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A7932">
      <w:pPr>
        <w:shd w:val="clear"/>
        <w:tabs>
          <w:tab w:val="left" w:pos="315"/>
          <w:tab w:val="left" w:pos="8820"/>
        </w:tabs>
        <w:spacing w:line="800" w:lineRule="exact"/>
        <w:jc w:val="center"/>
        <w:rPr>
          <w:rFonts w:hint="eastAsia" w:ascii="宋体" w:hAnsi="宋体" w:eastAsia="宋体"/>
          <w:b/>
          <w:bCs/>
          <w:sz w:val="52"/>
          <w:szCs w:val="52"/>
          <w:highlight w:val="none"/>
        </w:rPr>
      </w:pPr>
      <w:bookmarkStart w:id="0" w:name="_Hlk9544796"/>
    </w:p>
    <w:p w14:paraId="5D2ECC62">
      <w:pPr>
        <w:shd w:val="clear"/>
        <w:tabs>
          <w:tab w:val="left" w:pos="315"/>
          <w:tab w:val="left" w:pos="8820"/>
        </w:tabs>
        <w:spacing w:line="800" w:lineRule="exact"/>
        <w:jc w:val="center"/>
        <w:rPr>
          <w:rFonts w:hint="eastAsia" w:ascii="宋体" w:hAnsi="宋体" w:eastAsia="宋体"/>
          <w:b/>
          <w:bCs/>
          <w:sz w:val="52"/>
          <w:szCs w:val="52"/>
          <w:highlight w:val="none"/>
          <w:lang w:eastAsia="zh-CN"/>
        </w:rPr>
      </w:pPr>
      <w:r>
        <w:rPr>
          <w:rFonts w:hint="eastAsia" w:ascii="宋体" w:hAnsi="宋体" w:eastAsia="宋体"/>
          <w:b/>
          <w:bCs/>
          <w:sz w:val="52"/>
          <w:szCs w:val="52"/>
          <w:highlight w:val="none"/>
          <w:lang w:eastAsia="zh-CN"/>
        </w:rPr>
        <w:t>安徽水利水电职业技术学院智慧交通工程实训设备更新项目（新能源汽车专业群数字化交通设备更新）</w:t>
      </w:r>
    </w:p>
    <w:p w14:paraId="6763AAD5">
      <w:pPr>
        <w:shd w:val="clear"/>
        <w:tabs>
          <w:tab w:val="left" w:pos="315"/>
          <w:tab w:val="left" w:pos="8820"/>
        </w:tabs>
        <w:snapToGrid w:val="0"/>
        <w:spacing w:line="240" w:lineRule="auto"/>
        <w:jc w:val="center"/>
        <w:rPr>
          <w:rFonts w:hint="eastAsia" w:ascii="宋体" w:hAnsi="宋体" w:eastAsia="宋体"/>
          <w:b/>
          <w:bCs/>
          <w:sz w:val="52"/>
          <w:szCs w:val="52"/>
          <w:highlight w:val="none"/>
        </w:rPr>
      </w:pPr>
    </w:p>
    <w:p w14:paraId="759DA869">
      <w:pPr>
        <w:shd w:val="clear"/>
        <w:tabs>
          <w:tab w:val="left" w:pos="315"/>
          <w:tab w:val="left" w:pos="8820"/>
        </w:tabs>
        <w:snapToGrid w:val="0"/>
        <w:spacing w:before="0" w:beforeLines="-2147483648" w:after="0" w:afterLines="-2147483648"/>
        <w:ind w:right="267" w:rightChars="127"/>
        <w:jc w:val="center"/>
        <w:rPr>
          <w:rFonts w:hint="eastAsia" w:ascii="宋体" w:hAnsi="宋体" w:eastAsia="宋体"/>
          <w:b/>
          <w:bCs/>
          <w:sz w:val="72"/>
          <w:szCs w:val="72"/>
          <w:highlight w:val="none"/>
        </w:rPr>
      </w:pPr>
      <w:r>
        <w:rPr>
          <w:rFonts w:hint="eastAsia" w:ascii="宋体" w:hAnsi="宋体" w:eastAsia="宋体"/>
          <w:b/>
          <w:bCs/>
          <w:sz w:val="72"/>
          <w:szCs w:val="72"/>
          <w:highlight w:val="none"/>
        </w:rPr>
        <w:t>公开招标文件</w:t>
      </w:r>
      <w:bookmarkEnd w:id="0"/>
    </w:p>
    <w:p w14:paraId="3C52A7BA">
      <w:pPr>
        <w:shd w:val="clea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r>
        <w:rPr>
          <w:rFonts w:hint="eastAsia" w:ascii="宋体" w:hAnsi="宋体" w:eastAsia="宋体"/>
          <w:b/>
          <w:bCs/>
          <w:sz w:val="52"/>
          <w:szCs w:val="52"/>
          <w:highlight w:val="none"/>
        </w:rPr>
        <w:t>（货物类）</w:t>
      </w:r>
    </w:p>
    <w:p w14:paraId="49F94D7B">
      <w:pPr>
        <w:shd w:val="clea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7C1E4963">
      <w:pPr>
        <w:shd w:val="clear"/>
        <w:tabs>
          <w:tab w:val="left" w:pos="315"/>
          <w:tab w:val="left" w:pos="8820"/>
        </w:tabs>
        <w:spacing w:before="312" w:beforeLines="100" w:after="156" w:afterLines="50" w:line="500" w:lineRule="exact"/>
        <w:ind w:right="267" w:rightChars="127"/>
        <w:rPr>
          <w:rFonts w:hint="eastAsia" w:ascii="宋体" w:hAnsi="宋体" w:eastAsia="宋体"/>
          <w:b/>
          <w:bCs/>
          <w:sz w:val="44"/>
          <w:szCs w:val="44"/>
          <w:highlight w:val="none"/>
        </w:rPr>
      </w:pPr>
    </w:p>
    <w:p w14:paraId="30F255C6">
      <w:pPr>
        <w:shd w:val="clear"/>
        <w:tabs>
          <w:tab w:val="left" w:pos="315"/>
          <w:tab w:val="left" w:pos="8820"/>
        </w:tabs>
        <w:spacing w:before="312" w:beforeLines="100" w:after="156" w:afterLines="50" w:line="500" w:lineRule="exact"/>
        <w:ind w:right="267" w:rightChars="127"/>
        <w:rPr>
          <w:rFonts w:hint="eastAsia" w:ascii="宋体" w:hAnsi="宋体" w:eastAsia="宋体"/>
          <w:b/>
          <w:bCs/>
          <w:sz w:val="44"/>
          <w:szCs w:val="44"/>
          <w:highlight w:val="none"/>
        </w:rPr>
      </w:pPr>
    </w:p>
    <w:p w14:paraId="5BD15BAE">
      <w:pPr>
        <w:shd w:val="clea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09B6F862">
      <w:pPr>
        <w:shd w:val="clea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4B6376BB">
      <w:pPr>
        <w:shd w:val="clear"/>
        <w:tabs>
          <w:tab w:val="left" w:pos="2410"/>
        </w:tabs>
        <w:autoSpaceDE w:val="0"/>
        <w:autoSpaceDN w:val="0"/>
        <w:adjustRightInd w:val="0"/>
        <w:snapToGrid w:val="0"/>
        <w:spacing w:line="360" w:lineRule="auto"/>
        <w:rPr>
          <w:rFonts w:hint="eastAsia" w:ascii="宋体" w:hAnsi="宋体" w:eastAsia="宋体"/>
          <w:b/>
          <w:spacing w:val="20"/>
          <w:kern w:val="0"/>
          <w:sz w:val="28"/>
          <w:szCs w:val="28"/>
          <w:highlight w:val="none"/>
          <w:lang w:eastAsia="zh-CN"/>
        </w:rPr>
      </w:pPr>
      <w:r>
        <w:rPr>
          <w:rFonts w:hint="eastAsia" w:ascii="宋体" w:hAnsi="宋体" w:eastAsia="宋体"/>
          <w:b/>
          <w:spacing w:val="20"/>
          <w:kern w:val="0"/>
          <w:sz w:val="28"/>
          <w:szCs w:val="28"/>
          <w:highlight w:val="none"/>
        </w:rPr>
        <w:t>项目名称：</w:t>
      </w:r>
      <w:r>
        <w:rPr>
          <w:rFonts w:hint="eastAsia" w:ascii="宋体" w:hAnsi="宋体" w:eastAsia="宋体"/>
          <w:b/>
          <w:spacing w:val="20"/>
          <w:kern w:val="0"/>
          <w:sz w:val="28"/>
          <w:szCs w:val="28"/>
          <w:highlight w:val="none"/>
          <w:u w:val="single"/>
          <w:lang w:eastAsia="zh-CN"/>
        </w:rPr>
        <w:t>安徽水利水电职业技术学院智慧交通工程实训设备更新项目（新能源汽车专业群数字化交通设备更新）</w:t>
      </w:r>
    </w:p>
    <w:p w14:paraId="41CEC770">
      <w:pPr>
        <w:shd w:val="clear"/>
        <w:tabs>
          <w:tab w:val="left" w:pos="2410"/>
        </w:tabs>
        <w:autoSpaceDE w:val="0"/>
        <w:autoSpaceDN w:val="0"/>
        <w:adjustRightInd w:val="0"/>
        <w:snapToGrid w:val="0"/>
        <w:spacing w:line="360" w:lineRule="auto"/>
        <w:rPr>
          <w:rFonts w:hint="eastAsia" w:ascii="宋体" w:hAnsi="宋体" w:eastAsia="宋体"/>
          <w:b/>
          <w:spacing w:val="20"/>
          <w:kern w:val="0"/>
          <w:sz w:val="28"/>
          <w:szCs w:val="28"/>
          <w:highlight w:val="none"/>
          <w:lang w:eastAsia="zh-CN"/>
        </w:rPr>
      </w:pPr>
      <w:r>
        <w:rPr>
          <w:rFonts w:hint="eastAsia" w:ascii="宋体" w:hAnsi="宋体" w:eastAsia="宋体"/>
          <w:b/>
          <w:spacing w:val="20"/>
          <w:kern w:val="0"/>
          <w:sz w:val="28"/>
          <w:szCs w:val="28"/>
          <w:highlight w:val="none"/>
        </w:rPr>
        <w:t>项目编号：</w:t>
      </w:r>
      <w:r>
        <w:rPr>
          <w:rFonts w:hint="eastAsia" w:ascii="宋体" w:hAnsi="宋体" w:eastAsia="宋体"/>
          <w:b/>
          <w:spacing w:val="20"/>
          <w:kern w:val="0"/>
          <w:sz w:val="28"/>
          <w:szCs w:val="28"/>
          <w:highlight w:val="none"/>
          <w:u w:val="single"/>
        </w:rPr>
        <w:t>FS34000120257002号001</w:t>
      </w:r>
    </w:p>
    <w:p w14:paraId="34C5F5EB">
      <w:pPr>
        <w:shd w:val="clear"/>
        <w:tabs>
          <w:tab w:val="left" w:pos="2410"/>
        </w:tabs>
        <w:autoSpaceDE w:val="0"/>
        <w:autoSpaceDN w:val="0"/>
        <w:adjustRightInd w:val="0"/>
        <w:snapToGrid w:val="0"/>
        <w:spacing w:line="360" w:lineRule="auto"/>
        <w:rPr>
          <w:rFonts w:hint="eastAsia" w:ascii="宋体" w:hAnsi="宋体" w:eastAsia="宋体"/>
          <w:b/>
          <w:spacing w:val="20"/>
          <w:kern w:val="0"/>
          <w:sz w:val="28"/>
          <w:szCs w:val="28"/>
          <w:highlight w:val="none"/>
        </w:rPr>
      </w:pPr>
      <w:r>
        <w:rPr>
          <w:rFonts w:hint="eastAsia" w:ascii="宋体" w:hAnsi="宋体" w:eastAsia="宋体"/>
          <w:b/>
          <w:spacing w:val="20"/>
          <w:kern w:val="0"/>
          <w:sz w:val="28"/>
          <w:szCs w:val="28"/>
          <w:highlight w:val="none"/>
        </w:rPr>
        <w:t>采 购 人：</w:t>
      </w:r>
      <w:r>
        <w:rPr>
          <w:rFonts w:hint="eastAsia" w:ascii="宋体" w:hAnsi="宋体" w:eastAsia="宋体"/>
          <w:b/>
          <w:spacing w:val="20"/>
          <w:kern w:val="0"/>
          <w:sz w:val="28"/>
          <w:szCs w:val="28"/>
          <w:highlight w:val="none"/>
          <w:u w:val="single"/>
        </w:rPr>
        <w:t>安徽水利水电职业技术学院</w:t>
      </w:r>
    </w:p>
    <w:p w14:paraId="2978173B">
      <w:pPr>
        <w:shd w:val="clear"/>
        <w:tabs>
          <w:tab w:val="left" w:pos="2410"/>
        </w:tabs>
        <w:autoSpaceDE w:val="0"/>
        <w:autoSpaceDN w:val="0"/>
        <w:adjustRightInd w:val="0"/>
        <w:snapToGrid w:val="0"/>
        <w:spacing w:line="360" w:lineRule="auto"/>
        <w:rPr>
          <w:rFonts w:hint="eastAsia" w:ascii="宋体" w:hAnsi="宋体" w:eastAsia="宋体"/>
          <w:b/>
          <w:spacing w:val="20"/>
          <w:kern w:val="0"/>
          <w:sz w:val="28"/>
          <w:szCs w:val="28"/>
          <w:highlight w:val="none"/>
        </w:rPr>
      </w:pPr>
      <w:r>
        <w:rPr>
          <w:rFonts w:hint="eastAsia" w:ascii="宋体" w:hAnsi="宋体" w:eastAsia="宋体"/>
          <w:b/>
          <w:spacing w:val="20"/>
          <w:kern w:val="0"/>
          <w:sz w:val="28"/>
          <w:szCs w:val="28"/>
          <w:highlight w:val="none"/>
        </w:rPr>
        <w:t>采购代理机构：</w:t>
      </w:r>
      <w:r>
        <w:rPr>
          <w:rFonts w:hint="eastAsia" w:ascii="宋体" w:hAnsi="宋体" w:eastAsia="宋体"/>
          <w:b/>
          <w:spacing w:val="20"/>
          <w:kern w:val="0"/>
          <w:sz w:val="28"/>
          <w:szCs w:val="28"/>
          <w:highlight w:val="none"/>
          <w:u w:val="single"/>
        </w:rPr>
        <w:t>安徽安兆工程技术咨询服务有限公司</w:t>
      </w:r>
    </w:p>
    <w:p w14:paraId="7F200A9F">
      <w:pPr>
        <w:shd w:val="clear"/>
        <w:tabs>
          <w:tab w:val="left" w:pos="2410"/>
        </w:tabs>
        <w:autoSpaceDE w:val="0"/>
        <w:autoSpaceDN w:val="0"/>
        <w:adjustRightInd w:val="0"/>
        <w:snapToGrid w:val="0"/>
        <w:spacing w:line="360" w:lineRule="auto"/>
        <w:jc w:val="center"/>
        <w:rPr>
          <w:rFonts w:hint="eastAsia" w:ascii="宋体" w:hAnsi="宋体" w:eastAsia="宋体"/>
          <w:b/>
          <w:sz w:val="36"/>
          <w:highlight w:val="none"/>
        </w:rPr>
      </w:pPr>
      <w:r>
        <w:rPr>
          <w:rFonts w:hint="eastAsia" w:ascii="宋体" w:hAnsi="宋体" w:eastAsia="宋体"/>
          <w:b/>
          <w:sz w:val="28"/>
          <w:szCs w:val="28"/>
          <w:highlight w:val="none"/>
          <w:u w:val="single"/>
        </w:rPr>
        <w:t>2025</w:t>
      </w:r>
      <w:r>
        <w:rPr>
          <w:rFonts w:hint="eastAsia" w:ascii="宋体" w:hAnsi="宋体" w:eastAsia="宋体"/>
          <w:b/>
          <w:sz w:val="28"/>
          <w:szCs w:val="28"/>
          <w:highlight w:val="none"/>
        </w:rPr>
        <w:t>年</w:t>
      </w:r>
      <w:r>
        <w:rPr>
          <w:rFonts w:hint="eastAsia" w:ascii="宋体" w:hAnsi="宋体" w:eastAsia="宋体"/>
          <w:b/>
          <w:sz w:val="28"/>
          <w:szCs w:val="28"/>
          <w:highlight w:val="none"/>
          <w:u w:val="single"/>
          <w:lang w:val="en-US" w:eastAsia="zh-CN"/>
        </w:rPr>
        <w:t>10</w:t>
      </w:r>
      <w:r>
        <w:rPr>
          <w:rFonts w:hint="eastAsia" w:ascii="宋体" w:hAnsi="宋体" w:eastAsia="宋体"/>
          <w:b/>
          <w:sz w:val="28"/>
          <w:szCs w:val="28"/>
          <w:highlight w:val="none"/>
        </w:rPr>
        <w:t>月</w:t>
      </w:r>
      <w:r>
        <w:rPr>
          <w:rFonts w:ascii="宋体" w:hAnsi="宋体" w:eastAsia="宋体"/>
          <w:b/>
          <w:sz w:val="36"/>
          <w:highlight w:val="none"/>
        </w:rPr>
        <w:br w:type="page"/>
      </w:r>
    </w:p>
    <w:p w14:paraId="0B446DF3">
      <w:pPr>
        <w:shd w:val="clear"/>
        <w:tabs>
          <w:tab w:val="left" w:pos="2410"/>
        </w:tabs>
        <w:autoSpaceDE w:val="0"/>
        <w:autoSpaceDN w:val="0"/>
        <w:adjustRightInd w:val="0"/>
        <w:snapToGrid w:val="0"/>
        <w:spacing w:line="360" w:lineRule="auto"/>
        <w:jc w:val="center"/>
        <w:rPr>
          <w:rFonts w:hint="eastAsia" w:ascii="宋体" w:hAnsi="宋体" w:eastAsia="宋体"/>
          <w:b/>
          <w:sz w:val="32"/>
          <w:szCs w:val="32"/>
          <w:highlight w:val="none"/>
        </w:rPr>
      </w:pPr>
      <w:r>
        <w:rPr>
          <w:rFonts w:hint="eastAsia" w:ascii="宋体" w:hAnsi="宋体" w:eastAsia="宋体"/>
          <w:b/>
          <w:sz w:val="32"/>
          <w:szCs w:val="32"/>
          <w:highlight w:val="none"/>
        </w:rPr>
        <w:t>目  录</w:t>
      </w:r>
    </w:p>
    <w:p w14:paraId="5B3AC43D">
      <w:pPr>
        <w:pStyle w:val="18"/>
        <w:shd w:val="clear"/>
        <w:tabs>
          <w:tab w:val="right" w:leader="dot" w:pos="8306"/>
        </w:tabs>
        <w:spacing w:line="360" w:lineRule="auto"/>
        <w:rPr>
          <w:sz w:val="24"/>
          <w:szCs w:val="24"/>
          <w:highlight w:val="none"/>
        </w:rPr>
      </w:pPr>
      <w:r>
        <w:rPr>
          <w:rFonts w:asciiTheme="minorEastAsia" w:hAnsiTheme="minorEastAsia"/>
          <w:b/>
          <w:sz w:val="24"/>
          <w:szCs w:val="24"/>
          <w:highlight w:val="none"/>
        </w:rPr>
        <w:fldChar w:fldCharType="begin"/>
      </w:r>
      <w:r>
        <w:rPr>
          <w:rFonts w:asciiTheme="minorEastAsia" w:hAnsiTheme="minorEastAsia"/>
          <w:b/>
          <w:sz w:val="24"/>
          <w:szCs w:val="24"/>
          <w:highlight w:val="none"/>
        </w:rPr>
        <w:instrText xml:space="preserve"> </w:instrText>
      </w:r>
      <w:r>
        <w:rPr>
          <w:rFonts w:hint="eastAsia" w:asciiTheme="minorEastAsia" w:hAnsiTheme="minorEastAsia"/>
          <w:b/>
          <w:sz w:val="24"/>
          <w:szCs w:val="24"/>
          <w:highlight w:val="none"/>
        </w:rPr>
        <w:instrText xml:space="preserve">TOC \o "1-2" \h \z \u</w:instrText>
      </w:r>
      <w:r>
        <w:rPr>
          <w:rFonts w:asciiTheme="minorEastAsia" w:hAnsiTheme="minorEastAsia"/>
          <w:b/>
          <w:sz w:val="24"/>
          <w:szCs w:val="24"/>
          <w:highlight w:val="none"/>
        </w:rPr>
        <w:instrText xml:space="preserve"> </w:instrText>
      </w:r>
      <w:r>
        <w:rPr>
          <w:rFonts w:asciiTheme="minorEastAsia" w:hAnsiTheme="minorEastAsia"/>
          <w:b/>
          <w:sz w:val="24"/>
          <w:szCs w:val="24"/>
          <w:highlight w:val="none"/>
        </w:rPr>
        <w:fldChar w:fldCharType="separate"/>
      </w:r>
      <w:r>
        <w:rPr>
          <w:highlight w:val="none"/>
        </w:rPr>
        <w:fldChar w:fldCharType="begin"/>
      </w:r>
      <w:r>
        <w:rPr>
          <w:highlight w:val="none"/>
        </w:rPr>
        <w:instrText xml:space="preserve"> HYPERLINK \l "_Toc23443" </w:instrText>
      </w:r>
      <w:r>
        <w:rPr>
          <w:highlight w:val="none"/>
        </w:rPr>
        <w:fldChar w:fldCharType="separate"/>
      </w:r>
      <w:r>
        <w:rPr>
          <w:rFonts w:hint="eastAsia" w:asciiTheme="minorEastAsia" w:hAnsiTheme="minorEastAsia"/>
          <w:sz w:val="24"/>
          <w:szCs w:val="24"/>
          <w:highlight w:val="none"/>
        </w:rPr>
        <w:t xml:space="preserve">第一章 </w:t>
      </w:r>
      <w:r>
        <w:rPr>
          <w:rFonts w:asciiTheme="minorEastAsia" w:hAnsiTheme="minorEastAsia"/>
          <w:sz w:val="24"/>
          <w:szCs w:val="24"/>
          <w:highlight w:val="none"/>
        </w:rPr>
        <w:t xml:space="preserve"> 投标邀请</w:t>
      </w:r>
      <w:r>
        <w:rPr>
          <w:sz w:val="24"/>
          <w:szCs w:val="24"/>
          <w:highlight w:val="none"/>
        </w:rPr>
        <w:tab/>
      </w:r>
      <w:r>
        <w:rPr>
          <w:sz w:val="24"/>
          <w:szCs w:val="24"/>
          <w:highlight w:val="none"/>
        </w:rPr>
        <w:fldChar w:fldCharType="begin"/>
      </w:r>
      <w:r>
        <w:rPr>
          <w:sz w:val="24"/>
          <w:szCs w:val="24"/>
          <w:highlight w:val="none"/>
        </w:rPr>
        <w:instrText xml:space="preserve"> PAGEREF _Toc23443 \h </w:instrText>
      </w:r>
      <w:r>
        <w:rPr>
          <w:sz w:val="24"/>
          <w:szCs w:val="24"/>
          <w:highlight w:val="none"/>
        </w:rPr>
        <w:fldChar w:fldCharType="separate"/>
      </w:r>
      <w:r>
        <w:rPr>
          <w:sz w:val="24"/>
          <w:szCs w:val="24"/>
          <w:highlight w:val="none"/>
        </w:rPr>
        <w:t>1</w:t>
      </w:r>
      <w:r>
        <w:rPr>
          <w:sz w:val="24"/>
          <w:szCs w:val="24"/>
          <w:highlight w:val="none"/>
        </w:rPr>
        <w:fldChar w:fldCharType="end"/>
      </w:r>
      <w:r>
        <w:rPr>
          <w:sz w:val="24"/>
          <w:szCs w:val="24"/>
          <w:highlight w:val="none"/>
        </w:rPr>
        <w:fldChar w:fldCharType="end"/>
      </w:r>
    </w:p>
    <w:p w14:paraId="78874481">
      <w:pPr>
        <w:pStyle w:val="18"/>
        <w:shd w:val="clear"/>
        <w:tabs>
          <w:tab w:val="right" w:leader="dot" w:pos="8306"/>
        </w:tabs>
        <w:spacing w:line="360" w:lineRule="auto"/>
        <w:rPr>
          <w:sz w:val="24"/>
          <w:szCs w:val="24"/>
          <w:highlight w:val="none"/>
        </w:rPr>
      </w:pPr>
      <w:r>
        <w:rPr>
          <w:highlight w:val="none"/>
        </w:rPr>
        <w:fldChar w:fldCharType="begin"/>
      </w:r>
      <w:r>
        <w:rPr>
          <w:highlight w:val="none"/>
        </w:rPr>
        <w:instrText xml:space="preserve"> HYPERLINK \l "_Toc31935" </w:instrText>
      </w:r>
      <w:r>
        <w:rPr>
          <w:highlight w:val="none"/>
        </w:rPr>
        <w:fldChar w:fldCharType="separate"/>
      </w:r>
      <w:r>
        <w:rPr>
          <w:rFonts w:hint="eastAsia" w:asciiTheme="minorEastAsia" w:hAnsiTheme="minorEastAsia"/>
          <w:sz w:val="24"/>
          <w:szCs w:val="24"/>
          <w:highlight w:val="none"/>
        </w:rPr>
        <w:t>第二章</w:t>
      </w:r>
      <w:r>
        <w:rPr>
          <w:rFonts w:asciiTheme="minorEastAsia" w:hAnsiTheme="minorEastAsia"/>
          <w:sz w:val="24"/>
          <w:szCs w:val="24"/>
          <w:highlight w:val="none"/>
        </w:rPr>
        <w:t xml:space="preserve"> </w:t>
      </w:r>
      <w:r>
        <w:rPr>
          <w:rFonts w:hint="eastAsia" w:asciiTheme="minorEastAsia" w:hAnsiTheme="minorEastAsia"/>
          <w:sz w:val="24"/>
          <w:szCs w:val="24"/>
          <w:highlight w:val="none"/>
        </w:rPr>
        <w:t xml:space="preserve"> </w:t>
      </w:r>
      <w:r>
        <w:rPr>
          <w:rFonts w:asciiTheme="minorEastAsia" w:hAnsiTheme="minorEastAsia"/>
          <w:sz w:val="24"/>
          <w:szCs w:val="24"/>
          <w:highlight w:val="none"/>
        </w:rPr>
        <w:t>投标人须知</w:t>
      </w:r>
      <w:r>
        <w:rPr>
          <w:sz w:val="24"/>
          <w:szCs w:val="24"/>
          <w:highlight w:val="none"/>
        </w:rPr>
        <w:tab/>
      </w:r>
      <w:r>
        <w:rPr>
          <w:sz w:val="24"/>
          <w:szCs w:val="24"/>
          <w:highlight w:val="none"/>
        </w:rPr>
        <w:fldChar w:fldCharType="begin"/>
      </w:r>
      <w:r>
        <w:rPr>
          <w:sz w:val="24"/>
          <w:szCs w:val="24"/>
          <w:highlight w:val="none"/>
        </w:rPr>
        <w:instrText xml:space="preserve"> PAGEREF _Toc31935 \h </w:instrText>
      </w:r>
      <w:r>
        <w:rPr>
          <w:sz w:val="24"/>
          <w:szCs w:val="24"/>
          <w:highlight w:val="none"/>
        </w:rPr>
        <w:fldChar w:fldCharType="separate"/>
      </w:r>
      <w:r>
        <w:rPr>
          <w:sz w:val="24"/>
          <w:szCs w:val="24"/>
          <w:highlight w:val="none"/>
        </w:rPr>
        <w:t>4</w:t>
      </w:r>
      <w:r>
        <w:rPr>
          <w:sz w:val="24"/>
          <w:szCs w:val="24"/>
          <w:highlight w:val="none"/>
        </w:rPr>
        <w:fldChar w:fldCharType="end"/>
      </w:r>
      <w:r>
        <w:rPr>
          <w:sz w:val="24"/>
          <w:szCs w:val="24"/>
          <w:highlight w:val="none"/>
        </w:rPr>
        <w:fldChar w:fldCharType="end"/>
      </w:r>
    </w:p>
    <w:p w14:paraId="785BFBBA">
      <w:pPr>
        <w:pStyle w:val="18"/>
        <w:shd w:val="clear"/>
        <w:tabs>
          <w:tab w:val="right" w:leader="dot" w:pos="8306"/>
        </w:tabs>
        <w:spacing w:line="360" w:lineRule="auto"/>
        <w:rPr>
          <w:sz w:val="24"/>
          <w:szCs w:val="24"/>
          <w:highlight w:val="none"/>
        </w:rPr>
      </w:pPr>
      <w:r>
        <w:rPr>
          <w:highlight w:val="none"/>
        </w:rPr>
        <w:fldChar w:fldCharType="begin"/>
      </w:r>
      <w:r>
        <w:rPr>
          <w:highlight w:val="none"/>
        </w:rPr>
        <w:instrText xml:space="preserve"> HYPERLINK \l "_Toc10891" </w:instrText>
      </w:r>
      <w:r>
        <w:rPr>
          <w:highlight w:val="none"/>
        </w:rPr>
        <w:fldChar w:fldCharType="separate"/>
      </w:r>
      <w:r>
        <w:rPr>
          <w:rFonts w:hint="eastAsia" w:asciiTheme="minorEastAsia" w:hAnsiTheme="minorEastAsia"/>
          <w:sz w:val="24"/>
          <w:szCs w:val="24"/>
          <w:highlight w:val="none"/>
        </w:rPr>
        <w:t>第三章  采购需求</w:t>
      </w:r>
      <w:r>
        <w:rPr>
          <w:sz w:val="24"/>
          <w:szCs w:val="24"/>
          <w:highlight w:val="none"/>
        </w:rPr>
        <w:tab/>
      </w:r>
      <w:r>
        <w:rPr>
          <w:sz w:val="24"/>
          <w:szCs w:val="24"/>
          <w:highlight w:val="none"/>
        </w:rPr>
        <w:fldChar w:fldCharType="begin"/>
      </w:r>
      <w:r>
        <w:rPr>
          <w:sz w:val="24"/>
          <w:szCs w:val="24"/>
          <w:highlight w:val="none"/>
        </w:rPr>
        <w:instrText xml:space="preserve"> PAGEREF _Toc10891 \h </w:instrText>
      </w:r>
      <w:r>
        <w:rPr>
          <w:sz w:val="24"/>
          <w:szCs w:val="24"/>
          <w:highlight w:val="none"/>
        </w:rPr>
        <w:fldChar w:fldCharType="separate"/>
      </w:r>
      <w:r>
        <w:rPr>
          <w:sz w:val="24"/>
          <w:szCs w:val="24"/>
          <w:highlight w:val="none"/>
        </w:rPr>
        <w:t>21</w:t>
      </w:r>
      <w:r>
        <w:rPr>
          <w:sz w:val="24"/>
          <w:szCs w:val="24"/>
          <w:highlight w:val="none"/>
        </w:rPr>
        <w:fldChar w:fldCharType="end"/>
      </w:r>
      <w:r>
        <w:rPr>
          <w:sz w:val="24"/>
          <w:szCs w:val="24"/>
          <w:highlight w:val="none"/>
        </w:rPr>
        <w:fldChar w:fldCharType="end"/>
      </w:r>
    </w:p>
    <w:p w14:paraId="7BD4F9F0">
      <w:pPr>
        <w:pStyle w:val="18"/>
        <w:shd w:val="clear"/>
        <w:tabs>
          <w:tab w:val="right" w:leader="dot" w:pos="8306"/>
        </w:tabs>
        <w:spacing w:line="360" w:lineRule="auto"/>
        <w:rPr>
          <w:sz w:val="24"/>
          <w:szCs w:val="24"/>
          <w:highlight w:val="none"/>
        </w:rPr>
      </w:pPr>
      <w:r>
        <w:rPr>
          <w:highlight w:val="none"/>
        </w:rPr>
        <w:fldChar w:fldCharType="begin"/>
      </w:r>
      <w:r>
        <w:rPr>
          <w:highlight w:val="none"/>
        </w:rPr>
        <w:instrText xml:space="preserve"> HYPERLINK \l "_Toc16417" </w:instrText>
      </w:r>
      <w:r>
        <w:rPr>
          <w:highlight w:val="none"/>
        </w:rPr>
        <w:fldChar w:fldCharType="separate"/>
      </w:r>
      <w:r>
        <w:rPr>
          <w:rFonts w:hint="eastAsia" w:asciiTheme="minorEastAsia" w:hAnsiTheme="minorEastAsia"/>
          <w:sz w:val="24"/>
          <w:szCs w:val="24"/>
          <w:highlight w:val="none"/>
        </w:rPr>
        <w:t>第四章  评标方法和标准（综合评分法）</w:t>
      </w:r>
      <w:r>
        <w:rPr>
          <w:sz w:val="24"/>
          <w:szCs w:val="24"/>
          <w:highlight w:val="none"/>
        </w:rPr>
        <w:tab/>
      </w:r>
      <w:r>
        <w:rPr>
          <w:sz w:val="24"/>
          <w:szCs w:val="24"/>
          <w:highlight w:val="none"/>
        </w:rPr>
        <w:fldChar w:fldCharType="begin"/>
      </w:r>
      <w:r>
        <w:rPr>
          <w:sz w:val="24"/>
          <w:szCs w:val="24"/>
          <w:highlight w:val="none"/>
        </w:rPr>
        <w:instrText xml:space="preserve"> PAGEREF _Toc16417 \h </w:instrText>
      </w:r>
      <w:r>
        <w:rPr>
          <w:sz w:val="24"/>
          <w:szCs w:val="24"/>
          <w:highlight w:val="none"/>
        </w:rPr>
        <w:fldChar w:fldCharType="separate"/>
      </w:r>
      <w:r>
        <w:rPr>
          <w:sz w:val="24"/>
          <w:szCs w:val="24"/>
          <w:highlight w:val="none"/>
        </w:rPr>
        <w:t>37</w:t>
      </w:r>
      <w:r>
        <w:rPr>
          <w:sz w:val="24"/>
          <w:szCs w:val="24"/>
          <w:highlight w:val="none"/>
        </w:rPr>
        <w:fldChar w:fldCharType="end"/>
      </w:r>
      <w:r>
        <w:rPr>
          <w:sz w:val="24"/>
          <w:szCs w:val="24"/>
          <w:highlight w:val="none"/>
        </w:rPr>
        <w:fldChar w:fldCharType="end"/>
      </w:r>
    </w:p>
    <w:p w14:paraId="348577A1">
      <w:pPr>
        <w:pStyle w:val="18"/>
        <w:shd w:val="clear"/>
        <w:tabs>
          <w:tab w:val="right" w:leader="dot" w:pos="8306"/>
        </w:tabs>
        <w:spacing w:line="360" w:lineRule="auto"/>
        <w:rPr>
          <w:sz w:val="24"/>
          <w:szCs w:val="24"/>
          <w:highlight w:val="none"/>
        </w:rPr>
      </w:pPr>
      <w:r>
        <w:rPr>
          <w:highlight w:val="none"/>
        </w:rPr>
        <w:fldChar w:fldCharType="begin"/>
      </w:r>
      <w:r>
        <w:rPr>
          <w:highlight w:val="none"/>
        </w:rPr>
        <w:instrText xml:space="preserve"> HYPERLINK \l "_Toc4682" </w:instrText>
      </w:r>
      <w:r>
        <w:rPr>
          <w:highlight w:val="none"/>
        </w:rPr>
        <w:fldChar w:fldCharType="separate"/>
      </w:r>
      <w:r>
        <w:rPr>
          <w:rFonts w:hint="eastAsia" w:asciiTheme="minorEastAsia" w:hAnsiTheme="minorEastAsia"/>
          <w:sz w:val="24"/>
          <w:szCs w:val="24"/>
          <w:highlight w:val="none"/>
        </w:rPr>
        <w:t xml:space="preserve">第五章  </w:t>
      </w:r>
      <w:r>
        <w:rPr>
          <w:rFonts w:asciiTheme="minorEastAsia" w:hAnsiTheme="minorEastAsia"/>
          <w:sz w:val="24"/>
          <w:szCs w:val="24"/>
          <w:highlight w:val="none"/>
        </w:rPr>
        <w:t>政府采购合同</w:t>
      </w:r>
      <w:r>
        <w:rPr>
          <w:sz w:val="24"/>
          <w:szCs w:val="24"/>
          <w:highlight w:val="none"/>
        </w:rPr>
        <w:tab/>
      </w:r>
      <w:r>
        <w:rPr>
          <w:sz w:val="24"/>
          <w:szCs w:val="24"/>
          <w:highlight w:val="none"/>
        </w:rPr>
        <w:fldChar w:fldCharType="begin"/>
      </w:r>
      <w:r>
        <w:rPr>
          <w:sz w:val="24"/>
          <w:szCs w:val="24"/>
          <w:highlight w:val="none"/>
        </w:rPr>
        <w:instrText xml:space="preserve"> PAGEREF _Toc4682 \h </w:instrText>
      </w:r>
      <w:r>
        <w:rPr>
          <w:sz w:val="24"/>
          <w:szCs w:val="24"/>
          <w:highlight w:val="none"/>
        </w:rPr>
        <w:fldChar w:fldCharType="separate"/>
      </w:r>
      <w:r>
        <w:rPr>
          <w:sz w:val="24"/>
          <w:szCs w:val="24"/>
          <w:highlight w:val="none"/>
        </w:rPr>
        <w:t>43</w:t>
      </w:r>
      <w:r>
        <w:rPr>
          <w:sz w:val="24"/>
          <w:szCs w:val="24"/>
          <w:highlight w:val="none"/>
        </w:rPr>
        <w:fldChar w:fldCharType="end"/>
      </w:r>
      <w:r>
        <w:rPr>
          <w:sz w:val="24"/>
          <w:szCs w:val="24"/>
          <w:highlight w:val="none"/>
        </w:rPr>
        <w:fldChar w:fldCharType="end"/>
      </w:r>
    </w:p>
    <w:p w14:paraId="7F4B36AC">
      <w:pPr>
        <w:pStyle w:val="18"/>
        <w:shd w:val="clear"/>
        <w:tabs>
          <w:tab w:val="right" w:leader="dot" w:pos="8306"/>
        </w:tabs>
        <w:spacing w:line="360" w:lineRule="auto"/>
        <w:rPr>
          <w:sz w:val="24"/>
          <w:szCs w:val="24"/>
          <w:highlight w:val="none"/>
        </w:rPr>
      </w:pPr>
      <w:r>
        <w:rPr>
          <w:highlight w:val="none"/>
        </w:rPr>
        <w:fldChar w:fldCharType="begin"/>
      </w:r>
      <w:r>
        <w:rPr>
          <w:highlight w:val="none"/>
        </w:rPr>
        <w:instrText xml:space="preserve"> HYPERLINK \l "_Toc22492" </w:instrText>
      </w:r>
      <w:r>
        <w:rPr>
          <w:highlight w:val="none"/>
        </w:rPr>
        <w:fldChar w:fldCharType="separate"/>
      </w:r>
      <w:r>
        <w:rPr>
          <w:rFonts w:hint="eastAsia" w:asciiTheme="minorEastAsia" w:hAnsiTheme="minorEastAsia"/>
          <w:sz w:val="24"/>
          <w:szCs w:val="24"/>
          <w:highlight w:val="none"/>
        </w:rPr>
        <w:t>第六章  投标文件格式</w:t>
      </w:r>
      <w:r>
        <w:rPr>
          <w:sz w:val="24"/>
          <w:szCs w:val="24"/>
          <w:highlight w:val="none"/>
        </w:rPr>
        <w:tab/>
      </w:r>
      <w:r>
        <w:rPr>
          <w:sz w:val="24"/>
          <w:szCs w:val="24"/>
          <w:highlight w:val="none"/>
        </w:rPr>
        <w:fldChar w:fldCharType="begin"/>
      </w:r>
      <w:r>
        <w:rPr>
          <w:sz w:val="24"/>
          <w:szCs w:val="24"/>
          <w:highlight w:val="none"/>
        </w:rPr>
        <w:instrText xml:space="preserve"> PAGEREF _Toc22492 \h </w:instrText>
      </w:r>
      <w:r>
        <w:rPr>
          <w:sz w:val="24"/>
          <w:szCs w:val="24"/>
          <w:highlight w:val="none"/>
        </w:rPr>
        <w:fldChar w:fldCharType="separate"/>
      </w:r>
      <w:r>
        <w:rPr>
          <w:sz w:val="24"/>
          <w:szCs w:val="24"/>
          <w:highlight w:val="none"/>
        </w:rPr>
        <w:t>59</w:t>
      </w:r>
      <w:r>
        <w:rPr>
          <w:sz w:val="24"/>
          <w:szCs w:val="24"/>
          <w:highlight w:val="none"/>
        </w:rPr>
        <w:fldChar w:fldCharType="end"/>
      </w:r>
      <w:r>
        <w:rPr>
          <w:sz w:val="24"/>
          <w:szCs w:val="24"/>
          <w:highlight w:val="none"/>
        </w:rPr>
        <w:fldChar w:fldCharType="end"/>
      </w:r>
    </w:p>
    <w:p w14:paraId="037D66DD">
      <w:pPr>
        <w:pStyle w:val="18"/>
        <w:shd w:val="clear"/>
        <w:tabs>
          <w:tab w:val="right" w:leader="dot" w:pos="8306"/>
        </w:tabs>
        <w:spacing w:line="360" w:lineRule="auto"/>
        <w:rPr>
          <w:sz w:val="24"/>
          <w:szCs w:val="24"/>
          <w:highlight w:val="none"/>
        </w:rPr>
      </w:pPr>
      <w:r>
        <w:rPr>
          <w:highlight w:val="none"/>
        </w:rPr>
        <w:fldChar w:fldCharType="begin"/>
      </w:r>
      <w:r>
        <w:rPr>
          <w:highlight w:val="none"/>
        </w:rPr>
        <w:instrText xml:space="preserve"> HYPERLINK \l "_Toc18131" </w:instrText>
      </w:r>
      <w:r>
        <w:rPr>
          <w:highlight w:val="none"/>
        </w:rPr>
        <w:fldChar w:fldCharType="separate"/>
      </w:r>
      <w:r>
        <w:rPr>
          <w:rFonts w:hint="eastAsia" w:asciiTheme="minorEastAsia" w:hAnsiTheme="minorEastAsia"/>
          <w:sz w:val="24"/>
          <w:szCs w:val="24"/>
          <w:highlight w:val="none"/>
        </w:rPr>
        <w:t>第七章</w:t>
      </w:r>
      <w:r>
        <w:rPr>
          <w:rFonts w:hint="eastAsia" w:ascii="宋体" w:hAnsi="宋体" w:eastAsia="宋体"/>
          <w:bCs/>
          <w:sz w:val="24"/>
          <w:szCs w:val="24"/>
          <w:highlight w:val="none"/>
        </w:rPr>
        <w:t xml:space="preserve">  政府采购</w:t>
      </w:r>
      <w:r>
        <w:rPr>
          <w:rFonts w:hint="eastAsia" w:asciiTheme="minorEastAsia" w:hAnsiTheme="minorEastAsia"/>
          <w:sz w:val="24"/>
          <w:szCs w:val="24"/>
          <w:highlight w:val="none"/>
        </w:rPr>
        <w:t>供应</w:t>
      </w:r>
      <w:r>
        <w:rPr>
          <w:rFonts w:hint="eastAsia" w:ascii="宋体" w:hAnsi="宋体" w:eastAsia="宋体"/>
          <w:bCs/>
          <w:sz w:val="24"/>
          <w:szCs w:val="24"/>
          <w:highlight w:val="none"/>
        </w:rPr>
        <w:t>商询问函和质疑函范本</w:t>
      </w:r>
      <w:r>
        <w:rPr>
          <w:sz w:val="24"/>
          <w:szCs w:val="24"/>
          <w:highlight w:val="none"/>
        </w:rPr>
        <w:tab/>
      </w:r>
      <w:r>
        <w:rPr>
          <w:sz w:val="24"/>
          <w:szCs w:val="24"/>
          <w:highlight w:val="none"/>
        </w:rPr>
        <w:fldChar w:fldCharType="begin"/>
      </w:r>
      <w:r>
        <w:rPr>
          <w:sz w:val="24"/>
          <w:szCs w:val="24"/>
          <w:highlight w:val="none"/>
        </w:rPr>
        <w:instrText xml:space="preserve"> PAGEREF _Toc18131 \h </w:instrText>
      </w:r>
      <w:r>
        <w:rPr>
          <w:sz w:val="24"/>
          <w:szCs w:val="24"/>
          <w:highlight w:val="none"/>
        </w:rPr>
        <w:fldChar w:fldCharType="separate"/>
      </w:r>
      <w:r>
        <w:rPr>
          <w:sz w:val="24"/>
          <w:szCs w:val="24"/>
          <w:highlight w:val="none"/>
        </w:rPr>
        <w:t>72</w:t>
      </w:r>
      <w:r>
        <w:rPr>
          <w:sz w:val="24"/>
          <w:szCs w:val="24"/>
          <w:highlight w:val="none"/>
        </w:rPr>
        <w:fldChar w:fldCharType="end"/>
      </w:r>
      <w:r>
        <w:rPr>
          <w:sz w:val="24"/>
          <w:szCs w:val="24"/>
          <w:highlight w:val="none"/>
        </w:rPr>
        <w:fldChar w:fldCharType="end"/>
      </w:r>
    </w:p>
    <w:p w14:paraId="7CDFE1DB">
      <w:pPr>
        <w:shd w:val="clear"/>
        <w:spacing w:line="360" w:lineRule="auto"/>
        <w:jc w:val="center"/>
        <w:outlineLvl w:val="0"/>
        <w:rPr>
          <w:rFonts w:hint="eastAsia" w:asciiTheme="minorEastAsia" w:hAnsiTheme="minorEastAsia" w:eastAsiaTheme="minorEastAsia"/>
          <w:sz w:val="24"/>
          <w:szCs w:val="24"/>
          <w:highlight w:val="none"/>
        </w:rPr>
      </w:pPr>
      <w:r>
        <w:rPr>
          <w:rFonts w:asciiTheme="minorEastAsia" w:hAnsiTheme="minorEastAsia" w:eastAsiaTheme="minorEastAsia"/>
          <w:sz w:val="24"/>
          <w:szCs w:val="24"/>
          <w:highlight w:val="none"/>
        </w:rPr>
        <w:fldChar w:fldCharType="end"/>
      </w:r>
      <w:bookmarkStart w:id="1" w:name="_Toc23443"/>
    </w:p>
    <w:p w14:paraId="33E889E4">
      <w:pPr>
        <w:shd w:val="clear"/>
        <w:spacing w:line="360" w:lineRule="auto"/>
        <w:jc w:val="center"/>
        <w:outlineLvl w:val="0"/>
        <w:rPr>
          <w:rFonts w:hint="eastAsia" w:asciiTheme="minorEastAsia" w:hAnsiTheme="minorEastAsia" w:eastAsiaTheme="minorEastAsia"/>
          <w:b/>
          <w:sz w:val="28"/>
          <w:highlight w:val="none"/>
        </w:rPr>
        <w:sectPr>
          <w:headerReference r:id="rId3" w:type="default"/>
          <w:pgSz w:w="11906" w:h="16838"/>
          <w:pgMar w:top="1417" w:right="1417" w:bottom="1417" w:left="1417" w:header="851" w:footer="992" w:gutter="0"/>
          <w:pgNumType w:fmt="decimal" w:start="1"/>
          <w:cols w:space="425" w:num="1"/>
          <w:docGrid w:type="lines" w:linePitch="312" w:charSpace="0"/>
        </w:sectPr>
      </w:pPr>
    </w:p>
    <w:p w14:paraId="7AFEC910">
      <w:pPr>
        <w:shd w:val="clear"/>
        <w:spacing w:line="360" w:lineRule="auto"/>
        <w:jc w:val="center"/>
        <w:outlineLvl w:val="0"/>
        <w:rPr>
          <w:rFonts w:hint="eastAsia" w:asciiTheme="minorEastAsia" w:hAnsiTheme="minorEastAsia" w:eastAsiaTheme="minorEastAsia"/>
          <w:b/>
          <w:sz w:val="28"/>
          <w:highlight w:val="none"/>
        </w:rPr>
      </w:pPr>
      <w:r>
        <w:rPr>
          <w:rFonts w:hint="eastAsia" w:asciiTheme="minorEastAsia" w:hAnsiTheme="minorEastAsia" w:eastAsiaTheme="minorEastAsia"/>
          <w:b/>
          <w:sz w:val="28"/>
          <w:highlight w:val="none"/>
        </w:rPr>
        <w:t xml:space="preserve">第一章 </w:t>
      </w:r>
      <w:r>
        <w:rPr>
          <w:rFonts w:asciiTheme="minorEastAsia" w:hAnsiTheme="minorEastAsia" w:eastAsiaTheme="minorEastAsia"/>
          <w:b/>
          <w:sz w:val="28"/>
          <w:highlight w:val="none"/>
        </w:rPr>
        <w:t xml:space="preserve"> 投标邀请</w:t>
      </w:r>
      <w:bookmarkEnd w:id="1"/>
    </w:p>
    <w:p w14:paraId="1B7477D5">
      <w:pPr>
        <w:shd w:val="clear"/>
        <w:spacing w:line="360" w:lineRule="auto"/>
        <w:ind w:firstLine="437"/>
        <w:outlineLvl w:val="1"/>
        <w:rPr>
          <w:rFonts w:hint="eastAsia" w:ascii="宋体" w:hAnsi="宋体" w:eastAsia="宋体"/>
          <w:b/>
          <w:bCs/>
          <w:sz w:val="24"/>
          <w:szCs w:val="18"/>
          <w:highlight w:val="none"/>
        </w:rPr>
      </w:pPr>
      <w:bookmarkStart w:id="2" w:name="_Toc1381"/>
      <w:bookmarkStart w:id="3" w:name="_Toc5842"/>
      <w:r>
        <w:rPr>
          <w:rFonts w:hint="eastAsia" w:ascii="宋体" w:hAnsi="宋体" w:eastAsia="宋体"/>
          <w:b/>
          <w:bCs/>
          <w:sz w:val="24"/>
          <w:szCs w:val="18"/>
          <w:highlight w:val="none"/>
        </w:rPr>
        <w:t>一、</w:t>
      </w:r>
      <w:bookmarkEnd w:id="2"/>
      <w:r>
        <w:rPr>
          <w:rFonts w:hint="eastAsia" w:ascii="宋体" w:hAnsi="宋体" w:eastAsia="宋体"/>
          <w:b/>
          <w:bCs/>
          <w:sz w:val="24"/>
          <w:szCs w:val="18"/>
          <w:highlight w:val="none"/>
        </w:rPr>
        <w:t>项目基本情况</w:t>
      </w:r>
      <w:bookmarkEnd w:id="3"/>
    </w:p>
    <w:p w14:paraId="5E25D429">
      <w:pPr>
        <w:shd w:val="clear"/>
        <w:spacing w:line="360" w:lineRule="auto"/>
        <w:ind w:firstLine="435"/>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rPr>
        <w:t>1.项目编号：FS34000120257002号001</w:t>
      </w:r>
    </w:p>
    <w:p w14:paraId="6C49020F">
      <w:pPr>
        <w:shd w:val="clear"/>
        <w:spacing w:line="360" w:lineRule="auto"/>
        <w:ind w:firstLine="435"/>
        <w:rPr>
          <w:rFonts w:hint="eastAsia" w:eastAsia="宋体" w:asciiTheme="minorEastAsia" w:hAnsiTheme="minorEastAsia"/>
          <w:sz w:val="24"/>
          <w:highlight w:val="none"/>
          <w:u w:val="none"/>
          <w:lang w:eastAsia="zh-CN"/>
        </w:rPr>
      </w:pPr>
      <w:r>
        <w:rPr>
          <w:rFonts w:hint="eastAsia" w:asciiTheme="minorEastAsia" w:hAnsiTheme="minorEastAsia" w:eastAsiaTheme="minorEastAsia"/>
          <w:sz w:val="24"/>
          <w:highlight w:val="none"/>
          <w:u w:val="none"/>
        </w:rPr>
        <w:t>2.项目名称：</w:t>
      </w:r>
      <w:r>
        <w:rPr>
          <w:rFonts w:hint="eastAsia" w:ascii="宋体" w:hAnsi="宋体" w:eastAsia="宋体"/>
          <w:sz w:val="24"/>
          <w:szCs w:val="18"/>
          <w:highlight w:val="none"/>
          <w:u w:val="none"/>
          <w:lang w:eastAsia="zh-CN"/>
        </w:rPr>
        <w:t>安徽水利水电职业技术学院智慧交通工程实训设备更新项目（新能源汽车专业群数字化交通设备更新）</w:t>
      </w:r>
    </w:p>
    <w:p w14:paraId="47E0D922">
      <w:pPr>
        <w:shd w:val="clear"/>
        <w:spacing w:line="360" w:lineRule="auto"/>
        <w:ind w:firstLine="435"/>
        <w:rPr>
          <w:rFonts w:hint="eastAsia" w:eastAsia="宋体" w:asciiTheme="minorEastAsia" w:hAnsiTheme="minorEastAsia"/>
          <w:sz w:val="24"/>
          <w:highlight w:val="none"/>
          <w:u w:val="none"/>
          <w:lang w:eastAsia="zh-CN"/>
        </w:rPr>
      </w:pPr>
      <w:r>
        <w:rPr>
          <w:rFonts w:hint="eastAsia" w:asciiTheme="minorEastAsia" w:hAnsiTheme="minorEastAsia" w:eastAsiaTheme="minorEastAsia"/>
          <w:sz w:val="24"/>
          <w:highlight w:val="none"/>
          <w:u w:val="none"/>
        </w:rPr>
        <w:t>3.预算金额：</w:t>
      </w:r>
      <w:r>
        <w:rPr>
          <w:rFonts w:hint="eastAsia" w:ascii="宋体" w:hAnsi="宋体" w:eastAsia="宋体"/>
          <w:sz w:val="24"/>
          <w:szCs w:val="18"/>
          <w:highlight w:val="none"/>
          <w:u w:val="none"/>
          <w:lang w:eastAsia="zh-CN"/>
        </w:rPr>
        <w:t>70万元</w:t>
      </w:r>
    </w:p>
    <w:p w14:paraId="17F6C58C">
      <w:pPr>
        <w:shd w:val="clear"/>
        <w:spacing w:line="360" w:lineRule="auto"/>
        <w:ind w:firstLine="435"/>
        <w:rPr>
          <w:rFonts w:hint="eastAsia" w:eastAsia="宋体" w:asciiTheme="minorEastAsia" w:hAnsiTheme="minorEastAsia"/>
          <w:sz w:val="24"/>
          <w:highlight w:val="none"/>
          <w:u w:val="none"/>
          <w:lang w:eastAsia="zh-CN"/>
        </w:rPr>
      </w:pPr>
      <w:r>
        <w:rPr>
          <w:rFonts w:hint="eastAsia" w:asciiTheme="minorEastAsia" w:hAnsiTheme="minorEastAsia" w:eastAsiaTheme="minorEastAsia"/>
          <w:sz w:val="24"/>
          <w:highlight w:val="none"/>
          <w:u w:val="none"/>
        </w:rPr>
        <w:t>4.最高限价：</w:t>
      </w:r>
      <w:r>
        <w:rPr>
          <w:rFonts w:hint="eastAsia" w:ascii="宋体" w:hAnsi="宋体" w:eastAsia="宋体"/>
          <w:sz w:val="24"/>
          <w:szCs w:val="18"/>
          <w:highlight w:val="none"/>
          <w:u w:val="none"/>
          <w:lang w:eastAsia="zh-CN"/>
        </w:rPr>
        <w:t>70万元</w:t>
      </w:r>
    </w:p>
    <w:p w14:paraId="1C8DE686">
      <w:pPr>
        <w:shd w:val="clear"/>
        <w:spacing w:line="360" w:lineRule="auto"/>
        <w:ind w:firstLine="435"/>
        <w:rPr>
          <w:rFonts w:hint="eastAsia" w:asciiTheme="minorEastAsia" w:hAnsiTheme="minorEastAsia" w:eastAsiaTheme="minorEastAsia"/>
          <w:sz w:val="24"/>
          <w:highlight w:val="none"/>
          <w:u w:val="none"/>
        </w:rPr>
      </w:pPr>
      <w:r>
        <w:rPr>
          <w:rFonts w:hint="eastAsia" w:asciiTheme="minorEastAsia" w:hAnsiTheme="minorEastAsia" w:eastAsiaTheme="minorEastAsia"/>
          <w:sz w:val="24"/>
          <w:highlight w:val="none"/>
          <w:u w:val="none"/>
        </w:rPr>
        <w:t>5.采购需求：</w:t>
      </w:r>
      <w:r>
        <w:rPr>
          <w:rFonts w:hint="eastAsia" w:asciiTheme="minorEastAsia" w:hAnsiTheme="minorEastAsia" w:eastAsiaTheme="minorEastAsia"/>
          <w:sz w:val="24"/>
          <w:highlight w:val="none"/>
          <w:u w:val="none"/>
          <w:lang w:eastAsia="zh-CN"/>
        </w:rPr>
        <w:t>（</w:t>
      </w:r>
      <w:r>
        <w:rPr>
          <w:rFonts w:hint="eastAsia" w:asciiTheme="minorEastAsia" w:hAnsiTheme="minorEastAsia" w:eastAsiaTheme="minorEastAsia"/>
          <w:sz w:val="24"/>
          <w:highlight w:val="none"/>
          <w:u w:val="none"/>
          <w:lang w:val="en-US" w:eastAsia="zh-CN"/>
        </w:rPr>
        <w:t>1</w:t>
      </w:r>
      <w:r>
        <w:rPr>
          <w:rFonts w:hint="eastAsia" w:asciiTheme="minorEastAsia" w:hAnsiTheme="minorEastAsia" w:eastAsiaTheme="minorEastAsia"/>
          <w:sz w:val="24"/>
          <w:highlight w:val="none"/>
          <w:u w:val="none"/>
          <w:lang w:eastAsia="zh-CN"/>
        </w:rPr>
        <w:t>）</w:t>
      </w:r>
      <w:r>
        <w:rPr>
          <w:rFonts w:hint="eastAsia" w:asciiTheme="minorEastAsia" w:hAnsiTheme="minorEastAsia" w:eastAsiaTheme="minorEastAsia"/>
          <w:sz w:val="24"/>
          <w:highlight w:val="none"/>
          <w:u w:val="none"/>
          <w:lang w:val="en-US" w:eastAsia="zh-CN"/>
        </w:rPr>
        <w:t>项目概况：</w:t>
      </w:r>
      <w:r>
        <w:rPr>
          <w:rFonts w:hint="eastAsia" w:asciiTheme="minorEastAsia" w:hAnsiTheme="minorEastAsia" w:eastAsiaTheme="minorEastAsia"/>
          <w:sz w:val="24"/>
          <w:highlight w:val="none"/>
          <w:u w:val="none"/>
        </w:rPr>
        <w:t>安徽水利水电职业技术学院智慧交通工程实训设备更新项目（新能源汽车专业群数字化交通设备更新）</w:t>
      </w:r>
      <w:r>
        <w:rPr>
          <w:rFonts w:hint="eastAsia" w:asciiTheme="minorEastAsia" w:hAnsiTheme="minorEastAsia" w:eastAsiaTheme="minorEastAsia"/>
          <w:sz w:val="24"/>
          <w:highlight w:val="none"/>
          <w:u w:val="none"/>
          <w:lang w:eastAsia="zh-CN"/>
        </w:rPr>
        <w:t>，</w:t>
      </w:r>
      <w:r>
        <w:rPr>
          <w:rFonts w:hint="eastAsia" w:asciiTheme="minorEastAsia" w:hAnsiTheme="minorEastAsia" w:eastAsiaTheme="minorEastAsia"/>
          <w:sz w:val="24"/>
          <w:highlight w:val="none"/>
          <w:u w:val="none"/>
          <w:lang w:val="en-US" w:eastAsia="zh-CN"/>
        </w:rPr>
        <w:t>主要目标是</w:t>
      </w:r>
      <w:r>
        <w:rPr>
          <w:rFonts w:hint="eastAsia" w:asciiTheme="minorEastAsia" w:hAnsiTheme="minorEastAsia" w:eastAsiaTheme="minorEastAsia"/>
          <w:sz w:val="24"/>
          <w:highlight w:val="none"/>
          <w:u w:val="none"/>
        </w:rPr>
        <w:t>结合新能源汽车专业群建设，以智慧交通工程虚拟仿真实训设备通过构建多场景模拟、智能设备实训、数据分析、虚实结合等核心功能，搭建起教学、科研与实践一体化平台，旨在培养配合新能源汽车的智慧交通系统设计开发运维的复合型人才，推动教学改革与产学研融合。</w:t>
      </w:r>
    </w:p>
    <w:p w14:paraId="71053751">
      <w:pPr>
        <w:shd w:val="clear"/>
        <w:spacing w:line="360" w:lineRule="auto"/>
        <w:ind w:firstLine="435"/>
        <w:rPr>
          <w:rFonts w:hint="eastAsia" w:asciiTheme="minorEastAsia" w:hAnsiTheme="minorEastAsia" w:eastAsiaTheme="minorEastAsia"/>
          <w:sz w:val="24"/>
          <w:highlight w:val="none"/>
          <w:u w:val="none"/>
        </w:rPr>
      </w:pPr>
      <w:r>
        <w:rPr>
          <w:rFonts w:hint="eastAsia" w:asciiTheme="minorEastAsia" w:hAnsiTheme="minorEastAsia" w:eastAsiaTheme="minorEastAsia"/>
          <w:sz w:val="24"/>
          <w:highlight w:val="none"/>
          <w:u w:val="none"/>
          <w:lang w:eastAsia="zh-CN"/>
        </w:rPr>
        <w:t>（</w:t>
      </w:r>
      <w:r>
        <w:rPr>
          <w:rFonts w:hint="eastAsia" w:asciiTheme="minorEastAsia" w:hAnsiTheme="minorEastAsia" w:eastAsiaTheme="minorEastAsia"/>
          <w:sz w:val="24"/>
          <w:highlight w:val="none"/>
          <w:u w:val="none"/>
          <w:lang w:val="en-US" w:eastAsia="zh-CN"/>
        </w:rPr>
        <w:t>2）采购内容：采购1套</w:t>
      </w:r>
      <w:r>
        <w:rPr>
          <w:rFonts w:hint="eastAsia" w:ascii="宋体" w:hAnsi="宋体" w:eastAsia="宋体"/>
          <w:sz w:val="24"/>
          <w:szCs w:val="18"/>
          <w:highlight w:val="none"/>
          <w:u w:val="none"/>
        </w:rPr>
        <w:t>智慧交通工程实训设备</w:t>
      </w:r>
      <w:r>
        <w:rPr>
          <w:rFonts w:hint="eastAsia" w:ascii="宋体" w:hAnsi="宋体" w:eastAsia="宋体"/>
          <w:sz w:val="24"/>
          <w:szCs w:val="18"/>
          <w:highlight w:val="none"/>
          <w:u w:val="none"/>
          <w:lang w:eastAsia="zh-CN"/>
        </w:rPr>
        <w:t>，</w:t>
      </w:r>
      <w:r>
        <w:rPr>
          <w:rFonts w:hint="eastAsia" w:ascii="宋体" w:hAnsi="宋体" w:eastAsia="宋体"/>
          <w:sz w:val="24"/>
          <w:szCs w:val="18"/>
          <w:highlight w:val="none"/>
          <w:u w:val="none"/>
        </w:rPr>
        <w:t>具体详见招标文件。</w:t>
      </w:r>
    </w:p>
    <w:p w14:paraId="702805C0">
      <w:pPr>
        <w:shd w:val="clear"/>
        <w:spacing w:line="360" w:lineRule="auto"/>
        <w:ind w:firstLine="435"/>
        <w:rPr>
          <w:rFonts w:hint="eastAsia" w:eastAsia="宋体" w:asciiTheme="minorEastAsia" w:hAnsiTheme="minorEastAsia"/>
          <w:sz w:val="24"/>
          <w:highlight w:val="none"/>
          <w:u w:val="none"/>
        </w:rPr>
      </w:pPr>
      <w:r>
        <w:rPr>
          <w:rFonts w:hint="eastAsia" w:asciiTheme="minorEastAsia" w:hAnsiTheme="minorEastAsia" w:eastAsiaTheme="minorEastAsia"/>
          <w:sz w:val="24"/>
          <w:highlight w:val="none"/>
          <w:u w:val="none"/>
        </w:rPr>
        <w:t>6.合同履行期限：</w:t>
      </w:r>
      <w:r>
        <w:rPr>
          <w:rFonts w:hint="eastAsia" w:ascii="宋体" w:hAnsi="宋体" w:eastAsia="宋体"/>
          <w:sz w:val="24"/>
          <w:szCs w:val="18"/>
          <w:highlight w:val="none"/>
          <w:u w:val="none"/>
          <w:lang w:eastAsia="zh-CN"/>
        </w:rPr>
        <w:t>合同签订后</w:t>
      </w:r>
      <w:r>
        <w:rPr>
          <w:rFonts w:hint="eastAsia" w:ascii="宋体" w:hAnsi="宋体" w:eastAsia="宋体"/>
          <w:b/>
          <w:bCs/>
          <w:color w:val="FF0000"/>
          <w:sz w:val="24"/>
          <w:szCs w:val="18"/>
          <w:highlight w:val="none"/>
          <w:u w:val="none"/>
          <w:lang w:val="en-US" w:eastAsia="zh-CN"/>
        </w:rPr>
        <w:t>3</w:t>
      </w:r>
      <w:r>
        <w:rPr>
          <w:rFonts w:hint="eastAsia" w:ascii="宋体" w:hAnsi="宋体" w:eastAsia="宋体"/>
          <w:b/>
          <w:bCs/>
          <w:color w:val="FF0000"/>
          <w:sz w:val="24"/>
          <w:szCs w:val="18"/>
          <w:highlight w:val="none"/>
          <w:u w:val="none"/>
          <w:lang w:eastAsia="zh-CN"/>
        </w:rPr>
        <w:t>0日历日</w:t>
      </w:r>
      <w:r>
        <w:rPr>
          <w:rFonts w:hint="eastAsia" w:ascii="宋体" w:hAnsi="宋体" w:eastAsia="宋体"/>
          <w:sz w:val="24"/>
          <w:szCs w:val="18"/>
          <w:highlight w:val="none"/>
          <w:u w:val="none"/>
          <w:lang w:eastAsia="zh-CN"/>
        </w:rPr>
        <w:t>内完成供货及安装</w:t>
      </w:r>
      <w:r>
        <w:rPr>
          <w:rFonts w:hint="eastAsia" w:ascii="宋体" w:hAnsi="宋体" w:eastAsia="宋体"/>
          <w:sz w:val="24"/>
          <w:szCs w:val="18"/>
          <w:highlight w:val="none"/>
          <w:u w:val="none"/>
        </w:rPr>
        <w:t>。</w:t>
      </w:r>
    </w:p>
    <w:p w14:paraId="4A71832C">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7.本项目不接受联合体投标。</w:t>
      </w:r>
    </w:p>
    <w:p w14:paraId="7FC20287">
      <w:pPr>
        <w:shd w:val="clear"/>
        <w:spacing w:line="360" w:lineRule="auto"/>
        <w:ind w:firstLine="437"/>
        <w:outlineLvl w:val="1"/>
        <w:rPr>
          <w:rFonts w:hint="eastAsia" w:ascii="宋体" w:hAnsi="宋体" w:eastAsia="宋体"/>
          <w:b/>
          <w:bCs/>
          <w:sz w:val="24"/>
          <w:szCs w:val="18"/>
          <w:highlight w:val="none"/>
        </w:rPr>
      </w:pPr>
      <w:bookmarkStart w:id="4" w:name="_Toc13530"/>
      <w:bookmarkStart w:id="5" w:name="_Toc26178"/>
      <w:r>
        <w:rPr>
          <w:rFonts w:hint="eastAsia" w:ascii="宋体" w:hAnsi="宋体" w:eastAsia="宋体"/>
          <w:b/>
          <w:bCs/>
          <w:sz w:val="24"/>
          <w:szCs w:val="18"/>
          <w:highlight w:val="none"/>
        </w:rPr>
        <w:t>二、</w:t>
      </w:r>
      <w:bookmarkEnd w:id="4"/>
      <w:r>
        <w:rPr>
          <w:rFonts w:hint="eastAsia" w:ascii="宋体" w:hAnsi="宋体" w:eastAsia="宋体"/>
          <w:b/>
          <w:bCs/>
          <w:sz w:val="24"/>
          <w:szCs w:val="18"/>
          <w:highlight w:val="none"/>
        </w:rPr>
        <w:t>申请人的资格要求</w:t>
      </w:r>
      <w:bookmarkEnd w:id="5"/>
    </w:p>
    <w:p w14:paraId="50E7E330">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1.满足《中华人民共和国政府采购法》第二十二条规定；</w:t>
      </w:r>
    </w:p>
    <w:p w14:paraId="6B0382E0">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2.落实政府采购政策需满足的资格要求：</w:t>
      </w:r>
    </w:p>
    <w:p w14:paraId="00C0AE6F">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2.1中小企业政策</w:t>
      </w:r>
    </w:p>
    <w:p w14:paraId="7AF090E4">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2.1.1☑本项目不专门面向中小企业预留采购份额。</w:t>
      </w:r>
    </w:p>
    <w:p w14:paraId="79F38059">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2.1.2□本项目专门面向</w:t>
      </w:r>
      <w:r>
        <w:rPr>
          <w:rFonts w:hint="eastAsia" w:asciiTheme="minorEastAsia" w:hAnsiTheme="minorEastAsia" w:eastAsiaTheme="minorEastAsia"/>
          <w:sz w:val="24"/>
          <w:highlight w:val="none"/>
          <w:u w:val="single"/>
        </w:rPr>
        <w:t xml:space="preserve">   /   </w:t>
      </w:r>
      <w:r>
        <w:rPr>
          <w:rFonts w:hint="eastAsia" w:asciiTheme="minorEastAsia" w:hAnsiTheme="minorEastAsia" w:eastAsiaTheme="minorEastAsia"/>
          <w:sz w:val="24"/>
          <w:highlight w:val="none"/>
        </w:rPr>
        <w:t>采购。</w:t>
      </w:r>
    </w:p>
    <w:p w14:paraId="0D8FD5F0">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2.1.3□本项目预留部分采购项目预算专门面向中小企业采购。对于预留份额，提供的货物由符合政策要求的中小企业制造。预留份额通过以下措施进行：</w:t>
      </w:r>
      <w:r>
        <w:rPr>
          <w:rFonts w:hint="eastAsia" w:asciiTheme="minorEastAsia" w:hAnsiTheme="minorEastAsia" w:eastAsiaTheme="minorEastAsia"/>
          <w:sz w:val="24"/>
          <w:highlight w:val="none"/>
          <w:u w:val="single"/>
        </w:rPr>
        <w:t xml:space="preserve">   /   </w:t>
      </w:r>
      <w:r>
        <w:rPr>
          <w:rFonts w:hint="eastAsia" w:asciiTheme="minorEastAsia" w:hAnsiTheme="minorEastAsia" w:eastAsiaTheme="minorEastAsia"/>
          <w:sz w:val="24"/>
          <w:highlight w:val="none"/>
        </w:rPr>
        <w:t>。</w:t>
      </w:r>
    </w:p>
    <w:p w14:paraId="620F188D">
      <w:pPr>
        <w:shd w:val="clear"/>
        <w:spacing w:line="360" w:lineRule="auto"/>
        <w:ind w:firstLine="435"/>
        <w:rPr>
          <w:rFonts w:hint="eastAsia"/>
          <w:highlight w:val="none"/>
        </w:rPr>
      </w:pPr>
      <w:r>
        <w:rPr>
          <w:rFonts w:asciiTheme="minorEastAsia" w:hAnsiTheme="minorEastAsia" w:eastAsiaTheme="minorEastAsia"/>
          <w:sz w:val="24"/>
          <w:highlight w:val="none"/>
        </w:rPr>
        <w:t>2.2</w:t>
      </w:r>
      <w:r>
        <w:rPr>
          <w:rFonts w:hint="eastAsia" w:asciiTheme="minorEastAsia" w:hAnsiTheme="minorEastAsia" w:eastAsiaTheme="minorEastAsia"/>
          <w:sz w:val="24"/>
          <w:highlight w:val="none"/>
        </w:rPr>
        <w:t>其它落实政府采购政策的资格要求</w:t>
      </w:r>
      <w:r>
        <w:rPr>
          <w:rFonts w:hint="eastAsia" w:asciiTheme="minorEastAsia" w:hAnsiTheme="minorEastAsia" w:eastAsiaTheme="minorEastAsia"/>
          <w:i/>
          <w:iCs/>
          <w:sz w:val="24"/>
          <w:highlight w:val="none"/>
        </w:rPr>
        <w:t>（如有）</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   </w:t>
      </w:r>
      <w:r>
        <w:rPr>
          <w:rFonts w:hint="eastAsia" w:asciiTheme="minorEastAsia" w:hAnsiTheme="minorEastAsia" w:eastAsiaTheme="minorEastAsia"/>
          <w:sz w:val="24"/>
          <w:highlight w:val="none"/>
        </w:rPr>
        <w:t>。</w:t>
      </w:r>
    </w:p>
    <w:p w14:paraId="782DB42F">
      <w:pPr>
        <w:shd w:val="clear"/>
        <w:spacing w:line="360" w:lineRule="auto"/>
        <w:ind w:firstLine="435"/>
        <w:rPr>
          <w:rFonts w:hint="eastAsia"/>
          <w:highlight w:val="none"/>
        </w:rPr>
      </w:pPr>
      <w:r>
        <w:rPr>
          <w:rFonts w:hint="eastAsia" w:asciiTheme="minorEastAsia" w:hAnsiTheme="minorEastAsia" w:eastAsiaTheme="minorEastAsia"/>
          <w:sz w:val="24"/>
          <w:highlight w:val="none"/>
        </w:rPr>
        <w:t>3.本项目的特定资格要求：无。</w:t>
      </w:r>
    </w:p>
    <w:p w14:paraId="0C665C8C">
      <w:pPr>
        <w:shd w:val="clear"/>
        <w:spacing w:line="360" w:lineRule="auto"/>
        <w:ind w:firstLine="437"/>
        <w:outlineLvl w:val="1"/>
        <w:rPr>
          <w:rFonts w:hint="eastAsia" w:ascii="宋体" w:hAnsi="宋体" w:eastAsia="宋体"/>
          <w:b/>
          <w:bCs/>
          <w:sz w:val="24"/>
          <w:szCs w:val="18"/>
          <w:highlight w:val="none"/>
        </w:rPr>
      </w:pPr>
      <w:bookmarkStart w:id="6" w:name="_Toc30110"/>
      <w:bookmarkStart w:id="7" w:name="_Toc32089"/>
      <w:r>
        <w:rPr>
          <w:rFonts w:hint="eastAsia" w:ascii="宋体" w:hAnsi="宋体" w:eastAsia="宋体"/>
          <w:b/>
          <w:bCs/>
          <w:sz w:val="24"/>
          <w:szCs w:val="18"/>
          <w:highlight w:val="none"/>
        </w:rPr>
        <w:t>三、</w:t>
      </w:r>
      <w:bookmarkEnd w:id="6"/>
      <w:r>
        <w:rPr>
          <w:rFonts w:hint="eastAsia" w:ascii="宋体" w:hAnsi="宋体" w:eastAsia="宋体"/>
          <w:b/>
          <w:bCs/>
          <w:sz w:val="24"/>
          <w:szCs w:val="18"/>
          <w:highlight w:val="none"/>
        </w:rPr>
        <w:t>获取招标文件</w:t>
      </w:r>
      <w:bookmarkEnd w:id="7"/>
    </w:p>
    <w:p w14:paraId="4DF928DF">
      <w:pPr>
        <w:shd w:val="clear"/>
        <w:spacing w:line="360" w:lineRule="auto"/>
        <w:ind w:firstLine="540"/>
        <w:rPr>
          <w:rFonts w:hint="eastAsia" w:asciiTheme="minorEastAsia" w:hAnsiTheme="minorEastAsia" w:eastAsiaTheme="minorEastAsia" w:cstheme="minorEastAsia"/>
          <w:i/>
          <w:iCs/>
          <w:sz w:val="24"/>
          <w:szCs w:val="24"/>
          <w:highlight w:val="none"/>
        </w:rPr>
      </w:pPr>
      <w:bookmarkStart w:id="8" w:name="_Toc7957"/>
      <w:r>
        <w:rPr>
          <w:rFonts w:hint="eastAsia" w:asciiTheme="minorEastAsia" w:hAnsiTheme="minorEastAsia" w:eastAsiaTheme="minorEastAsia" w:cstheme="minorEastAsia"/>
          <w:sz w:val="24"/>
          <w:szCs w:val="24"/>
          <w:highlight w:val="none"/>
        </w:rPr>
        <w:t>时间：</w:t>
      </w:r>
      <w:r>
        <w:rPr>
          <w:rFonts w:hint="eastAsia" w:asciiTheme="minorEastAsia" w:hAnsiTheme="minorEastAsia" w:eastAsiaTheme="minorEastAsia" w:cstheme="minorEastAsia"/>
          <w:sz w:val="24"/>
          <w:szCs w:val="24"/>
          <w:highlight w:val="none"/>
          <w:u w:val="single"/>
          <w:lang w:eastAsia="zh-CN"/>
        </w:rPr>
        <w:t>2025年10月</w:t>
      </w:r>
      <w:r>
        <w:rPr>
          <w:rFonts w:hint="eastAsia" w:asciiTheme="minorEastAsia" w:hAnsiTheme="minorEastAsia" w:eastAsiaTheme="minorEastAsia" w:cstheme="minorEastAsia"/>
          <w:sz w:val="24"/>
          <w:szCs w:val="24"/>
          <w:highlight w:val="none"/>
          <w:u w:val="single"/>
          <w:lang w:val="en-US" w:eastAsia="zh-CN"/>
        </w:rPr>
        <w:t>16</w:t>
      </w:r>
      <w:r>
        <w:rPr>
          <w:rFonts w:hint="eastAsia" w:asciiTheme="minorEastAsia" w:hAnsiTheme="minorEastAsia" w:eastAsiaTheme="minorEastAsia" w:cstheme="minorEastAsia"/>
          <w:sz w:val="24"/>
          <w:szCs w:val="24"/>
          <w:highlight w:val="none"/>
          <w:u w:val="single"/>
          <w:lang w:eastAsia="zh-CN"/>
        </w:rPr>
        <w:t>日</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lang w:eastAsia="zh-CN"/>
        </w:rPr>
        <w:t>2025年</w:t>
      </w:r>
      <w:r>
        <w:rPr>
          <w:rFonts w:hint="eastAsia" w:asciiTheme="minorEastAsia" w:hAnsiTheme="minorEastAsia" w:eastAsiaTheme="minorEastAsia" w:cstheme="minorEastAsia"/>
          <w:sz w:val="24"/>
          <w:szCs w:val="24"/>
          <w:highlight w:val="none"/>
          <w:u w:val="single"/>
          <w:lang w:val="en-US" w:eastAsia="zh-CN"/>
        </w:rPr>
        <w:t>11</w:t>
      </w:r>
      <w:r>
        <w:rPr>
          <w:rFonts w:hint="eastAsia" w:asciiTheme="minorEastAsia" w:hAnsiTheme="minorEastAsia" w:eastAsiaTheme="minorEastAsia" w:cstheme="minorEastAsia"/>
          <w:sz w:val="24"/>
          <w:szCs w:val="24"/>
          <w:highlight w:val="none"/>
          <w:u w:val="single"/>
          <w:lang w:eastAsia="zh-CN"/>
        </w:rPr>
        <w:t>月</w:t>
      </w:r>
      <w:r>
        <w:rPr>
          <w:rFonts w:hint="eastAsia" w:asciiTheme="minorEastAsia" w:hAnsiTheme="minorEastAsia" w:eastAsiaTheme="minorEastAsia" w:cstheme="minorEastAsia"/>
          <w:sz w:val="24"/>
          <w:szCs w:val="24"/>
          <w:highlight w:val="none"/>
          <w:u w:val="single"/>
          <w:lang w:val="en-US" w:eastAsia="zh-CN"/>
        </w:rPr>
        <w:t>7</w:t>
      </w:r>
      <w:r>
        <w:rPr>
          <w:rFonts w:hint="eastAsia" w:asciiTheme="minorEastAsia" w:hAnsiTheme="minorEastAsia" w:eastAsiaTheme="minorEastAsia" w:cstheme="minorEastAsia"/>
          <w:sz w:val="24"/>
          <w:szCs w:val="24"/>
          <w:highlight w:val="none"/>
          <w:u w:val="single"/>
          <w:lang w:eastAsia="zh-CN"/>
        </w:rPr>
        <w:t>日</w:t>
      </w:r>
      <w:r>
        <w:rPr>
          <w:rFonts w:hint="eastAsia" w:asciiTheme="minorEastAsia" w:hAnsiTheme="minorEastAsia" w:eastAsiaTheme="minorEastAsia" w:cstheme="minorEastAsia"/>
          <w:sz w:val="24"/>
          <w:szCs w:val="24"/>
          <w:highlight w:val="none"/>
        </w:rPr>
        <w:t>，每天上午</w:t>
      </w:r>
      <w:r>
        <w:rPr>
          <w:rFonts w:hint="eastAsia" w:asciiTheme="minorEastAsia" w:hAnsiTheme="minorEastAsia" w:eastAsiaTheme="minorEastAsia" w:cstheme="minorEastAsia"/>
          <w:sz w:val="24"/>
          <w:szCs w:val="24"/>
          <w:highlight w:val="none"/>
          <w:u w:val="single"/>
        </w:rPr>
        <w:t>00:00</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rPr>
        <w:t>12:00</w:t>
      </w:r>
      <w:r>
        <w:rPr>
          <w:rFonts w:hint="eastAsia" w:asciiTheme="minorEastAsia" w:hAnsiTheme="minorEastAsia" w:eastAsiaTheme="minorEastAsia" w:cstheme="minorEastAsia"/>
          <w:sz w:val="24"/>
          <w:szCs w:val="24"/>
          <w:highlight w:val="none"/>
        </w:rPr>
        <w:t>，下午</w:t>
      </w:r>
      <w:r>
        <w:rPr>
          <w:rFonts w:hint="eastAsia" w:asciiTheme="minorEastAsia" w:hAnsiTheme="minorEastAsia" w:eastAsiaTheme="minorEastAsia" w:cstheme="minorEastAsia"/>
          <w:sz w:val="24"/>
          <w:szCs w:val="24"/>
          <w:highlight w:val="none"/>
          <w:u w:val="single"/>
        </w:rPr>
        <w:t>12:00</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rPr>
        <w:t>23:59</w:t>
      </w:r>
      <w:r>
        <w:rPr>
          <w:rFonts w:hint="eastAsia" w:asciiTheme="minorEastAsia" w:hAnsiTheme="minorEastAsia" w:eastAsiaTheme="minorEastAsia" w:cstheme="minorEastAsia"/>
          <w:sz w:val="24"/>
          <w:szCs w:val="24"/>
          <w:highlight w:val="none"/>
        </w:rPr>
        <w:t>（北京时间，法定节假日除外）</w:t>
      </w:r>
    </w:p>
    <w:p w14:paraId="6AA1CDD3">
      <w:pPr>
        <w:shd w:val="clear"/>
        <w:spacing w:line="360" w:lineRule="auto"/>
        <w:ind w:firstLine="540"/>
        <w:rPr>
          <w:rFonts w:hint="eastAsia" w:ascii="宋体" w:hAnsi="宋体" w:eastAsia="宋体"/>
          <w:sz w:val="24"/>
          <w:szCs w:val="18"/>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sz w:val="24"/>
          <w:szCs w:val="18"/>
          <w:highlight w:val="none"/>
          <w:u w:val="single"/>
        </w:rPr>
        <w:t>“徽采云”电子交易系统下载</w:t>
      </w:r>
    </w:p>
    <w:p w14:paraId="5C61F72F">
      <w:pPr>
        <w:shd w:val="clear"/>
        <w:wordWrap w:val="0"/>
        <w:spacing w:line="360" w:lineRule="auto"/>
        <w:ind w:firstLine="539"/>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方式：</w:t>
      </w:r>
      <w:r>
        <w:rPr>
          <w:rFonts w:hint="eastAsia" w:ascii="宋体" w:hAnsi="宋体" w:eastAsia="宋体"/>
          <w:spacing w:val="20"/>
          <w:sz w:val="24"/>
          <w:szCs w:val="18"/>
          <w:highlight w:val="none"/>
          <w:u w:val="single"/>
        </w:rPr>
        <w:t>申请人须登录安徽政府采购云平台“徽采云”电子交易系统查阅采购文件。首次登录须持有电子服务系统兼容的数字证书或徽采云账号，详情参见安徽政府采购云平台“徽采云”电子交易系统：供应商注册与配置及电子交易系统操作—供应商</w:t>
      </w:r>
      <w:r>
        <w:rPr>
          <w:rFonts w:hint="eastAsia" w:ascii="宋体" w:hAnsi="宋体" w:eastAsia="宋体"/>
          <w:sz w:val="24"/>
          <w:szCs w:val="18"/>
          <w:highlight w:val="none"/>
          <w:u w:val="single"/>
        </w:rPr>
        <w:t>（https://helpcenter.zcygov.cn/document/#/document/detail?siteCode=anhui&amp;manualId=2575&amp;topicId=13853）</w:t>
      </w:r>
    </w:p>
    <w:p w14:paraId="3554B69E">
      <w:pPr>
        <w:shd w:val="clear"/>
        <w:spacing w:line="360" w:lineRule="auto"/>
        <w:ind w:firstLine="437"/>
        <w:outlineLvl w:val="1"/>
        <w:rPr>
          <w:rFonts w:hint="eastAsia" w:ascii="宋体" w:hAnsi="宋体" w:eastAsia="宋体"/>
          <w:b/>
          <w:bCs/>
          <w:sz w:val="24"/>
          <w:szCs w:val="18"/>
          <w:highlight w:val="none"/>
        </w:rPr>
      </w:pPr>
      <w:bookmarkStart w:id="9" w:name="_Toc19726"/>
      <w:r>
        <w:rPr>
          <w:rFonts w:hint="eastAsia" w:ascii="宋体" w:hAnsi="宋体" w:eastAsia="宋体"/>
          <w:b/>
          <w:bCs/>
          <w:sz w:val="24"/>
          <w:szCs w:val="18"/>
          <w:highlight w:val="none"/>
        </w:rPr>
        <w:t>四、</w:t>
      </w:r>
      <w:bookmarkEnd w:id="8"/>
      <w:r>
        <w:rPr>
          <w:rFonts w:hint="eastAsia" w:ascii="宋体" w:hAnsi="宋体" w:eastAsia="宋体"/>
          <w:b/>
          <w:bCs/>
          <w:sz w:val="24"/>
          <w:szCs w:val="18"/>
          <w:highlight w:val="none"/>
        </w:rPr>
        <w:t>提交投标文件截止时间、开标时间和地点</w:t>
      </w:r>
      <w:bookmarkEnd w:id="9"/>
    </w:p>
    <w:p w14:paraId="0DEE9E7F">
      <w:pPr>
        <w:shd w:val="clear"/>
        <w:spacing w:line="360" w:lineRule="auto"/>
        <w:ind w:firstLine="480" w:firstLineChars="200"/>
        <w:rPr>
          <w:rFonts w:hint="eastAsia" w:asciiTheme="minorEastAsia" w:hAnsiTheme="minorEastAsia" w:eastAsiaTheme="minorEastAsia" w:cstheme="minorEastAsia"/>
          <w:bCs/>
          <w:sz w:val="24"/>
          <w:szCs w:val="24"/>
          <w:highlight w:val="none"/>
        </w:rPr>
      </w:pPr>
      <w:bookmarkStart w:id="10" w:name="_Toc5082"/>
      <w:r>
        <w:rPr>
          <w:rFonts w:hint="eastAsia" w:asciiTheme="minorEastAsia" w:hAnsiTheme="minorEastAsia" w:eastAsiaTheme="minorEastAsia" w:cstheme="minorEastAsia"/>
          <w:bCs/>
          <w:sz w:val="24"/>
          <w:szCs w:val="24"/>
          <w:highlight w:val="none"/>
          <w:u w:val="single"/>
          <w:lang w:eastAsia="zh-CN"/>
        </w:rPr>
        <w:t>2025年</w:t>
      </w:r>
      <w:r>
        <w:rPr>
          <w:rFonts w:hint="eastAsia" w:asciiTheme="minorEastAsia" w:hAnsiTheme="minorEastAsia" w:eastAsiaTheme="minorEastAsia" w:cstheme="minorEastAsia"/>
          <w:bCs/>
          <w:sz w:val="24"/>
          <w:szCs w:val="24"/>
          <w:highlight w:val="none"/>
          <w:u w:val="single"/>
          <w:lang w:val="en-US" w:eastAsia="zh-CN"/>
        </w:rPr>
        <w:t>11</w:t>
      </w:r>
      <w:r>
        <w:rPr>
          <w:rFonts w:hint="eastAsia" w:asciiTheme="minorEastAsia" w:hAnsiTheme="minorEastAsia" w:eastAsiaTheme="minorEastAsia" w:cstheme="minorEastAsia"/>
          <w:bCs/>
          <w:sz w:val="24"/>
          <w:szCs w:val="24"/>
          <w:highlight w:val="none"/>
          <w:u w:val="single"/>
          <w:lang w:eastAsia="zh-CN"/>
        </w:rPr>
        <w:t>月</w:t>
      </w:r>
      <w:r>
        <w:rPr>
          <w:rFonts w:hint="eastAsia" w:asciiTheme="minorEastAsia" w:hAnsiTheme="minorEastAsia" w:eastAsiaTheme="minorEastAsia" w:cstheme="minorEastAsia"/>
          <w:bCs/>
          <w:sz w:val="24"/>
          <w:szCs w:val="24"/>
          <w:highlight w:val="none"/>
          <w:u w:val="single"/>
          <w:lang w:val="en-US" w:eastAsia="zh-CN"/>
        </w:rPr>
        <w:t>7</w:t>
      </w:r>
      <w:r>
        <w:rPr>
          <w:rFonts w:hint="eastAsia" w:asciiTheme="minorEastAsia" w:hAnsiTheme="minorEastAsia" w:eastAsiaTheme="minorEastAsia" w:cstheme="minorEastAsia"/>
          <w:bCs/>
          <w:sz w:val="24"/>
          <w:szCs w:val="24"/>
          <w:highlight w:val="none"/>
          <w:u w:val="single"/>
          <w:lang w:eastAsia="zh-CN"/>
        </w:rPr>
        <w:t>日</w:t>
      </w:r>
      <w:r>
        <w:rPr>
          <w:rFonts w:hint="eastAsia" w:asciiTheme="minorEastAsia" w:hAnsiTheme="minorEastAsia" w:eastAsiaTheme="minorEastAsia" w:cstheme="minorEastAsia"/>
          <w:bCs/>
          <w:sz w:val="24"/>
          <w:szCs w:val="24"/>
          <w:highlight w:val="none"/>
          <w:u w:val="single"/>
        </w:rPr>
        <w:t>9</w:t>
      </w:r>
      <w:r>
        <w:rPr>
          <w:rFonts w:hint="eastAsia" w:asciiTheme="minorEastAsia" w:hAnsiTheme="minorEastAsia" w:eastAsiaTheme="minorEastAsia" w:cstheme="minorEastAsia"/>
          <w:bCs/>
          <w:sz w:val="24"/>
          <w:szCs w:val="24"/>
          <w:highlight w:val="none"/>
        </w:rPr>
        <w:t>点</w:t>
      </w:r>
      <w:r>
        <w:rPr>
          <w:rFonts w:hint="eastAsia" w:asciiTheme="minorEastAsia" w:hAnsiTheme="minorEastAsia" w:eastAsiaTheme="minorEastAsia" w:cstheme="minorEastAsia"/>
          <w:bCs/>
          <w:sz w:val="24"/>
          <w:szCs w:val="24"/>
          <w:highlight w:val="none"/>
          <w:u w:val="single"/>
        </w:rPr>
        <w:t>00</w:t>
      </w:r>
      <w:r>
        <w:rPr>
          <w:rFonts w:hint="eastAsia" w:asciiTheme="minorEastAsia" w:hAnsiTheme="minorEastAsia" w:eastAsiaTheme="minorEastAsia" w:cstheme="minorEastAsia"/>
          <w:bCs/>
          <w:sz w:val="24"/>
          <w:szCs w:val="24"/>
          <w:highlight w:val="none"/>
        </w:rPr>
        <w:t>分（北京时间）</w:t>
      </w:r>
    </w:p>
    <w:p w14:paraId="16433279">
      <w:pPr>
        <w:shd w:val="clear"/>
        <w:spacing w:line="360" w:lineRule="auto"/>
        <w:ind w:firstLine="480" w:firstLineChars="200"/>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sz w:val="24"/>
          <w:szCs w:val="18"/>
          <w:highlight w:val="none"/>
          <w:u w:val="single"/>
        </w:rPr>
        <w:t>在提交截止时间前将加密的电子投标文件上传至电子交易系统，逾期提交的，电子交易系统将拒收。投标文件制作、加密及提交要求详见“安徽省政府采购网-徽采学院－电子交易系统学习专题－供应商－操作手册”</w:t>
      </w:r>
    </w:p>
    <w:p w14:paraId="2AF4189C">
      <w:pPr>
        <w:shd w:val="clear"/>
        <w:spacing w:line="360" w:lineRule="auto"/>
        <w:ind w:firstLine="437"/>
        <w:outlineLvl w:val="1"/>
        <w:rPr>
          <w:rFonts w:hint="eastAsia" w:ascii="宋体" w:hAnsi="宋体" w:eastAsia="宋体"/>
          <w:b/>
          <w:bCs/>
          <w:sz w:val="24"/>
          <w:szCs w:val="18"/>
          <w:highlight w:val="none"/>
        </w:rPr>
      </w:pPr>
      <w:bookmarkStart w:id="11" w:name="_Toc28531"/>
      <w:r>
        <w:rPr>
          <w:rFonts w:hint="eastAsia" w:ascii="宋体" w:hAnsi="宋体" w:eastAsia="宋体"/>
          <w:b/>
          <w:bCs/>
          <w:sz w:val="24"/>
          <w:szCs w:val="18"/>
          <w:highlight w:val="none"/>
        </w:rPr>
        <w:t>五、</w:t>
      </w:r>
      <w:bookmarkEnd w:id="10"/>
      <w:r>
        <w:rPr>
          <w:rFonts w:hint="eastAsia" w:ascii="宋体" w:hAnsi="宋体" w:eastAsia="宋体"/>
          <w:b/>
          <w:bCs/>
          <w:sz w:val="24"/>
          <w:szCs w:val="18"/>
          <w:highlight w:val="none"/>
        </w:rPr>
        <w:t>公告期限</w:t>
      </w:r>
      <w:bookmarkEnd w:id="11"/>
    </w:p>
    <w:p w14:paraId="7160EB8A">
      <w:pPr>
        <w:shd w:val="clear"/>
        <w:spacing w:line="360" w:lineRule="auto"/>
        <w:ind w:firstLine="437"/>
        <w:rPr>
          <w:rFonts w:hint="eastAsia" w:ascii="宋体" w:hAnsi="宋体" w:eastAsia="宋体"/>
          <w:sz w:val="24"/>
          <w:szCs w:val="18"/>
          <w:highlight w:val="none"/>
        </w:rPr>
      </w:pPr>
      <w:bookmarkStart w:id="12" w:name="_Toc1215"/>
      <w:r>
        <w:rPr>
          <w:rFonts w:hint="eastAsia" w:ascii="宋体" w:hAnsi="宋体" w:eastAsia="宋体"/>
          <w:sz w:val="24"/>
          <w:szCs w:val="18"/>
          <w:highlight w:val="none"/>
        </w:rPr>
        <w:t>自本公告发布之日起5个工作日。</w:t>
      </w:r>
    </w:p>
    <w:p w14:paraId="2E39094A">
      <w:pPr>
        <w:shd w:val="clear"/>
        <w:spacing w:line="360" w:lineRule="auto"/>
        <w:ind w:firstLine="437"/>
        <w:outlineLvl w:val="1"/>
        <w:rPr>
          <w:rFonts w:hint="eastAsia" w:ascii="宋体" w:hAnsi="宋体" w:eastAsia="宋体"/>
          <w:b/>
          <w:bCs/>
          <w:sz w:val="24"/>
          <w:szCs w:val="18"/>
          <w:highlight w:val="none"/>
        </w:rPr>
      </w:pPr>
      <w:bookmarkStart w:id="13" w:name="_Toc35393795"/>
      <w:bookmarkStart w:id="14" w:name="_Toc35393626"/>
      <w:bookmarkStart w:id="15" w:name="_Toc8807"/>
      <w:r>
        <w:rPr>
          <w:rFonts w:hint="eastAsia" w:ascii="宋体" w:hAnsi="宋体" w:eastAsia="宋体"/>
          <w:b/>
          <w:bCs/>
          <w:sz w:val="24"/>
          <w:szCs w:val="18"/>
          <w:highlight w:val="none"/>
        </w:rPr>
        <w:t>六、其他补充事宜</w:t>
      </w:r>
      <w:bookmarkEnd w:id="13"/>
      <w:bookmarkEnd w:id="14"/>
      <w:bookmarkEnd w:id="15"/>
    </w:p>
    <w:p w14:paraId="5D2634F9">
      <w:pPr>
        <w:pStyle w:val="9"/>
        <w:shd w:val="clear"/>
        <w:spacing w:after="0" w:line="360" w:lineRule="auto"/>
        <w:ind w:firstLine="480" w:firstLineChars="200"/>
        <w:rPr>
          <w:rFonts w:hint="eastAsia" w:ascii="宋体" w:hAnsi="宋体" w:eastAsia="宋体"/>
          <w:sz w:val="24"/>
          <w:szCs w:val="18"/>
          <w:highlight w:val="none"/>
          <w:lang w:val="en-US"/>
        </w:rPr>
      </w:pPr>
      <w:r>
        <w:rPr>
          <w:rFonts w:hint="eastAsia" w:ascii="宋体" w:hAnsi="宋体" w:eastAsia="宋体"/>
          <w:sz w:val="24"/>
          <w:szCs w:val="18"/>
          <w:highlight w:val="none"/>
          <w:lang w:val="en-US"/>
        </w:rPr>
        <w:t>1.项目采用全流程电子化采购方式，相关操作说明如下：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1DCB0D2D">
      <w:pPr>
        <w:pStyle w:val="9"/>
        <w:shd w:val="clear"/>
        <w:spacing w:after="0" w:line="360" w:lineRule="auto"/>
        <w:ind w:firstLine="480" w:firstLineChars="200"/>
        <w:rPr>
          <w:rFonts w:hint="eastAsia" w:ascii="宋体" w:hAnsi="宋体" w:eastAsia="宋体"/>
          <w:sz w:val="24"/>
          <w:szCs w:val="18"/>
          <w:highlight w:val="none"/>
          <w:lang w:val="en-US"/>
        </w:rPr>
      </w:pPr>
      <w:r>
        <w:rPr>
          <w:rFonts w:hint="eastAsia" w:ascii="宋体" w:hAnsi="宋体" w:eastAsia="宋体"/>
          <w:sz w:val="24"/>
          <w:szCs w:val="18"/>
          <w:highlight w:val="none"/>
          <w:lang w:val="en-US"/>
        </w:rPr>
        <w:t>2.本项目落实节能环保、中小微型企业扶持等相关政府采购政策。</w:t>
      </w:r>
    </w:p>
    <w:p w14:paraId="11C52D39">
      <w:pPr>
        <w:pStyle w:val="9"/>
        <w:shd w:val="clear"/>
        <w:spacing w:after="0" w:line="360" w:lineRule="auto"/>
        <w:ind w:firstLine="480" w:firstLineChars="200"/>
        <w:rPr>
          <w:rFonts w:hint="eastAsia" w:ascii="宋体" w:hAnsi="宋体" w:eastAsia="宋体"/>
          <w:sz w:val="24"/>
          <w:szCs w:val="18"/>
          <w:highlight w:val="none"/>
          <w:lang w:val="en-US"/>
        </w:rPr>
      </w:pPr>
      <w:r>
        <w:rPr>
          <w:rFonts w:hint="eastAsia" w:ascii="宋体" w:hAnsi="宋体" w:eastAsia="宋体"/>
          <w:sz w:val="24"/>
          <w:szCs w:val="18"/>
          <w:highlight w:val="none"/>
          <w:lang w:val="en-US"/>
        </w:rPr>
        <w:t>3.本次招标公告在安徽省政府采购网上发布。</w:t>
      </w:r>
    </w:p>
    <w:p w14:paraId="5464AE2F">
      <w:pPr>
        <w:pStyle w:val="9"/>
        <w:shd w:val="clear"/>
        <w:spacing w:after="0" w:line="360" w:lineRule="auto"/>
        <w:ind w:firstLine="480" w:firstLineChars="200"/>
        <w:rPr>
          <w:rFonts w:hint="eastAsia" w:ascii="宋体" w:hAnsi="宋体" w:eastAsia="宋体"/>
          <w:sz w:val="24"/>
          <w:szCs w:val="18"/>
          <w:highlight w:val="none"/>
          <w:lang w:val="en-US"/>
        </w:rPr>
      </w:pPr>
      <w:r>
        <w:rPr>
          <w:rFonts w:hint="eastAsia" w:ascii="宋体" w:hAnsi="宋体" w:eastAsia="宋体"/>
          <w:sz w:val="24"/>
          <w:szCs w:val="18"/>
          <w:highlight w:val="none"/>
          <w:lang w:val="en-US"/>
        </w:rPr>
        <w:t>4.潜在供应商应合理安排采购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-65707976。</w:t>
      </w:r>
    </w:p>
    <w:p w14:paraId="357B300B">
      <w:pPr>
        <w:pStyle w:val="9"/>
        <w:shd w:val="clear"/>
        <w:spacing w:after="0" w:line="360" w:lineRule="auto"/>
        <w:ind w:firstLine="480" w:firstLineChars="200"/>
        <w:rPr>
          <w:rFonts w:hint="eastAsia" w:ascii="宋体" w:hAnsi="宋体" w:eastAsia="宋体"/>
          <w:sz w:val="24"/>
          <w:szCs w:val="18"/>
          <w:highlight w:val="none"/>
          <w:lang w:val="en-US"/>
        </w:rPr>
      </w:pPr>
      <w:r>
        <w:rPr>
          <w:rFonts w:hint="eastAsia" w:ascii="宋体" w:hAnsi="宋体" w:eastAsia="宋体"/>
          <w:sz w:val="24"/>
          <w:szCs w:val="18"/>
          <w:highlight w:val="none"/>
          <w:lang w:val="en-US"/>
        </w:rPr>
        <w:t>5.本项目符合财政部、工业和信息化部制定的《政府采购促进中小企业发展管理办法》第六条第三款之规定，为非专门面向中小企业采购项目。具体原因如下：按照本办法规定预留采购份额无法确保充分供应、充分竞争，或者存在可能影响政府采购目标实现的情形。如对此项内容有疑问，可通过采购文件约定方式进行质疑。企业划型标准按照《关于印发中小企业划型标准规定的通知》 （工信部联企业〔2011〕300 号）规定执行。</w:t>
      </w:r>
    </w:p>
    <w:bookmarkEnd w:id="12"/>
    <w:p w14:paraId="51EEF036">
      <w:pPr>
        <w:shd w:val="clear"/>
        <w:spacing w:line="360" w:lineRule="auto"/>
        <w:ind w:firstLine="437"/>
        <w:outlineLvl w:val="1"/>
        <w:rPr>
          <w:rFonts w:hint="eastAsia" w:ascii="宋体" w:hAnsi="宋体" w:eastAsia="宋体"/>
          <w:b/>
          <w:bCs/>
          <w:sz w:val="24"/>
          <w:szCs w:val="18"/>
          <w:highlight w:val="none"/>
        </w:rPr>
      </w:pPr>
      <w:bookmarkStart w:id="16" w:name="_Toc7265"/>
      <w:bookmarkStart w:id="17" w:name="_Toc3854"/>
      <w:r>
        <w:rPr>
          <w:rFonts w:hint="eastAsia" w:ascii="宋体" w:hAnsi="宋体" w:eastAsia="宋体"/>
          <w:b/>
          <w:bCs/>
          <w:sz w:val="24"/>
          <w:szCs w:val="18"/>
          <w:highlight w:val="none"/>
        </w:rPr>
        <w:t>七、</w:t>
      </w:r>
      <w:bookmarkEnd w:id="16"/>
      <w:r>
        <w:rPr>
          <w:rFonts w:hint="eastAsia" w:ascii="宋体" w:hAnsi="宋体" w:eastAsia="宋体"/>
          <w:b/>
          <w:bCs/>
          <w:sz w:val="24"/>
          <w:szCs w:val="18"/>
          <w:highlight w:val="none"/>
        </w:rPr>
        <w:t>对本次招标提出询问，请按以下方式联系</w:t>
      </w:r>
      <w:bookmarkEnd w:id="17"/>
    </w:p>
    <w:p w14:paraId="568215C4">
      <w:pPr>
        <w:shd w:val="clear"/>
        <w:spacing w:line="360" w:lineRule="auto"/>
        <w:ind w:firstLine="437"/>
        <w:outlineLvl w:val="2"/>
        <w:rPr>
          <w:rFonts w:hint="eastAsia" w:ascii="宋体" w:hAnsi="宋体" w:eastAsia="宋体"/>
          <w:sz w:val="24"/>
          <w:szCs w:val="18"/>
          <w:highlight w:val="none"/>
        </w:rPr>
      </w:pPr>
      <w:r>
        <w:rPr>
          <w:rFonts w:hint="eastAsia" w:ascii="宋体" w:hAnsi="宋体" w:eastAsia="宋体"/>
          <w:sz w:val="24"/>
          <w:szCs w:val="18"/>
          <w:highlight w:val="none"/>
        </w:rPr>
        <w:t>1.采购人信息</w:t>
      </w:r>
    </w:p>
    <w:p w14:paraId="5789EB59">
      <w:pPr>
        <w:shd w:val="clear"/>
        <w:spacing w:line="360" w:lineRule="auto"/>
        <w:ind w:firstLine="435"/>
        <w:rPr>
          <w:rFonts w:hint="eastAsia" w:ascii="宋体" w:hAnsi="宋体" w:eastAsia="宋体"/>
          <w:sz w:val="24"/>
          <w:szCs w:val="18"/>
          <w:highlight w:val="none"/>
        </w:rPr>
      </w:pPr>
      <w:r>
        <w:rPr>
          <w:rFonts w:hint="eastAsia" w:ascii="宋体" w:hAnsi="宋体" w:eastAsia="宋体" w:cs="宋体"/>
          <w:sz w:val="24"/>
          <w:szCs w:val="24"/>
          <w:highlight w:val="none"/>
        </w:rPr>
        <w:t>名  称</w:t>
      </w:r>
      <w:r>
        <w:rPr>
          <w:rFonts w:hint="eastAsia" w:ascii="宋体" w:hAnsi="宋体" w:eastAsia="宋体"/>
          <w:sz w:val="24"/>
          <w:szCs w:val="18"/>
          <w:highlight w:val="none"/>
        </w:rPr>
        <w:t>：</w:t>
      </w:r>
      <w:r>
        <w:rPr>
          <w:rFonts w:hint="eastAsia" w:ascii="宋体" w:hAnsi="宋体" w:eastAsia="宋体"/>
          <w:sz w:val="24"/>
          <w:szCs w:val="18"/>
          <w:highlight w:val="none"/>
          <w:u w:val="single"/>
        </w:rPr>
        <w:t>安徽水利水电职业技术学院</w:t>
      </w:r>
    </w:p>
    <w:p w14:paraId="6116ABCB">
      <w:pPr>
        <w:shd w:val="clear"/>
        <w:spacing w:line="360" w:lineRule="auto"/>
        <w:ind w:firstLine="435"/>
        <w:rPr>
          <w:rFonts w:hint="eastAsia" w:ascii="宋体" w:hAnsi="宋体" w:eastAsia="宋体"/>
          <w:sz w:val="24"/>
          <w:szCs w:val="18"/>
          <w:highlight w:val="none"/>
          <w:u w:val="single"/>
        </w:rPr>
      </w:pPr>
      <w:r>
        <w:rPr>
          <w:rFonts w:hint="eastAsia" w:ascii="宋体" w:hAnsi="宋体" w:eastAsia="宋体"/>
          <w:sz w:val="24"/>
          <w:szCs w:val="18"/>
          <w:highlight w:val="none"/>
        </w:rPr>
        <w:t xml:space="preserve">地 </w:t>
      </w:r>
      <w:r>
        <w:rPr>
          <w:rFonts w:ascii="宋体" w:hAnsi="宋体" w:eastAsia="宋体"/>
          <w:sz w:val="24"/>
          <w:szCs w:val="18"/>
          <w:highlight w:val="none"/>
        </w:rPr>
        <w:t xml:space="preserve"> </w:t>
      </w:r>
      <w:r>
        <w:rPr>
          <w:rFonts w:hint="eastAsia" w:ascii="宋体" w:hAnsi="宋体" w:eastAsia="宋体"/>
          <w:sz w:val="24"/>
          <w:szCs w:val="18"/>
          <w:highlight w:val="none"/>
        </w:rPr>
        <w:t>址：</w:t>
      </w:r>
      <w:r>
        <w:rPr>
          <w:rFonts w:hint="eastAsia" w:ascii="宋体" w:hAnsi="宋体" w:eastAsia="宋体"/>
          <w:sz w:val="24"/>
          <w:szCs w:val="18"/>
          <w:highlight w:val="none"/>
          <w:u w:val="single"/>
        </w:rPr>
        <w:t>合肥市东门合马路18号</w:t>
      </w:r>
    </w:p>
    <w:p w14:paraId="3DC96B41">
      <w:pPr>
        <w:shd w:val="clear"/>
        <w:spacing w:line="360" w:lineRule="auto"/>
        <w:ind w:firstLine="435"/>
        <w:rPr>
          <w:rFonts w:hint="eastAsia" w:ascii="宋体" w:hAnsi="宋体" w:eastAsia="宋体"/>
          <w:sz w:val="24"/>
          <w:szCs w:val="18"/>
          <w:highlight w:val="none"/>
        </w:rPr>
      </w:pPr>
      <w:r>
        <w:rPr>
          <w:rFonts w:hint="eastAsia" w:ascii="宋体" w:hAnsi="宋体" w:eastAsia="宋体"/>
          <w:sz w:val="24"/>
          <w:szCs w:val="18"/>
          <w:highlight w:val="none"/>
        </w:rPr>
        <w:t>联系人：</w:t>
      </w:r>
      <w:r>
        <w:rPr>
          <w:rFonts w:hint="eastAsia" w:ascii="宋体" w:hAnsi="宋体" w:eastAsia="宋体"/>
          <w:sz w:val="24"/>
          <w:szCs w:val="18"/>
          <w:highlight w:val="none"/>
          <w:u w:val="single"/>
        </w:rPr>
        <w:t>孙老师</w:t>
      </w:r>
    </w:p>
    <w:p w14:paraId="732474A7">
      <w:pPr>
        <w:shd w:val="clear"/>
        <w:spacing w:line="360" w:lineRule="auto"/>
        <w:ind w:firstLine="435"/>
        <w:rPr>
          <w:rFonts w:hint="eastAsia" w:ascii="宋体" w:hAnsi="宋体" w:eastAsia="宋体"/>
          <w:sz w:val="24"/>
          <w:szCs w:val="18"/>
          <w:highlight w:val="none"/>
        </w:rPr>
      </w:pPr>
      <w:r>
        <w:rPr>
          <w:rFonts w:hint="eastAsia" w:ascii="宋体" w:hAnsi="宋体" w:eastAsia="宋体"/>
          <w:sz w:val="24"/>
          <w:szCs w:val="18"/>
          <w:highlight w:val="none"/>
        </w:rPr>
        <w:t>联系方式：</w:t>
      </w:r>
      <w:r>
        <w:rPr>
          <w:rFonts w:hint="eastAsia" w:ascii="宋体" w:hAnsi="宋体" w:eastAsia="宋体"/>
          <w:sz w:val="24"/>
          <w:szCs w:val="18"/>
          <w:highlight w:val="none"/>
          <w:u w:val="single"/>
        </w:rPr>
        <w:t>0551-67316332</w:t>
      </w:r>
    </w:p>
    <w:p w14:paraId="589C14EA">
      <w:pPr>
        <w:shd w:val="clear"/>
        <w:spacing w:line="360" w:lineRule="auto"/>
        <w:ind w:firstLine="437"/>
        <w:outlineLvl w:val="2"/>
        <w:rPr>
          <w:rFonts w:hint="eastAsia" w:ascii="宋体" w:hAnsi="宋体" w:eastAsia="宋体"/>
          <w:sz w:val="24"/>
          <w:szCs w:val="18"/>
          <w:highlight w:val="none"/>
        </w:rPr>
      </w:pPr>
      <w:r>
        <w:rPr>
          <w:rFonts w:ascii="宋体" w:hAnsi="宋体" w:eastAsia="宋体"/>
          <w:sz w:val="24"/>
          <w:szCs w:val="18"/>
          <w:highlight w:val="none"/>
        </w:rPr>
        <w:t>2.采购代理机构</w:t>
      </w:r>
      <w:r>
        <w:rPr>
          <w:rFonts w:hint="eastAsia" w:ascii="宋体" w:hAnsi="宋体" w:eastAsia="宋体"/>
          <w:sz w:val="24"/>
          <w:szCs w:val="18"/>
          <w:highlight w:val="none"/>
        </w:rPr>
        <w:t>信息</w:t>
      </w:r>
    </w:p>
    <w:p w14:paraId="76DB44B9">
      <w:pPr>
        <w:shd w:val="clear"/>
        <w:spacing w:line="360" w:lineRule="auto"/>
        <w:ind w:firstLine="435"/>
        <w:rPr>
          <w:rFonts w:hint="eastAsia" w:ascii="宋体" w:hAnsi="宋体" w:eastAsia="宋体"/>
          <w:sz w:val="24"/>
          <w:szCs w:val="18"/>
          <w:highlight w:val="none"/>
        </w:rPr>
      </w:pPr>
      <w:r>
        <w:rPr>
          <w:rFonts w:hint="eastAsia" w:ascii="宋体" w:hAnsi="宋体" w:eastAsia="宋体" w:cs="宋体"/>
          <w:sz w:val="24"/>
          <w:szCs w:val="24"/>
          <w:highlight w:val="none"/>
        </w:rPr>
        <w:t>名  称</w:t>
      </w:r>
      <w:r>
        <w:rPr>
          <w:rFonts w:hint="eastAsia" w:ascii="宋体" w:hAnsi="宋体" w:eastAsia="宋体"/>
          <w:sz w:val="24"/>
          <w:szCs w:val="18"/>
          <w:highlight w:val="none"/>
        </w:rPr>
        <w:t>：</w:t>
      </w:r>
      <w:r>
        <w:rPr>
          <w:rFonts w:hint="eastAsia" w:ascii="宋体" w:hAnsi="宋体" w:eastAsia="宋体"/>
          <w:sz w:val="24"/>
          <w:szCs w:val="18"/>
          <w:highlight w:val="none"/>
          <w:u w:val="single"/>
        </w:rPr>
        <w:t>安徽安兆工程技术咨询服务有限公司</w:t>
      </w:r>
    </w:p>
    <w:p w14:paraId="54E866BD">
      <w:pPr>
        <w:shd w:val="clear"/>
        <w:spacing w:line="360" w:lineRule="auto"/>
        <w:ind w:firstLine="435"/>
        <w:rPr>
          <w:rFonts w:hint="eastAsia" w:ascii="宋体" w:hAnsi="宋体" w:eastAsia="宋体"/>
          <w:sz w:val="24"/>
          <w:szCs w:val="18"/>
          <w:highlight w:val="none"/>
          <w:u w:val="single"/>
        </w:rPr>
      </w:pPr>
      <w:r>
        <w:rPr>
          <w:rFonts w:hint="eastAsia" w:ascii="宋体" w:hAnsi="宋体" w:eastAsia="宋体"/>
          <w:sz w:val="24"/>
          <w:szCs w:val="18"/>
          <w:highlight w:val="none"/>
        </w:rPr>
        <w:t>地</w:t>
      </w:r>
      <w:r>
        <w:rPr>
          <w:rFonts w:ascii="宋体" w:hAnsi="宋体" w:eastAsia="宋体"/>
          <w:sz w:val="24"/>
          <w:szCs w:val="18"/>
          <w:highlight w:val="none"/>
        </w:rPr>
        <w:t xml:space="preserve">  址：</w:t>
      </w:r>
      <w:r>
        <w:rPr>
          <w:rFonts w:hint="eastAsia" w:ascii="宋体" w:hAnsi="宋体" w:eastAsia="宋体"/>
          <w:sz w:val="24"/>
          <w:szCs w:val="18"/>
          <w:highlight w:val="none"/>
          <w:u w:val="single"/>
        </w:rPr>
        <w:t>安徽省合肥市包河区云谷路2588号</w:t>
      </w:r>
    </w:p>
    <w:p w14:paraId="72BA5279">
      <w:pPr>
        <w:shd w:val="clear"/>
        <w:spacing w:line="360" w:lineRule="auto"/>
        <w:ind w:firstLine="435"/>
        <w:rPr>
          <w:rFonts w:hint="eastAsia" w:eastAsia="宋体"/>
          <w:highlight w:val="none"/>
        </w:rPr>
      </w:pPr>
      <w:r>
        <w:rPr>
          <w:rFonts w:hint="eastAsia" w:ascii="宋体" w:hAnsi="宋体" w:eastAsia="宋体"/>
          <w:sz w:val="24"/>
          <w:szCs w:val="18"/>
          <w:highlight w:val="none"/>
        </w:rPr>
        <w:t>联系人：</w:t>
      </w:r>
      <w:r>
        <w:rPr>
          <w:rFonts w:hint="eastAsia" w:ascii="宋体" w:hAnsi="宋体" w:eastAsia="宋体"/>
          <w:sz w:val="24"/>
          <w:szCs w:val="18"/>
          <w:highlight w:val="none"/>
          <w:u w:val="single"/>
        </w:rPr>
        <w:t>么先生</w:t>
      </w:r>
    </w:p>
    <w:p w14:paraId="70FAE8C9">
      <w:pPr>
        <w:shd w:val="clear"/>
        <w:spacing w:line="360" w:lineRule="auto"/>
        <w:ind w:firstLine="435"/>
        <w:rPr>
          <w:rFonts w:hint="eastAsia" w:ascii="宋体" w:hAnsi="宋体" w:eastAsia="宋体"/>
          <w:sz w:val="24"/>
          <w:szCs w:val="18"/>
          <w:highlight w:val="none"/>
        </w:rPr>
      </w:pPr>
      <w:r>
        <w:rPr>
          <w:rFonts w:hint="eastAsia" w:ascii="宋体" w:hAnsi="宋体" w:eastAsia="宋体"/>
          <w:sz w:val="24"/>
          <w:szCs w:val="18"/>
          <w:highlight w:val="none"/>
        </w:rPr>
        <w:t>联系方式：</w:t>
      </w:r>
      <w:r>
        <w:rPr>
          <w:rFonts w:hint="eastAsia" w:ascii="宋体" w:hAnsi="宋体" w:eastAsia="宋体"/>
          <w:sz w:val="24"/>
          <w:szCs w:val="18"/>
          <w:highlight w:val="none"/>
          <w:u w:val="single"/>
        </w:rPr>
        <w:t>0551-65707976、0551-65707978</w:t>
      </w:r>
    </w:p>
    <w:p w14:paraId="64C15889">
      <w:pPr>
        <w:shd w:val="clear"/>
        <w:spacing w:line="360" w:lineRule="auto"/>
        <w:ind w:firstLine="437"/>
        <w:outlineLvl w:val="2"/>
        <w:rPr>
          <w:rFonts w:hint="eastAsia" w:ascii="宋体" w:hAnsi="宋体" w:eastAsia="宋体"/>
          <w:b/>
          <w:sz w:val="24"/>
          <w:szCs w:val="18"/>
          <w:highlight w:val="none"/>
        </w:rPr>
      </w:pPr>
      <w:r>
        <w:rPr>
          <w:rFonts w:hint="eastAsia" w:ascii="宋体" w:hAnsi="宋体" w:eastAsia="宋体"/>
          <w:bCs/>
          <w:sz w:val="24"/>
          <w:szCs w:val="18"/>
          <w:highlight w:val="none"/>
        </w:rPr>
        <w:t>3</w:t>
      </w:r>
      <w:r>
        <w:rPr>
          <w:rFonts w:hint="eastAsia" w:ascii="宋体" w:hAnsi="宋体" w:eastAsia="宋体"/>
          <w:b/>
          <w:sz w:val="24"/>
          <w:szCs w:val="18"/>
          <w:highlight w:val="none"/>
        </w:rPr>
        <w:t>.</w:t>
      </w:r>
      <w:r>
        <w:rPr>
          <w:rFonts w:hint="eastAsia" w:ascii="宋体" w:hAnsi="宋体" w:eastAsia="宋体"/>
          <w:sz w:val="24"/>
          <w:szCs w:val="18"/>
          <w:highlight w:val="none"/>
        </w:rPr>
        <w:t>政府采购监督管理部门信息</w:t>
      </w:r>
    </w:p>
    <w:p w14:paraId="686E60CD">
      <w:pPr>
        <w:shd w:val="clear"/>
        <w:spacing w:line="360" w:lineRule="auto"/>
        <w:ind w:firstLine="435"/>
        <w:rPr>
          <w:rFonts w:hint="eastAsia" w:ascii="宋体" w:hAnsi="宋体" w:eastAsia="宋体"/>
          <w:sz w:val="24"/>
          <w:szCs w:val="18"/>
          <w:highlight w:val="none"/>
        </w:rPr>
      </w:pPr>
      <w:r>
        <w:rPr>
          <w:rFonts w:hint="eastAsia" w:ascii="宋体" w:hAnsi="宋体" w:eastAsia="宋体" w:cs="宋体"/>
          <w:sz w:val="24"/>
          <w:szCs w:val="24"/>
          <w:highlight w:val="none"/>
        </w:rPr>
        <w:t>名  称</w:t>
      </w:r>
      <w:r>
        <w:rPr>
          <w:rFonts w:hint="eastAsia" w:ascii="宋体" w:hAnsi="宋体" w:eastAsia="宋体"/>
          <w:sz w:val="24"/>
          <w:szCs w:val="18"/>
          <w:highlight w:val="none"/>
        </w:rPr>
        <w:t>：</w:t>
      </w:r>
      <w:r>
        <w:rPr>
          <w:rFonts w:hint="eastAsia" w:ascii="宋体" w:hAnsi="宋体" w:eastAsia="宋体"/>
          <w:sz w:val="24"/>
          <w:szCs w:val="18"/>
          <w:highlight w:val="none"/>
          <w:u w:val="single"/>
        </w:rPr>
        <w:t>安徽省财政厅</w:t>
      </w:r>
    </w:p>
    <w:p w14:paraId="6D847AED">
      <w:pPr>
        <w:shd w:val="clear"/>
        <w:spacing w:line="360" w:lineRule="auto"/>
        <w:ind w:firstLine="435"/>
        <w:rPr>
          <w:rFonts w:hint="eastAsia" w:ascii="宋体" w:hAnsi="宋体" w:eastAsia="宋体"/>
          <w:sz w:val="24"/>
          <w:szCs w:val="18"/>
          <w:highlight w:val="none"/>
        </w:rPr>
      </w:pPr>
      <w:r>
        <w:rPr>
          <w:rFonts w:hint="eastAsia" w:ascii="宋体" w:hAnsi="宋体" w:eastAsia="宋体"/>
          <w:sz w:val="24"/>
          <w:szCs w:val="18"/>
          <w:highlight w:val="none"/>
        </w:rPr>
        <w:t>地  址：</w:t>
      </w:r>
      <w:r>
        <w:rPr>
          <w:rFonts w:hint="eastAsia" w:ascii="宋体" w:hAnsi="宋体" w:eastAsia="宋体"/>
          <w:sz w:val="24"/>
          <w:szCs w:val="18"/>
          <w:highlight w:val="none"/>
          <w:u w:val="single"/>
        </w:rPr>
        <w:t>合肥市阜南西路238号</w:t>
      </w:r>
    </w:p>
    <w:p w14:paraId="0E6CC9DD">
      <w:pPr>
        <w:shd w:val="clear"/>
        <w:spacing w:line="360" w:lineRule="auto"/>
        <w:ind w:firstLine="435"/>
        <w:rPr>
          <w:rFonts w:hint="eastAsia" w:ascii="宋体" w:hAnsi="宋体" w:eastAsia="宋体"/>
          <w:sz w:val="24"/>
          <w:szCs w:val="18"/>
          <w:highlight w:val="none"/>
          <w:u w:val="single"/>
        </w:rPr>
      </w:pPr>
      <w:r>
        <w:rPr>
          <w:rFonts w:hint="eastAsia" w:ascii="宋体" w:hAnsi="宋体" w:eastAsia="宋体"/>
          <w:sz w:val="24"/>
          <w:szCs w:val="18"/>
          <w:highlight w:val="none"/>
        </w:rPr>
        <w:t>联系方式：</w:t>
      </w:r>
      <w:r>
        <w:rPr>
          <w:rFonts w:hint="eastAsia" w:ascii="宋体" w:hAnsi="宋体" w:eastAsia="宋体"/>
          <w:sz w:val="24"/>
          <w:szCs w:val="18"/>
          <w:highlight w:val="none"/>
          <w:u w:val="single"/>
        </w:rPr>
        <w:t>0551-68150413</w:t>
      </w:r>
    </w:p>
    <w:p w14:paraId="7E88EF2F">
      <w:pPr>
        <w:widowControl/>
        <w:shd w:val="clear"/>
        <w:jc w:val="left"/>
        <w:rPr>
          <w:rFonts w:hint="eastAsia" w:ascii="宋体" w:hAnsi="宋体" w:eastAsia="宋体"/>
          <w:sz w:val="24"/>
          <w:szCs w:val="18"/>
          <w:highlight w:val="none"/>
        </w:rPr>
      </w:pPr>
      <w:r>
        <w:rPr>
          <w:rFonts w:ascii="宋体" w:hAnsi="宋体" w:eastAsia="宋体"/>
          <w:sz w:val="24"/>
          <w:szCs w:val="18"/>
          <w:highlight w:val="none"/>
        </w:rPr>
        <w:br w:type="page"/>
      </w:r>
    </w:p>
    <w:p w14:paraId="664CDE59">
      <w:pPr>
        <w:shd w:val="clear"/>
        <w:spacing w:line="360" w:lineRule="auto"/>
        <w:jc w:val="center"/>
        <w:outlineLvl w:val="0"/>
        <w:rPr>
          <w:rFonts w:hint="eastAsia" w:asciiTheme="minorEastAsia" w:hAnsiTheme="minorEastAsia" w:eastAsiaTheme="minorEastAsia"/>
          <w:b/>
          <w:sz w:val="28"/>
          <w:highlight w:val="none"/>
        </w:rPr>
      </w:pPr>
      <w:bookmarkStart w:id="18" w:name="_Toc31935"/>
      <w:r>
        <w:rPr>
          <w:rFonts w:hint="eastAsia" w:asciiTheme="minorEastAsia" w:hAnsiTheme="minorEastAsia" w:eastAsiaTheme="minorEastAsia"/>
          <w:b/>
          <w:sz w:val="28"/>
          <w:highlight w:val="none"/>
        </w:rPr>
        <w:t>第二章</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 xml:space="preserve"> </w:t>
      </w:r>
      <w:r>
        <w:rPr>
          <w:rFonts w:asciiTheme="minorEastAsia" w:hAnsiTheme="minorEastAsia" w:eastAsiaTheme="minorEastAsia"/>
          <w:b/>
          <w:sz w:val="28"/>
          <w:highlight w:val="none"/>
        </w:rPr>
        <w:t>投标人须知</w:t>
      </w:r>
      <w:bookmarkEnd w:id="18"/>
    </w:p>
    <w:p w14:paraId="2DFAFB56">
      <w:pPr>
        <w:shd w:val="clear"/>
        <w:spacing w:line="360" w:lineRule="auto"/>
        <w:jc w:val="center"/>
        <w:outlineLvl w:val="1"/>
        <w:rPr>
          <w:rFonts w:hint="eastAsia" w:asciiTheme="minorEastAsia" w:hAnsiTheme="minorEastAsia" w:eastAsiaTheme="minorEastAsia"/>
          <w:b/>
          <w:sz w:val="24"/>
          <w:highlight w:val="none"/>
        </w:rPr>
      </w:pPr>
      <w:bookmarkStart w:id="19" w:name="_Toc3114"/>
      <w:bookmarkStart w:id="20" w:name="_Toc7178"/>
      <w:r>
        <w:rPr>
          <w:rFonts w:hint="eastAsia" w:asciiTheme="minorEastAsia" w:hAnsiTheme="minorEastAsia" w:eastAsiaTheme="minorEastAsia"/>
          <w:b/>
          <w:sz w:val="24"/>
          <w:highlight w:val="none"/>
        </w:rPr>
        <w:t>一、</w:t>
      </w:r>
      <w:r>
        <w:rPr>
          <w:rFonts w:asciiTheme="minorEastAsia" w:hAnsiTheme="minorEastAsia" w:eastAsiaTheme="minorEastAsia"/>
          <w:b/>
          <w:sz w:val="24"/>
          <w:highlight w:val="none"/>
        </w:rPr>
        <w:t>投标人须知前附表</w:t>
      </w:r>
      <w:bookmarkEnd w:id="19"/>
      <w:bookmarkEnd w:id="20"/>
    </w:p>
    <w:p w14:paraId="1088E784">
      <w:pPr>
        <w:shd w:val="clear"/>
        <w:spacing w:line="360" w:lineRule="auto"/>
        <w:ind w:firstLine="435"/>
        <w:rPr>
          <w:rFonts w:hint="eastAsia" w:ascii="宋体" w:hAnsi="宋体" w:eastAsia="宋体"/>
          <w:sz w:val="24"/>
          <w:szCs w:val="18"/>
          <w:highlight w:val="none"/>
        </w:rPr>
      </w:pPr>
      <w:r>
        <w:rPr>
          <w:rFonts w:hint="eastAsia" w:ascii="宋体" w:hAnsi="宋体" w:eastAsia="宋体"/>
          <w:b/>
          <w:bCs/>
          <w:sz w:val="24"/>
          <w:szCs w:val="18"/>
          <w:highlight w:val="none"/>
        </w:rPr>
        <w:t>注：</w:t>
      </w:r>
      <w:r>
        <w:rPr>
          <w:rFonts w:hint="eastAsia" w:ascii="宋体" w:hAnsi="宋体" w:eastAsia="宋体"/>
          <w:sz w:val="24"/>
          <w:szCs w:val="18"/>
          <w:highlight w:val="none"/>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2216"/>
        <w:gridCol w:w="6124"/>
      </w:tblGrid>
      <w:tr w14:paraId="27E6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6F265B30">
            <w:pPr>
              <w:pStyle w:val="35"/>
              <w:widowControl w:val="0"/>
              <w:shd w:val="clear"/>
              <w:spacing w:before="0" w:beforeAutospacing="0" w:after="0" w:afterAutospacing="0"/>
              <w:rPr>
                <w:rFonts w:hint="eastAsia" w:ascii="宋体" w:hAnsi="宋体" w:eastAsia="宋体"/>
                <w:bCs w:val="0"/>
                <w:kern w:val="2"/>
                <w:sz w:val="24"/>
                <w:szCs w:val="20"/>
                <w:highlight w:val="none"/>
              </w:rPr>
            </w:pPr>
            <w:r>
              <w:rPr>
                <w:rFonts w:hint="eastAsia" w:ascii="宋体" w:hAnsi="宋体" w:eastAsia="宋体"/>
                <w:bCs w:val="0"/>
                <w:kern w:val="2"/>
                <w:sz w:val="24"/>
                <w:szCs w:val="20"/>
                <w:highlight w:val="none"/>
              </w:rPr>
              <w:t>条款号</w:t>
            </w:r>
          </w:p>
        </w:tc>
        <w:tc>
          <w:tcPr>
            <w:tcW w:w="1174" w:type="pct"/>
            <w:vAlign w:val="center"/>
          </w:tcPr>
          <w:p w14:paraId="2D852F08">
            <w:pPr>
              <w:pStyle w:val="35"/>
              <w:widowControl w:val="0"/>
              <w:shd w:val="clear"/>
              <w:spacing w:before="0" w:beforeAutospacing="0" w:after="0" w:afterAutospacing="0"/>
              <w:rPr>
                <w:rFonts w:hint="eastAsia" w:ascii="宋体" w:hAnsi="宋体" w:eastAsia="宋体"/>
                <w:bCs w:val="0"/>
                <w:kern w:val="2"/>
                <w:sz w:val="24"/>
                <w:szCs w:val="20"/>
                <w:highlight w:val="none"/>
              </w:rPr>
            </w:pPr>
            <w:r>
              <w:rPr>
                <w:rFonts w:hint="eastAsia" w:ascii="宋体" w:hAnsi="宋体" w:eastAsia="宋体"/>
                <w:bCs w:val="0"/>
                <w:kern w:val="2"/>
                <w:sz w:val="24"/>
                <w:szCs w:val="20"/>
                <w:highlight w:val="none"/>
              </w:rPr>
              <w:t>条款名称</w:t>
            </w:r>
          </w:p>
        </w:tc>
        <w:tc>
          <w:tcPr>
            <w:tcW w:w="3244" w:type="pct"/>
            <w:vAlign w:val="center"/>
          </w:tcPr>
          <w:p w14:paraId="696A23A4">
            <w:pPr>
              <w:pStyle w:val="35"/>
              <w:widowControl w:val="0"/>
              <w:shd w:val="clear"/>
              <w:spacing w:before="0" w:beforeAutospacing="0" w:after="0" w:afterAutospacing="0"/>
              <w:rPr>
                <w:rFonts w:hint="eastAsia" w:ascii="宋体" w:hAnsi="宋体" w:eastAsia="宋体"/>
                <w:bCs w:val="0"/>
                <w:kern w:val="2"/>
                <w:sz w:val="24"/>
                <w:szCs w:val="20"/>
                <w:highlight w:val="none"/>
              </w:rPr>
            </w:pPr>
            <w:r>
              <w:rPr>
                <w:rFonts w:hint="eastAsia" w:ascii="宋体" w:hAnsi="宋体" w:eastAsia="宋体"/>
                <w:bCs w:val="0"/>
                <w:kern w:val="2"/>
                <w:sz w:val="24"/>
                <w:szCs w:val="20"/>
                <w:highlight w:val="none"/>
              </w:rPr>
              <w:t>内容、说明与要求</w:t>
            </w:r>
          </w:p>
        </w:tc>
      </w:tr>
      <w:tr w14:paraId="3B67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4465FF27">
            <w:pPr>
              <w:pStyle w:val="36"/>
              <w:pBdr>
                <w:bottom w:val="none" w:color="auto" w:sz="0" w:space="0"/>
              </w:pBdr>
              <w:shd w:val="clea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5</w:t>
            </w:r>
            <w:r>
              <w:rPr>
                <w:rFonts w:ascii="宋体" w:hAnsi="宋体" w:eastAsia="宋体"/>
                <w:bCs/>
                <w:kern w:val="2"/>
                <w:highlight w:val="none"/>
              </w:rPr>
              <w:t>.</w:t>
            </w:r>
            <w:r>
              <w:rPr>
                <w:rFonts w:hint="eastAsia" w:ascii="宋体" w:hAnsi="宋体" w:eastAsia="宋体"/>
                <w:bCs/>
                <w:kern w:val="2"/>
                <w:highlight w:val="none"/>
              </w:rPr>
              <w:t>2</w:t>
            </w:r>
          </w:p>
        </w:tc>
        <w:tc>
          <w:tcPr>
            <w:tcW w:w="1174" w:type="pct"/>
            <w:vAlign w:val="center"/>
          </w:tcPr>
          <w:p w14:paraId="17FA5CE1">
            <w:pPr>
              <w:pStyle w:val="35"/>
              <w:widowControl w:val="0"/>
              <w:shd w:val="clear"/>
              <w:spacing w:before="0" w:beforeAutospacing="0" w:after="0" w:afterAutospacing="0" w:line="360" w:lineRule="auto"/>
              <w:jc w:val="left"/>
              <w:rPr>
                <w:rFonts w:hint="eastAsia" w:ascii="宋体" w:hAnsi="宋体" w:eastAsia="宋体"/>
                <w:b w:val="0"/>
                <w:sz w:val="24"/>
                <w:highlight w:val="none"/>
              </w:rPr>
            </w:pPr>
            <w:r>
              <w:rPr>
                <w:rFonts w:hint="eastAsia" w:ascii="宋体" w:hAnsi="宋体" w:eastAsia="宋体"/>
                <w:b w:val="0"/>
                <w:sz w:val="24"/>
                <w:highlight w:val="none"/>
              </w:rPr>
              <w:t>现场考察或标前答疑会</w:t>
            </w:r>
          </w:p>
        </w:tc>
        <w:tc>
          <w:tcPr>
            <w:tcW w:w="3244" w:type="pct"/>
            <w:vAlign w:val="center"/>
          </w:tcPr>
          <w:p w14:paraId="7AC9D1D1">
            <w:pPr>
              <w:shd w:val="clear"/>
              <w:spacing w:line="360" w:lineRule="auto"/>
              <w:rPr>
                <w:rFonts w:hint="eastAsia" w:ascii="宋体" w:hAnsi="宋体" w:eastAsia="宋体"/>
                <w:bCs/>
                <w:sz w:val="24"/>
                <w:highlight w:val="none"/>
              </w:rPr>
            </w:pPr>
            <w:r>
              <w:rPr>
                <w:rFonts w:hint="eastAsia" w:ascii="宋体" w:hAnsi="宋体" w:eastAsia="宋体"/>
                <w:bCs/>
                <w:sz w:val="24"/>
                <w:szCs w:val="24"/>
                <w:highlight w:val="none"/>
              </w:rPr>
              <w:t>☑</w:t>
            </w:r>
            <w:r>
              <w:rPr>
                <w:rFonts w:hint="eastAsia" w:ascii="宋体" w:hAnsi="宋体" w:eastAsia="宋体"/>
                <w:sz w:val="24"/>
                <w:highlight w:val="none"/>
              </w:rPr>
              <w:t>不组织或不召开</w:t>
            </w:r>
          </w:p>
          <w:p w14:paraId="2B8333F7">
            <w:pPr>
              <w:shd w:val="clear"/>
              <w:spacing w:line="360" w:lineRule="auto"/>
              <w:rPr>
                <w:rFonts w:hint="eastAsia" w:ascii="宋体" w:hAnsi="宋体" w:eastAsia="宋体"/>
                <w:bCs/>
                <w:sz w:val="24"/>
                <w:highlight w:val="none"/>
              </w:rPr>
            </w:pPr>
            <w:r>
              <w:rPr>
                <w:rFonts w:hint="eastAsia" w:ascii="宋体" w:hAnsi="宋体" w:eastAsia="宋体"/>
                <w:sz w:val="24"/>
                <w:highlight w:val="none"/>
              </w:rPr>
              <w:t>□</w:t>
            </w:r>
            <w:r>
              <w:rPr>
                <w:rFonts w:hint="eastAsia" w:ascii="宋体" w:hAnsi="宋体" w:eastAsia="宋体"/>
                <w:bCs/>
                <w:sz w:val="24"/>
                <w:highlight w:val="none"/>
              </w:rPr>
              <w:t>统一组织或统一召开</w:t>
            </w:r>
          </w:p>
          <w:p w14:paraId="636D5A14">
            <w:pPr>
              <w:shd w:val="clear"/>
              <w:spacing w:line="360" w:lineRule="auto"/>
              <w:rPr>
                <w:rFonts w:hint="eastAsia" w:ascii="宋体" w:hAnsi="宋体" w:eastAsia="宋体"/>
                <w:bCs/>
                <w:sz w:val="24"/>
                <w:highlight w:val="none"/>
                <w:u w:val="single"/>
              </w:rPr>
            </w:pPr>
            <w:r>
              <w:rPr>
                <w:rFonts w:hint="eastAsia" w:ascii="宋体" w:hAnsi="宋体" w:eastAsia="宋体"/>
                <w:bCs/>
                <w:sz w:val="24"/>
                <w:highlight w:val="none"/>
              </w:rPr>
              <w:t>时间：</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rPr>
              <w:t>年</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rPr>
              <w:t>月</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rPr>
              <w:t>日</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rPr>
              <w:t>时</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rPr>
              <w:t>分</w:t>
            </w:r>
          </w:p>
          <w:p w14:paraId="752598D0">
            <w:pPr>
              <w:shd w:val="clear"/>
              <w:spacing w:line="360" w:lineRule="auto"/>
              <w:rPr>
                <w:rFonts w:hint="eastAsia" w:ascii="宋体" w:hAnsi="宋体" w:eastAsia="宋体"/>
                <w:bCs/>
                <w:sz w:val="24"/>
                <w:highlight w:val="none"/>
                <w:u w:val="single"/>
              </w:rPr>
            </w:pPr>
            <w:r>
              <w:rPr>
                <w:rFonts w:hint="eastAsia" w:ascii="宋体" w:hAnsi="宋体" w:eastAsia="宋体"/>
                <w:bCs/>
                <w:sz w:val="24"/>
                <w:highlight w:val="none"/>
              </w:rPr>
              <w:t>地点：</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p>
          <w:p w14:paraId="3E6464D0">
            <w:pPr>
              <w:shd w:val="clear"/>
              <w:spacing w:line="360" w:lineRule="auto"/>
              <w:rPr>
                <w:rFonts w:hint="eastAsia" w:ascii="宋体" w:hAnsi="宋体" w:eastAsia="宋体"/>
                <w:bCs/>
                <w:sz w:val="24"/>
                <w:highlight w:val="none"/>
                <w:u w:val="single"/>
              </w:rPr>
            </w:pPr>
            <w:r>
              <w:rPr>
                <w:rFonts w:hint="eastAsia" w:ascii="宋体" w:hAnsi="宋体" w:eastAsia="宋体"/>
                <w:bCs/>
                <w:sz w:val="24"/>
                <w:highlight w:val="none"/>
              </w:rPr>
              <w:t>联系人及联系电话：</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p>
          <w:p w14:paraId="2C7C6624">
            <w:pPr>
              <w:pStyle w:val="35"/>
              <w:widowControl w:val="0"/>
              <w:shd w:val="clear"/>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Cs w:val="0"/>
                <w:sz w:val="24"/>
                <w:highlight w:val="none"/>
              </w:rPr>
              <w:t>注：如投标人未参加采购人统一组织的现场考察或采购人统一召开的标前答疑会，视同放弃现场考察或标前答疑会，由此引起的一切责任由投标人自行承担。</w:t>
            </w:r>
          </w:p>
        </w:tc>
      </w:tr>
      <w:tr w14:paraId="5D0C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03131B29">
            <w:pPr>
              <w:pStyle w:val="36"/>
              <w:pBdr>
                <w:bottom w:val="none" w:color="auto" w:sz="0" w:space="0"/>
              </w:pBdr>
              <w:shd w:val="clea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6</w:t>
            </w:r>
            <w:r>
              <w:rPr>
                <w:rFonts w:ascii="宋体" w:hAnsi="宋体" w:eastAsia="宋体"/>
                <w:bCs/>
                <w:kern w:val="2"/>
                <w:highlight w:val="none"/>
              </w:rPr>
              <w:t>.1</w:t>
            </w:r>
          </w:p>
        </w:tc>
        <w:tc>
          <w:tcPr>
            <w:tcW w:w="1174" w:type="pct"/>
            <w:vAlign w:val="center"/>
          </w:tcPr>
          <w:p w14:paraId="0F05B516">
            <w:pPr>
              <w:pStyle w:val="35"/>
              <w:widowControl w:val="0"/>
              <w:shd w:val="clear"/>
              <w:spacing w:before="0" w:beforeAutospacing="0" w:after="0" w:afterAutospacing="0"/>
              <w:jc w:val="left"/>
              <w:rPr>
                <w:rFonts w:hint="eastAsia" w:ascii="宋体" w:hAnsi="宋体" w:eastAsia="宋体"/>
                <w:b w:val="0"/>
                <w:sz w:val="24"/>
                <w:highlight w:val="none"/>
              </w:rPr>
            </w:pPr>
            <w:r>
              <w:rPr>
                <w:rFonts w:hint="eastAsia" w:ascii="宋体" w:hAnsi="宋体" w:eastAsia="宋体"/>
                <w:b w:val="0"/>
                <w:sz w:val="24"/>
                <w:highlight w:val="none"/>
              </w:rPr>
              <w:t>网上询问截止时间</w:t>
            </w:r>
          </w:p>
        </w:tc>
        <w:tc>
          <w:tcPr>
            <w:tcW w:w="3244" w:type="pct"/>
            <w:vAlign w:val="center"/>
          </w:tcPr>
          <w:p w14:paraId="6900C184">
            <w:pPr>
              <w:pStyle w:val="35"/>
              <w:widowControl w:val="0"/>
              <w:shd w:val="clear"/>
              <w:spacing w:before="0" w:beforeAutospacing="0" w:after="0" w:afterAutospacing="0"/>
              <w:jc w:val="both"/>
              <w:rPr>
                <w:rFonts w:hint="eastAsia" w:ascii="宋体" w:hAnsi="宋体" w:eastAsia="宋体"/>
                <w:b w:val="0"/>
                <w:sz w:val="24"/>
                <w:highlight w:val="none"/>
              </w:rPr>
            </w:pPr>
            <w:r>
              <w:rPr>
                <w:rFonts w:hint="eastAsia" w:ascii="宋体" w:hAnsi="宋体" w:eastAsia="宋体"/>
                <w:b w:val="0"/>
                <w:sz w:val="24"/>
                <w:highlight w:val="none"/>
                <w:u w:val="single"/>
              </w:rPr>
              <w:t>2025</w:t>
            </w:r>
            <w:r>
              <w:rPr>
                <w:rFonts w:ascii="宋体" w:hAnsi="宋体" w:eastAsia="宋体"/>
                <w:b w:val="0"/>
                <w:sz w:val="24"/>
                <w:highlight w:val="none"/>
              </w:rPr>
              <w:t>年</w:t>
            </w:r>
            <w:r>
              <w:rPr>
                <w:rFonts w:hint="eastAsia" w:ascii="宋体" w:hAnsi="宋体" w:eastAsia="宋体"/>
                <w:b w:val="0"/>
                <w:sz w:val="24"/>
                <w:highlight w:val="none"/>
                <w:u w:val="single"/>
              </w:rPr>
              <w:t>10</w:t>
            </w:r>
            <w:r>
              <w:rPr>
                <w:rFonts w:ascii="宋体" w:hAnsi="宋体" w:eastAsia="宋体"/>
                <w:b w:val="0"/>
                <w:sz w:val="24"/>
                <w:highlight w:val="none"/>
              </w:rPr>
              <w:t>月</w:t>
            </w:r>
            <w:r>
              <w:rPr>
                <w:rFonts w:hint="eastAsia" w:ascii="宋体" w:hAnsi="宋体" w:eastAsia="宋体"/>
                <w:b w:val="0"/>
                <w:sz w:val="24"/>
                <w:highlight w:val="none"/>
                <w:u w:val="single"/>
                <w:lang w:val="en-US" w:eastAsia="zh-CN"/>
              </w:rPr>
              <w:t>21</w:t>
            </w:r>
            <w:bookmarkStart w:id="93" w:name="_GoBack"/>
            <w:bookmarkEnd w:id="93"/>
            <w:r>
              <w:rPr>
                <w:rFonts w:ascii="宋体" w:hAnsi="宋体" w:eastAsia="宋体"/>
                <w:b w:val="0"/>
                <w:sz w:val="24"/>
                <w:highlight w:val="none"/>
              </w:rPr>
              <w:t>日</w:t>
            </w:r>
            <w:r>
              <w:rPr>
                <w:rFonts w:hint="eastAsia" w:ascii="宋体" w:hAnsi="宋体" w:eastAsia="宋体"/>
                <w:b w:val="0"/>
                <w:sz w:val="24"/>
                <w:highlight w:val="none"/>
                <w:u w:val="single"/>
              </w:rPr>
              <w:t>17</w:t>
            </w:r>
            <w:r>
              <w:rPr>
                <w:rFonts w:ascii="宋体" w:hAnsi="宋体" w:eastAsia="宋体"/>
                <w:b w:val="0"/>
                <w:sz w:val="24"/>
                <w:highlight w:val="none"/>
              </w:rPr>
              <w:t>时</w:t>
            </w:r>
            <w:r>
              <w:rPr>
                <w:rFonts w:hint="eastAsia" w:ascii="宋体" w:hAnsi="宋体" w:eastAsia="宋体"/>
                <w:b w:val="0"/>
                <w:sz w:val="24"/>
                <w:highlight w:val="none"/>
                <w:u w:val="single"/>
              </w:rPr>
              <w:t>00</w:t>
            </w:r>
            <w:r>
              <w:rPr>
                <w:rFonts w:hint="eastAsia" w:ascii="宋体" w:hAnsi="宋体" w:eastAsia="宋体"/>
                <w:b w:val="0"/>
                <w:sz w:val="24"/>
                <w:highlight w:val="none"/>
              </w:rPr>
              <w:t>分</w:t>
            </w:r>
          </w:p>
        </w:tc>
      </w:tr>
      <w:tr w14:paraId="356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525885DC">
            <w:pPr>
              <w:pStyle w:val="36"/>
              <w:pBdr>
                <w:bottom w:val="none" w:color="auto" w:sz="0" w:space="0"/>
              </w:pBdr>
              <w:shd w:val="clea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7</w:t>
            </w:r>
            <w:r>
              <w:rPr>
                <w:rFonts w:ascii="宋体" w:hAnsi="宋体" w:eastAsia="宋体"/>
                <w:bCs/>
                <w:kern w:val="2"/>
                <w:highlight w:val="none"/>
              </w:rPr>
              <w:t>.1</w:t>
            </w:r>
          </w:p>
        </w:tc>
        <w:tc>
          <w:tcPr>
            <w:tcW w:w="1174" w:type="pct"/>
            <w:vAlign w:val="center"/>
          </w:tcPr>
          <w:p w14:paraId="29141D38">
            <w:pPr>
              <w:pStyle w:val="35"/>
              <w:widowControl w:val="0"/>
              <w:shd w:val="clear"/>
              <w:spacing w:before="0" w:beforeAutospacing="0" w:after="0" w:afterAutospacing="0"/>
              <w:jc w:val="left"/>
              <w:rPr>
                <w:rFonts w:hint="eastAsia" w:ascii="宋体" w:hAnsi="宋体" w:eastAsia="宋体"/>
                <w:b w:val="0"/>
                <w:sz w:val="24"/>
                <w:highlight w:val="none"/>
              </w:rPr>
            </w:pPr>
            <w:r>
              <w:rPr>
                <w:rFonts w:hint="eastAsia" w:ascii="宋体" w:hAnsi="宋体" w:eastAsia="宋体"/>
                <w:b w:val="0"/>
                <w:sz w:val="24"/>
                <w:highlight w:val="none"/>
              </w:rPr>
              <w:t>包别划分</w:t>
            </w:r>
          </w:p>
        </w:tc>
        <w:tc>
          <w:tcPr>
            <w:tcW w:w="3244" w:type="pct"/>
            <w:vAlign w:val="center"/>
          </w:tcPr>
          <w:p w14:paraId="03B1AE16">
            <w:pPr>
              <w:pStyle w:val="35"/>
              <w:widowControl w:val="0"/>
              <w:shd w:val="clear"/>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bCs w:val="0"/>
                <w:sz w:val="24"/>
                <w:szCs w:val="24"/>
                <w:highlight w:val="none"/>
              </w:rPr>
              <w:t>☑</w:t>
            </w:r>
            <w:r>
              <w:rPr>
                <w:rFonts w:ascii="宋体" w:hAnsi="宋体" w:eastAsia="宋体"/>
                <w:b w:val="0"/>
                <w:sz w:val="24"/>
                <w:highlight w:val="none"/>
              </w:rPr>
              <w:t>不分包     □分为  个包</w:t>
            </w:r>
          </w:p>
          <w:p w14:paraId="52703312">
            <w:pPr>
              <w:pStyle w:val="35"/>
              <w:widowControl w:val="0"/>
              <w:shd w:val="clear"/>
              <w:spacing w:before="0" w:beforeAutospacing="0" w:after="0" w:afterAutospacing="0"/>
              <w:jc w:val="both"/>
              <w:rPr>
                <w:rFonts w:hint="eastAsia" w:ascii="宋体" w:hAnsi="宋体" w:eastAsia="宋体"/>
                <w:b w:val="0"/>
                <w:sz w:val="24"/>
                <w:highlight w:val="none"/>
                <w:u w:val="single"/>
              </w:rPr>
            </w:pPr>
            <w:r>
              <w:rPr>
                <w:rFonts w:hint="eastAsia" w:ascii="宋体" w:hAnsi="宋体" w:eastAsia="宋体"/>
                <w:b w:val="0"/>
                <w:sz w:val="24"/>
                <w:highlight w:val="none"/>
              </w:rPr>
              <w:t>投标人对多个包进行投标的中标</w:t>
            </w:r>
            <w:r>
              <w:rPr>
                <w:rFonts w:ascii="宋体" w:hAnsi="宋体" w:eastAsia="宋体"/>
                <w:b w:val="0"/>
                <w:sz w:val="24"/>
                <w:highlight w:val="none"/>
              </w:rPr>
              <w:t>包</w:t>
            </w:r>
            <w:r>
              <w:rPr>
                <w:rFonts w:hint="eastAsia" w:ascii="宋体" w:hAnsi="宋体" w:eastAsia="宋体"/>
                <w:b w:val="0"/>
                <w:sz w:val="24"/>
                <w:highlight w:val="none"/>
              </w:rPr>
              <w:t>数规定：</w:t>
            </w:r>
            <w:r>
              <w:rPr>
                <w:rFonts w:hint="eastAsia" w:ascii="宋体" w:hAnsi="宋体" w:eastAsia="宋体"/>
                <w:b w:val="0"/>
                <w:bCs w:val="0"/>
                <w:sz w:val="24"/>
                <w:szCs w:val="18"/>
                <w:highlight w:val="none"/>
                <w:u w:val="single"/>
              </w:rPr>
              <w:t xml:space="preserve"> </w:t>
            </w:r>
            <w:r>
              <w:rPr>
                <w:rFonts w:ascii="宋体" w:hAnsi="宋体" w:eastAsia="宋体"/>
                <w:b w:val="0"/>
                <w:bCs w:val="0"/>
                <w:sz w:val="24"/>
                <w:szCs w:val="18"/>
                <w:highlight w:val="none"/>
                <w:u w:val="single"/>
              </w:rPr>
              <w:t xml:space="preserve">       </w:t>
            </w:r>
          </w:p>
        </w:tc>
      </w:tr>
      <w:tr w14:paraId="5949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5B22E397">
            <w:pPr>
              <w:pStyle w:val="36"/>
              <w:pBdr>
                <w:bottom w:val="none" w:color="auto" w:sz="0" w:space="0"/>
              </w:pBdr>
              <w:shd w:val="clea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10</w:t>
            </w:r>
            <w:r>
              <w:rPr>
                <w:rFonts w:ascii="宋体" w:hAnsi="宋体" w:eastAsia="宋体"/>
                <w:bCs/>
                <w:kern w:val="2"/>
                <w:highlight w:val="none"/>
              </w:rPr>
              <w:t>.1</w:t>
            </w:r>
          </w:p>
        </w:tc>
        <w:tc>
          <w:tcPr>
            <w:tcW w:w="1174" w:type="pct"/>
            <w:vAlign w:val="center"/>
          </w:tcPr>
          <w:p w14:paraId="64820074">
            <w:pPr>
              <w:pStyle w:val="35"/>
              <w:widowControl w:val="0"/>
              <w:shd w:val="clear"/>
              <w:spacing w:before="0" w:beforeAutospacing="0" w:after="0" w:afterAutospacing="0" w:line="360" w:lineRule="auto"/>
              <w:jc w:val="left"/>
              <w:rPr>
                <w:rFonts w:hint="eastAsia" w:ascii="宋体" w:hAnsi="宋体" w:eastAsia="宋体"/>
                <w:b w:val="0"/>
                <w:sz w:val="24"/>
                <w:highlight w:val="none"/>
              </w:rPr>
            </w:pPr>
            <w:r>
              <w:rPr>
                <w:rFonts w:hint="eastAsia" w:ascii="宋体" w:hAnsi="宋体" w:eastAsia="宋体"/>
                <w:b w:val="0"/>
                <w:sz w:val="24"/>
                <w:highlight w:val="none"/>
              </w:rPr>
              <w:t>投标保证金</w:t>
            </w:r>
          </w:p>
        </w:tc>
        <w:tc>
          <w:tcPr>
            <w:tcW w:w="3244" w:type="pct"/>
            <w:vAlign w:val="center"/>
          </w:tcPr>
          <w:p w14:paraId="6A5851DB">
            <w:pPr>
              <w:shd w:val="clear"/>
              <w:spacing w:line="360" w:lineRule="auto"/>
              <w:rPr>
                <w:rFonts w:hint="eastAsia"/>
                <w:highlight w:val="none"/>
              </w:rPr>
            </w:pPr>
            <w:r>
              <w:rPr>
                <w:rFonts w:hint="eastAsia" w:ascii="宋体" w:hAnsi="宋体" w:eastAsia="宋体"/>
                <w:bCs/>
                <w:kern w:val="0"/>
                <w:sz w:val="24"/>
                <w:szCs w:val="28"/>
                <w:highlight w:val="none"/>
              </w:rPr>
              <w:t>不收取</w:t>
            </w:r>
          </w:p>
        </w:tc>
      </w:tr>
      <w:tr w14:paraId="31562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68F9BC05">
            <w:pPr>
              <w:pStyle w:val="36"/>
              <w:pBdr>
                <w:bottom w:val="none" w:color="auto" w:sz="0" w:space="0"/>
              </w:pBdr>
              <w:shd w:val="clea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11</w:t>
            </w:r>
            <w:r>
              <w:rPr>
                <w:rFonts w:ascii="宋体" w:hAnsi="宋体" w:eastAsia="宋体"/>
                <w:bCs/>
                <w:kern w:val="2"/>
                <w:highlight w:val="none"/>
              </w:rPr>
              <w:t>.1</w:t>
            </w:r>
          </w:p>
        </w:tc>
        <w:tc>
          <w:tcPr>
            <w:tcW w:w="1174" w:type="pct"/>
            <w:vAlign w:val="center"/>
          </w:tcPr>
          <w:p w14:paraId="4FAEFAB6">
            <w:pPr>
              <w:pStyle w:val="35"/>
              <w:widowControl w:val="0"/>
              <w:shd w:val="clear"/>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投标有效期</w:t>
            </w:r>
          </w:p>
        </w:tc>
        <w:tc>
          <w:tcPr>
            <w:tcW w:w="3244" w:type="pct"/>
            <w:vAlign w:val="center"/>
          </w:tcPr>
          <w:p w14:paraId="06D4EB5E">
            <w:pPr>
              <w:pStyle w:val="35"/>
              <w:widowControl w:val="0"/>
              <w:shd w:val="clear"/>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u w:val="single"/>
              </w:rPr>
              <w:t>90</w:t>
            </w:r>
            <w:r>
              <w:rPr>
                <w:rFonts w:hint="eastAsia" w:ascii="宋体" w:hAnsi="宋体" w:eastAsia="宋体"/>
                <w:b w:val="0"/>
                <w:sz w:val="24"/>
                <w:highlight w:val="none"/>
              </w:rPr>
              <w:t>日历日</w:t>
            </w:r>
          </w:p>
        </w:tc>
      </w:tr>
      <w:tr w14:paraId="588E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503F00DC">
            <w:pPr>
              <w:pStyle w:val="36"/>
              <w:pBdr>
                <w:bottom w:val="none" w:color="auto" w:sz="0" w:space="0"/>
              </w:pBdr>
              <w:shd w:val="clea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13</w:t>
            </w:r>
            <w:r>
              <w:rPr>
                <w:rFonts w:ascii="宋体" w:hAnsi="宋体" w:eastAsia="宋体"/>
                <w:bCs/>
                <w:kern w:val="2"/>
                <w:highlight w:val="none"/>
              </w:rPr>
              <w:t>.</w:t>
            </w:r>
            <w:r>
              <w:rPr>
                <w:rFonts w:hint="eastAsia" w:ascii="宋体" w:hAnsi="宋体" w:eastAsia="宋体"/>
                <w:bCs/>
                <w:kern w:val="2"/>
                <w:highlight w:val="none"/>
              </w:rPr>
              <w:t>1</w:t>
            </w:r>
          </w:p>
        </w:tc>
        <w:tc>
          <w:tcPr>
            <w:tcW w:w="1174" w:type="pct"/>
            <w:vAlign w:val="center"/>
          </w:tcPr>
          <w:p w14:paraId="1C10CB8B">
            <w:pPr>
              <w:pStyle w:val="35"/>
              <w:widowControl w:val="0"/>
              <w:shd w:val="clear"/>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投标文件解密时间</w:t>
            </w:r>
          </w:p>
        </w:tc>
        <w:tc>
          <w:tcPr>
            <w:tcW w:w="3244" w:type="pct"/>
            <w:vAlign w:val="center"/>
          </w:tcPr>
          <w:p w14:paraId="4B5D623F">
            <w:pPr>
              <w:pStyle w:val="35"/>
              <w:widowControl w:val="0"/>
              <w:shd w:val="clear"/>
              <w:spacing w:before="0" w:beforeAutospacing="0" w:after="0" w:afterAutospacing="0" w:line="360" w:lineRule="auto"/>
              <w:jc w:val="both"/>
              <w:rPr>
                <w:rFonts w:hint="eastAsia" w:ascii="宋体" w:hAnsi="宋体" w:eastAsia="宋体"/>
                <w:b w:val="0"/>
                <w:sz w:val="24"/>
                <w:highlight w:val="none"/>
                <w:u w:val="single"/>
              </w:rPr>
            </w:pPr>
            <w:r>
              <w:rPr>
                <w:rFonts w:hint="eastAsia" w:ascii="宋体" w:hAnsi="宋体" w:eastAsia="宋体"/>
                <w:b w:val="0"/>
                <w:sz w:val="24"/>
                <w:highlight w:val="none"/>
              </w:rPr>
              <w:t>投标截止时间后</w:t>
            </w:r>
            <w:r>
              <w:rPr>
                <w:rFonts w:hint="eastAsia" w:ascii="宋体" w:hAnsi="宋体" w:eastAsia="宋体"/>
                <w:b w:val="0"/>
                <w:sz w:val="24"/>
                <w:highlight w:val="none"/>
                <w:u w:val="single"/>
              </w:rPr>
              <w:t>60</w:t>
            </w:r>
            <w:r>
              <w:rPr>
                <w:rFonts w:hint="eastAsia" w:ascii="宋体" w:hAnsi="宋体" w:eastAsia="宋体"/>
                <w:b w:val="0"/>
                <w:sz w:val="24"/>
                <w:highlight w:val="none"/>
              </w:rPr>
              <w:t>分钟内</w:t>
            </w:r>
          </w:p>
        </w:tc>
      </w:tr>
      <w:tr w14:paraId="1E77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7C5CAB93">
            <w:pPr>
              <w:pStyle w:val="36"/>
              <w:pBdr>
                <w:bottom w:val="none" w:color="auto" w:sz="0" w:space="0"/>
              </w:pBdr>
              <w:shd w:val="clea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14.1</w:t>
            </w:r>
          </w:p>
        </w:tc>
        <w:tc>
          <w:tcPr>
            <w:tcW w:w="1174" w:type="pct"/>
            <w:vAlign w:val="center"/>
          </w:tcPr>
          <w:p w14:paraId="0A2F3046">
            <w:pPr>
              <w:pStyle w:val="35"/>
              <w:widowControl w:val="0"/>
              <w:shd w:val="clear"/>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资格审查</w:t>
            </w:r>
          </w:p>
        </w:tc>
        <w:tc>
          <w:tcPr>
            <w:tcW w:w="3244" w:type="pct"/>
            <w:vAlign w:val="center"/>
          </w:tcPr>
          <w:p w14:paraId="4F5BA94C">
            <w:pPr>
              <w:pStyle w:val="35"/>
              <w:widowControl w:val="0"/>
              <w:shd w:val="clear"/>
              <w:spacing w:before="0" w:beforeAutospacing="0" w:after="0" w:afterAutospacing="0" w:line="360" w:lineRule="auto"/>
              <w:jc w:val="both"/>
              <w:rPr>
                <w:rFonts w:hint="eastAsia" w:ascii="宋体" w:hAnsi="宋体" w:eastAsia="宋体"/>
                <w:b w:val="0"/>
                <w:bCs w:val="0"/>
                <w:sz w:val="24"/>
                <w:highlight w:val="none"/>
              </w:rPr>
            </w:pPr>
            <w:r>
              <w:rPr>
                <w:rFonts w:hint="eastAsia" w:ascii="宋体" w:hAnsi="宋体" w:eastAsia="宋体"/>
                <w:b w:val="0"/>
                <w:bCs w:val="0"/>
                <w:sz w:val="24"/>
                <w:szCs w:val="24"/>
                <w:highlight w:val="none"/>
              </w:rPr>
              <w:t>☑</w:t>
            </w:r>
            <w:r>
              <w:rPr>
                <w:rFonts w:hint="eastAsia" w:ascii="宋体" w:hAnsi="宋体" w:eastAsia="宋体"/>
                <w:b w:val="0"/>
                <w:bCs w:val="0"/>
                <w:sz w:val="24"/>
                <w:highlight w:val="none"/>
              </w:rPr>
              <w:t>采购人审查</w:t>
            </w:r>
          </w:p>
          <w:p w14:paraId="0A7AA779">
            <w:pPr>
              <w:pStyle w:val="35"/>
              <w:widowControl w:val="0"/>
              <w:shd w:val="clear"/>
              <w:spacing w:before="0" w:beforeAutospacing="0" w:after="0" w:afterAutospacing="0" w:line="360" w:lineRule="auto"/>
              <w:jc w:val="both"/>
              <w:rPr>
                <w:rFonts w:hint="eastAsia" w:ascii="宋体" w:hAnsi="宋体" w:eastAsia="宋体"/>
                <w:b w:val="0"/>
                <w:sz w:val="24"/>
                <w:highlight w:val="none"/>
                <w:u w:val="single"/>
              </w:rPr>
            </w:pPr>
            <w:r>
              <w:rPr>
                <w:rFonts w:ascii="宋体" w:hAnsi="宋体" w:eastAsia="宋体"/>
                <w:b w:val="0"/>
                <w:bCs w:val="0"/>
                <w:sz w:val="24"/>
                <w:szCs w:val="24"/>
                <w:highlight w:val="none"/>
              </w:rPr>
              <w:t>□</w:t>
            </w:r>
            <w:r>
              <w:rPr>
                <w:rFonts w:hint="eastAsia" w:ascii="宋体" w:hAnsi="宋体" w:eastAsia="宋体"/>
                <w:b w:val="0"/>
                <w:bCs w:val="0"/>
                <w:sz w:val="24"/>
                <w:highlight w:val="none"/>
              </w:rPr>
              <w:t>采购人出具委托函委托采购代理机构进行审查</w:t>
            </w:r>
          </w:p>
        </w:tc>
      </w:tr>
      <w:tr w14:paraId="15FD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6947B6D7">
            <w:pPr>
              <w:pStyle w:val="36"/>
              <w:pBdr>
                <w:bottom w:val="none" w:color="auto" w:sz="0" w:space="0"/>
              </w:pBdr>
              <w:shd w:val="clea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17</w:t>
            </w:r>
            <w:r>
              <w:rPr>
                <w:rFonts w:ascii="宋体" w:hAnsi="宋体" w:eastAsia="宋体"/>
                <w:bCs/>
                <w:kern w:val="2"/>
                <w:highlight w:val="none"/>
              </w:rPr>
              <w:t>.2</w:t>
            </w:r>
          </w:p>
        </w:tc>
        <w:tc>
          <w:tcPr>
            <w:tcW w:w="1174" w:type="pct"/>
            <w:vAlign w:val="center"/>
          </w:tcPr>
          <w:p w14:paraId="7F3E3D6E">
            <w:pPr>
              <w:pStyle w:val="35"/>
              <w:widowControl w:val="0"/>
              <w:shd w:val="clear"/>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评标方法</w:t>
            </w:r>
          </w:p>
        </w:tc>
        <w:tc>
          <w:tcPr>
            <w:tcW w:w="3244" w:type="pct"/>
            <w:vAlign w:val="center"/>
          </w:tcPr>
          <w:p w14:paraId="11C7914F">
            <w:pPr>
              <w:pStyle w:val="35"/>
              <w:widowControl w:val="0"/>
              <w:shd w:val="clear"/>
              <w:spacing w:before="0" w:beforeAutospacing="0" w:after="0" w:afterAutospacing="0" w:line="360" w:lineRule="auto"/>
              <w:jc w:val="both"/>
              <w:rPr>
                <w:rFonts w:hint="eastAsia" w:ascii="宋体" w:hAnsi="宋体" w:eastAsia="宋体"/>
                <w:b w:val="0"/>
                <w:sz w:val="24"/>
                <w:highlight w:val="none"/>
              </w:rPr>
            </w:pPr>
            <w:r>
              <w:rPr>
                <w:rFonts w:ascii="宋体" w:hAnsi="宋体" w:eastAsia="宋体"/>
                <w:b w:val="0"/>
                <w:bCs w:val="0"/>
                <w:sz w:val="24"/>
                <w:szCs w:val="24"/>
                <w:highlight w:val="none"/>
              </w:rPr>
              <w:t>□</w:t>
            </w:r>
            <w:r>
              <w:rPr>
                <w:rFonts w:hint="eastAsia" w:ascii="宋体" w:hAnsi="宋体" w:eastAsia="宋体"/>
                <w:b w:val="0"/>
                <w:sz w:val="24"/>
                <w:highlight w:val="none"/>
              </w:rPr>
              <w:t>最低评标价法</w:t>
            </w:r>
          </w:p>
          <w:p w14:paraId="301E505A">
            <w:pPr>
              <w:pStyle w:val="35"/>
              <w:widowControl w:val="0"/>
              <w:shd w:val="clear"/>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bCs w:val="0"/>
                <w:sz w:val="24"/>
                <w:szCs w:val="24"/>
                <w:highlight w:val="none"/>
              </w:rPr>
              <w:t>☑</w:t>
            </w:r>
            <w:r>
              <w:rPr>
                <w:rFonts w:hint="eastAsia" w:ascii="宋体" w:hAnsi="宋体" w:eastAsia="宋体"/>
                <w:b w:val="0"/>
                <w:sz w:val="24"/>
                <w:highlight w:val="none"/>
              </w:rPr>
              <w:t>综合评分法</w:t>
            </w:r>
          </w:p>
        </w:tc>
      </w:tr>
      <w:tr w14:paraId="7A6B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34481378">
            <w:pPr>
              <w:pStyle w:val="36"/>
              <w:pBdr>
                <w:bottom w:val="none" w:color="auto" w:sz="0" w:space="0"/>
              </w:pBdr>
              <w:shd w:val="clea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17</w:t>
            </w:r>
            <w:r>
              <w:rPr>
                <w:rFonts w:ascii="宋体" w:hAnsi="宋体" w:eastAsia="宋体"/>
                <w:bCs/>
                <w:kern w:val="2"/>
                <w:highlight w:val="none"/>
              </w:rPr>
              <w:t>.3</w:t>
            </w:r>
          </w:p>
        </w:tc>
        <w:tc>
          <w:tcPr>
            <w:tcW w:w="1174" w:type="pct"/>
            <w:vAlign w:val="center"/>
          </w:tcPr>
          <w:p w14:paraId="4C1FBB9C">
            <w:pPr>
              <w:pStyle w:val="35"/>
              <w:widowControl w:val="0"/>
              <w:shd w:val="clear"/>
              <w:spacing w:before="0" w:beforeAutospacing="0" w:after="0" w:afterAutospacing="0" w:line="360" w:lineRule="auto"/>
              <w:jc w:val="both"/>
              <w:rPr>
                <w:rFonts w:hint="eastAsia" w:ascii="宋体" w:hAnsi="宋体" w:eastAsia="宋体"/>
                <w:b w:val="0"/>
                <w:i/>
                <w:sz w:val="24"/>
                <w:highlight w:val="none"/>
              </w:rPr>
            </w:pPr>
            <w:r>
              <w:rPr>
                <w:rFonts w:hint="eastAsia" w:ascii="宋体" w:hAnsi="宋体" w:eastAsia="宋体"/>
                <w:b w:val="0"/>
                <w:sz w:val="24"/>
                <w:highlight w:val="none"/>
              </w:rPr>
              <w:t>报价扣除</w:t>
            </w:r>
          </w:p>
        </w:tc>
        <w:tc>
          <w:tcPr>
            <w:tcW w:w="3244" w:type="pct"/>
            <w:vAlign w:val="center"/>
          </w:tcPr>
          <w:p w14:paraId="786D216A">
            <w:pPr>
              <w:pStyle w:val="35"/>
              <w:widowControl w:val="0"/>
              <w:shd w:val="clear"/>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（1）</w:t>
            </w:r>
            <w:r>
              <w:rPr>
                <w:rFonts w:ascii="宋体" w:hAnsi="宋体" w:eastAsia="宋体"/>
                <w:b w:val="0"/>
                <w:sz w:val="24"/>
                <w:highlight w:val="none"/>
              </w:rPr>
              <w:t>小型和微型</w:t>
            </w:r>
            <w:r>
              <w:rPr>
                <w:rFonts w:hint="eastAsia" w:ascii="宋体" w:hAnsi="宋体" w:eastAsia="宋体"/>
                <w:b w:val="0"/>
                <w:sz w:val="24"/>
                <w:highlight w:val="none"/>
              </w:rPr>
              <w:t>企业价格扣除：</w:t>
            </w:r>
            <w:r>
              <w:rPr>
                <w:rFonts w:hint="eastAsia" w:ascii="宋体" w:hAnsi="宋体" w:eastAsia="宋体"/>
                <w:b w:val="0"/>
                <w:sz w:val="24"/>
                <w:highlight w:val="none"/>
                <w:u w:val="single"/>
              </w:rPr>
              <w:t>10%</w:t>
            </w:r>
            <w:r>
              <w:rPr>
                <w:rFonts w:hint="eastAsia" w:ascii="宋体" w:hAnsi="宋体" w:eastAsia="宋体"/>
                <w:b w:val="0"/>
                <w:sz w:val="24"/>
                <w:highlight w:val="none"/>
              </w:rPr>
              <w:t>。</w:t>
            </w:r>
          </w:p>
          <w:p w14:paraId="0DA7E63B">
            <w:pPr>
              <w:pStyle w:val="35"/>
              <w:widowControl w:val="0"/>
              <w:shd w:val="clear"/>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（2）监狱企业价格扣除：同</w:t>
            </w:r>
            <w:r>
              <w:rPr>
                <w:rFonts w:ascii="宋体" w:hAnsi="宋体" w:eastAsia="宋体"/>
                <w:b w:val="0"/>
                <w:sz w:val="24"/>
                <w:highlight w:val="none"/>
              </w:rPr>
              <w:t>小型和微型企业</w:t>
            </w:r>
            <w:r>
              <w:rPr>
                <w:rFonts w:hint="eastAsia" w:ascii="宋体" w:hAnsi="宋体" w:eastAsia="宋体"/>
                <w:b w:val="0"/>
                <w:sz w:val="24"/>
                <w:highlight w:val="none"/>
              </w:rPr>
              <w:t>。</w:t>
            </w:r>
          </w:p>
          <w:p w14:paraId="7D382FAF">
            <w:pPr>
              <w:pStyle w:val="35"/>
              <w:widowControl w:val="0"/>
              <w:shd w:val="clear"/>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（3）残疾人福利性单位价格扣除：同</w:t>
            </w:r>
            <w:r>
              <w:rPr>
                <w:rFonts w:ascii="宋体" w:hAnsi="宋体" w:eastAsia="宋体"/>
                <w:b w:val="0"/>
                <w:sz w:val="24"/>
                <w:highlight w:val="none"/>
              </w:rPr>
              <w:t>小型和微型企业</w:t>
            </w:r>
            <w:r>
              <w:rPr>
                <w:rFonts w:hint="eastAsia" w:ascii="宋体" w:hAnsi="宋体" w:eastAsia="宋体"/>
                <w:b w:val="0"/>
                <w:sz w:val="24"/>
                <w:highlight w:val="none"/>
              </w:rPr>
              <w:t>。</w:t>
            </w:r>
          </w:p>
          <w:p w14:paraId="6F8A4D00">
            <w:pPr>
              <w:pStyle w:val="35"/>
              <w:widowControl w:val="0"/>
              <w:shd w:val="clear"/>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（4）符合条件的联合体价格扣除：</w:t>
            </w:r>
            <w:r>
              <w:rPr>
                <w:rFonts w:hint="eastAsia" w:ascii="宋体" w:hAnsi="宋体" w:eastAsia="宋体"/>
                <w:b w:val="0"/>
                <w:sz w:val="24"/>
                <w:highlight w:val="none"/>
                <w:u w:val="single"/>
              </w:rPr>
              <w:t xml:space="preserve">   /     </w:t>
            </w:r>
            <w:r>
              <w:rPr>
                <w:rFonts w:hint="eastAsia" w:ascii="宋体" w:hAnsi="宋体" w:eastAsia="宋体"/>
                <w:b w:val="0"/>
                <w:sz w:val="24"/>
                <w:highlight w:val="none"/>
              </w:rPr>
              <w:t>。</w:t>
            </w:r>
          </w:p>
          <w:p w14:paraId="27B8DFBA">
            <w:pPr>
              <w:pStyle w:val="35"/>
              <w:widowControl w:val="0"/>
              <w:shd w:val="clear"/>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（5）符合条件的向小微企业分包的大中型企业价格扣除：</w:t>
            </w:r>
            <w:r>
              <w:rPr>
                <w:rFonts w:hint="eastAsia" w:ascii="宋体" w:hAnsi="宋体" w:eastAsia="宋体"/>
                <w:b w:val="0"/>
                <w:sz w:val="24"/>
                <w:highlight w:val="none"/>
                <w:u w:val="single"/>
              </w:rPr>
              <w:t xml:space="preserve">    /    </w:t>
            </w:r>
            <w:r>
              <w:rPr>
                <w:rFonts w:hint="eastAsia" w:ascii="宋体" w:hAnsi="宋体" w:eastAsia="宋体"/>
                <w:b w:val="0"/>
                <w:sz w:val="24"/>
                <w:highlight w:val="none"/>
              </w:rPr>
              <w:t>。</w:t>
            </w:r>
          </w:p>
        </w:tc>
      </w:tr>
      <w:tr w14:paraId="4B51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1255D7C0">
            <w:pPr>
              <w:pStyle w:val="36"/>
              <w:pBdr>
                <w:bottom w:val="none" w:color="auto" w:sz="0" w:space="0"/>
              </w:pBdr>
              <w:shd w:val="clea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21</w:t>
            </w:r>
            <w:r>
              <w:rPr>
                <w:rFonts w:ascii="宋体" w:hAnsi="宋体" w:eastAsia="宋体"/>
                <w:bCs/>
                <w:kern w:val="2"/>
                <w:highlight w:val="none"/>
              </w:rPr>
              <w:t>.</w:t>
            </w:r>
            <w:r>
              <w:rPr>
                <w:rFonts w:hint="eastAsia" w:ascii="宋体" w:hAnsi="宋体" w:eastAsia="宋体"/>
                <w:bCs/>
                <w:kern w:val="2"/>
                <w:highlight w:val="none"/>
              </w:rPr>
              <w:t>1</w:t>
            </w:r>
          </w:p>
        </w:tc>
        <w:tc>
          <w:tcPr>
            <w:tcW w:w="1174" w:type="pct"/>
            <w:vAlign w:val="center"/>
          </w:tcPr>
          <w:p w14:paraId="02429EB8">
            <w:pPr>
              <w:pStyle w:val="35"/>
              <w:widowControl w:val="0"/>
              <w:shd w:val="clear"/>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评标委员会推荐</w:t>
            </w:r>
            <w:r>
              <w:rPr>
                <w:rFonts w:ascii="宋体" w:hAnsi="宋体" w:eastAsia="宋体"/>
                <w:b w:val="0"/>
                <w:sz w:val="24"/>
                <w:highlight w:val="none"/>
              </w:rPr>
              <w:t>中标候选</w:t>
            </w:r>
            <w:r>
              <w:rPr>
                <w:rFonts w:hint="eastAsia" w:ascii="宋体" w:hAnsi="宋体" w:eastAsia="宋体"/>
                <w:b w:val="0"/>
                <w:sz w:val="24"/>
                <w:highlight w:val="none"/>
              </w:rPr>
              <w:t>人的</w:t>
            </w:r>
            <w:r>
              <w:rPr>
                <w:rFonts w:ascii="宋体" w:hAnsi="宋体" w:eastAsia="宋体"/>
                <w:b w:val="0"/>
                <w:sz w:val="24"/>
                <w:highlight w:val="none"/>
              </w:rPr>
              <w:t>数量</w:t>
            </w:r>
          </w:p>
        </w:tc>
        <w:tc>
          <w:tcPr>
            <w:tcW w:w="3244" w:type="pct"/>
            <w:vAlign w:val="center"/>
          </w:tcPr>
          <w:p w14:paraId="50CFB4A3">
            <w:pPr>
              <w:pStyle w:val="35"/>
              <w:widowControl w:val="0"/>
              <w:shd w:val="clear"/>
              <w:spacing w:before="0" w:beforeAutospacing="0" w:after="0" w:afterAutospacing="0" w:line="360" w:lineRule="auto"/>
              <w:jc w:val="both"/>
              <w:rPr>
                <w:rFonts w:hint="eastAsia" w:ascii="宋体" w:hAnsi="宋体" w:eastAsia="宋体"/>
                <w:b w:val="0"/>
                <w:sz w:val="24"/>
                <w:highlight w:val="none"/>
                <w:u w:val="single"/>
              </w:rPr>
            </w:pPr>
            <w:r>
              <w:rPr>
                <w:rFonts w:hint="eastAsia" w:ascii="宋体" w:hAnsi="宋体" w:eastAsia="宋体"/>
                <w:b w:val="0"/>
                <w:sz w:val="24"/>
                <w:highlight w:val="none"/>
                <w:u w:val="single"/>
              </w:rPr>
              <w:t>3家</w:t>
            </w:r>
          </w:p>
        </w:tc>
      </w:tr>
      <w:tr w14:paraId="7B9BF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16D16420">
            <w:pPr>
              <w:pStyle w:val="36"/>
              <w:pBdr>
                <w:bottom w:val="none" w:color="auto" w:sz="0" w:space="0"/>
              </w:pBdr>
              <w:shd w:val="clea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21</w:t>
            </w:r>
            <w:r>
              <w:rPr>
                <w:rFonts w:ascii="宋体" w:hAnsi="宋体" w:eastAsia="宋体"/>
                <w:bCs/>
                <w:kern w:val="2"/>
                <w:highlight w:val="none"/>
              </w:rPr>
              <w:t>.</w:t>
            </w:r>
            <w:r>
              <w:rPr>
                <w:rFonts w:hint="eastAsia" w:ascii="宋体" w:hAnsi="宋体" w:eastAsia="宋体"/>
                <w:bCs/>
                <w:kern w:val="2"/>
                <w:highlight w:val="none"/>
              </w:rPr>
              <w:t>2</w:t>
            </w:r>
          </w:p>
        </w:tc>
        <w:tc>
          <w:tcPr>
            <w:tcW w:w="1174" w:type="pct"/>
            <w:vAlign w:val="center"/>
          </w:tcPr>
          <w:p w14:paraId="79FAE801">
            <w:pPr>
              <w:pStyle w:val="35"/>
              <w:widowControl w:val="0"/>
              <w:shd w:val="clear"/>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确定中标人</w:t>
            </w:r>
          </w:p>
        </w:tc>
        <w:tc>
          <w:tcPr>
            <w:tcW w:w="3244" w:type="pct"/>
            <w:vAlign w:val="center"/>
          </w:tcPr>
          <w:p w14:paraId="29A35A09">
            <w:pPr>
              <w:shd w:val="clear"/>
              <w:spacing w:line="360" w:lineRule="auto"/>
              <w:rPr>
                <w:rFonts w:hint="eastAsia"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sym w:font="Wingdings" w:char="00FE"/>
            </w:r>
            <w:r>
              <w:rPr>
                <w:rFonts w:hint="eastAsia" w:asciiTheme="minorEastAsia" w:hAnsiTheme="minorEastAsia" w:eastAsiaTheme="minorEastAsia"/>
                <w:kern w:val="0"/>
                <w:sz w:val="24"/>
                <w:szCs w:val="24"/>
                <w:highlight w:val="none"/>
              </w:rPr>
              <w:t>采购人委托评标委员会确定</w:t>
            </w:r>
          </w:p>
          <w:p w14:paraId="7AC1E5DB">
            <w:pPr>
              <w:pStyle w:val="35"/>
              <w:widowControl w:val="0"/>
              <w:shd w:val="clear"/>
              <w:spacing w:before="0" w:beforeAutospacing="0" w:after="0" w:afterAutospacing="0" w:line="360" w:lineRule="auto"/>
              <w:jc w:val="both"/>
              <w:rPr>
                <w:rFonts w:hint="eastAsia" w:ascii="宋体" w:hAnsi="宋体" w:eastAsia="宋体"/>
                <w:b w:val="0"/>
                <w:sz w:val="24"/>
                <w:highlight w:val="none"/>
              </w:rPr>
            </w:pPr>
            <w:r>
              <w:rPr>
                <w:rFonts w:hint="eastAsia" w:asciiTheme="minorEastAsia" w:hAnsiTheme="minorEastAsia" w:eastAsiaTheme="minorEastAsia"/>
                <w:b w:val="0"/>
                <w:bCs w:val="0"/>
                <w:kern w:val="2"/>
                <w:sz w:val="24"/>
                <w:szCs w:val="24"/>
                <w:highlight w:val="none"/>
              </w:rPr>
              <w:t>□采购人确定</w:t>
            </w:r>
          </w:p>
        </w:tc>
      </w:tr>
      <w:tr w14:paraId="1D58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28DB3EC4">
            <w:pPr>
              <w:pStyle w:val="36"/>
              <w:pBdr>
                <w:bottom w:val="none" w:color="auto" w:sz="0" w:space="0"/>
              </w:pBdr>
              <w:shd w:val="clear"/>
              <w:tabs>
                <w:tab w:val="clear" w:pos="4153"/>
                <w:tab w:val="clear" w:pos="8306"/>
              </w:tabs>
              <w:adjustRightInd/>
              <w:spacing w:line="240" w:lineRule="auto"/>
              <w:textAlignment w:val="auto"/>
              <w:rPr>
                <w:rFonts w:hint="eastAsia" w:ascii="宋体" w:hAnsi="宋体" w:eastAsia="宋体"/>
                <w:bCs/>
                <w:kern w:val="2"/>
                <w:highlight w:val="none"/>
              </w:rPr>
            </w:pPr>
            <w:r>
              <w:rPr>
                <w:rFonts w:ascii="宋体" w:hAnsi="宋体" w:eastAsia="宋体"/>
                <w:bCs/>
                <w:kern w:val="2"/>
                <w:highlight w:val="none"/>
              </w:rPr>
              <w:t>2</w:t>
            </w:r>
            <w:r>
              <w:rPr>
                <w:rFonts w:hint="eastAsia" w:ascii="宋体" w:hAnsi="宋体" w:eastAsia="宋体"/>
                <w:bCs/>
                <w:kern w:val="2"/>
                <w:highlight w:val="none"/>
              </w:rPr>
              <w:t>3</w:t>
            </w:r>
            <w:r>
              <w:rPr>
                <w:rFonts w:ascii="宋体" w:hAnsi="宋体" w:eastAsia="宋体"/>
                <w:bCs/>
                <w:kern w:val="2"/>
                <w:highlight w:val="none"/>
              </w:rPr>
              <w:t>.3</w:t>
            </w:r>
          </w:p>
        </w:tc>
        <w:tc>
          <w:tcPr>
            <w:tcW w:w="1174" w:type="pct"/>
            <w:vAlign w:val="center"/>
          </w:tcPr>
          <w:p w14:paraId="7E03B73F">
            <w:pPr>
              <w:pStyle w:val="35"/>
              <w:widowControl w:val="0"/>
              <w:shd w:val="clear"/>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随中标结果公告同时公告的内容</w:t>
            </w:r>
          </w:p>
        </w:tc>
        <w:tc>
          <w:tcPr>
            <w:tcW w:w="3244" w:type="pct"/>
            <w:vAlign w:val="center"/>
          </w:tcPr>
          <w:p w14:paraId="6F99E81E">
            <w:pPr>
              <w:pStyle w:val="35"/>
              <w:widowControl w:val="0"/>
              <w:shd w:val="clear"/>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（1）中小企业声明函；</w:t>
            </w:r>
            <w:r>
              <w:rPr>
                <w:rFonts w:hint="eastAsia" w:ascii="宋体" w:hAnsi="宋体" w:eastAsia="宋体"/>
                <w:b w:val="0"/>
                <w:i/>
                <w:iCs/>
                <w:sz w:val="24"/>
                <w:highlight w:val="none"/>
              </w:rPr>
              <w:t>（如有）</w:t>
            </w:r>
          </w:p>
          <w:p w14:paraId="7E6AA707">
            <w:pPr>
              <w:pStyle w:val="35"/>
              <w:widowControl w:val="0"/>
              <w:shd w:val="clear"/>
              <w:spacing w:before="0" w:beforeAutospacing="0" w:after="0" w:afterAutospacing="0" w:line="360" w:lineRule="auto"/>
              <w:jc w:val="both"/>
              <w:rPr>
                <w:rFonts w:hint="eastAsia" w:ascii="宋体" w:hAnsi="宋体" w:eastAsia="宋体"/>
                <w:b w:val="0"/>
                <w:i/>
                <w:sz w:val="24"/>
                <w:highlight w:val="none"/>
              </w:rPr>
            </w:pPr>
            <w:r>
              <w:rPr>
                <w:rFonts w:hint="eastAsia" w:ascii="宋体" w:hAnsi="宋体" w:eastAsia="宋体"/>
                <w:b w:val="0"/>
                <w:sz w:val="24"/>
                <w:highlight w:val="none"/>
              </w:rPr>
              <w:t>（2）残疾人福利性单位声明函；</w:t>
            </w:r>
            <w:r>
              <w:rPr>
                <w:rFonts w:hint="eastAsia" w:ascii="宋体" w:hAnsi="宋体" w:eastAsia="宋体"/>
                <w:b w:val="0"/>
                <w:i/>
                <w:iCs/>
                <w:sz w:val="24"/>
                <w:highlight w:val="none"/>
              </w:rPr>
              <w:t>（如有）</w:t>
            </w:r>
          </w:p>
          <w:p w14:paraId="5C96B98B">
            <w:pPr>
              <w:pStyle w:val="35"/>
              <w:widowControl w:val="0"/>
              <w:shd w:val="clear"/>
              <w:spacing w:before="0" w:beforeAutospacing="0" w:after="0" w:afterAutospacing="0" w:line="360" w:lineRule="auto"/>
              <w:jc w:val="both"/>
              <w:rPr>
                <w:rFonts w:hint="eastAsia" w:ascii="宋体" w:hAnsi="宋体" w:eastAsia="宋体"/>
                <w:b w:val="0"/>
                <w:bCs w:val="0"/>
                <w:sz w:val="24"/>
                <w:szCs w:val="24"/>
                <w:highlight w:val="none"/>
              </w:rPr>
            </w:pPr>
            <w:r>
              <w:rPr>
                <w:rFonts w:hint="eastAsia" w:ascii="宋体" w:hAnsi="宋体" w:eastAsia="宋体"/>
                <w:b w:val="0"/>
                <w:sz w:val="24"/>
                <w:highlight w:val="none"/>
              </w:rPr>
              <w:t>（3）中标人的评审总得分</w:t>
            </w:r>
          </w:p>
        </w:tc>
      </w:tr>
      <w:tr w14:paraId="76E0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76F0A215">
            <w:pPr>
              <w:pStyle w:val="36"/>
              <w:pBdr>
                <w:bottom w:val="none" w:color="auto" w:sz="0" w:space="0"/>
              </w:pBdr>
              <w:shd w:val="clea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24</w:t>
            </w:r>
            <w:r>
              <w:rPr>
                <w:rFonts w:ascii="宋体" w:hAnsi="宋体" w:eastAsia="宋体"/>
                <w:bCs/>
                <w:kern w:val="2"/>
                <w:highlight w:val="none"/>
              </w:rPr>
              <w:t>.1</w:t>
            </w:r>
          </w:p>
        </w:tc>
        <w:tc>
          <w:tcPr>
            <w:tcW w:w="1174" w:type="pct"/>
            <w:vAlign w:val="center"/>
          </w:tcPr>
          <w:p w14:paraId="0886F917">
            <w:pPr>
              <w:pStyle w:val="35"/>
              <w:widowControl w:val="0"/>
              <w:shd w:val="clear"/>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中标通知书发出的形式</w:t>
            </w:r>
          </w:p>
        </w:tc>
        <w:tc>
          <w:tcPr>
            <w:tcW w:w="3244" w:type="pct"/>
            <w:vAlign w:val="center"/>
          </w:tcPr>
          <w:p w14:paraId="3D0EABC4">
            <w:pPr>
              <w:pStyle w:val="35"/>
              <w:widowControl w:val="0"/>
              <w:shd w:val="clear"/>
              <w:spacing w:before="0" w:beforeAutospacing="0" w:after="0" w:afterAutospacing="0" w:line="360" w:lineRule="auto"/>
              <w:jc w:val="both"/>
              <w:rPr>
                <w:rFonts w:hint="eastAsia" w:ascii="宋体" w:hAnsi="宋体" w:eastAsia="宋体"/>
                <w:b w:val="0"/>
                <w:bCs w:val="0"/>
                <w:sz w:val="24"/>
                <w:szCs w:val="24"/>
                <w:highlight w:val="none"/>
              </w:rPr>
            </w:pPr>
            <w:r>
              <w:rPr>
                <w:rFonts w:hint="eastAsia" w:ascii="宋体" w:hAnsi="宋体" w:eastAsia="宋体"/>
                <w:b w:val="0"/>
                <w:bCs w:val="0"/>
                <w:sz w:val="24"/>
                <w:szCs w:val="24"/>
                <w:highlight w:val="none"/>
              </w:rPr>
              <w:t xml:space="preserve">□书面 </w:t>
            </w:r>
            <w:r>
              <w:rPr>
                <w:rFonts w:ascii="宋体" w:hAnsi="宋体" w:eastAsia="宋体"/>
                <w:b w:val="0"/>
                <w:bCs w:val="0"/>
                <w:sz w:val="24"/>
                <w:szCs w:val="24"/>
                <w:highlight w:val="none"/>
              </w:rPr>
              <w:t xml:space="preserve">    </w:t>
            </w:r>
            <w:r>
              <w:rPr>
                <w:rFonts w:hint="eastAsia" w:ascii="宋体" w:hAnsi="宋体" w:eastAsia="宋体"/>
                <w:b w:val="0"/>
                <w:bCs w:val="0"/>
                <w:sz w:val="24"/>
                <w:szCs w:val="24"/>
                <w:highlight w:val="none"/>
              </w:rPr>
              <w:sym w:font="Wingdings" w:char="00FE"/>
            </w:r>
            <w:r>
              <w:rPr>
                <w:rFonts w:hint="eastAsia" w:ascii="宋体" w:hAnsi="宋体" w:eastAsia="宋体"/>
                <w:b w:val="0"/>
                <w:bCs w:val="0"/>
                <w:sz w:val="24"/>
                <w:szCs w:val="24"/>
                <w:highlight w:val="none"/>
              </w:rPr>
              <w:t>数据电文</w:t>
            </w:r>
          </w:p>
        </w:tc>
      </w:tr>
      <w:tr w14:paraId="5859E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16AFDA68">
            <w:pPr>
              <w:pStyle w:val="36"/>
              <w:pBdr>
                <w:bottom w:val="none" w:color="auto" w:sz="0" w:space="0"/>
              </w:pBdr>
              <w:shd w:val="clea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25</w:t>
            </w:r>
            <w:r>
              <w:rPr>
                <w:rFonts w:ascii="宋体" w:hAnsi="宋体" w:eastAsia="宋体"/>
                <w:bCs/>
                <w:kern w:val="2"/>
                <w:highlight w:val="none"/>
              </w:rPr>
              <w:t>.1</w:t>
            </w:r>
          </w:p>
        </w:tc>
        <w:tc>
          <w:tcPr>
            <w:tcW w:w="1174" w:type="pct"/>
            <w:vAlign w:val="center"/>
          </w:tcPr>
          <w:p w14:paraId="735A77A8">
            <w:pPr>
              <w:pStyle w:val="35"/>
              <w:widowControl w:val="0"/>
              <w:shd w:val="clear"/>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告知招标结果的形式</w:t>
            </w:r>
          </w:p>
        </w:tc>
        <w:tc>
          <w:tcPr>
            <w:tcW w:w="3244" w:type="pct"/>
            <w:vAlign w:val="center"/>
          </w:tcPr>
          <w:p w14:paraId="70AD6ADA">
            <w:pPr>
              <w:shd w:val="clear"/>
              <w:spacing w:line="360" w:lineRule="auto"/>
              <w:rPr>
                <w:rFonts w:hint="eastAsia"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sym w:font="Wingdings" w:char="00FE"/>
            </w:r>
            <w:r>
              <w:rPr>
                <w:rFonts w:hint="eastAsia" w:asciiTheme="minorEastAsia" w:hAnsiTheme="minorEastAsia" w:eastAsiaTheme="minorEastAsia"/>
                <w:kern w:val="0"/>
                <w:sz w:val="24"/>
                <w:szCs w:val="24"/>
                <w:highlight w:val="none"/>
              </w:rPr>
              <w:t>投标人自行登录电子</w:t>
            </w:r>
            <w:r>
              <w:rPr>
                <w:rFonts w:hint="eastAsia" w:ascii="宋体" w:hAnsi="宋体" w:eastAsia="宋体" w:cs="宋体"/>
                <w:sz w:val="24"/>
                <w:szCs w:val="24"/>
                <w:highlight w:val="none"/>
              </w:rPr>
              <w:t>交易</w:t>
            </w:r>
            <w:r>
              <w:rPr>
                <w:rFonts w:hint="eastAsia" w:asciiTheme="minorEastAsia" w:hAnsiTheme="minorEastAsia" w:eastAsiaTheme="minorEastAsia"/>
                <w:kern w:val="0"/>
                <w:sz w:val="24"/>
                <w:szCs w:val="24"/>
                <w:highlight w:val="none"/>
              </w:rPr>
              <w:t>系统查看</w:t>
            </w:r>
          </w:p>
          <w:p w14:paraId="47E93318">
            <w:pPr>
              <w:pStyle w:val="35"/>
              <w:widowControl w:val="0"/>
              <w:shd w:val="clear"/>
              <w:spacing w:before="0" w:beforeAutospacing="0" w:after="0" w:afterAutospacing="0" w:line="360" w:lineRule="auto"/>
              <w:jc w:val="both"/>
              <w:rPr>
                <w:rFonts w:hint="eastAsia" w:asciiTheme="minorEastAsia" w:hAnsiTheme="minorEastAsia" w:eastAsiaTheme="minorEastAsia"/>
                <w:b w:val="0"/>
                <w:bCs w:val="0"/>
                <w:kern w:val="2"/>
                <w:sz w:val="24"/>
                <w:szCs w:val="24"/>
                <w:highlight w:val="none"/>
              </w:rPr>
            </w:pPr>
            <w:r>
              <w:rPr>
                <w:rFonts w:hint="eastAsia" w:asciiTheme="minorEastAsia" w:hAnsiTheme="minorEastAsia" w:eastAsiaTheme="minorEastAsia"/>
                <w:b w:val="0"/>
                <w:bCs w:val="0"/>
                <w:kern w:val="2"/>
                <w:sz w:val="24"/>
                <w:szCs w:val="24"/>
                <w:highlight w:val="none"/>
              </w:rPr>
              <w:t>□评标现场告知</w:t>
            </w:r>
          </w:p>
        </w:tc>
      </w:tr>
      <w:tr w14:paraId="2D0E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0C71CF86">
            <w:pPr>
              <w:pStyle w:val="36"/>
              <w:pBdr>
                <w:bottom w:val="none" w:color="auto" w:sz="0" w:space="0"/>
              </w:pBdr>
              <w:shd w:val="clea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26</w:t>
            </w:r>
            <w:r>
              <w:rPr>
                <w:rFonts w:ascii="宋体" w:hAnsi="宋体" w:eastAsia="宋体"/>
                <w:bCs/>
                <w:kern w:val="2"/>
                <w:highlight w:val="none"/>
              </w:rPr>
              <w:t>.1</w:t>
            </w:r>
          </w:p>
        </w:tc>
        <w:tc>
          <w:tcPr>
            <w:tcW w:w="1174" w:type="pct"/>
            <w:vAlign w:val="center"/>
          </w:tcPr>
          <w:p w14:paraId="053307E6">
            <w:pPr>
              <w:pStyle w:val="35"/>
              <w:widowControl w:val="0"/>
              <w:shd w:val="clear"/>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履约保证金</w:t>
            </w:r>
          </w:p>
        </w:tc>
        <w:tc>
          <w:tcPr>
            <w:tcW w:w="3244" w:type="pct"/>
          </w:tcPr>
          <w:p w14:paraId="11C2A939">
            <w:pPr>
              <w:shd w:val="clear"/>
              <w:spacing w:line="360" w:lineRule="auto"/>
              <w:rPr>
                <w:rFonts w:hint="eastAsia" w:ascii="宋体" w:hAnsi="宋体" w:eastAsia="宋体" w:cs="Times New Roman"/>
                <w:kern w:val="0"/>
                <w:sz w:val="24"/>
                <w:highlight w:val="none"/>
              </w:rPr>
            </w:pPr>
            <w:r>
              <w:rPr>
                <w:rFonts w:hint="eastAsia" w:ascii="宋体" w:hAnsi="宋体" w:eastAsia="宋体" w:cs="Times New Roman"/>
                <w:kern w:val="0"/>
                <w:sz w:val="24"/>
                <w:highlight w:val="none"/>
              </w:rPr>
              <w:t>（1）金额：合同价的</w:t>
            </w:r>
            <w:r>
              <w:rPr>
                <w:rFonts w:hint="eastAsia" w:ascii="宋体" w:hAnsi="宋体" w:eastAsia="宋体" w:cs="Times New Roman"/>
                <w:kern w:val="0"/>
                <w:sz w:val="24"/>
                <w:highlight w:val="none"/>
                <w:u w:val="single"/>
              </w:rPr>
              <w:t>2.5</w:t>
            </w:r>
            <w:r>
              <w:rPr>
                <w:rFonts w:ascii="宋体" w:hAnsi="宋体" w:eastAsia="宋体" w:cs="Times New Roman"/>
                <w:kern w:val="0"/>
                <w:sz w:val="24"/>
                <w:highlight w:val="none"/>
              </w:rPr>
              <w:t>%</w:t>
            </w:r>
          </w:p>
          <w:p w14:paraId="73E298B1">
            <w:pPr>
              <w:shd w:val="clear"/>
              <w:spacing w:line="360" w:lineRule="auto"/>
              <w:rPr>
                <w:rFonts w:hint="eastAsia" w:ascii="宋体" w:hAnsi="宋体" w:eastAsia="宋体" w:cs="Times New Roman"/>
                <w:bCs/>
                <w:sz w:val="24"/>
                <w:szCs w:val="28"/>
                <w:highlight w:val="none"/>
              </w:rPr>
            </w:pPr>
            <w:r>
              <w:rPr>
                <w:rFonts w:hint="eastAsia" w:ascii="宋体" w:hAnsi="宋体" w:eastAsia="宋体" w:cs="Times New Roman"/>
                <w:bCs/>
                <w:sz w:val="24"/>
                <w:szCs w:val="28"/>
                <w:highlight w:val="none"/>
              </w:rPr>
              <w:t>（2）支付方式：</w:t>
            </w:r>
          </w:p>
          <w:p w14:paraId="5708A5DA">
            <w:pPr>
              <w:shd w:val="clear"/>
              <w:spacing w:line="360" w:lineRule="auto"/>
              <w:rPr>
                <w:rFonts w:hint="eastAsia" w:ascii="宋体" w:hAnsi="宋体" w:eastAsia="宋体" w:cs="Times New Roman"/>
                <w:bCs/>
                <w:sz w:val="24"/>
                <w:szCs w:val="28"/>
                <w:highlight w:val="none"/>
              </w:rPr>
            </w:pPr>
            <w:r>
              <w:rPr>
                <w:rFonts w:ascii="宋体" w:hAnsi="宋体" w:eastAsia="宋体" w:cs="Times New Roman"/>
                <w:b/>
                <w:bCs/>
                <w:sz w:val="24"/>
                <w:szCs w:val="24"/>
                <w:highlight w:val="none"/>
              </w:rPr>
              <w:sym w:font="Wingdings" w:char="006E"/>
            </w:r>
            <w:r>
              <w:rPr>
                <w:rFonts w:ascii="宋体" w:hAnsi="宋体" w:eastAsia="宋体" w:cs="Times New Roman"/>
                <w:bCs/>
                <w:sz w:val="24"/>
                <w:szCs w:val="28"/>
                <w:highlight w:val="none"/>
              </w:rPr>
              <w:t>转账/电汇</w:t>
            </w:r>
            <w:r>
              <w:rPr>
                <w:rFonts w:hint="eastAsia" w:ascii="宋体" w:hAnsi="宋体" w:eastAsia="宋体" w:cs="Times New Roman"/>
                <w:bCs/>
                <w:sz w:val="24"/>
                <w:szCs w:val="28"/>
                <w:highlight w:val="none"/>
              </w:rPr>
              <w:t xml:space="preserve"> </w:t>
            </w:r>
            <w:r>
              <w:rPr>
                <w:rFonts w:ascii="宋体" w:hAnsi="宋体" w:eastAsia="宋体" w:cs="Times New Roman"/>
                <w:b/>
                <w:bCs/>
                <w:sz w:val="24"/>
                <w:szCs w:val="24"/>
                <w:highlight w:val="none"/>
              </w:rPr>
              <w:sym w:font="Wingdings" w:char="006E"/>
            </w:r>
            <w:r>
              <w:rPr>
                <w:rFonts w:ascii="宋体" w:hAnsi="宋体" w:eastAsia="宋体" w:cs="Times New Roman"/>
                <w:bCs/>
                <w:sz w:val="24"/>
                <w:szCs w:val="28"/>
                <w:highlight w:val="none"/>
              </w:rPr>
              <w:t>支票</w:t>
            </w:r>
            <w:r>
              <w:rPr>
                <w:rFonts w:hint="eastAsia" w:ascii="宋体" w:hAnsi="宋体" w:eastAsia="宋体" w:cs="Times New Roman"/>
                <w:bCs/>
                <w:sz w:val="24"/>
                <w:szCs w:val="28"/>
                <w:highlight w:val="none"/>
              </w:rPr>
              <w:t xml:space="preserve"> </w:t>
            </w:r>
            <w:r>
              <w:rPr>
                <w:rFonts w:ascii="宋体" w:hAnsi="宋体" w:eastAsia="宋体" w:cs="Times New Roman"/>
                <w:b/>
                <w:bCs/>
                <w:sz w:val="24"/>
                <w:szCs w:val="24"/>
                <w:highlight w:val="none"/>
              </w:rPr>
              <w:sym w:font="Wingdings" w:char="006E"/>
            </w:r>
            <w:r>
              <w:rPr>
                <w:rFonts w:ascii="宋体" w:hAnsi="宋体" w:eastAsia="宋体" w:cs="Times New Roman"/>
                <w:bCs/>
                <w:sz w:val="24"/>
                <w:szCs w:val="28"/>
                <w:highlight w:val="none"/>
              </w:rPr>
              <w:t>汇票</w:t>
            </w:r>
            <w:r>
              <w:rPr>
                <w:rFonts w:hint="eastAsia" w:ascii="宋体" w:hAnsi="宋体" w:eastAsia="宋体" w:cs="Times New Roman"/>
                <w:bCs/>
                <w:sz w:val="24"/>
                <w:szCs w:val="28"/>
                <w:highlight w:val="none"/>
              </w:rPr>
              <w:t xml:space="preserve"> </w:t>
            </w:r>
            <w:r>
              <w:rPr>
                <w:rFonts w:ascii="宋体" w:hAnsi="宋体" w:eastAsia="宋体" w:cs="Times New Roman"/>
                <w:b/>
                <w:bCs/>
                <w:sz w:val="24"/>
                <w:szCs w:val="24"/>
                <w:highlight w:val="none"/>
              </w:rPr>
              <w:sym w:font="Wingdings" w:char="006E"/>
            </w:r>
            <w:r>
              <w:rPr>
                <w:rFonts w:hint="eastAsia" w:ascii="宋体" w:hAnsi="宋体" w:eastAsia="宋体" w:cs="Times New Roman"/>
                <w:bCs/>
                <w:sz w:val="24"/>
                <w:szCs w:val="28"/>
                <w:highlight w:val="none"/>
              </w:rPr>
              <w:t xml:space="preserve">本票 </w:t>
            </w:r>
            <w:r>
              <w:rPr>
                <w:rFonts w:ascii="宋体" w:hAnsi="宋体" w:eastAsia="宋体" w:cs="Times New Roman"/>
                <w:b/>
                <w:bCs/>
                <w:sz w:val="24"/>
                <w:szCs w:val="24"/>
                <w:highlight w:val="none"/>
              </w:rPr>
              <w:sym w:font="Wingdings" w:char="006E"/>
            </w:r>
            <w:r>
              <w:rPr>
                <w:rFonts w:hint="eastAsia" w:ascii="宋体" w:hAnsi="宋体" w:eastAsia="宋体" w:cs="Times New Roman"/>
                <w:bCs/>
                <w:sz w:val="24"/>
                <w:szCs w:val="28"/>
                <w:highlight w:val="none"/>
              </w:rPr>
              <w:t>保</w:t>
            </w:r>
            <w:r>
              <w:rPr>
                <w:rFonts w:ascii="宋体" w:hAnsi="宋体" w:eastAsia="宋体" w:cs="Times New Roman"/>
                <w:bCs/>
                <w:sz w:val="24"/>
                <w:szCs w:val="28"/>
                <w:highlight w:val="none"/>
              </w:rPr>
              <w:t>函</w:t>
            </w:r>
            <w:r>
              <w:rPr>
                <w:rFonts w:hint="eastAsia" w:ascii="宋体" w:hAnsi="宋体" w:eastAsia="宋体" w:cs="Times New Roman"/>
                <w:bCs/>
                <w:sz w:val="24"/>
                <w:szCs w:val="28"/>
                <w:highlight w:val="none"/>
              </w:rPr>
              <w:t xml:space="preserve"> </w:t>
            </w:r>
            <w:r>
              <w:rPr>
                <w:rFonts w:ascii="宋体" w:hAnsi="宋体" w:eastAsia="宋体" w:cs="Times New Roman"/>
                <w:b/>
                <w:bCs/>
                <w:sz w:val="24"/>
                <w:szCs w:val="24"/>
                <w:highlight w:val="none"/>
              </w:rPr>
              <w:sym w:font="Wingdings" w:char="006E"/>
            </w:r>
            <w:r>
              <w:rPr>
                <w:rFonts w:hint="eastAsia" w:ascii="宋体" w:hAnsi="宋体" w:eastAsia="宋体" w:cs="Times New Roman"/>
                <w:bCs/>
                <w:sz w:val="24"/>
                <w:szCs w:val="28"/>
                <w:highlight w:val="none"/>
              </w:rPr>
              <w:t>保证保险</w:t>
            </w:r>
          </w:p>
          <w:p w14:paraId="01CF773D">
            <w:pPr>
              <w:shd w:val="clear"/>
              <w:spacing w:line="360" w:lineRule="auto"/>
              <w:rPr>
                <w:rFonts w:hint="eastAsia" w:ascii="宋体" w:hAnsi="宋体" w:eastAsia="宋体" w:cs="Times New Roman"/>
                <w:bCs/>
                <w:sz w:val="24"/>
                <w:szCs w:val="28"/>
                <w:highlight w:val="none"/>
              </w:rPr>
            </w:pPr>
            <w:r>
              <w:rPr>
                <w:rFonts w:hint="eastAsia" w:ascii="宋体" w:hAnsi="宋体" w:eastAsia="宋体" w:cs="Times New Roman"/>
                <w:bCs/>
                <w:sz w:val="24"/>
                <w:szCs w:val="28"/>
                <w:highlight w:val="none"/>
              </w:rPr>
              <w:t>①以上各类机构出具的以担保函、保证保险承担责任的方式均须满足无条件见索即付条件。</w:t>
            </w:r>
          </w:p>
          <w:p w14:paraId="0F1E06E0">
            <w:pPr>
              <w:shd w:val="clear"/>
              <w:spacing w:line="360" w:lineRule="auto"/>
              <w:rPr>
                <w:rFonts w:hint="eastAsia" w:ascii="宋体" w:hAnsi="宋体" w:eastAsia="宋体" w:cs="Times New Roman"/>
                <w:bCs/>
                <w:sz w:val="24"/>
                <w:szCs w:val="28"/>
                <w:highlight w:val="none"/>
              </w:rPr>
            </w:pPr>
            <w:r>
              <w:rPr>
                <w:rFonts w:hint="eastAsia" w:ascii="宋体" w:hAnsi="宋体" w:eastAsia="宋体" w:cs="Times New Roman"/>
                <w:bCs/>
                <w:sz w:val="24"/>
                <w:szCs w:val="28"/>
                <w:highlight w:val="none"/>
              </w:rPr>
              <w:t>②以担保函、保证保险形式缴纳履约保证金的，受益人和收取单位须为采购人。</w:t>
            </w:r>
          </w:p>
          <w:p w14:paraId="0DFA7D32">
            <w:pPr>
              <w:shd w:val="clear"/>
              <w:spacing w:line="360" w:lineRule="auto"/>
              <w:rPr>
                <w:rFonts w:hint="eastAsia" w:ascii="宋体" w:hAnsi="宋体" w:eastAsia="宋体" w:cs="Times New Roman"/>
                <w:bCs/>
                <w:sz w:val="24"/>
                <w:szCs w:val="28"/>
                <w:highlight w:val="none"/>
                <w:u w:val="single"/>
              </w:rPr>
            </w:pPr>
            <w:r>
              <w:rPr>
                <w:rFonts w:hint="eastAsia" w:ascii="宋体" w:hAnsi="宋体" w:eastAsia="宋体" w:cs="Times New Roman"/>
                <w:bCs/>
                <w:sz w:val="24"/>
                <w:szCs w:val="28"/>
                <w:highlight w:val="none"/>
              </w:rPr>
              <w:t>（3）收取单位：</w:t>
            </w:r>
            <w:r>
              <w:rPr>
                <w:rFonts w:hint="eastAsia" w:ascii="宋体" w:hAnsi="宋体" w:eastAsia="宋体" w:cs="Times New Roman"/>
                <w:bCs/>
                <w:sz w:val="24"/>
                <w:szCs w:val="28"/>
                <w:highlight w:val="none"/>
                <w:u w:val="single"/>
              </w:rPr>
              <w:t xml:space="preserve">采购人      </w:t>
            </w:r>
          </w:p>
          <w:p w14:paraId="5DA1AC06">
            <w:pPr>
              <w:shd w:val="clear"/>
              <w:spacing w:line="360" w:lineRule="auto"/>
              <w:rPr>
                <w:rFonts w:hint="eastAsia" w:ascii="宋体" w:hAnsi="宋体" w:eastAsia="宋体" w:cs="Times New Roman"/>
                <w:bCs/>
                <w:sz w:val="24"/>
                <w:szCs w:val="28"/>
                <w:highlight w:val="none"/>
              </w:rPr>
            </w:pPr>
            <w:r>
              <w:rPr>
                <w:rFonts w:hint="eastAsia" w:ascii="宋体" w:hAnsi="宋体" w:eastAsia="宋体" w:cs="Times New Roman"/>
                <w:bCs/>
                <w:sz w:val="24"/>
                <w:szCs w:val="28"/>
                <w:highlight w:val="none"/>
              </w:rPr>
              <w:t>（4）缴纳时间：</w:t>
            </w:r>
            <w:r>
              <w:rPr>
                <w:rFonts w:hint="eastAsia" w:ascii="宋体" w:hAnsi="宋体" w:eastAsia="宋体" w:cs="Times New Roman"/>
                <w:bCs/>
                <w:sz w:val="24"/>
                <w:szCs w:val="28"/>
                <w:highlight w:val="none"/>
                <w:u w:val="single"/>
              </w:rPr>
              <w:t xml:space="preserve">合同签订时  </w:t>
            </w:r>
          </w:p>
          <w:p w14:paraId="1E513940">
            <w:pPr>
              <w:shd w:val="clear"/>
              <w:spacing w:line="360" w:lineRule="auto"/>
              <w:rPr>
                <w:rFonts w:hint="eastAsia" w:ascii="宋体" w:hAnsi="宋体" w:eastAsia="宋体"/>
                <w:b/>
                <w:bCs/>
                <w:kern w:val="0"/>
                <w:sz w:val="24"/>
                <w:szCs w:val="24"/>
                <w:highlight w:val="none"/>
              </w:rPr>
            </w:pPr>
            <w:r>
              <w:rPr>
                <w:rFonts w:hint="eastAsia" w:ascii="宋体" w:hAnsi="宋体" w:eastAsia="宋体" w:cs="Times New Roman"/>
                <w:sz w:val="24"/>
                <w:highlight w:val="none"/>
              </w:rPr>
              <w:t>（5）退还时间：履约保证金在合同生效之日起至项目验收合格前一直有效，验收合格后采购人应将履约保证金款项退还给供应商或者解除履约担保，非供应商自身原因，逾期退还履约保证金的，除退还本金外，采购人还应对超期占用资金按照同期人民银行LPR支付逾期利息。如果供应商不履行合同，履约保证金不予退还；如果供应商未能按合同约定全面履行义务，采购人有权从履约保证金中取得补偿或赔偿，同时不影响采购人要求供应商承担合同约定的超过履约保证金的违约责任的权利。</w:t>
            </w:r>
          </w:p>
        </w:tc>
      </w:tr>
      <w:tr w14:paraId="031F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0D7A0FD9">
            <w:pPr>
              <w:pStyle w:val="36"/>
              <w:pBdr>
                <w:bottom w:val="none" w:color="auto" w:sz="0" w:space="0"/>
              </w:pBdr>
              <w:shd w:val="clea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27</w:t>
            </w:r>
            <w:r>
              <w:rPr>
                <w:rFonts w:ascii="宋体" w:hAnsi="宋体" w:eastAsia="宋体"/>
                <w:bCs/>
                <w:kern w:val="2"/>
                <w:highlight w:val="none"/>
              </w:rPr>
              <w:t>.1</w:t>
            </w:r>
          </w:p>
        </w:tc>
        <w:tc>
          <w:tcPr>
            <w:tcW w:w="1174" w:type="pct"/>
            <w:vAlign w:val="center"/>
          </w:tcPr>
          <w:p w14:paraId="1EBEB833">
            <w:pPr>
              <w:pStyle w:val="35"/>
              <w:widowControl w:val="0"/>
              <w:shd w:val="clear"/>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签订合同和合同公告时间</w:t>
            </w:r>
          </w:p>
        </w:tc>
        <w:tc>
          <w:tcPr>
            <w:tcW w:w="3244" w:type="pct"/>
          </w:tcPr>
          <w:p w14:paraId="15AD3121">
            <w:pPr>
              <w:pStyle w:val="22"/>
              <w:widowControl/>
              <w:shd w:val="clear"/>
              <w:spacing w:before="0" w:beforeAutospacing="0" w:after="0" w:afterAutospacing="0" w:line="360" w:lineRule="auto"/>
              <w:rPr>
                <w:rFonts w:hint="eastAsia" w:ascii="宋体" w:hAnsi="宋体" w:eastAsia="宋体" w:cs="宋体"/>
                <w:szCs w:val="24"/>
                <w:highlight w:val="none"/>
              </w:rPr>
            </w:pPr>
            <w:r>
              <w:rPr>
                <w:rFonts w:hint="eastAsia" w:ascii="宋体" w:hAnsi="宋体" w:eastAsia="宋体" w:cs="宋体"/>
                <w:szCs w:val="24"/>
                <w:highlight w:val="none"/>
              </w:rPr>
              <w:t>（1）采购人与中标人应当自发出中标通知书之日起7个工作日内签订合同，采购合同签订之日起2个工作日内完成政府采购合同公开。</w:t>
            </w:r>
          </w:p>
          <w:p w14:paraId="30428619">
            <w:pPr>
              <w:pStyle w:val="22"/>
              <w:widowControl/>
              <w:shd w:val="clear"/>
              <w:spacing w:before="0" w:beforeAutospacing="0" w:after="0" w:afterAutospacing="0" w:line="360" w:lineRule="auto"/>
              <w:rPr>
                <w:rFonts w:hint="eastAsia" w:ascii="宋体" w:hAnsi="宋体" w:eastAsia="宋体"/>
                <w:b/>
                <w:bCs/>
                <w:szCs w:val="24"/>
                <w:highlight w:val="none"/>
              </w:rPr>
            </w:pPr>
            <w:r>
              <w:rPr>
                <w:rFonts w:hint="eastAsia" w:ascii="宋体" w:hAnsi="宋体" w:eastAsia="宋体" w:cs="宋体"/>
                <w:szCs w:val="24"/>
                <w:highlight w:val="none"/>
              </w:rPr>
              <w:t>（2）采购人与中标人</w:t>
            </w:r>
            <w:r>
              <w:rPr>
                <w:rFonts w:ascii="宋体" w:hAnsi="宋体" w:eastAsia="宋体" w:cs="宋体"/>
                <w:szCs w:val="24"/>
                <w:highlight w:val="none"/>
              </w:rPr>
              <w:t>不得擅自变更合同，依照政府采购法确需变更政府采购合同内容的，采购人应当自合同变更之日起2个工作日内</w:t>
            </w:r>
            <w:r>
              <w:rPr>
                <w:rFonts w:hint="eastAsia" w:ascii="宋体" w:hAnsi="宋体" w:eastAsia="宋体" w:cs="宋体"/>
                <w:szCs w:val="24"/>
                <w:highlight w:val="none"/>
              </w:rPr>
              <w:t>在安徽省政府采购网</w:t>
            </w:r>
            <w:r>
              <w:rPr>
                <w:rFonts w:ascii="宋体" w:hAnsi="宋体" w:eastAsia="宋体" w:cs="宋体"/>
                <w:szCs w:val="24"/>
                <w:highlight w:val="none"/>
              </w:rPr>
              <w:t>发布政府采购合同变更公告</w:t>
            </w:r>
            <w:r>
              <w:rPr>
                <w:rFonts w:hint="eastAsia" w:ascii="宋体" w:hAnsi="宋体" w:eastAsia="宋体" w:cs="宋体"/>
                <w:szCs w:val="24"/>
                <w:highlight w:val="none"/>
              </w:rPr>
              <w:t>，</w:t>
            </w:r>
            <w:r>
              <w:rPr>
                <w:rFonts w:ascii="宋体" w:hAnsi="宋体" w:eastAsia="宋体" w:cs="宋体"/>
                <w:szCs w:val="24"/>
                <w:highlight w:val="none"/>
              </w:rPr>
              <w:t>但涉及国家秘密、商业秘密的信息和其他依法不得公开的信息除外。</w:t>
            </w:r>
          </w:p>
        </w:tc>
      </w:tr>
      <w:tr w14:paraId="47C5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5E5BA6A9">
            <w:pPr>
              <w:pStyle w:val="36"/>
              <w:pBdr>
                <w:bottom w:val="none" w:color="auto" w:sz="0" w:space="0"/>
              </w:pBdr>
              <w:shd w:val="clea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28</w:t>
            </w:r>
            <w:r>
              <w:rPr>
                <w:rFonts w:ascii="宋体" w:hAnsi="宋体" w:eastAsia="宋体"/>
                <w:bCs/>
                <w:kern w:val="2"/>
                <w:highlight w:val="none"/>
              </w:rPr>
              <w:t>.1</w:t>
            </w:r>
          </w:p>
        </w:tc>
        <w:tc>
          <w:tcPr>
            <w:tcW w:w="1174" w:type="pct"/>
            <w:vAlign w:val="center"/>
          </w:tcPr>
          <w:p w14:paraId="7D15850C">
            <w:pPr>
              <w:pStyle w:val="35"/>
              <w:widowControl w:val="0"/>
              <w:shd w:val="clear"/>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代理费用</w:t>
            </w:r>
          </w:p>
        </w:tc>
        <w:tc>
          <w:tcPr>
            <w:tcW w:w="3244" w:type="pct"/>
            <w:vAlign w:val="center"/>
          </w:tcPr>
          <w:p w14:paraId="3D9E2488">
            <w:pPr>
              <w:shd w:val="clear"/>
              <w:adjustRightInd w:val="0"/>
              <w:snapToGrid w:val="0"/>
              <w:spacing w:line="360" w:lineRule="auto"/>
              <w:rPr>
                <w:rFonts w:hint="eastAsia" w:ascii="宋体" w:hAnsi="宋体" w:eastAsia="宋体" w:cs="宋体"/>
                <w:bCs/>
                <w:kern w:val="0"/>
                <w:sz w:val="24"/>
                <w:szCs w:val="28"/>
                <w:highlight w:val="none"/>
              </w:rPr>
            </w:pPr>
            <w:r>
              <w:rPr>
                <w:rFonts w:hint="eastAsia" w:ascii="宋体" w:hAnsi="宋体" w:eastAsia="宋体"/>
                <w:sz w:val="24"/>
                <w:highlight w:val="none"/>
              </w:rPr>
              <w:t>（1）金额：</w:t>
            </w:r>
            <w:r>
              <w:rPr>
                <w:rFonts w:hint="eastAsia" w:ascii="宋体" w:hAnsi="宋体" w:eastAsia="宋体" w:cs="宋体"/>
                <w:bCs/>
                <w:kern w:val="0"/>
                <w:sz w:val="24"/>
                <w:szCs w:val="28"/>
                <w:highlight w:val="none"/>
              </w:rPr>
              <w:t>按下列货物招标标准的80%收取（代理费不足3000元的，按3000元计）：</w:t>
            </w:r>
          </w:p>
          <w:tbl>
            <w:tblPr>
              <w:tblStyle w:val="27"/>
              <w:tblW w:w="5261"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72"/>
              <w:gridCol w:w="1195"/>
              <w:gridCol w:w="1195"/>
              <w:gridCol w:w="1199"/>
            </w:tblGrid>
            <w:tr w14:paraId="013B5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672" w:type="dxa"/>
                  <w:vAlign w:val="center"/>
                </w:tcPr>
                <w:p w14:paraId="76EC42F4">
                  <w:pPr>
                    <w:shd w:val="clea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pacing w:val="-3"/>
                      <w:position w:val="10"/>
                      <w:sz w:val="24"/>
                      <w:szCs w:val="24"/>
                      <w:highlight w:val="none"/>
                    </w:rPr>
                    <w:t>成交金额</w:t>
                  </w:r>
                </w:p>
                <w:p w14:paraId="60D18AC4">
                  <w:pPr>
                    <w:shd w:val="clea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（万元）</w:t>
                  </w:r>
                </w:p>
              </w:tc>
              <w:tc>
                <w:tcPr>
                  <w:tcW w:w="1195" w:type="dxa"/>
                  <w:vAlign w:val="center"/>
                </w:tcPr>
                <w:p w14:paraId="61C5726B">
                  <w:pPr>
                    <w:shd w:val="clea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货物招标</w:t>
                  </w:r>
                </w:p>
              </w:tc>
              <w:tc>
                <w:tcPr>
                  <w:tcW w:w="1195" w:type="dxa"/>
                  <w:vAlign w:val="center"/>
                </w:tcPr>
                <w:p w14:paraId="6EC35E51">
                  <w:pPr>
                    <w:shd w:val="clea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服务招标</w:t>
                  </w:r>
                </w:p>
              </w:tc>
              <w:tc>
                <w:tcPr>
                  <w:tcW w:w="1199" w:type="dxa"/>
                  <w:vAlign w:val="center"/>
                </w:tcPr>
                <w:p w14:paraId="58063565">
                  <w:pPr>
                    <w:shd w:val="clea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工程招标</w:t>
                  </w:r>
                </w:p>
              </w:tc>
            </w:tr>
            <w:tr w14:paraId="4D80E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vAlign w:val="center"/>
                </w:tcPr>
                <w:p w14:paraId="5CFE6AAD">
                  <w:pPr>
                    <w:shd w:val="clea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100</w:t>
                  </w:r>
                  <w:r>
                    <w:rPr>
                      <w:rFonts w:hint="eastAsia" w:ascii="宋体" w:hAnsi="宋体" w:eastAsia="宋体" w:cs="宋体"/>
                      <w:spacing w:val="-24"/>
                      <w:sz w:val="24"/>
                      <w:szCs w:val="24"/>
                      <w:highlight w:val="none"/>
                    </w:rPr>
                    <w:t xml:space="preserve"> </w:t>
                  </w:r>
                  <w:r>
                    <w:rPr>
                      <w:rFonts w:hint="eastAsia" w:ascii="宋体" w:hAnsi="宋体" w:eastAsia="宋体" w:cs="宋体"/>
                      <w:spacing w:val="-13"/>
                      <w:sz w:val="24"/>
                      <w:szCs w:val="24"/>
                      <w:highlight w:val="none"/>
                    </w:rPr>
                    <w:t>以下</w:t>
                  </w:r>
                </w:p>
              </w:tc>
              <w:tc>
                <w:tcPr>
                  <w:tcW w:w="1195" w:type="dxa"/>
                  <w:vAlign w:val="center"/>
                </w:tcPr>
                <w:p w14:paraId="274F46E4">
                  <w:pPr>
                    <w:shd w:val="clea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1.5%</w:t>
                  </w:r>
                </w:p>
              </w:tc>
              <w:tc>
                <w:tcPr>
                  <w:tcW w:w="1195" w:type="dxa"/>
                  <w:vAlign w:val="center"/>
                </w:tcPr>
                <w:p w14:paraId="275F682E">
                  <w:pPr>
                    <w:shd w:val="clea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1.5%</w:t>
                  </w:r>
                </w:p>
              </w:tc>
              <w:tc>
                <w:tcPr>
                  <w:tcW w:w="1199" w:type="dxa"/>
                  <w:vAlign w:val="center"/>
                </w:tcPr>
                <w:p w14:paraId="122C6DE7">
                  <w:pPr>
                    <w:shd w:val="clea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1.0%</w:t>
                  </w:r>
                </w:p>
              </w:tc>
            </w:tr>
            <w:tr w14:paraId="3514C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vAlign w:val="center"/>
                </w:tcPr>
                <w:p w14:paraId="65D5348D">
                  <w:pPr>
                    <w:shd w:val="clea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100-500</w:t>
                  </w:r>
                </w:p>
              </w:tc>
              <w:tc>
                <w:tcPr>
                  <w:tcW w:w="1195" w:type="dxa"/>
                  <w:vAlign w:val="center"/>
                </w:tcPr>
                <w:p w14:paraId="3F4DF1A5">
                  <w:pPr>
                    <w:shd w:val="clea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1.1%</w:t>
                  </w:r>
                </w:p>
              </w:tc>
              <w:tc>
                <w:tcPr>
                  <w:tcW w:w="1195" w:type="dxa"/>
                  <w:vAlign w:val="center"/>
                </w:tcPr>
                <w:p w14:paraId="2C3C1A6A">
                  <w:pPr>
                    <w:shd w:val="clea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0.8%</w:t>
                  </w:r>
                </w:p>
              </w:tc>
              <w:tc>
                <w:tcPr>
                  <w:tcW w:w="1199" w:type="dxa"/>
                  <w:vAlign w:val="center"/>
                </w:tcPr>
                <w:p w14:paraId="18CE1553">
                  <w:pPr>
                    <w:shd w:val="clea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0.7%</w:t>
                  </w:r>
                </w:p>
              </w:tc>
            </w:tr>
            <w:tr w14:paraId="6557D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vAlign w:val="center"/>
                </w:tcPr>
                <w:p w14:paraId="79777E45">
                  <w:pPr>
                    <w:shd w:val="clea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500-1000</w:t>
                  </w:r>
                </w:p>
              </w:tc>
              <w:tc>
                <w:tcPr>
                  <w:tcW w:w="1195" w:type="dxa"/>
                  <w:vAlign w:val="center"/>
                </w:tcPr>
                <w:p w14:paraId="7834079D">
                  <w:pPr>
                    <w:shd w:val="clea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0.8%</w:t>
                  </w:r>
                </w:p>
              </w:tc>
              <w:tc>
                <w:tcPr>
                  <w:tcW w:w="1195" w:type="dxa"/>
                  <w:vAlign w:val="center"/>
                </w:tcPr>
                <w:p w14:paraId="7F14F742">
                  <w:pPr>
                    <w:shd w:val="clea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0.45%</w:t>
                  </w:r>
                </w:p>
              </w:tc>
              <w:tc>
                <w:tcPr>
                  <w:tcW w:w="1199" w:type="dxa"/>
                  <w:vAlign w:val="center"/>
                </w:tcPr>
                <w:p w14:paraId="625EAE76">
                  <w:pPr>
                    <w:shd w:val="clea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0.55%</w:t>
                  </w:r>
                </w:p>
              </w:tc>
            </w:tr>
            <w:tr w14:paraId="4E81C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72" w:type="dxa"/>
                  <w:vAlign w:val="center"/>
                </w:tcPr>
                <w:p w14:paraId="7715BF8E">
                  <w:pPr>
                    <w:shd w:val="clea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1000-5000</w:t>
                  </w:r>
                </w:p>
              </w:tc>
              <w:tc>
                <w:tcPr>
                  <w:tcW w:w="1195" w:type="dxa"/>
                  <w:vAlign w:val="center"/>
                </w:tcPr>
                <w:p w14:paraId="18629AC2">
                  <w:pPr>
                    <w:shd w:val="clea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0.5%</w:t>
                  </w:r>
                </w:p>
              </w:tc>
              <w:tc>
                <w:tcPr>
                  <w:tcW w:w="1195" w:type="dxa"/>
                  <w:vAlign w:val="center"/>
                </w:tcPr>
                <w:p w14:paraId="19D7B4CF">
                  <w:pPr>
                    <w:shd w:val="clea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0.25%</w:t>
                  </w:r>
                </w:p>
              </w:tc>
              <w:tc>
                <w:tcPr>
                  <w:tcW w:w="1199" w:type="dxa"/>
                  <w:vAlign w:val="center"/>
                </w:tcPr>
                <w:p w14:paraId="034022C0">
                  <w:pPr>
                    <w:shd w:val="clea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0.35%</w:t>
                  </w:r>
                </w:p>
              </w:tc>
            </w:tr>
            <w:tr w14:paraId="3C585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72" w:type="dxa"/>
                  <w:vAlign w:val="center"/>
                </w:tcPr>
                <w:p w14:paraId="62B14ADA">
                  <w:pPr>
                    <w:shd w:val="clea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5000-10000</w:t>
                  </w:r>
                </w:p>
              </w:tc>
              <w:tc>
                <w:tcPr>
                  <w:tcW w:w="1195" w:type="dxa"/>
                  <w:vAlign w:val="center"/>
                </w:tcPr>
                <w:p w14:paraId="46916A68">
                  <w:pPr>
                    <w:shd w:val="clea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0.25%</w:t>
                  </w:r>
                </w:p>
              </w:tc>
              <w:tc>
                <w:tcPr>
                  <w:tcW w:w="1195" w:type="dxa"/>
                  <w:vAlign w:val="center"/>
                </w:tcPr>
                <w:p w14:paraId="53ABF01F">
                  <w:pPr>
                    <w:shd w:val="clea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0.1%</w:t>
                  </w:r>
                </w:p>
              </w:tc>
              <w:tc>
                <w:tcPr>
                  <w:tcW w:w="1199" w:type="dxa"/>
                  <w:vAlign w:val="center"/>
                </w:tcPr>
                <w:p w14:paraId="0627B506">
                  <w:pPr>
                    <w:shd w:val="clea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0.2%</w:t>
                  </w:r>
                </w:p>
              </w:tc>
            </w:tr>
            <w:tr w14:paraId="2FE18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vAlign w:val="center"/>
                </w:tcPr>
                <w:p w14:paraId="2563E7A7">
                  <w:pPr>
                    <w:shd w:val="clea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10000-100000</w:t>
                  </w:r>
                </w:p>
              </w:tc>
              <w:tc>
                <w:tcPr>
                  <w:tcW w:w="1195" w:type="dxa"/>
                  <w:vAlign w:val="center"/>
                </w:tcPr>
                <w:p w14:paraId="04BAB721">
                  <w:pPr>
                    <w:shd w:val="clea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0.05%</w:t>
                  </w:r>
                </w:p>
              </w:tc>
              <w:tc>
                <w:tcPr>
                  <w:tcW w:w="1195" w:type="dxa"/>
                  <w:vAlign w:val="center"/>
                </w:tcPr>
                <w:p w14:paraId="0A102F14">
                  <w:pPr>
                    <w:shd w:val="clea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0.05%</w:t>
                  </w:r>
                </w:p>
              </w:tc>
              <w:tc>
                <w:tcPr>
                  <w:tcW w:w="1199" w:type="dxa"/>
                  <w:vAlign w:val="center"/>
                </w:tcPr>
                <w:p w14:paraId="29EACDAF">
                  <w:pPr>
                    <w:shd w:val="clea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0.05%</w:t>
                  </w:r>
                </w:p>
              </w:tc>
            </w:tr>
            <w:tr w14:paraId="7B451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672" w:type="dxa"/>
                  <w:vAlign w:val="center"/>
                </w:tcPr>
                <w:p w14:paraId="7B10ED76">
                  <w:pPr>
                    <w:shd w:val="clea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100000</w:t>
                  </w:r>
                  <w:r>
                    <w:rPr>
                      <w:rFonts w:hint="eastAsia" w:ascii="宋体" w:hAnsi="宋体" w:eastAsia="宋体" w:cs="宋体"/>
                      <w:spacing w:val="-24"/>
                      <w:sz w:val="24"/>
                      <w:szCs w:val="24"/>
                      <w:highlight w:val="none"/>
                    </w:rPr>
                    <w:t xml:space="preserve"> </w:t>
                  </w:r>
                  <w:r>
                    <w:rPr>
                      <w:rFonts w:hint="eastAsia" w:ascii="宋体" w:hAnsi="宋体" w:eastAsia="宋体" w:cs="宋体"/>
                      <w:spacing w:val="-8"/>
                      <w:sz w:val="24"/>
                      <w:szCs w:val="24"/>
                      <w:highlight w:val="none"/>
                    </w:rPr>
                    <w:t>以上</w:t>
                  </w:r>
                </w:p>
              </w:tc>
              <w:tc>
                <w:tcPr>
                  <w:tcW w:w="1195" w:type="dxa"/>
                  <w:vAlign w:val="center"/>
                </w:tcPr>
                <w:p w14:paraId="5372BDCE">
                  <w:pPr>
                    <w:shd w:val="clea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0.01%</w:t>
                  </w:r>
                </w:p>
              </w:tc>
              <w:tc>
                <w:tcPr>
                  <w:tcW w:w="1195" w:type="dxa"/>
                  <w:vAlign w:val="center"/>
                </w:tcPr>
                <w:p w14:paraId="73E85E13">
                  <w:pPr>
                    <w:shd w:val="clea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0.01%</w:t>
                  </w:r>
                </w:p>
              </w:tc>
              <w:tc>
                <w:tcPr>
                  <w:tcW w:w="1199" w:type="dxa"/>
                  <w:vAlign w:val="center"/>
                </w:tcPr>
                <w:p w14:paraId="346E01BA">
                  <w:pPr>
                    <w:shd w:val="clea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0.01%</w:t>
                  </w:r>
                </w:p>
              </w:tc>
            </w:tr>
          </w:tbl>
          <w:p w14:paraId="255401FD">
            <w:pPr>
              <w:shd w:val="clea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注：代理费用按差额定率累进法计算。例如：</w:t>
            </w:r>
            <w:r>
              <w:rPr>
                <w:rFonts w:hint="eastAsia" w:ascii="宋体" w:hAnsi="宋体" w:eastAsia="宋体" w:cs="宋体"/>
                <w:spacing w:val="2"/>
                <w:sz w:val="24"/>
                <w:szCs w:val="24"/>
                <w:highlight w:val="none"/>
              </w:rPr>
              <w:t>某服务招标代理业务成交金额为</w:t>
            </w:r>
            <w:r>
              <w:rPr>
                <w:rFonts w:hint="eastAsia" w:ascii="宋体" w:hAnsi="宋体" w:eastAsia="宋体" w:cs="宋体"/>
                <w:spacing w:val="-36"/>
                <w:sz w:val="24"/>
                <w:szCs w:val="24"/>
                <w:highlight w:val="none"/>
              </w:rPr>
              <w:t xml:space="preserve"> </w:t>
            </w:r>
            <w:r>
              <w:rPr>
                <w:rFonts w:hint="eastAsia" w:ascii="宋体" w:hAnsi="宋体" w:eastAsia="宋体" w:cs="宋体"/>
                <w:spacing w:val="2"/>
                <w:sz w:val="24"/>
                <w:szCs w:val="24"/>
                <w:highlight w:val="none"/>
              </w:rPr>
              <w:t>6000万元，计算代理费用</w:t>
            </w:r>
            <w:r>
              <w:rPr>
                <w:rFonts w:hint="eastAsia" w:ascii="宋体" w:hAnsi="宋体" w:eastAsia="宋体" w:cs="宋体"/>
                <w:sz w:val="24"/>
                <w:szCs w:val="24"/>
                <w:highlight w:val="none"/>
              </w:rPr>
              <w:t>如下：</w:t>
            </w:r>
          </w:p>
          <w:p w14:paraId="22DD1A28">
            <w:pPr>
              <w:pStyle w:val="35"/>
              <w:widowControl w:val="0"/>
              <w:shd w:val="clear"/>
              <w:snapToGrid w:val="0"/>
              <w:spacing w:before="0" w:beforeAutospacing="0" w:after="0" w:afterAutospacing="0" w:line="360" w:lineRule="auto"/>
              <w:jc w:val="both"/>
              <w:rPr>
                <w:rFonts w:hint="eastAsia" w:ascii="宋体" w:hAnsi="宋体" w:eastAsia="宋体" w:cs="宋体"/>
                <w:b w:val="0"/>
                <w:bCs w:val="0"/>
                <w:sz w:val="24"/>
                <w:szCs w:val="24"/>
                <w:highlight w:val="none"/>
              </w:rPr>
            </w:pPr>
            <w:r>
              <w:rPr>
                <w:rFonts w:ascii="宋体" w:hAnsi="宋体" w:eastAsia="宋体" w:cs="宋体"/>
                <w:b w:val="0"/>
                <w:bCs w:val="0"/>
                <w:sz w:val="24"/>
                <w:szCs w:val="24"/>
                <w:highlight w:val="none"/>
              </w:rPr>
              <w:t xml:space="preserve">100万元×1.5％×80%＝1.2 万元 </w:t>
            </w:r>
          </w:p>
          <w:p w14:paraId="174142CE">
            <w:pPr>
              <w:pStyle w:val="35"/>
              <w:widowControl w:val="0"/>
              <w:shd w:val="clear"/>
              <w:snapToGrid w:val="0"/>
              <w:spacing w:before="0" w:beforeAutospacing="0" w:after="0" w:afterAutospacing="0" w:line="360" w:lineRule="auto"/>
              <w:jc w:val="both"/>
              <w:rPr>
                <w:rFonts w:hint="eastAsia" w:ascii="宋体" w:hAnsi="宋体" w:eastAsia="宋体" w:cs="宋体"/>
                <w:b w:val="0"/>
                <w:bCs w:val="0"/>
                <w:sz w:val="24"/>
                <w:szCs w:val="24"/>
                <w:highlight w:val="none"/>
              </w:rPr>
            </w:pPr>
            <w:r>
              <w:rPr>
                <w:rFonts w:ascii="宋体" w:hAnsi="宋体" w:eastAsia="宋体" w:cs="宋体"/>
                <w:b w:val="0"/>
                <w:bCs w:val="0"/>
                <w:sz w:val="24"/>
                <w:szCs w:val="24"/>
                <w:highlight w:val="none"/>
              </w:rPr>
              <w:t xml:space="preserve">（500－100）万元×0.8％×80%＝2.56万元 </w:t>
            </w:r>
          </w:p>
          <w:p w14:paraId="3DAC9D3F">
            <w:pPr>
              <w:pStyle w:val="35"/>
              <w:widowControl w:val="0"/>
              <w:shd w:val="clear"/>
              <w:snapToGrid w:val="0"/>
              <w:spacing w:before="0" w:beforeAutospacing="0" w:after="0" w:afterAutospacing="0" w:line="360" w:lineRule="auto"/>
              <w:jc w:val="both"/>
              <w:rPr>
                <w:rFonts w:hint="eastAsia" w:ascii="宋体" w:hAnsi="宋体" w:eastAsia="宋体" w:cs="宋体"/>
                <w:b w:val="0"/>
                <w:bCs w:val="0"/>
                <w:sz w:val="24"/>
                <w:szCs w:val="24"/>
                <w:highlight w:val="none"/>
              </w:rPr>
            </w:pPr>
            <w:r>
              <w:rPr>
                <w:rFonts w:ascii="宋体" w:hAnsi="宋体" w:eastAsia="宋体" w:cs="宋体"/>
                <w:b w:val="0"/>
                <w:bCs w:val="0"/>
                <w:sz w:val="24"/>
                <w:szCs w:val="24"/>
                <w:highlight w:val="none"/>
              </w:rPr>
              <w:t xml:space="preserve">（1000－500）万元×0.45％×80%＝1.8万元 </w:t>
            </w:r>
          </w:p>
          <w:p w14:paraId="22194D82">
            <w:pPr>
              <w:pStyle w:val="35"/>
              <w:widowControl w:val="0"/>
              <w:shd w:val="clear"/>
              <w:snapToGrid w:val="0"/>
              <w:spacing w:before="0" w:beforeAutospacing="0" w:after="0" w:afterAutospacing="0" w:line="360" w:lineRule="auto"/>
              <w:jc w:val="both"/>
              <w:rPr>
                <w:rFonts w:hint="eastAsia" w:ascii="宋体" w:hAnsi="宋体" w:eastAsia="宋体" w:cs="宋体"/>
                <w:b w:val="0"/>
                <w:bCs w:val="0"/>
                <w:sz w:val="24"/>
                <w:szCs w:val="24"/>
                <w:highlight w:val="none"/>
              </w:rPr>
            </w:pPr>
            <w:r>
              <w:rPr>
                <w:rFonts w:ascii="宋体" w:hAnsi="宋体" w:eastAsia="宋体" w:cs="宋体"/>
                <w:b w:val="0"/>
                <w:bCs w:val="0"/>
                <w:sz w:val="24"/>
                <w:szCs w:val="24"/>
                <w:highlight w:val="none"/>
              </w:rPr>
              <w:t xml:space="preserve">（5000－1000）万元×0.25％×80%＝8万元 </w:t>
            </w:r>
          </w:p>
          <w:p w14:paraId="3FBF42FA">
            <w:pPr>
              <w:pStyle w:val="35"/>
              <w:widowControl w:val="0"/>
              <w:shd w:val="clear"/>
              <w:snapToGrid w:val="0"/>
              <w:spacing w:before="0" w:beforeAutospacing="0" w:after="0" w:afterAutospacing="0" w:line="360" w:lineRule="auto"/>
              <w:jc w:val="both"/>
              <w:rPr>
                <w:rFonts w:hint="eastAsia" w:ascii="宋体" w:hAnsi="宋体" w:eastAsia="宋体" w:cs="宋体"/>
                <w:b w:val="0"/>
                <w:bCs w:val="0"/>
                <w:sz w:val="24"/>
                <w:szCs w:val="24"/>
                <w:highlight w:val="none"/>
              </w:rPr>
            </w:pPr>
            <w:r>
              <w:rPr>
                <w:rFonts w:ascii="宋体" w:hAnsi="宋体" w:eastAsia="宋体" w:cs="宋体"/>
                <w:b w:val="0"/>
                <w:bCs w:val="0"/>
                <w:sz w:val="24"/>
                <w:szCs w:val="24"/>
                <w:highlight w:val="none"/>
              </w:rPr>
              <w:t>（6000－5000）万元×0.1％×80%＝0.8万元</w:t>
            </w:r>
          </w:p>
          <w:p w14:paraId="277946FD">
            <w:pPr>
              <w:pStyle w:val="35"/>
              <w:widowControl w:val="0"/>
              <w:shd w:val="clear"/>
              <w:snapToGrid w:val="0"/>
              <w:spacing w:before="0" w:beforeAutospacing="0" w:after="0" w:afterAutospacing="0" w:line="360" w:lineRule="auto"/>
              <w:jc w:val="both"/>
              <w:rPr>
                <w:rFonts w:hint="eastAsia" w:ascii="宋体" w:hAnsi="宋体" w:eastAsia="宋体" w:cs="宋体"/>
                <w:b w:val="0"/>
                <w:bCs w:val="0"/>
                <w:sz w:val="24"/>
                <w:szCs w:val="24"/>
                <w:highlight w:val="none"/>
              </w:rPr>
            </w:pPr>
            <w:r>
              <w:rPr>
                <w:rFonts w:ascii="宋体" w:hAnsi="宋体" w:eastAsia="宋体" w:cs="宋体"/>
                <w:b w:val="0"/>
                <w:bCs w:val="0"/>
                <w:sz w:val="24"/>
                <w:szCs w:val="24"/>
                <w:highlight w:val="none"/>
              </w:rPr>
              <w:t>合计收费＝1.2＋2.56＋1.8＋8＋0.8＝14.36(万元)</w:t>
            </w:r>
          </w:p>
          <w:p w14:paraId="72A52D67">
            <w:pPr>
              <w:pStyle w:val="35"/>
              <w:widowControl w:val="0"/>
              <w:shd w:val="clear"/>
              <w:snapToGrid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（2）支付方式：</w:t>
            </w:r>
            <w:r>
              <w:rPr>
                <w:rFonts w:hint="eastAsia" w:ascii="宋体" w:hAnsi="宋体" w:eastAsia="宋体"/>
                <w:b w:val="0"/>
                <w:sz w:val="24"/>
                <w:szCs w:val="24"/>
                <w:highlight w:val="none"/>
              </w:rPr>
              <w:t>☑</w:t>
            </w:r>
            <w:r>
              <w:rPr>
                <w:rFonts w:ascii="宋体" w:hAnsi="宋体" w:eastAsia="宋体"/>
                <w:b w:val="0"/>
                <w:sz w:val="24"/>
                <w:highlight w:val="none"/>
              </w:rPr>
              <w:t>转账/电汇</w:t>
            </w:r>
          </w:p>
          <w:p w14:paraId="45CBABEC">
            <w:pPr>
              <w:pStyle w:val="35"/>
              <w:widowControl w:val="0"/>
              <w:shd w:val="clear"/>
              <w:snapToGrid w:val="0"/>
              <w:spacing w:before="0" w:beforeAutospacing="0" w:after="0" w:afterAutospacing="0" w:line="360" w:lineRule="auto"/>
              <w:jc w:val="both"/>
              <w:rPr>
                <w:rFonts w:hint="eastAsia" w:ascii="宋体" w:hAnsi="宋体" w:eastAsia="宋体"/>
                <w:b w:val="0"/>
                <w:sz w:val="24"/>
                <w:highlight w:val="none"/>
                <w:u w:val="single"/>
              </w:rPr>
            </w:pPr>
            <w:r>
              <w:rPr>
                <w:rFonts w:hint="eastAsia" w:ascii="宋体" w:hAnsi="宋体" w:eastAsia="宋体"/>
                <w:b w:val="0"/>
                <w:sz w:val="24"/>
                <w:highlight w:val="none"/>
              </w:rPr>
              <w:t>（3）收取单位：</w:t>
            </w:r>
            <w:r>
              <w:rPr>
                <w:rFonts w:hint="eastAsia" w:ascii="宋体" w:hAnsi="宋体" w:eastAsia="宋体"/>
                <w:b w:val="0"/>
                <w:sz w:val="24"/>
                <w:highlight w:val="none"/>
                <w:u w:val="single"/>
              </w:rPr>
              <w:t>安徽安兆工程技术咨询服务有限公司</w:t>
            </w:r>
          </w:p>
          <w:p w14:paraId="318F5EF7">
            <w:pPr>
              <w:shd w:val="clear"/>
              <w:adjustRightInd w:val="0"/>
              <w:snapToGrid w:val="0"/>
              <w:spacing w:line="360" w:lineRule="auto"/>
              <w:rPr>
                <w:rFonts w:hint="eastAsia" w:ascii="宋体" w:hAnsi="宋体" w:eastAsia="宋体"/>
                <w:sz w:val="24"/>
                <w:highlight w:val="none"/>
                <w:u w:val="single"/>
              </w:rPr>
            </w:pPr>
            <w:r>
              <w:rPr>
                <w:rFonts w:hint="eastAsia" w:ascii="宋体" w:hAnsi="宋体" w:eastAsia="宋体"/>
                <w:sz w:val="24"/>
                <w:highlight w:val="none"/>
              </w:rPr>
              <w:t>（4）缴纳时间：</w:t>
            </w:r>
            <w:r>
              <w:rPr>
                <w:rFonts w:hint="eastAsia" w:ascii="宋体" w:hAnsi="宋体" w:eastAsia="宋体"/>
                <w:sz w:val="24"/>
                <w:highlight w:val="none"/>
                <w:u w:val="single"/>
              </w:rPr>
              <w:t>领取中标通知书时</w:t>
            </w:r>
          </w:p>
          <w:p w14:paraId="643B0896">
            <w:pPr>
              <w:pStyle w:val="35"/>
              <w:widowControl w:val="0"/>
              <w:shd w:val="clear"/>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cs="宋体"/>
                <w:sz w:val="24"/>
                <w:highlight w:val="none"/>
              </w:rPr>
              <w:t>注：</w:t>
            </w:r>
            <w:r>
              <w:rPr>
                <w:rFonts w:hint="eastAsia" w:ascii="宋体" w:hAnsi="宋体" w:eastAsia="宋体"/>
                <w:sz w:val="24"/>
                <w:highlight w:val="none"/>
              </w:rPr>
              <w:t>代理费用由中标人支付，</w:t>
            </w:r>
            <w:r>
              <w:rPr>
                <w:rFonts w:hint="eastAsia" w:ascii="宋体" w:hAnsi="宋体" w:eastAsia="宋体" w:cs="宋体"/>
                <w:sz w:val="24"/>
                <w:highlight w:val="none"/>
              </w:rPr>
              <w:t>此项费用包含在供应商的报价中，不单独列项。</w:t>
            </w:r>
          </w:p>
        </w:tc>
      </w:tr>
      <w:tr w14:paraId="743E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7A28DB2E">
            <w:pPr>
              <w:pStyle w:val="36"/>
              <w:pBdr>
                <w:bottom w:val="none" w:color="auto" w:sz="0" w:space="0"/>
              </w:pBdr>
              <w:shd w:val="clea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31</w:t>
            </w:r>
            <w:r>
              <w:rPr>
                <w:rFonts w:ascii="宋体" w:hAnsi="宋体" w:eastAsia="宋体"/>
                <w:bCs/>
                <w:kern w:val="2"/>
                <w:highlight w:val="none"/>
              </w:rPr>
              <w:t>.</w:t>
            </w:r>
            <w:r>
              <w:rPr>
                <w:rFonts w:hint="eastAsia" w:ascii="宋体" w:hAnsi="宋体" w:eastAsia="宋体"/>
                <w:bCs/>
                <w:kern w:val="2"/>
                <w:highlight w:val="none"/>
              </w:rPr>
              <w:t>3</w:t>
            </w:r>
          </w:p>
        </w:tc>
        <w:tc>
          <w:tcPr>
            <w:tcW w:w="1174" w:type="pct"/>
            <w:vAlign w:val="center"/>
          </w:tcPr>
          <w:p w14:paraId="0C6D5B0A">
            <w:pPr>
              <w:pStyle w:val="35"/>
              <w:widowControl w:val="0"/>
              <w:shd w:val="clear"/>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质疑函递交方式、接收部门、联系电话和通讯地址</w:t>
            </w:r>
          </w:p>
        </w:tc>
        <w:tc>
          <w:tcPr>
            <w:tcW w:w="3244" w:type="pct"/>
            <w:vAlign w:val="center"/>
          </w:tcPr>
          <w:p w14:paraId="5A4A54B1">
            <w:pPr>
              <w:shd w:val="clear"/>
              <w:spacing w:line="360" w:lineRule="auto"/>
              <w:rPr>
                <w:rFonts w:hint="eastAsia" w:ascii="宋体" w:hAnsi="宋体" w:eastAsia="宋体"/>
                <w:bCs/>
                <w:kern w:val="0"/>
                <w:sz w:val="24"/>
                <w:szCs w:val="28"/>
                <w:highlight w:val="none"/>
              </w:rPr>
            </w:pPr>
            <w:r>
              <w:rPr>
                <w:rFonts w:hint="eastAsia" w:ascii="宋体" w:hAnsi="宋体" w:eastAsia="宋体"/>
                <w:bCs/>
                <w:kern w:val="0"/>
                <w:sz w:val="24"/>
                <w:szCs w:val="28"/>
                <w:highlight w:val="none"/>
              </w:rPr>
              <w:t>递交方式（任选其一）：</w:t>
            </w:r>
          </w:p>
          <w:p w14:paraId="709FDDC5">
            <w:pPr>
              <w:shd w:val="clear"/>
              <w:spacing w:line="360" w:lineRule="auto"/>
              <w:rPr>
                <w:rFonts w:hint="eastAsia" w:ascii="宋体" w:hAnsi="宋体" w:eastAsia="宋体"/>
                <w:bCs/>
                <w:kern w:val="0"/>
                <w:sz w:val="24"/>
                <w:szCs w:val="28"/>
                <w:highlight w:val="none"/>
                <w:u w:val="single"/>
              </w:rPr>
            </w:pPr>
            <w:r>
              <w:rPr>
                <w:rFonts w:hint="eastAsia" w:ascii="宋体" w:hAnsi="宋体" w:eastAsia="宋体"/>
                <w:bCs/>
                <w:kern w:val="0"/>
                <w:sz w:val="24"/>
                <w:szCs w:val="28"/>
                <w:highlight w:val="none"/>
              </w:rPr>
              <w:t>（1）</w:t>
            </w:r>
            <w:r>
              <w:rPr>
                <w:rFonts w:hint="eastAsia" w:ascii="宋体" w:hAnsi="宋体" w:eastAsia="宋体"/>
                <w:bCs/>
                <w:kern w:val="0"/>
                <w:sz w:val="24"/>
                <w:szCs w:val="28"/>
                <w:highlight w:val="none"/>
                <w:u w:val="single"/>
              </w:rPr>
              <w:t>书面形式递交</w:t>
            </w:r>
          </w:p>
          <w:p w14:paraId="400BB5BE">
            <w:pPr>
              <w:shd w:val="clear"/>
              <w:spacing w:line="360" w:lineRule="auto"/>
              <w:rPr>
                <w:rFonts w:hint="eastAsia" w:ascii="宋体" w:hAnsi="宋体" w:eastAsia="宋体"/>
                <w:bCs/>
                <w:kern w:val="0"/>
                <w:sz w:val="24"/>
                <w:szCs w:val="28"/>
                <w:highlight w:val="none"/>
              </w:rPr>
            </w:pPr>
            <w:r>
              <w:rPr>
                <w:rFonts w:hint="eastAsia" w:ascii="宋体" w:hAnsi="宋体" w:eastAsia="宋体"/>
                <w:sz w:val="24"/>
                <w:highlight w:val="none"/>
              </w:rPr>
              <w:t>（2）</w:t>
            </w:r>
            <w:r>
              <w:rPr>
                <w:rFonts w:hint="eastAsia" w:ascii="宋体" w:hAnsi="宋体" w:eastAsia="宋体"/>
                <w:sz w:val="24"/>
                <w:highlight w:val="none"/>
                <w:u w:val="single"/>
              </w:rPr>
              <w:t>通过电子交易系统递交</w:t>
            </w:r>
          </w:p>
          <w:p w14:paraId="1C481883">
            <w:pPr>
              <w:shd w:val="clear"/>
              <w:spacing w:line="360" w:lineRule="auto"/>
              <w:rPr>
                <w:rFonts w:hint="eastAsia" w:ascii="宋体" w:hAnsi="宋体" w:eastAsia="宋体" w:cs="Times New Roman"/>
                <w:sz w:val="24"/>
                <w:szCs w:val="18"/>
                <w:highlight w:val="none"/>
              </w:rPr>
            </w:pPr>
            <w:r>
              <w:rPr>
                <w:rFonts w:hint="eastAsia" w:ascii="宋体" w:hAnsi="宋体" w:eastAsia="宋体" w:cs="Times New Roman"/>
                <w:bCs/>
                <w:sz w:val="24"/>
                <w:szCs w:val="28"/>
                <w:highlight w:val="none"/>
              </w:rPr>
              <w:t>接收部门：安徽安兆工程技术咨询服务有限公司</w:t>
            </w:r>
          </w:p>
          <w:p w14:paraId="14E10EF1">
            <w:pPr>
              <w:shd w:val="clear"/>
              <w:spacing w:line="360" w:lineRule="auto"/>
              <w:jc w:val="left"/>
              <w:rPr>
                <w:rFonts w:ascii="宋体" w:hAnsi="Times New Roman" w:eastAsia="宋体" w:cs="宋体"/>
                <w:kern w:val="0"/>
                <w:sz w:val="24"/>
                <w:szCs w:val="24"/>
                <w:highlight w:val="none"/>
                <w:u w:val="single"/>
              </w:rPr>
            </w:pPr>
            <w:r>
              <w:rPr>
                <w:rFonts w:hint="eastAsia" w:ascii="宋体" w:hAnsi="Times New Roman" w:eastAsia="宋体" w:cs="宋体"/>
                <w:bCs/>
                <w:kern w:val="0"/>
                <w:sz w:val="24"/>
                <w:szCs w:val="24"/>
                <w:highlight w:val="none"/>
              </w:rPr>
              <w:t>联系电话：0551-65707976</w:t>
            </w:r>
          </w:p>
          <w:p w14:paraId="1906F39E">
            <w:pPr>
              <w:shd w:val="clear"/>
              <w:spacing w:line="360" w:lineRule="auto"/>
              <w:jc w:val="left"/>
              <w:rPr>
                <w:rFonts w:ascii="宋体" w:hAnsi="Times New Roman" w:eastAsia="宋体" w:cs="宋体"/>
                <w:bCs/>
                <w:kern w:val="0"/>
                <w:sz w:val="24"/>
                <w:szCs w:val="24"/>
                <w:highlight w:val="none"/>
              </w:rPr>
            </w:pPr>
            <w:r>
              <w:rPr>
                <w:rFonts w:hint="eastAsia" w:ascii="宋体" w:hAnsi="Times New Roman" w:eastAsia="宋体" w:cs="宋体"/>
                <w:bCs/>
                <w:kern w:val="0"/>
                <w:sz w:val="24"/>
                <w:szCs w:val="24"/>
                <w:highlight w:val="none"/>
              </w:rPr>
              <w:t>电子邮箱：ahaz888@163.com</w:t>
            </w:r>
          </w:p>
          <w:p w14:paraId="3ABCB37D">
            <w:pPr>
              <w:pStyle w:val="35"/>
              <w:widowControl w:val="0"/>
              <w:shd w:val="clear"/>
              <w:spacing w:before="0" w:beforeAutospacing="0" w:after="0" w:afterAutospacing="0" w:line="360" w:lineRule="auto"/>
              <w:jc w:val="both"/>
              <w:rPr>
                <w:rFonts w:hint="eastAsia" w:ascii="宋体" w:hAnsi="宋体" w:eastAsia="宋体"/>
                <w:b w:val="0"/>
                <w:sz w:val="24"/>
                <w:highlight w:val="none"/>
              </w:rPr>
            </w:pPr>
            <w:r>
              <w:rPr>
                <w:rFonts w:hint="eastAsia" w:ascii="宋体" w:hAnsi="Times New Roman" w:eastAsia="宋体" w:cs="宋体"/>
                <w:b w:val="0"/>
                <w:sz w:val="24"/>
                <w:szCs w:val="24"/>
                <w:highlight w:val="none"/>
              </w:rPr>
              <w:t>通讯地址：安徽省合肥市包河区云谷路2588号</w:t>
            </w:r>
          </w:p>
        </w:tc>
      </w:tr>
      <w:tr w14:paraId="3619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20A6D8CE">
            <w:pPr>
              <w:pStyle w:val="36"/>
              <w:pBdr>
                <w:bottom w:val="none" w:color="auto" w:sz="0" w:space="0"/>
              </w:pBdr>
              <w:shd w:val="clea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32</w:t>
            </w:r>
          </w:p>
        </w:tc>
        <w:tc>
          <w:tcPr>
            <w:tcW w:w="1174" w:type="pct"/>
            <w:vAlign w:val="center"/>
          </w:tcPr>
          <w:p w14:paraId="3BD81268">
            <w:pPr>
              <w:pStyle w:val="35"/>
              <w:widowControl w:val="0"/>
              <w:shd w:val="clear"/>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其他内容</w:t>
            </w:r>
          </w:p>
        </w:tc>
        <w:tc>
          <w:tcPr>
            <w:tcW w:w="3244" w:type="pct"/>
            <w:vAlign w:val="center"/>
          </w:tcPr>
          <w:p w14:paraId="6B46E2C4">
            <w:pPr>
              <w:pStyle w:val="35"/>
              <w:widowControl w:val="0"/>
              <w:shd w:val="clear"/>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1、解释权：</w:t>
            </w:r>
          </w:p>
          <w:p w14:paraId="197661E1">
            <w:pPr>
              <w:shd w:val="clear"/>
              <w:spacing w:line="360" w:lineRule="auto"/>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w:t>
            </w:r>
            <w:r>
              <w:rPr>
                <w:rFonts w:asciiTheme="minorEastAsia" w:hAnsiTheme="minorEastAsia" w:eastAsiaTheme="minorEastAsia"/>
                <w:bCs/>
                <w:sz w:val="24"/>
                <w:szCs w:val="24"/>
                <w:highlight w:val="none"/>
              </w:rPr>
              <w:t>构成本招标文件的各个组成文件应互为解释，互为说明；</w:t>
            </w:r>
          </w:p>
          <w:p w14:paraId="6D95C522">
            <w:pPr>
              <w:shd w:val="clear"/>
              <w:spacing w:line="360" w:lineRule="auto"/>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w:t>
            </w:r>
            <w:r>
              <w:rPr>
                <w:rFonts w:asciiTheme="minorEastAsia" w:hAnsiTheme="minorEastAsia" w:eastAsiaTheme="minorEastAsia"/>
                <w:bCs/>
                <w:sz w:val="24"/>
                <w:szCs w:val="24"/>
                <w:highlight w:val="none"/>
              </w:rPr>
              <w:t>同一组成文件中就同一事项的规定或约定不一致的，以编排顺序在后者为准；</w:t>
            </w:r>
          </w:p>
          <w:p w14:paraId="25B8A5BC">
            <w:pPr>
              <w:shd w:val="clear"/>
              <w:spacing w:line="360" w:lineRule="auto"/>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（3）</w:t>
            </w:r>
            <w:r>
              <w:rPr>
                <w:rFonts w:asciiTheme="minorEastAsia" w:hAnsiTheme="minorEastAsia" w:eastAsiaTheme="minorEastAsia"/>
                <w:bCs/>
                <w:sz w:val="24"/>
                <w:szCs w:val="24"/>
                <w:highlight w:val="none"/>
              </w:rPr>
              <w:t>如有不明确或不一致，构成合同文件组成内容的，以合同文件约定内容为准，且以专用合同条款约定的合同文件优先顺序解释；</w:t>
            </w:r>
          </w:p>
          <w:p w14:paraId="37BAE4DB">
            <w:pPr>
              <w:shd w:val="clear"/>
              <w:spacing w:line="360" w:lineRule="auto"/>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（4）</w:t>
            </w:r>
            <w:r>
              <w:rPr>
                <w:rFonts w:asciiTheme="minorEastAsia" w:hAnsiTheme="minorEastAsia" w:eastAsiaTheme="minorEastAsia"/>
                <w:bCs/>
                <w:sz w:val="24"/>
                <w:szCs w:val="24"/>
                <w:highlight w:val="none"/>
              </w:rPr>
              <w:t>除招标文件中有特别规定外，仅适用于招标投标阶段的规定，按招标公告、</w:t>
            </w:r>
            <w:r>
              <w:rPr>
                <w:rFonts w:hint="eastAsia" w:asciiTheme="minorEastAsia" w:hAnsiTheme="minorEastAsia" w:eastAsiaTheme="minorEastAsia"/>
                <w:bCs/>
                <w:sz w:val="24"/>
                <w:szCs w:val="24"/>
                <w:highlight w:val="none"/>
              </w:rPr>
              <w:t>投标邀请、</w:t>
            </w:r>
            <w:r>
              <w:rPr>
                <w:rFonts w:asciiTheme="minorEastAsia" w:hAnsiTheme="minorEastAsia" w:eastAsiaTheme="minorEastAsia"/>
                <w:bCs/>
                <w:sz w:val="24"/>
                <w:szCs w:val="24"/>
                <w:highlight w:val="none"/>
              </w:rPr>
              <w:t>投标人须知、评标</w:t>
            </w:r>
            <w:r>
              <w:rPr>
                <w:rFonts w:hint="eastAsia" w:asciiTheme="minorEastAsia" w:hAnsiTheme="minorEastAsia" w:eastAsiaTheme="minorEastAsia"/>
                <w:bCs/>
                <w:sz w:val="24"/>
                <w:szCs w:val="24"/>
                <w:highlight w:val="none"/>
              </w:rPr>
              <w:t>方</w:t>
            </w:r>
            <w:r>
              <w:rPr>
                <w:rFonts w:asciiTheme="minorEastAsia" w:hAnsiTheme="minorEastAsia" w:eastAsiaTheme="minorEastAsia"/>
                <w:bCs/>
                <w:sz w:val="24"/>
                <w:szCs w:val="24"/>
                <w:highlight w:val="none"/>
              </w:rPr>
              <w:t>法</w:t>
            </w:r>
            <w:r>
              <w:rPr>
                <w:rFonts w:hint="eastAsia" w:asciiTheme="minorEastAsia" w:hAnsiTheme="minorEastAsia" w:eastAsiaTheme="minorEastAsia"/>
                <w:bCs/>
                <w:sz w:val="24"/>
                <w:szCs w:val="24"/>
                <w:highlight w:val="none"/>
              </w:rPr>
              <w:t>和标准</w:t>
            </w:r>
            <w:r>
              <w:rPr>
                <w:rFonts w:asciiTheme="minorEastAsia" w:hAnsiTheme="minorEastAsia" w:eastAsiaTheme="minorEastAsia"/>
                <w:bCs/>
                <w:sz w:val="24"/>
                <w:szCs w:val="24"/>
                <w:highlight w:val="none"/>
              </w:rPr>
              <w:t>、投标文件格式的先后顺序解释；</w:t>
            </w:r>
          </w:p>
          <w:p w14:paraId="17EA6AF2">
            <w:pPr>
              <w:pStyle w:val="35"/>
              <w:widowControl w:val="0"/>
              <w:shd w:val="clear"/>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（5）</w:t>
            </w:r>
            <w:r>
              <w:rPr>
                <w:rFonts w:asciiTheme="minorEastAsia" w:hAnsiTheme="minorEastAsia" w:eastAsiaTheme="minorEastAsia"/>
                <w:b w:val="0"/>
                <w:kern w:val="2"/>
                <w:sz w:val="24"/>
                <w:szCs w:val="24"/>
                <w:highlight w:val="none"/>
              </w:rPr>
              <w:t>按本款前述规定仍不能形成结论的，由</w:t>
            </w:r>
            <w:r>
              <w:rPr>
                <w:rFonts w:hint="eastAsia" w:asciiTheme="minorEastAsia" w:hAnsiTheme="minorEastAsia" w:eastAsiaTheme="minorEastAsia"/>
                <w:b w:val="0"/>
                <w:kern w:val="2"/>
                <w:sz w:val="24"/>
                <w:szCs w:val="24"/>
                <w:highlight w:val="none"/>
              </w:rPr>
              <w:t>采购</w:t>
            </w:r>
            <w:r>
              <w:rPr>
                <w:rFonts w:asciiTheme="minorEastAsia" w:hAnsiTheme="minorEastAsia" w:eastAsiaTheme="minorEastAsia"/>
                <w:b w:val="0"/>
                <w:kern w:val="2"/>
                <w:sz w:val="24"/>
                <w:szCs w:val="24"/>
                <w:highlight w:val="none"/>
              </w:rPr>
              <w:t>人负责解释。</w:t>
            </w:r>
          </w:p>
          <w:p w14:paraId="17158109">
            <w:pPr>
              <w:shd w:val="clear"/>
              <w:spacing w:line="360" w:lineRule="auto"/>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2、“政采贷”融资指引：有融资需求的</w:t>
            </w:r>
            <w:r>
              <w:rPr>
                <w:rFonts w:hint="eastAsia" w:ascii="宋体" w:hAnsi="宋体" w:eastAsia="宋体" w:cs="宋体"/>
                <w:sz w:val="24"/>
                <w:szCs w:val="24"/>
                <w:highlight w:val="none"/>
              </w:rPr>
              <w:t>中</w:t>
            </w:r>
            <w:r>
              <w:rPr>
                <w:rFonts w:ascii="宋体" w:hAnsi="宋体" w:eastAsia="宋体" w:cs="宋体"/>
                <w:sz w:val="24"/>
                <w:szCs w:val="24"/>
                <w:highlight w:val="none"/>
              </w:rPr>
              <w:t>标人</w:t>
            </w:r>
            <w:r>
              <w:rPr>
                <w:rFonts w:hint="eastAsia" w:asciiTheme="minorEastAsia" w:hAnsiTheme="minorEastAsia" w:eastAsiaTheme="minorEastAsia"/>
                <w:bCs/>
                <w:sz w:val="24"/>
                <w:szCs w:val="24"/>
                <w:highlight w:val="none"/>
              </w:rPr>
              <w:t>在取得政府采购中标通知书后，可访问安徽省政府采购网“政采贷”栏目，查看和联系第三方平台或者金融机构，商洽融资事项，确定融资意向。</w:t>
            </w:r>
            <w:r>
              <w:rPr>
                <w:rFonts w:hint="eastAsia" w:ascii="宋体" w:hAnsi="宋体" w:eastAsia="宋体" w:cs="宋体"/>
                <w:sz w:val="24"/>
                <w:szCs w:val="24"/>
                <w:highlight w:val="none"/>
              </w:rPr>
              <w:t>中</w:t>
            </w:r>
            <w:r>
              <w:rPr>
                <w:rFonts w:ascii="宋体" w:hAnsi="宋体" w:eastAsia="宋体" w:cs="宋体"/>
                <w:sz w:val="24"/>
                <w:szCs w:val="24"/>
                <w:highlight w:val="none"/>
              </w:rPr>
              <w:t>标人</w:t>
            </w:r>
            <w:r>
              <w:rPr>
                <w:rFonts w:hint="eastAsia" w:asciiTheme="minorEastAsia" w:hAnsiTheme="minorEastAsia" w:eastAsiaTheme="minorEastAsia"/>
                <w:bCs/>
                <w:sz w:val="24"/>
                <w:szCs w:val="24"/>
                <w:highlight w:val="none"/>
              </w:rPr>
              <w:t>签署政府采购中标合同后，登录“徽采云”金融服务模块，选择意向产品进行申请，并填写相关信息，“徽采云”金融服务模块将</w:t>
            </w:r>
            <w:r>
              <w:rPr>
                <w:rFonts w:hint="eastAsia" w:ascii="宋体" w:hAnsi="宋体" w:eastAsia="宋体" w:cs="宋体"/>
                <w:sz w:val="24"/>
                <w:szCs w:val="24"/>
                <w:highlight w:val="none"/>
              </w:rPr>
              <w:t>中</w:t>
            </w:r>
            <w:r>
              <w:rPr>
                <w:rFonts w:ascii="宋体" w:hAnsi="宋体" w:eastAsia="宋体" w:cs="宋体"/>
                <w:sz w:val="24"/>
                <w:szCs w:val="24"/>
                <w:highlight w:val="none"/>
              </w:rPr>
              <w:t>标人</w:t>
            </w:r>
            <w:r>
              <w:rPr>
                <w:rFonts w:hint="eastAsia" w:asciiTheme="minorEastAsia" w:hAnsiTheme="minorEastAsia" w:eastAsiaTheme="minorEastAsia"/>
                <w:bCs/>
                <w:sz w:val="24"/>
                <w:szCs w:val="24"/>
                <w:highlight w:val="none"/>
              </w:rPr>
              <w:t>融资申请信息推送第三方平台、意向金融机构。</w:t>
            </w:r>
          </w:p>
          <w:p w14:paraId="2F03F5CF">
            <w:pPr>
              <w:pStyle w:val="35"/>
              <w:widowControl w:val="0"/>
              <w:shd w:val="clear"/>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3、电子保函指引：中标人可访问安徽省政府采购网“融资/保函”栏目，申请办理电子保函（包括：履约保函、预付款保函）。</w:t>
            </w:r>
          </w:p>
          <w:p w14:paraId="45F9E13D">
            <w:pPr>
              <w:pStyle w:val="35"/>
              <w:widowControl w:val="0"/>
              <w:shd w:val="clear"/>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4.中标人须在中标后提供投标文件纸质版2份，电子版文件1份（载体：U盘，不少于4G）；具体数量以采购人归档要求为准。</w:t>
            </w:r>
          </w:p>
          <w:p w14:paraId="1E42AF3D">
            <w:pPr>
              <w:pStyle w:val="35"/>
              <w:widowControl w:val="0"/>
              <w:shd w:val="clear"/>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5.重要提示</w:t>
            </w:r>
          </w:p>
          <w:p w14:paraId="7F4974F9">
            <w:pPr>
              <w:pStyle w:val="35"/>
              <w:widowControl w:val="0"/>
              <w:shd w:val="clear"/>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（1）中标人应在规定期限内与采购人签订合同，若中标人未能在规定期限内签订合同，采购人有权取消中标人中标资格，并将相关违约行为报送监管部门，实施信用惩戒；</w:t>
            </w:r>
          </w:p>
          <w:p w14:paraId="40196F0A">
            <w:pPr>
              <w:pStyle w:val="35"/>
              <w:widowControl w:val="0"/>
              <w:shd w:val="clear"/>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2）合同签订后，中标人存在规定时间内不组织人员进场开工，不履行供货、安装或服务义务等情况，采购人有权解除合同，并追究违约责任，同时将相关违约行为报送监管部门，记不良行为记录，实施信用惩戒；</w:t>
            </w:r>
          </w:p>
          <w:p w14:paraId="2AC5B2C4">
            <w:pPr>
              <w:pStyle w:val="35"/>
              <w:widowControl w:val="0"/>
              <w:shd w:val="clear"/>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（3）中标人成交后被监管部门查实存在违法行为，不满足成交条件的，由采购人取消中标资格，并做好项目后续工作；</w:t>
            </w:r>
          </w:p>
          <w:p w14:paraId="7D67E4C3">
            <w:pPr>
              <w:pStyle w:val="35"/>
              <w:widowControl w:val="0"/>
              <w:shd w:val="clear"/>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（4）中标人在成交项目发生投诉、信访举报案件、履约存在争议时，拒绝协助配合执法部门调查案件的，采购人可以取消其中标资格或解除合同，并追究其违约责任。</w:t>
            </w:r>
          </w:p>
          <w:p w14:paraId="15C00BB2">
            <w:pPr>
              <w:pStyle w:val="35"/>
              <w:widowControl w:val="0"/>
              <w:shd w:val="clear"/>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6.社保证明材料（如有）</w:t>
            </w:r>
          </w:p>
          <w:p w14:paraId="038D7313">
            <w:pPr>
              <w:pStyle w:val="35"/>
              <w:widowControl w:val="0"/>
              <w:shd w:val="clear"/>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本项目招标文件中要求提供的社保证明材料为下述形式之一（投标文件中须提供扫描件）：</w:t>
            </w:r>
          </w:p>
          <w:p w14:paraId="64845759">
            <w:pPr>
              <w:pStyle w:val="35"/>
              <w:widowControl w:val="0"/>
              <w:shd w:val="clear"/>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（1）社保局官方网站查询的缴费记录截图；</w:t>
            </w:r>
          </w:p>
          <w:p w14:paraId="4417DB0E">
            <w:pPr>
              <w:pStyle w:val="35"/>
              <w:widowControl w:val="0"/>
              <w:shd w:val="clear"/>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（2）社保局的书面证明材料；</w:t>
            </w:r>
          </w:p>
          <w:p w14:paraId="623B8D3D">
            <w:pPr>
              <w:pStyle w:val="35"/>
              <w:widowControl w:val="0"/>
              <w:shd w:val="clear"/>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（3）经供应商委托的第三方人力资源服务机构或与供应商有直接隶属关系的机构可以代缴社保，但须提供有关证明材料并经评标委员会确认。</w:t>
            </w:r>
          </w:p>
          <w:p w14:paraId="21A63F3E">
            <w:pPr>
              <w:pStyle w:val="35"/>
              <w:widowControl w:val="0"/>
              <w:shd w:val="clear"/>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（4）参与投标的院校，社保证明可以用以下任意一种：</w:t>
            </w:r>
          </w:p>
          <w:p w14:paraId="01D4FE73">
            <w:pPr>
              <w:pStyle w:val="35"/>
              <w:widowControl w:val="0"/>
              <w:shd w:val="clear"/>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①加盖供应商公章的教师证（须为本单位人员）；</w:t>
            </w:r>
          </w:p>
          <w:p w14:paraId="63323BD8">
            <w:pPr>
              <w:pStyle w:val="35"/>
              <w:widowControl w:val="0"/>
              <w:shd w:val="clear"/>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②医保证明材料。</w:t>
            </w:r>
          </w:p>
          <w:p w14:paraId="192EC4E9">
            <w:pPr>
              <w:pStyle w:val="35"/>
              <w:widowControl w:val="0"/>
              <w:shd w:val="clear"/>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（5）其他经评标委员会认可的证明材料。</w:t>
            </w:r>
          </w:p>
          <w:p w14:paraId="3244D74B">
            <w:pPr>
              <w:pStyle w:val="35"/>
              <w:widowControl w:val="0"/>
              <w:shd w:val="clear"/>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（6）法定代表人参与项目的，无需提供社保证明材料，提供身份证明材料即可。</w:t>
            </w:r>
          </w:p>
          <w:p w14:paraId="16041803">
            <w:pPr>
              <w:pStyle w:val="35"/>
              <w:widowControl w:val="0"/>
              <w:shd w:val="clear"/>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Cs w:val="0"/>
                <w:color w:val="FF0000"/>
                <w:kern w:val="2"/>
                <w:sz w:val="24"/>
                <w:szCs w:val="24"/>
                <w:highlight w:val="none"/>
              </w:rPr>
              <w:t>7.投标人应对所递交的投标文件中所有资料的真实性负责，采购人保留核查的权利，若被发现存在任何虚假、隐瞒情况，投标人承担由此产生的一切后果。</w:t>
            </w:r>
          </w:p>
        </w:tc>
      </w:tr>
    </w:tbl>
    <w:p w14:paraId="1CCC2C33">
      <w:pPr>
        <w:shd w:val="clear"/>
        <w:spacing w:line="360" w:lineRule="auto"/>
        <w:jc w:val="center"/>
        <w:outlineLvl w:val="1"/>
        <w:rPr>
          <w:rFonts w:hint="eastAsia" w:asciiTheme="minorEastAsia" w:hAnsiTheme="minorEastAsia" w:eastAsiaTheme="minorEastAsia"/>
          <w:b/>
          <w:sz w:val="24"/>
          <w:highlight w:val="none"/>
        </w:rPr>
      </w:pPr>
      <w:r>
        <w:rPr>
          <w:rFonts w:asciiTheme="minorEastAsia" w:hAnsiTheme="minorEastAsia" w:eastAsiaTheme="minorEastAsia"/>
          <w:b/>
          <w:sz w:val="28"/>
          <w:highlight w:val="none"/>
        </w:rPr>
        <w:br w:type="page"/>
      </w:r>
      <w:bookmarkStart w:id="21" w:name="_Toc24882"/>
      <w:bookmarkStart w:id="22" w:name="_Toc14880"/>
      <w:r>
        <w:rPr>
          <w:rFonts w:hint="eastAsia" w:asciiTheme="minorEastAsia" w:hAnsiTheme="minorEastAsia" w:eastAsiaTheme="minorEastAsia"/>
          <w:b/>
          <w:sz w:val="24"/>
          <w:szCs w:val="24"/>
          <w:highlight w:val="none"/>
        </w:rPr>
        <w:t>二、</w:t>
      </w:r>
      <w:r>
        <w:rPr>
          <w:rFonts w:asciiTheme="minorEastAsia" w:hAnsiTheme="minorEastAsia" w:eastAsiaTheme="minorEastAsia"/>
          <w:b/>
          <w:sz w:val="24"/>
          <w:szCs w:val="24"/>
          <w:highlight w:val="none"/>
        </w:rPr>
        <w:t>投标人须知</w:t>
      </w:r>
      <w:r>
        <w:rPr>
          <w:rFonts w:hint="eastAsia" w:asciiTheme="minorEastAsia" w:hAnsiTheme="minorEastAsia" w:eastAsiaTheme="minorEastAsia"/>
          <w:b/>
          <w:sz w:val="24"/>
          <w:szCs w:val="24"/>
          <w:highlight w:val="none"/>
        </w:rPr>
        <w:t>正文</w:t>
      </w:r>
      <w:bookmarkEnd w:id="21"/>
      <w:bookmarkEnd w:id="22"/>
    </w:p>
    <w:p w14:paraId="5FC85F77">
      <w:pPr>
        <w:shd w:val="clea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1.采购人、采购代理机构及投标人</w:t>
      </w:r>
    </w:p>
    <w:p w14:paraId="25034840">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.1采购人：是指依法开展政府采购活动的国家机关、事业单位、团体组织。</w:t>
      </w:r>
    </w:p>
    <w:p w14:paraId="09F787EF">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.2采购代理机构：是指集中采购机构或从事采购代理业务的社会中介机构。</w:t>
      </w:r>
    </w:p>
    <w:p w14:paraId="782696A4">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.3政府采购监督管理部门：</w:t>
      </w:r>
      <w:r>
        <w:rPr>
          <w:rFonts w:hint="eastAsia" w:ascii="宋体" w:hAnsi="宋体" w:eastAsia="宋体"/>
          <w:sz w:val="24"/>
          <w:highlight w:val="none"/>
        </w:rPr>
        <w:t>各级人民政府指定的有关部门依法履行与政府采购活动有关的监督管理职责。</w:t>
      </w:r>
    </w:p>
    <w:p w14:paraId="7B6E01F8">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.4投标人：是指向采购人提供货物、工程或者服务的法人、</w:t>
      </w:r>
      <w:r>
        <w:rPr>
          <w:rFonts w:hint="eastAsia" w:ascii="宋体" w:hAnsi="宋体" w:eastAsia="宋体"/>
          <w:sz w:val="24"/>
          <w:highlight w:val="none"/>
        </w:rPr>
        <w:t>其他</w:t>
      </w:r>
      <w:r>
        <w:rPr>
          <w:rFonts w:ascii="宋体" w:hAnsi="宋体" w:eastAsia="宋体"/>
          <w:sz w:val="24"/>
          <w:highlight w:val="none"/>
        </w:rPr>
        <w:t>组织或者自然人。</w:t>
      </w:r>
      <w:r>
        <w:rPr>
          <w:rFonts w:hint="eastAsia" w:ascii="宋体" w:hAnsi="宋体" w:eastAsia="宋体"/>
          <w:sz w:val="24"/>
          <w:highlight w:val="none"/>
        </w:rPr>
        <w:t>分支机构不得参加政府采购活动，但银行、保险、石油石化、电力、电信等特殊行业除外。</w:t>
      </w:r>
      <w:r>
        <w:rPr>
          <w:rFonts w:ascii="宋体" w:hAnsi="宋体" w:eastAsia="宋体"/>
          <w:sz w:val="24"/>
          <w:highlight w:val="none"/>
        </w:rPr>
        <w:t>本项目的投标人须满足以下条件：</w:t>
      </w:r>
    </w:p>
    <w:p w14:paraId="464E729E">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1</w:t>
      </w:r>
      <w:r>
        <w:rPr>
          <w:rFonts w:ascii="宋体" w:hAnsi="宋体" w:eastAsia="宋体"/>
          <w:sz w:val="24"/>
          <w:highlight w:val="none"/>
        </w:rPr>
        <w:t>具备《中华人民共和国政府采购法》第二十二条关于供应商条件的规定，遵守本项目采购人本级和上级财政部门政府采购的有关规定。</w:t>
      </w:r>
    </w:p>
    <w:p w14:paraId="4A8FE40D">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2</w:t>
      </w:r>
      <w:r>
        <w:rPr>
          <w:rFonts w:ascii="宋体" w:hAnsi="宋体" w:eastAsia="宋体"/>
          <w:sz w:val="24"/>
          <w:highlight w:val="none"/>
        </w:rPr>
        <w:t>以采购代理机构认可的方式获得了本项目的招标文件。</w:t>
      </w:r>
    </w:p>
    <w:p w14:paraId="0D2C9999">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3</w:t>
      </w:r>
      <w:r>
        <w:rPr>
          <w:rFonts w:ascii="宋体" w:hAnsi="宋体" w:eastAsia="宋体"/>
          <w:sz w:val="24"/>
          <w:highlight w:val="none"/>
        </w:rPr>
        <w:t>若</w:t>
      </w:r>
      <w:r>
        <w:rPr>
          <w:rFonts w:hint="eastAsia" w:ascii="宋体" w:hAnsi="宋体" w:eastAsia="宋体"/>
          <w:sz w:val="24"/>
          <w:highlight w:val="none"/>
        </w:rPr>
        <w:t>采购需求</w:t>
      </w:r>
      <w:r>
        <w:rPr>
          <w:rFonts w:ascii="宋体" w:hAnsi="宋体" w:eastAsia="宋体"/>
          <w:sz w:val="24"/>
          <w:highlight w:val="none"/>
        </w:rPr>
        <w:t>中写明允许采购进口产品，投标人应保证所投产品可履行合法报通关手续进入中国关境内。</w:t>
      </w:r>
    </w:p>
    <w:p w14:paraId="030D3204">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若采购需求中未写明允许采购进口产品，如投标人所投产品为进口产品，其投标将被认定为</w:t>
      </w:r>
      <w:r>
        <w:rPr>
          <w:rFonts w:hint="eastAsia" w:ascii="宋体" w:hAnsi="宋体" w:eastAsia="宋体"/>
          <w:b/>
          <w:sz w:val="24"/>
          <w:highlight w:val="none"/>
        </w:rPr>
        <w:t>投标无效</w:t>
      </w:r>
      <w:r>
        <w:rPr>
          <w:rFonts w:hint="eastAsia" w:ascii="宋体" w:hAnsi="宋体" w:eastAsia="宋体"/>
          <w:sz w:val="24"/>
          <w:highlight w:val="none"/>
        </w:rPr>
        <w:t>。</w:t>
      </w:r>
    </w:p>
    <w:p w14:paraId="2C44761B">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w:t>
      </w:r>
      <w:r>
        <w:rPr>
          <w:rFonts w:hint="eastAsia" w:ascii="宋体" w:hAnsi="宋体" w:eastAsia="宋体"/>
          <w:sz w:val="24"/>
          <w:highlight w:val="none"/>
        </w:rPr>
        <w:t>若招标公告</w:t>
      </w:r>
      <w:r>
        <w:rPr>
          <w:rFonts w:ascii="宋体" w:hAnsi="宋体" w:eastAsia="宋体"/>
          <w:sz w:val="24"/>
          <w:highlight w:val="none"/>
        </w:rPr>
        <w:t>中允许联合体投标，对联合体规定如下：</w:t>
      </w:r>
    </w:p>
    <w:p w14:paraId="5973BB8E">
      <w:pPr>
        <w:shd w:val="clea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5.1两个以上供应商可以组成一个投标联合体，以一个投标人的身份投标。联合体投标的，</w:t>
      </w:r>
      <w:r>
        <w:rPr>
          <w:rFonts w:hint="eastAsia" w:ascii="宋体" w:hAnsi="宋体" w:eastAsia="宋体"/>
          <w:sz w:val="24"/>
          <w:highlight w:val="none"/>
        </w:rPr>
        <w:t>招标文件获取</w:t>
      </w:r>
      <w:r>
        <w:rPr>
          <w:rFonts w:ascii="宋体" w:hAnsi="宋体" w:eastAsia="宋体"/>
          <w:sz w:val="24"/>
          <w:highlight w:val="none"/>
        </w:rPr>
        <w:t>手续由联合体</w:t>
      </w:r>
      <w:r>
        <w:rPr>
          <w:rFonts w:hint="eastAsia" w:ascii="宋体" w:hAnsi="宋体" w:eastAsia="宋体"/>
          <w:sz w:val="24"/>
          <w:highlight w:val="none"/>
        </w:rPr>
        <w:t>中</w:t>
      </w:r>
      <w:r>
        <w:rPr>
          <w:rFonts w:ascii="宋体" w:hAnsi="宋体" w:eastAsia="宋体"/>
          <w:sz w:val="24"/>
          <w:highlight w:val="none"/>
        </w:rPr>
        <w:t>任</w:t>
      </w:r>
      <w:r>
        <w:rPr>
          <w:rFonts w:hint="eastAsia" w:ascii="宋体" w:hAnsi="宋体" w:eastAsia="宋体"/>
          <w:sz w:val="24"/>
          <w:highlight w:val="none"/>
        </w:rPr>
        <w:t>一成员单位</w:t>
      </w:r>
      <w:r>
        <w:rPr>
          <w:rFonts w:ascii="宋体" w:hAnsi="宋体" w:eastAsia="宋体"/>
          <w:sz w:val="24"/>
          <w:highlight w:val="none"/>
        </w:rPr>
        <w:t>办理均可。</w:t>
      </w:r>
    </w:p>
    <w:p w14:paraId="47EF2DF2">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5.2联合体各方均应符合《中华人民共和国政府采购法》第二十二条规定的条件。</w:t>
      </w:r>
    </w:p>
    <w:p w14:paraId="3DC28451">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5.3采购人根据采购项目对投标人的特殊要求，联合体中至少应当有一方符合相关规定。</w:t>
      </w:r>
    </w:p>
    <w:p w14:paraId="6A5AE460">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5.4联合体各方应签订</w:t>
      </w:r>
      <w:r>
        <w:rPr>
          <w:rFonts w:hint="eastAsia" w:ascii="宋体" w:hAnsi="宋体" w:eastAsia="宋体"/>
          <w:sz w:val="24"/>
          <w:highlight w:val="none"/>
        </w:rPr>
        <w:t>联合协议</w:t>
      </w:r>
      <w:r>
        <w:rPr>
          <w:rFonts w:ascii="宋体" w:hAnsi="宋体" w:eastAsia="宋体"/>
          <w:sz w:val="24"/>
          <w:highlight w:val="none"/>
        </w:rPr>
        <w:t>，明确约定联合体各方承担的工作和相应的责任，并将</w:t>
      </w:r>
      <w:r>
        <w:rPr>
          <w:rFonts w:hint="eastAsia" w:ascii="宋体" w:hAnsi="宋体" w:eastAsia="宋体"/>
          <w:sz w:val="24"/>
          <w:highlight w:val="none"/>
        </w:rPr>
        <w:t>联合协议</w:t>
      </w:r>
      <w:r>
        <w:rPr>
          <w:rFonts w:ascii="宋体" w:hAnsi="宋体" w:eastAsia="宋体"/>
          <w:sz w:val="24"/>
          <w:highlight w:val="none"/>
        </w:rPr>
        <w:t>作为投标文件</w:t>
      </w:r>
      <w:r>
        <w:rPr>
          <w:rFonts w:hint="eastAsia" w:ascii="宋体" w:hAnsi="宋体" w:eastAsia="宋体"/>
          <w:sz w:val="24"/>
          <w:highlight w:val="none"/>
        </w:rPr>
        <w:t>的</w:t>
      </w:r>
      <w:r>
        <w:rPr>
          <w:rFonts w:ascii="宋体" w:hAnsi="宋体" w:eastAsia="宋体"/>
          <w:sz w:val="24"/>
          <w:highlight w:val="none"/>
        </w:rPr>
        <w:t>一部分提交。</w:t>
      </w:r>
    </w:p>
    <w:p w14:paraId="3BF8259F">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5.5大中型企业、其他自然人、法人或者非法人组织与小型、微型企业组成联合体共同参加投标，</w:t>
      </w:r>
      <w:r>
        <w:rPr>
          <w:rFonts w:hint="eastAsia" w:ascii="宋体" w:hAnsi="宋体" w:eastAsia="宋体"/>
          <w:sz w:val="24"/>
          <w:highlight w:val="none"/>
        </w:rPr>
        <w:t>联合协议中</w:t>
      </w:r>
      <w:r>
        <w:rPr>
          <w:rFonts w:ascii="宋体" w:hAnsi="宋体" w:eastAsia="宋体"/>
          <w:sz w:val="24"/>
          <w:highlight w:val="none"/>
        </w:rPr>
        <w:t>应写明小型、微型企业的协议合同金额占到</w:t>
      </w:r>
      <w:r>
        <w:rPr>
          <w:rFonts w:hint="eastAsia" w:ascii="宋体" w:hAnsi="宋体" w:eastAsia="宋体"/>
          <w:sz w:val="24"/>
          <w:highlight w:val="none"/>
        </w:rPr>
        <w:t>联合协议</w:t>
      </w:r>
      <w:r>
        <w:rPr>
          <w:rFonts w:ascii="宋体" w:hAnsi="宋体" w:eastAsia="宋体"/>
          <w:sz w:val="24"/>
          <w:highlight w:val="none"/>
        </w:rPr>
        <w:t>投标总金额的比例。</w:t>
      </w:r>
    </w:p>
    <w:p w14:paraId="39C80A12">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5.6</w:t>
      </w:r>
      <w:r>
        <w:rPr>
          <w:rFonts w:hint="eastAsia" w:ascii="宋体" w:hAnsi="宋体" w:eastAsia="宋体"/>
          <w:sz w:val="24"/>
          <w:highlight w:val="none"/>
        </w:rPr>
        <w:t>联合体中有同类资质的供应商按照联合体分工承担相同工作的，</w:t>
      </w:r>
      <w:r>
        <w:rPr>
          <w:rFonts w:ascii="宋体" w:hAnsi="宋体" w:eastAsia="宋体"/>
          <w:sz w:val="24"/>
          <w:highlight w:val="none"/>
        </w:rPr>
        <w:t>应当按照</w:t>
      </w:r>
      <w:r>
        <w:rPr>
          <w:rFonts w:hint="eastAsia" w:ascii="宋体" w:hAnsi="宋体" w:eastAsia="宋体"/>
          <w:sz w:val="24"/>
          <w:highlight w:val="none"/>
        </w:rPr>
        <w:t>资质等级较低的供应商确定资质等级。</w:t>
      </w:r>
    </w:p>
    <w:p w14:paraId="4A372F0D">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sz w:val="24"/>
          <w:highlight w:val="none"/>
        </w:rPr>
        <w:t>投标无效</w:t>
      </w:r>
      <w:r>
        <w:rPr>
          <w:rFonts w:ascii="宋体" w:hAnsi="宋体" w:eastAsia="宋体"/>
          <w:sz w:val="24"/>
          <w:highlight w:val="none"/>
        </w:rPr>
        <w:t>。</w:t>
      </w:r>
    </w:p>
    <w:p w14:paraId="4214EFBF">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5.8对联合体投标的其他资格要求见</w:t>
      </w:r>
      <w:r>
        <w:rPr>
          <w:rFonts w:hint="eastAsia" w:ascii="宋体" w:hAnsi="宋体" w:eastAsia="宋体"/>
          <w:sz w:val="24"/>
          <w:highlight w:val="none"/>
        </w:rPr>
        <w:t>申请人的资格要求</w:t>
      </w:r>
      <w:r>
        <w:rPr>
          <w:rFonts w:ascii="宋体" w:hAnsi="宋体" w:eastAsia="宋体"/>
          <w:sz w:val="24"/>
          <w:highlight w:val="none"/>
        </w:rPr>
        <w:t>。</w:t>
      </w:r>
    </w:p>
    <w:p w14:paraId="383E4D0D">
      <w:pPr>
        <w:shd w:val="clea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2.资金落实情况</w:t>
      </w:r>
    </w:p>
    <w:p w14:paraId="491EBD52">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本</w:t>
      </w:r>
      <w:r>
        <w:rPr>
          <w:rFonts w:hint="eastAsia" w:ascii="宋体" w:hAnsi="宋体" w:eastAsia="宋体"/>
          <w:sz w:val="24"/>
          <w:highlight w:val="none"/>
        </w:rPr>
        <w:t>项目</w:t>
      </w:r>
      <w:r>
        <w:rPr>
          <w:rFonts w:hint="eastAsia" w:asciiTheme="minorEastAsia" w:hAnsiTheme="minorEastAsia" w:eastAsiaTheme="minorEastAsia"/>
          <w:sz w:val="24"/>
          <w:highlight w:val="none"/>
        </w:rPr>
        <w:t>的采购人已获得足以支付本次招标后所签订的合同项下的资金。</w:t>
      </w:r>
    </w:p>
    <w:p w14:paraId="3B51C536">
      <w:pPr>
        <w:shd w:val="clea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3.投标费用</w:t>
      </w:r>
    </w:p>
    <w:p w14:paraId="4B077AF7">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不论投标的结果如何，投标人应承担所有与准备和参加投标有关的费用。</w:t>
      </w:r>
    </w:p>
    <w:p w14:paraId="7905211B">
      <w:pPr>
        <w:shd w:val="clea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4.适用法律</w:t>
      </w:r>
    </w:p>
    <w:p w14:paraId="54D3FEAB">
      <w:pPr>
        <w:shd w:val="clear"/>
        <w:spacing w:line="360" w:lineRule="auto"/>
        <w:ind w:firstLine="435"/>
        <w:rPr>
          <w:rFonts w:hint="eastAsia" w:asciiTheme="minorEastAsia" w:hAnsiTheme="minorEastAsia" w:eastAsiaTheme="minorEastAsia"/>
          <w:b/>
          <w:sz w:val="24"/>
          <w:highlight w:val="none"/>
        </w:rPr>
      </w:pPr>
      <w:r>
        <w:rPr>
          <w:rFonts w:hint="eastAsia" w:ascii="宋体" w:hAnsi="宋体" w:eastAsia="宋体"/>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63DDDBAF">
      <w:pPr>
        <w:shd w:val="clea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5.招标文件构成</w:t>
      </w:r>
    </w:p>
    <w:p w14:paraId="5141A230">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5.1招标文件包括下列内容：</w:t>
      </w:r>
    </w:p>
    <w:p w14:paraId="5DF7EE91">
      <w:pPr>
        <w:shd w:val="clea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第一章</w:t>
      </w:r>
      <w:r>
        <w:rPr>
          <w:rFonts w:asciiTheme="minorEastAsia" w:hAnsiTheme="minorEastAsia" w:eastAsiaTheme="minorEastAsia"/>
          <w:sz w:val="24"/>
          <w:highlight w:val="none"/>
        </w:rPr>
        <w:t xml:space="preserve">  投标邀请</w:t>
      </w:r>
    </w:p>
    <w:p w14:paraId="0B88166F">
      <w:pPr>
        <w:shd w:val="clea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第二章</w:t>
      </w:r>
      <w:r>
        <w:rPr>
          <w:rFonts w:asciiTheme="minorEastAsia" w:hAnsiTheme="minorEastAsia" w:eastAsiaTheme="minorEastAsia"/>
          <w:sz w:val="24"/>
          <w:highlight w:val="none"/>
        </w:rPr>
        <w:t xml:space="preserve">  投标人须知</w:t>
      </w:r>
    </w:p>
    <w:p w14:paraId="7ED1470F">
      <w:pPr>
        <w:shd w:val="clea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第三章</w:t>
      </w:r>
      <w:r>
        <w:rPr>
          <w:rFonts w:asciiTheme="minorEastAsia" w:hAnsiTheme="minorEastAsia" w:eastAsiaTheme="minorEastAsia"/>
          <w:sz w:val="24"/>
          <w:highlight w:val="none"/>
        </w:rPr>
        <w:t xml:space="preserve">  采购需求</w:t>
      </w:r>
    </w:p>
    <w:p w14:paraId="3DA00721">
      <w:pPr>
        <w:shd w:val="clea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第四章</w:t>
      </w:r>
      <w:r>
        <w:rPr>
          <w:rFonts w:asciiTheme="minorEastAsia" w:hAnsiTheme="minorEastAsia" w:eastAsiaTheme="minorEastAsia"/>
          <w:sz w:val="24"/>
          <w:highlight w:val="none"/>
        </w:rPr>
        <w:t xml:space="preserve">  评标</w:t>
      </w:r>
      <w:r>
        <w:rPr>
          <w:rFonts w:hint="eastAsia" w:asciiTheme="minorEastAsia" w:hAnsiTheme="minorEastAsia" w:eastAsiaTheme="minorEastAsia"/>
          <w:sz w:val="24"/>
          <w:highlight w:val="none"/>
        </w:rPr>
        <w:t>方法</w:t>
      </w:r>
      <w:r>
        <w:rPr>
          <w:rFonts w:asciiTheme="minorEastAsia" w:hAnsiTheme="minorEastAsia" w:eastAsiaTheme="minorEastAsia"/>
          <w:sz w:val="24"/>
          <w:highlight w:val="none"/>
        </w:rPr>
        <w:t>和标准</w:t>
      </w:r>
    </w:p>
    <w:p w14:paraId="3F3E606B">
      <w:pPr>
        <w:shd w:val="clea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第五章</w:t>
      </w:r>
      <w:r>
        <w:rPr>
          <w:rFonts w:asciiTheme="minorEastAsia" w:hAnsiTheme="minorEastAsia" w:eastAsiaTheme="minorEastAsia"/>
          <w:sz w:val="24"/>
          <w:highlight w:val="none"/>
        </w:rPr>
        <w:t xml:space="preserve">  政府采购合同</w:t>
      </w:r>
    </w:p>
    <w:p w14:paraId="5705C422">
      <w:pPr>
        <w:shd w:val="clea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第六章</w:t>
      </w:r>
      <w:r>
        <w:rPr>
          <w:rFonts w:asciiTheme="minorEastAsia" w:hAnsiTheme="minorEastAsia" w:eastAsiaTheme="minorEastAsia"/>
          <w:sz w:val="24"/>
          <w:highlight w:val="none"/>
        </w:rPr>
        <w:t xml:space="preserve">  投标文件格式</w:t>
      </w:r>
    </w:p>
    <w:p w14:paraId="13422F56">
      <w:pPr>
        <w:shd w:val="clea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第七章</w:t>
      </w:r>
      <w:r>
        <w:rPr>
          <w:rFonts w:asciiTheme="minorEastAsia" w:hAnsiTheme="minorEastAsia" w:eastAsiaTheme="minorEastAsia"/>
          <w:sz w:val="24"/>
          <w:highlight w:val="none"/>
        </w:rPr>
        <w:t xml:space="preserve">  政府采购</w:t>
      </w:r>
      <w:r>
        <w:rPr>
          <w:rFonts w:hint="eastAsia" w:asciiTheme="minorEastAsia" w:hAnsiTheme="minorEastAsia" w:eastAsiaTheme="minorEastAsia"/>
          <w:sz w:val="24"/>
          <w:highlight w:val="none"/>
        </w:rPr>
        <w:t>询问函和</w:t>
      </w:r>
      <w:r>
        <w:rPr>
          <w:rFonts w:asciiTheme="minorEastAsia" w:hAnsiTheme="minorEastAsia" w:eastAsiaTheme="minorEastAsia"/>
          <w:sz w:val="24"/>
          <w:highlight w:val="none"/>
        </w:rPr>
        <w:t>质疑函范本</w:t>
      </w:r>
    </w:p>
    <w:p w14:paraId="6D1EA7B1">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现场</w:t>
      </w:r>
      <w:r>
        <w:rPr>
          <w:rFonts w:hint="eastAsia" w:asciiTheme="minorEastAsia" w:hAnsiTheme="minorEastAsia" w:eastAsiaTheme="minorEastAsia"/>
          <w:sz w:val="24"/>
          <w:highlight w:val="none"/>
        </w:rPr>
        <w:t>考察（标前答疑会）</w:t>
      </w:r>
      <w:r>
        <w:rPr>
          <w:rFonts w:asciiTheme="minorEastAsia" w:hAnsiTheme="minorEastAsia" w:eastAsiaTheme="minorEastAsia"/>
          <w:sz w:val="24"/>
          <w:highlight w:val="none"/>
        </w:rPr>
        <w:t>及相关事项见</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w:t>
      </w:r>
    </w:p>
    <w:p w14:paraId="4C142D02">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原则上采购人、采购代理机构不要求投标人提供样品。仅凭书面方式不能准确描述采购需求，或者需要对样品进行主观判断以确认是否满足采购需求等特殊情况除外。</w:t>
      </w:r>
    </w:p>
    <w:p w14:paraId="3D0F7B5F">
      <w:pPr>
        <w:shd w:val="clea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如需提供样品，对样品相关要求见</w:t>
      </w:r>
      <w:r>
        <w:rPr>
          <w:rFonts w:hint="eastAsia" w:asciiTheme="minorEastAsia" w:hAnsiTheme="minorEastAsia" w:eastAsiaTheme="minorEastAsia"/>
          <w:sz w:val="24"/>
          <w:highlight w:val="none"/>
        </w:rPr>
        <w:t>采购需求</w:t>
      </w:r>
      <w:r>
        <w:rPr>
          <w:rFonts w:asciiTheme="minorEastAsia" w:hAnsiTheme="minorEastAsia" w:eastAsiaTheme="minorEastAsia"/>
          <w:sz w:val="24"/>
          <w:highlight w:val="none"/>
        </w:rPr>
        <w:t>，对样品的评审方法及评审标准见招标文件第</w:t>
      </w:r>
      <w:r>
        <w:rPr>
          <w:rFonts w:hint="eastAsia" w:asciiTheme="minorEastAsia" w:hAnsiTheme="minorEastAsia" w:eastAsiaTheme="minorEastAsia"/>
          <w:sz w:val="24"/>
          <w:highlight w:val="none"/>
        </w:rPr>
        <w:t>四</w:t>
      </w:r>
      <w:r>
        <w:rPr>
          <w:rFonts w:asciiTheme="minorEastAsia" w:hAnsiTheme="minorEastAsia" w:eastAsiaTheme="minorEastAsia"/>
          <w:sz w:val="24"/>
          <w:highlight w:val="none"/>
        </w:rPr>
        <w:t>章。</w:t>
      </w:r>
    </w:p>
    <w:p w14:paraId="15FCB698">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投标人应认真阅读招标文件所有的事项、格式、条款和技术规范等。</w:t>
      </w:r>
    </w:p>
    <w:p w14:paraId="1AF598D9">
      <w:pPr>
        <w:shd w:val="clea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6.招标文件的澄清与修改</w:t>
      </w:r>
    </w:p>
    <w:p w14:paraId="5AF57613">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投标人如对招标文件内容有疑问，必须在</w:t>
      </w:r>
      <w:r>
        <w:rPr>
          <w:rFonts w:ascii="宋体" w:hAnsi="宋体" w:eastAsia="宋体"/>
          <w:sz w:val="24"/>
          <w:highlight w:val="none"/>
          <w:u w:val="single"/>
        </w:rPr>
        <w:t>投标人须知前附表</w:t>
      </w:r>
      <w:r>
        <w:rPr>
          <w:rFonts w:asciiTheme="minorEastAsia" w:hAnsiTheme="minorEastAsia" w:eastAsiaTheme="minorEastAsia"/>
          <w:sz w:val="24"/>
          <w:highlight w:val="none"/>
        </w:rPr>
        <w:t>规定的</w:t>
      </w:r>
      <w:r>
        <w:rPr>
          <w:rFonts w:hint="eastAsia" w:asciiTheme="minorEastAsia" w:hAnsiTheme="minorEastAsia" w:eastAsiaTheme="minorEastAsia"/>
          <w:sz w:val="24"/>
          <w:highlight w:val="none"/>
        </w:rPr>
        <w:t>网上询问</w:t>
      </w:r>
      <w:r>
        <w:rPr>
          <w:rFonts w:asciiTheme="minorEastAsia" w:hAnsiTheme="minorEastAsia" w:eastAsiaTheme="minorEastAsia"/>
          <w:sz w:val="24"/>
          <w:highlight w:val="none"/>
        </w:rPr>
        <w:t>截止时间前以网上提问形式</w:t>
      </w:r>
      <w:r>
        <w:rPr>
          <w:rFonts w:hint="eastAsia" w:asciiTheme="minorEastAsia" w:hAnsiTheme="minorEastAsia" w:eastAsiaTheme="minorEastAsia"/>
          <w:sz w:val="24"/>
          <w:highlight w:val="none"/>
        </w:rPr>
        <w:t>（电子交易系统）</w:t>
      </w:r>
      <w:r>
        <w:rPr>
          <w:rFonts w:asciiTheme="minorEastAsia" w:hAnsiTheme="minorEastAsia" w:eastAsiaTheme="minorEastAsia"/>
          <w:sz w:val="24"/>
          <w:highlight w:val="none"/>
        </w:rPr>
        <w:t>提交给采购代理机构。</w:t>
      </w:r>
    </w:p>
    <w:p w14:paraId="15BFAE6A">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2采购人可主动地或在答复投标人提出的询问时对招标文件进行澄清与修改。</w:t>
      </w:r>
      <w:r>
        <w:rPr>
          <w:rFonts w:asciiTheme="minorEastAsia" w:hAnsiTheme="minorEastAsia" w:eastAsiaTheme="minorEastAsia"/>
          <w:sz w:val="24"/>
          <w:highlight w:val="none"/>
        </w:rPr>
        <w:t>采购代理机构将</w:t>
      </w:r>
      <w:r>
        <w:rPr>
          <w:rFonts w:hint="eastAsia" w:asciiTheme="minorEastAsia" w:hAnsiTheme="minorEastAsia" w:eastAsiaTheme="minorEastAsia"/>
          <w:sz w:val="24"/>
          <w:highlight w:val="none"/>
        </w:rPr>
        <w:t>在安徽省政府采购网以发布更正公告的方式</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澄清或修改招标文件，更正公告的</w:t>
      </w:r>
      <w:r>
        <w:rPr>
          <w:rFonts w:asciiTheme="minorEastAsia" w:hAnsiTheme="minorEastAsia" w:eastAsiaTheme="minorEastAsia"/>
          <w:sz w:val="24"/>
          <w:highlight w:val="none"/>
        </w:rPr>
        <w:t>内容</w:t>
      </w:r>
      <w:r>
        <w:rPr>
          <w:rFonts w:hint="eastAsia" w:asciiTheme="minorEastAsia" w:hAnsiTheme="minorEastAsia" w:eastAsiaTheme="minorEastAsia"/>
          <w:sz w:val="24"/>
          <w:highlight w:val="none"/>
        </w:rPr>
        <w:t>作</w:t>
      </w:r>
      <w:r>
        <w:rPr>
          <w:rFonts w:asciiTheme="minorEastAsia" w:hAnsiTheme="minorEastAsia" w:eastAsiaTheme="minorEastAsia"/>
          <w:sz w:val="24"/>
          <w:highlight w:val="none"/>
        </w:rPr>
        <w:t>为招标文件</w:t>
      </w:r>
      <w:r>
        <w:rPr>
          <w:rFonts w:hint="eastAsia" w:asciiTheme="minorEastAsia" w:hAnsiTheme="minorEastAsia" w:eastAsiaTheme="minorEastAsia"/>
          <w:sz w:val="24"/>
          <w:highlight w:val="none"/>
        </w:rPr>
        <w:t>的</w:t>
      </w:r>
      <w:r>
        <w:rPr>
          <w:rFonts w:asciiTheme="minorEastAsia" w:hAnsiTheme="minorEastAsia" w:eastAsiaTheme="minorEastAsia"/>
          <w:sz w:val="24"/>
          <w:highlight w:val="none"/>
        </w:rPr>
        <w:t>组成部分，对投标人起约束作用</w:t>
      </w:r>
      <w:r>
        <w:rPr>
          <w:rFonts w:hint="eastAsia" w:asciiTheme="minorEastAsia" w:hAnsiTheme="minorEastAsia" w:eastAsiaTheme="minorEastAsia"/>
          <w:sz w:val="24"/>
          <w:highlight w:val="none"/>
        </w:rPr>
        <w:t>。投标人应主动上网查询。采购代理机构不承担投标人未及时关注相关信息引发的相关责任。</w:t>
      </w:r>
    </w:p>
    <w:p w14:paraId="7592E77B">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FC744C2">
      <w:pPr>
        <w:shd w:val="clear"/>
        <w:spacing w:line="360" w:lineRule="auto"/>
        <w:ind w:firstLine="435"/>
        <w:rPr>
          <w:rFonts w:hint="eastAsia" w:asciiTheme="minorEastAsia" w:hAnsiTheme="minorEastAsia" w:eastAsiaTheme="minorEastAsia"/>
          <w:i/>
          <w:iCs/>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对于</w:t>
      </w:r>
      <w:r>
        <w:rPr>
          <w:rFonts w:ascii="宋体" w:hAnsi="宋体" w:eastAsia="宋体"/>
          <w:sz w:val="24"/>
          <w:highlight w:val="none"/>
        </w:rPr>
        <w:t>没有</w:t>
      </w:r>
      <w:r>
        <w:rPr>
          <w:rFonts w:asciiTheme="minorEastAsia" w:hAnsiTheme="minorEastAsia" w:eastAsiaTheme="minorEastAsia"/>
          <w:sz w:val="24"/>
          <w:highlight w:val="none"/>
        </w:rPr>
        <w:t>提出</w:t>
      </w:r>
      <w:r>
        <w:rPr>
          <w:rFonts w:hint="eastAsia" w:asciiTheme="minorEastAsia" w:hAnsiTheme="minorEastAsia" w:eastAsiaTheme="minorEastAsia"/>
          <w:sz w:val="24"/>
          <w:highlight w:val="none"/>
        </w:rPr>
        <w:t>疑问</w:t>
      </w:r>
      <w:r>
        <w:rPr>
          <w:rFonts w:asciiTheme="minorEastAsia" w:hAnsiTheme="minorEastAsia" w:eastAsiaTheme="minorEastAsia"/>
          <w:sz w:val="24"/>
          <w:highlight w:val="none"/>
        </w:rPr>
        <w:t>又参与了</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项目投标的</w:t>
      </w:r>
      <w:r>
        <w:rPr>
          <w:rFonts w:hint="eastAsia" w:asciiTheme="minorEastAsia" w:hAnsiTheme="minorEastAsia" w:eastAsiaTheme="minorEastAsia"/>
          <w:sz w:val="24"/>
          <w:highlight w:val="none"/>
        </w:rPr>
        <w:t>投标人</w:t>
      </w:r>
      <w:r>
        <w:rPr>
          <w:rFonts w:asciiTheme="minorEastAsia" w:hAnsiTheme="minorEastAsia" w:eastAsiaTheme="minorEastAsia"/>
          <w:sz w:val="24"/>
          <w:highlight w:val="none"/>
        </w:rPr>
        <w:t>将被视为完全认同</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招标文件（含</w:t>
      </w:r>
      <w:r>
        <w:rPr>
          <w:rFonts w:hint="eastAsia" w:asciiTheme="minorEastAsia" w:hAnsiTheme="minorEastAsia" w:eastAsiaTheme="minorEastAsia"/>
          <w:sz w:val="24"/>
          <w:highlight w:val="none"/>
        </w:rPr>
        <w:t>更正公告的</w:t>
      </w:r>
      <w:r>
        <w:rPr>
          <w:rFonts w:asciiTheme="minorEastAsia" w:hAnsiTheme="minorEastAsia" w:eastAsiaTheme="minorEastAsia"/>
          <w:sz w:val="24"/>
          <w:highlight w:val="none"/>
        </w:rPr>
        <w:t>内容）</w:t>
      </w:r>
      <w:r>
        <w:rPr>
          <w:rFonts w:hint="eastAsia" w:asciiTheme="minorEastAsia" w:hAnsiTheme="minorEastAsia" w:eastAsiaTheme="minorEastAsia"/>
          <w:i/>
          <w:sz w:val="24"/>
          <w:highlight w:val="none"/>
        </w:rPr>
        <w:t>。</w:t>
      </w:r>
    </w:p>
    <w:p w14:paraId="3AA58FAF">
      <w:pPr>
        <w:shd w:val="clea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7.投标范围及投标文件中标准和计量单位的使用</w:t>
      </w:r>
    </w:p>
    <w:p w14:paraId="7C85F1CE">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.1</w:t>
      </w:r>
      <w:r>
        <w:rPr>
          <w:rFonts w:ascii="宋体" w:hAnsi="宋体" w:eastAsia="宋体"/>
          <w:sz w:val="24"/>
          <w:highlight w:val="none"/>
        </w:rPr>
        <w:t>项目</w:t>
      </w:r>
      <w:r>
        <w:rPr>
          <w:rFonts w:asciiTheme="minorEastAsia" w:hAnsiTheme="minorEastAsia" w:eastAsiaTheme="minorEastAsia"/>
          <w:sz w:val="24"/>
          <w:highlight w:val="none"/>
        </w:rPr>
        <w:t>有分包的，投标人可对招标文件其中某一个或几个分包进行投标，除非在</w:t>
      </w:r>
      <w:r>
        <w:rPr>
          <w:rFonts w:asciiTheme="minorEastAsia" w:hAnsiTheme="minorEastAsia" w:eastAsiaTheme="minorEastAsia"/>
          <w:sz w:val="24"/>
          <w:highlight w:val="none"/>
          <w:u w:val="single"/>
        </w:rPr>
        <w:t>投标人须知前附表</w:t>
      </w:r>
      <w:r>
        <w:rPr>
          <w:rFonts w:asciiTheme="minorEastAsia" w:hAnsiTheme="minorEastAsia" w:eastAsiaTheme="minorEastAsia"/>
          <w:sz w:val="24"/>
          <w:highlight w:val="none"/>
        </w:rPr>
        <w:t>中另有规定。</w:t>
      </w:r>
    </w:p>
    <w:p w14:paraId="399A65BF">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.2投标人应当对所投分包招标文件中“</w:t>
      </w:r>
      <w:r>
        <w:rPr>
          <w:rFonts w:hint="eastAsia" w:asciiTheme="minorEastAsia" w:hAnsiTheme="minorEastAsia" w:eastAsiaTheme="minorEastAsia"/>
          <w:sz w:val="24"/>
          <w:highlight w:val="none"/>
        </w:rPr>
        <w:t>采购</w:t>
      </w:r>
      <w:r>
        <w:rPr>
          <w:rFonts w:asciiTheme="minorEastAsia" w:hAnsiTheme="minorEastAsia" w:eastAsiaTheme="minorEastAsia"/>
          <w:sz w:val="24"/>
          <w:highlight w:val="none"/>
        </w:rPr>
        <w:t>需求”所列的所有内容进行投标，如仅响应</w:t>
      </w:r>
      <w:r>
        <w:rPr>
          <w:rFonts w:hint="eastAsia" w:asciiTheme="minorEastAsia" w:hAnsiTheme="minorEastAsia" w:eastAsiaTheme="minorEastAsia"/>
          <w:sz w:val="24"/>
          <w:highlight w:val="none"/>
        </w:rPr>
        <w:t>所投包别</w:t>
      </w:r>
      <w:r>
        <w:rPr>
          <w:rFonts w:asciiTheme="minorEastAsia" w:hAnsiTheme="minorEastAsia" w:eastAsiaTheme="minorEastAsia"/>
          <w:sz w:val="24"/>
          <w:highlight w:val="none"/>
        </w:rPr>
        <w:t>中的部分内容，其</w:t>
      </w:r>
      <w:r>
        <w:rPr>
          <w:rFonts w:hint="eastAsia" w:asciiTheme="minorEastAsia" w:hAnsiTheme="minorEastAsia" w:eastAsiaTheme="minorEastAsia"/>
          <w:sz w:val="24"/>
          <w:highlight w:val="none"/>
        </w:rPr>
        <w:t>所投包别的</w:t>
      </w:r>
      <w:r>
        <w:rPr>
          <w:rFonts w:asciiTheme="minorEastAsia" w:hAnsiTheme="minorEastAsia" w:eastAsiaTheme="minorEastAsia"/>
          <w:sz w:val="24"/>
          <w:highlight w:val="none"/>
        </w:rPr>
        <w:t>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733E183D">
      <w:pPr>
        <w:shd w:val="clear"/>
        <w:spacing w:line="360" w:lineRule="auto"/>
        <w:ind w:firstLine="435"/>
        <w:rPr>
          <w:rFonts w:hint="eastAsia" w:asciiTheme="minorEastAsia" w:hAnsiTheme="minorEastAsia" w:eastAsiaTheme="minorEastAsia"/>
          <w:sz w:val="24"/>
          <w:highlight w:val="none"/>
        </w:rPr>
      </w:pPr>
      <w:bookmarkStart w:id="23" w:name="_Hlk16458980"/>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.3无论招标文件中是否要求，</w:t>
      </w:r>
      <w:r>
        <w:rPr>
          <w:rFonts w:hint="eastAsia" w:asciiTheme="minorEastAsia" w:hAnsiTheme="minorEastAsia" w:eastAsiaTheme="minorEastAsia"/>
          <w:sz w:val="24"/>
          <w:highlight w:val="none"/>
        </w:rPr>
        <w:t>投标人所投货物及伴随的服务和工程均应符合国家强制性标准。</w:t>
      </w:r>
    </w:p>
    <w:bookmarkEnd w:id="23"/>
    <w:p w14:paraId="3034E3C8">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投标人与采购</w:t>
      </w:r>
      <w:r>
        <w:rPr>
          <w:rFonts w:hint="eastAsia" w:asciiTheme="minorEastAsia" w:hAnsiTheme="minorEastAsia" w:eastAsiaTheme="minorEastAsia"/>
          <w:sz w:val="24"/>
          <w:highlight w:val="none"/>
        </w:rPr>
        <w:t>代理</w:t>
      </w:r>
      <w:r>
        <w:rPr>
          <w:rFonts w:asciiTheme="minorEastAsia" w:hAnsiTheme="minorEastAsia" w:eastAsiaTheme="minorEastAsia"/>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781340CD">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除</w:t>
      </w:r>
      <w:r>
        <w:rPr>
          <w:rFonts w:ascii="宋体" w:hAnsi="宋体" w:eastAsia="宋体"/>
          <w:sz w:val="24"/>
          <w:highlight w:val="none"/>
        </w:rPr>
        <w:t>招标文件</w:t>
      </w:r>
      <w:r>
        <w:rPr>
          <w:rFonts w:asciiTheme="minorEastAsia" w:hAnsiTheme="minorEastAsia" w:eastAsiaTheme="minorEastAsia"/>
          <w:sz w:val="24"/>
          <w:highlight w:val="none"/>
        </w:rPr>
        <w:t>中有特殊要求外，投标文件中所使用的计量单位，应采用中华人民共和国法定计量单位。</w:t>
      </w:r>
    </w:p>
    <w:p w14:paraId="15A9EDD0">
      <w:pPr>
        <w:shd w:val="clea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投标文件构成</w:t>
      </w:r>
    </w:p>
    <w:p w14:paraId="3315096C">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8</w:t>
      </w:r>
      <w:r>
        <w:rPr>
          <w:rFonts w:asciiTheme="minorEastAsia" w:hAnsiTheme="minorEastAsia" w:eastAsiaTheme="minorEastAsia"/>
          <w:sz w:val="24"/>
          <w:highlight w:val="none"/>
        </w:rPr>
        <w:t>.1</w:t>
      </w:r>
      <w:r>
        <w:rPr>
          <w:rFonts w:ascii="宋体" w:hAnsi="宋体" w:eastAsia="宋体"/>
          <w:sz w:val="24"/>
          <w:highlight w:val="none"/>
        </w:rPr>
        <w:t>投标人</w:t>
      </w:r>
      <w:r>
        <w:rPr>
          <w:rFonts w:asciiTheme="minorEastAsia" w:hAnsiTheme="minorEastAsia" w:eastAsiaTheme="minorEastAsia"/>
          <w:sz w:val="24"/>
          <w:highlight w:val="none"/>
        </w:rPr>
        <w:t>应完整地按招标文件提供的投标文件格式及要求</w:t>
      </w:r>
      <w:r>
        <w:rPr>
          <w:rFonts w:hint="eastAsia" w:asciiTheme="minorEastAsia" w:hAnsiTheme="minorEastAsia" w:eastAsiaTheme="minorEastAsia"/>
          <w:sz w:val="24"/>
          <w:highlight w:val="none"/>
        </w:rPr>
        <w:t>编</w:t>
      </w:r>
      <w:r>
        <w:rPr>
          <w:rFonts w:asciiTheme="minorEastAsia" w:hAnsiTheme="minorEastAsia" w:eastAsiaTheme="minorEastAsia"/>
          <w:sz w:val="24"/>
          <w:highlight w:val="none"/>
        </w:rPr>
        <w:t>写投标文件，</w:t>
      </w:r>
      <w:r>
        <w:rPr>
          <w:rFonts w:hint="eastAsia" w:asciiTheme="minorEastAsia" w:hAnsiTheme="minorEastAsia" w:eastAsiaTheme="minorEastAsia"/>
          <w:sz w:val="24"/>
          <w:highlight w:val="none"/>
        </w:rPr>
        <w:t>具体内容详见本项目投标文件格式的相关内容。</w:t>
      </w:r>
    </w:p>
    <w:p w14:paraId="49174B4D">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8.2</w:t>
      </w:r>
      <w:r>
        <w:rPr>
          <w:rFonts w:ascii="宋体" w:hAnsi="宋体" w:eastAsia="宋体"/>
          <w:sz w:val="24"/>
          <w:highlight w:val="none"/>
        </w:rPr>
        <w:t>投标人</w:t>
      </w:r>
      <w:r>
        <w:rPr>
          <w:rFonts w:asciiTheme="minorEastAsia" w:hAnsiTheme="minorEastAsia" w:eastAsiaTheme="minorEastAsia"/>
          <w:sz w:val="24"/>
          <w:highlight w:val="none"/>
        </w:rPr>
        <w:t>应提交</w:t>
      </w:r>
      <w:r>
        <w:rPr>
          <w:rFonts w:hint="eastAsia" w:asciiTheme="minorEastAsia" w:hAnsiTheme="minorEastAsia" w:eastAsiaTheme="minorEastAsia"/>
          <w:sz w:val="24"/>
          <w:highlight w:val="none"/>
        </w:rPr>
        <w:t>招标文件要求的</w:t>
      </w:r>
      <w:r>
        <w:rPr>
          <w:rFonts w:asciiTheme="minorEastAsia" w:hAnsiTheme="minorEastAsia" w:eastAsiaTheme="minorEastAsia"/>
          <w:sz w:val="24"/>
          <w:highlight w:val="none"/>
        </w:rPr>
        <w:t>证明文件，证明其投标内容符合招标文件规定</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该证明文件是投标文件的一部分</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证明文件</w:t>
      </w:r>
      <w:r>
        <w:rPr>
          <w:rFonts w:hint="eastAsia" w:asciiTheme="minorEastAsia" w:hAnsiTheme="minorEastAsia" w:eastAsiaTheme="minorEastAsia"/>
          <w:sz w:val="24"/>
          <w:highlight w:val="none"/>
        </w:rPr>
        <w:t>形式</w:t>
      </w:r>
      <w:r>
        <w:rPr>
          <w:rFonts w:asciiTheme="minorEastAsia" w:hAnsiTheme="minorEastAsia" w:eastAsiaTheme="minorEastAsia"/>
          <w:sz w:val="24"/>
          <w:highlight w:val="none"/>
        </w:rPr>
        <w:t>可以是文字资料、图纸和数据</w:t>
      </w:r>
      <w:bookmarkStart w:id="24" w:name="_Hlk11703583"/>
      <w:r>
        <w:rPr>
          <w:rFonts w:hint="eastAsia" w:asciiTheme="minorEastAsia" w:hAnsiTheme="minorEastAsia" w:eastAsiaTheme="minorEastAsia"/>
          <w:sz w:val="24"/>
          <w:highlight w:val="none"/>
        </w:rPr>
        <w:t>等。</w:t>
      </w:r>
    </w:p>
    <w:bookmarkEnd w:id="24"/>
    <w:p w14:paraId="1DB0A55D">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8.3</w:t>
      </w:r>
      <w:r>
        <w:rPr>
          <w:rFonts w:asciiTheme="minorEastAsia" w:hAnsiTheme="minorEastAsia" w:eastAsiaTheme="minorEastAsia"/>
          <w:sz w:val="24"/>
          <w:highlight w:val="none"/>
        </w:rPr>
        <w:t>为保证</w:t>
      </w:r>
      <w:r>
        <w:rPr>
          <w:rFonts w:ascii="宋体" w:hAnsi="宋体" w:eastAsia="宋体"/>
          <w:sz w:val="24"/>
          <w:highlight w:val="none"/>
        </w:rPr>
        <w:t>公平</w:t>
      </w:r>
      <w:r>
        <w:rPr>
          <w:rFonts w:asciiTheme="minorEastAsia" w:hAnsiTheme="minorEastAsia" w:eastAsiaTheme="minorEastAsia"/>
          <w:sz w:val="24"/>
          <w:highlight w:val="none"/>
        </w:rPr>
        <w:t>公正，除非另有规定或说明，投标人对同一项目投标时，不得同时提供</w:t>
      </w:r>
      <w:r>
        <w:rPr>
          <w:rFonts w:hint="eastAsia" w:asciiTheme="minorEastAsia" w:hAnsiTheme="minorEastAsia" w:eastAsiaTheme="minorEastAsia"/>
          <w:sz w:val="24"/>
          <w:highlight w:val="none"/>
        </w:rPr>
        <w:t>备选</w:t>
      </w:r>
      <w:r>
        <w:rPr>
          <w:rFonts w:asciiTheme="minorEastAsia" w:hAnsiTheme="minorEastAsia" w:eastAsiaTheme="minorEastAsia"/>
          <w:sz w:val="24"/>
          <w:highlight w:val="none"/>
        </w:rPr>
        <w:t>投标方案。</w:t>
      </w:r>
    </w:p>
    <w:p w14:paraId="1CC492D7">
      <w:pPr>
        <w:shd w:val="clea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投标报价</w:t>
      </w:r>
    </w:p>
    <w:p w14:paraId="3C420278">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.1投标人的报价应当包括满足本次招标全部采购需求</w:t>
      </w:r>
      <w:r>
        <w:rPr>
          <w:rFonts w:hint="eastAsia" w:asciiTheme="minorEastAsia" w:hAnsiTheme="minorEastAsia" w:eastAsiaTheme="minorEastAsia"/>
          <w:sz w:val="24"/>
          <w:highlight w:val="none"/>
        </w:rPr>
        <w:t>。除招标文件另有规定外，所有投标均应以人民币报价。投标人的投标报价应遵守《中华人民共和国价格法》。</w:t>
      </w:r>
    </w:p>
    <w:p w14:paraId="4B65908E">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.2投标人报价超过招标文件规定的预算金额或者分项、分包最高限价，其投标将被认定为</w:t>
      </w:r>
      <w:r>
        <w:rPr>
          <w:rFonts w:asciiTheme="minorEastAsia" w:hAnsiTheme="minorEastAsia" w:eastAsiaTheme="minorEastAsia"/>
          <w:b/>
          <w:bCs/>
          <w:sz w:val="24"/>
          <w:highlight w:val="none"/>
        </w:rPr>
        <w:t>投标无效</w:t>
      </w:r>
      <w:r>
        <w:rPr>
          <w:rFonts w:asciiTheme="minorEastAsia" w:hAnsiTheme="minorEastAsia" w:eastAsiaTheme="minorEastAsia"/>
          <w:sz w:val="24"/>
          <w:highlight w:val="none"/>
        </w:rPr>
        <w:t>。</w:t>
      </w:r>
    </w:p>
    <w:p w14:paraId="1267850F">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3投标报价</w:t>
      </w:r>
      <w:r>
        <w:rPr>
          <w:rFonts w:asciiTheme="minorEastAsia" w:hAnsiTheme="minorEastAsia" w:eastAsiaTheme="minorEastAsia"/>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28685263">
      <w:pPr>
        <w:shd w:val="clear"/>
        <w:spacing w:line="360" w:lineRule="auto"/>
        <w:ind w:firstLine="435"/>
        <w:rPr>
          <w:rFonts w:hint="eastAsia" w:ascii="宋体" w:hAnsi="宋体" w:eastAsia="宋体"/>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highlight w:val="none"/>
        </w:rPr>
        <w:t>必要时提交相关证明材料；投标人不能证明其报价合理性的，其投标将被认定为</w:t>
      </w:r>
      <w:r>
        <w:rPr>
          <w:rFonts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452D73CF">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采购人不接受具有附加条件的报价。</w:t>
      </w:r>
    </w:p>
    <w:p w14:paraId="7BC0AFDA">
      <w:pPr>
        <w:shd w:val="clea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投标保证金</w:t>
      </w:r>
    </w:p>
    <w:p w14:paraId="2A272E5D">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10.1本项目不收取投标保证金。</w:t>
      </w:r>
    </w:p>
    <w:p w14:paraId="3C2A7C7A">
      <w:pPr>
        <w:shd w:val="clea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投标有效期</w:t>
      </w:r>
    </w:p>
    <w:p w14:paraId="44F6343B">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11.1投标有效期为从投标截止之日算起的日历天数，投标有效期详见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343E8218">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5D119135">
      <w:pPr>
        <w:shd w:val="clea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5FC8AD4">
      <w:pPr>
        <w:shd w:val="clea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投标文件的递交、修改与撤回</w:t>
      </w:r>
    </w:p>
    <w:p w14:paraId="4466A20F">
      <w:pPr>
        <w:shd w:val="clea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2.1投标人应当在招标公告规定的投标截止时间前</w:t>
      </w:r>
      <w:r>
        <w:rPr>
          <w:rFonts w:asciiTheme="minorEastAsia" w:hAnsiTheme="minorEastAsia" w:eastAsiaTheme="minorEastAsia"/>
          <w:sz w:val="24"/>
          <w:highlight w:val="none"/>
        </w:rPr>
        <w:t>，将加密的投标文件</w:t>
      </w:r>
      <w:r>
        <w:rPr>
          <w:rFonts w:hint="eastAsia" w:asciiTheme="minorEastAsia" w:hAnsiTheme="minorEastAsia" w:eastAsiaTheme="minorEastAsia"/>
          <w:sz w:val="24"/>
          <w:highlight w:val="none"/>
        </w:rPr>
        <w:t>在电子交易系统</w:t>
      </w:r>
      <w:r>
        <w:rPr>
          <w:rFonts w:asciiTheme="minorEastAsia" w:hAnsiTheme="minorEastAsia" w:eastAsiaTheme="minorEastAsia"/>
          <w:sz w:val="24"/>
          <w:highlight w:val="none"/>
        </w:rPr>
        <w:t>上传。</w:t>
      </w:r>
    </w:p>
    <w:p w14:paraId="3063F862">
      <w:pPr>
        <w:shd w:val="clea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063CA6C4">
      <w:pPr>
        <w:shd w:val="clea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开标</w:t>
      </w:r>
    </w:p>
    <w:p w14:paraId="5FD6548A">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开标时，</w:t>
      </w:r>
      <w:r>
        <w:rPr>
          <w:rFonts w:ascii="宋体" w:hAnsi="宋体" w:eastAsia="宋体" w:cs="宋体"/>
          <w:sz w:val="24"/>
          <w:szCs w:val="24"/>
          <w:highlight w:val="none"/>
        </w:rPr>
        <w:t>各投标人应在</w:t>
      </w:r>
      <w:r>
        <w:rPr>
          <w:rFonts w:ascii="宋体" w:hAnsi="宋体" w:eastAsia="宋体" w:cs="宋体"/>
          <w:sz w:val="24"/>
          <w:szCs w:val="24"/>
          <w:highlight w:val="none"/>
          <w:u w:val="single"/>
        </w:rPr>
        <w:t>投标人须知前附表</w:t>
      </w:r>
      <w:r>
        <w:rPr>
          <w:rFonts w:ascii="宋体" w:hAnsi="宋体" w:eastAsia="宋体" w:cs="宋体"/>
          <w:sz w:val="24"/>
          <w:szCs w:val="24"/>
          <w:highlight w:val="none"/>
        </w:rPr>
        <w:t>规定的解密时间前</w:t>
      </w:r>
      <w:r>
        <w:rPr>
          <w:rFonts w:asciiTheme="minorEastAsia" w:hAnsiTheme="minorEastAsia" w:eastAsiaTheme="minorEastAsia"/>
          <w:sz w:val="24"/>
          <w:highlight w:val="none"/>
        </w:rPr>
        <w:t>对</w:t>
      </w:r>
      <w:r>
        <w:rPr>
          <w:rFonts w:hint="eastAsia" w:ascii="宋体" w:hAnsi="宋体" w:eastAsia="宋体" w:cs="宋体"/>
          <w:sz w:val="24"/>
          <w:szCs w:val="24"/>
          <w:highlight w:val="none"/>
        </w:rPr>
        <w:t>其</w:t>
      </w:r>
      <w:r>
        <w:rPr>
          <w:rFonts w:asciiTheme="minorEastAsia" w:hAnsiTheme="minorEastAsia" w:eastAsiaTheme="minorEastAsia"/>
          <w:sz w:val="24"/>
          <w:highlight w:val="none"/>
        </w:rPr>
        <w:t>投标文件</w:t>
      </w:r>
      <w:r>
        <w:rPr>
          <w:rFonts w:hint="eastAsia" w:asciiTheme="minorEastAsia" w:hAnsiTheme="minorEastAsia" w:eastAsiaTheme="minorEastAsia"/>
          <w:sz w:val="24"/>
          <w:highlight w:val="none"/>
        </w:rPr>
        <w:t>进行</w:t>
      </w:r>
      <w:r>
        <w:rPr>
          <w:rFonts w:asciiTheme="minorEastAsia" w:hAnsiTheme="minorEastAsia" w:eastAsiaTheme="minorEastAsia"/>
          <w:sz w:val="24"/>
          <w:highlight w:val="none"/>
        </w:rPr>
        <w:t>解密。</w:t>
      </w:r>
    </w:p>
    <w:p w14:paraId="3C7619D6">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开标时，采购代理机构将通过网上开标系统公布</w:t>
      </w:r>
      <w:r>
        <w:rPr>
          <w:rFonts w:hint="eastAsia" w:asciiTheme="minorEastAsia" w:hAnsiTheme="minorEastAsia" w:eastAsiaTheme="minorEastAsia"/>
          <w:sz w:val="24"/>
          <w:highlight w:val="none"/>
        </w:rPr>
        <w:t>开标结果，公布内容包括投标人名称、投标价格及招标文件规定的内容。</w:t>
      </w:r>
    </w:p>
    <w:p w14:paraId="19C9E935">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13.3采购人或采购代理机构将对开标过程进行记录，由参加开标的各投标人代表和相关工作人员签字确认，并存档备查。</w:t>
      </w:r>
    </w:p>
    <w:p w14:paraId="72044E26">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投标人未派代表参加开标的，视同投标人认可开标结果。</w:t>
      </w:r>
    </w:p>
    <w:p w14:paraId="2A36F4FA">
      <w:pPr>
        <w:shd w:val="clear"/>
        <w:spacing w:line="360" w:lineRule="auto"/>
        <w:ind w:firstLine="435"/>
        <w:rPr>
          <w:rFonts w:hint="eastAsia" w:asciiTheme="minorEastAsia" w:hAnsiTheme="minorEastAsia" w:eastAsiaTheme="minorEastAsia"/>
          <w:sz w:val="28"/>
          <w:highlight w:val="none"/>
        </w:rPr>
      </w:pPr>
      <w:r>
        <w:rPr>
          <w:rFonts w:hint="eastAsia" w:asciiTheme="minorEastAsia" w:hAnsiTheme="minorEastAsia" w:eastAsiaTheme="minorEastAsia"/>
          <w:sz w:val="24"/>
          <w:highlight w:val="none"/>
        </w:rPr>
        <w:t>13.4投标人代表对开标过程和开标记录有疑义，以及认为采购人、采购代理机构相关工作人员有需要回避的情形的，应当场提出询问或者回避申请。</w:t>
      </w:r>
    </w:p>
    <w:p w14:paraId="1960E753">
      <w:pPr>
        <w:shd w:val="clea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资格审查及组建评标委员会</w:t>
      </w:r>
    </w:p>
    <w:p w14:paraId="35972016">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14.1采购人或采购代理机构依据法律法规和招标文件中规定的内</w:t>
      </w:r>
      <w:r>
        <w:rPr>
          <w:rFonts w:asciiTheme="minorEastAsia" w:hAnsiTheme="minorEastAsia" w:eastAsiaTheme="minorEastAsia"/>
          <w:sz w:val="24"/>
          <w:highlight w:val="none"/>
        </w:rPr>
        <w:t>容</w:t>
      </w:r>
      <w:r>
        <w:rPr>
          <w:rFonts w:hint="eastAsia" w:asciiTheme="minorEastAsia" w:hAnsiTheme="minorEastAsia" w:eastAsiaTheme="minorEastAsia"/>
          <w:sz w:val="24"/>
          <w:highlight w:val="none"/>
        </w:rPr>
        <w:t>，对投标人资格进行审查，未</w:t>
      </w:r>
      <w:r>
        <w:rPr>
          <w:rFonts w:asciiTheme="minorEastAsia" w:hAnsiTheme="minorEastAsia" w:eastAsiaTheme="minorEastAsia"/>
          <w:sz w:val="24"/>
          <w:highlight w:val="none"/>
        </w:rPr>
        <w:t>通过资格审查的投标人</w:t>
      </w:r>
      <w:r>
        <w:rPr>
          <w:rFonts w:hint="eastAsia" w:asciiTheme="minorEastAsia" w:hAnsiTheme="minorEastAsia" w:eastAsiaTheme="minorEastAsia"/>
          <w:sz w:val="24"/>
          <w:highlight w:val="none"/>
        </w:rPr>
        <w:t>不</w:t>
      </w:r>
      <w:r>
        <w:rPr>
          <w:rFonts w:asciiTheme="minorEastAsia" w:hAnsiTheme="minorEastAsia" w:eastAsiaTheme="minorEastAsia"/>
          <w:sz w:val="24"/>
          <w:highlight w:val="none"/>
        </w:rPr>
        <w:t>进入评标</w:t>
      </w:r>
      <w:r>
        <w:rPr>
          <w:rFonts w:hint="eastAsia" w:asciiTheme="minorEastAsia" w:hAnsiTheme="minorEastAsia" w:eastAsiaTheme="minorEastAsia"/>
          <w:sz w:val="24"/>
          <w:highlight w:val="none"/>
        </w:rPr>
        <w:t>。</w:t>
      </w:r>
    </w:p>
    <w:p w14:paraId="01B6CA08">
      <w:pPr>
        <w:shd w:val="clear"/>
        <w:spacing w:line="360" w:lineRule="auto"/>
        <w:ind w:firstLine="435"/>
        <w:rPr>
          <w:rFonts w:hint="eastAsia" w:ascii="宋体" w:hAnsi="宋体" w:eastAsia="宋体" w:cs="宋体"/>
          <w:sz w:val="24"/>
          <w:szCs w:val="24"/>
          <w:highlight w:val="none"/>
        </w:rPr>
      </w:pPr>
      <w:bookmarkStart w:id="25" w:name="_Hlk24663244"/>
      <w:r>
        <w:rPr>
          <w:rFonts w:hint="eastAsia" w:ascii="宋体" w:hAnsi="宋体" w:eastAsia="宋体" w:cs="宋体"/>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p w14:paraId="5C7146CF">
      <w:pPr>
        <w:shd w:val="clea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以联合体形式参加投标的，联合体成员存在以上不良信用记录的，联合体投标将被认定为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p w14:paraId="00B64BFF">
      <w:pPr>
        <w:shd w:val="clear"/>
        <w:spacing w:line="360" w:lineRule="auto"/>
        <w:ind w:firstLine="435"/>
        <w:rPr>
          <w:rFonts w:hint="eastAsia" w:asciiTheme="minorEastAsia" w:hAnsiTheme="minorEastAsia" w:eastAsiaTheme="minorEastAsia"/>
          <w:sz w:val="24"/>
          <w:highlight w:val="none"/>
        </w:rPr>
      </w:pPr>
      <w:r>
        <w:rPr>
          <w:rFonts w:hint="eastAsia" w:ascii="宋体" w:hAnsi="宋体" w:eastAsia="宋体" w:cs="宋体"/>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6C8E231E">
      <w:pPr>
        <w:shd w:val="clear"/>
        <w:spacing w:line="360" w:lineRule="auto"/>
        <w:ind w:firstLine="435"/>
        <w:rPr>
          <w:rFonts w:hint="eastAsia" w:asciiTheme="minorEastAsia" w:hAnsiTheme="minorEastAsia" w:eastAsiaTheme="minorEastAsia"/>
          <w:b/>
          <w:sz w:val="24"/>
          <w:highlight w:val="none"/>
        </w:rPr>
      </w:pPr>
      <w:r>
        <w:rPr>
          <w:rFonts w:hint="eastAsia" w:asciiTheme="minorEastAsia" w:hAnsiTheme="minorEastAsia" w:eastAsiaTheme="minorEastAsia"/>
          <w:sz w:val="24"/>
          <w:highlight w:val="none"/>
        </w:rPr>
        <w:t>14.3按照</w:t>
      </w:r>
      <w:r>
        <w:rPr>
          <w:rFonts w:hint="eastAsia" w:ascii="宋体" w:hAnsi="宋体" w:eastAsia="宋体"/>
          <w:sz w:val="24"/>
          <w:highlight w:val="none"/>
        </w:rPr>
        <w:t>《</w:t>
      </w:r>
      <w:r>
        <w:rPr>
          <w:rFonts w:ascii="宋体" w:hAnsi="宋体" w:eastAsia="宋体"/>
          <w:sz w:val="24"/>
          <w:highlight w:val="none"/>
        </w:rPr>
        <w:t>中华人民共和国政府采购法》</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《中华人民共和国政府采购</w:t>
      </w:r>
      <w:r>
        <w:rPr>
          <w:rFonts w:hint="eastAsia" w:asciiTheme="minorEastAsia" w:hAnsiTheme="minorEastAsia" w:eastAsiaTheme="minorEastAsia"/>
          <w:sz w:val="24"/>
          <w:highlight w:val="none"/>
        </w:rPr>
        <w:t>法</w:t>
      </w:r>
      <w:r>
        <w:rPr>
          <w:rFonts w:asciiTheme="minorEastAsia" w:hAnsiTheme="minorEastAsia" w:eastAsiaTheme="minorEastAsia"/>
          <w:sz w:val="24"/>
          <w:highlight w:val="none"/>
        </w:rPr>
        <w:t>实施条例》</w:t>
      </w:r>
      <w:r>
        <w:rPr>
          <w:rFonts w:hint="eastAsia" w:asciiTheme="minorEastAsia" w:hAnsiTheme="minorEastAsia" w:eastAsiaTheme="minorEastAsia"/>
          <w:sz w:val="24"/>
          <w:highlight w:val="none"/>
        </w:rPr>
        <w:t>及本项目本级</w:t>
      </w:r>
      <w:r>
        <w:rPr>
          <w:rFonts w:asciiTheme="minorEastAsia" w:hAnsiTheme="minorEastAsia" w:eastAsiaTheme="minorEastAsia"/>
          <w:sz w:val="24"/>
          <w:highlight w:val="none"/>
        </w:rPr>
        <w:t>和上级财政部门</w:t>
      </w:r>
      <w:r>
        <w:rPr>
          <w:rFonts w:hint="eastAsia" w:asciiTheme="minorEastAsia" w:hAnsiTheme="minorEastAsia" w:eastAsiaTheme="minorEastAsia"/>
          <w:sz w:val="24"/>
          <w:highlight w:val="none"/>
        </w:rPr>
        <w:t>、政府采购监督管理部门的有关规定依法组建的</w:t>
      </w:r>
      <w:r>
        <w:rPr>
          <w:rFonts w:asciiTheme="minorEastAsia" w:hAnsiTheme="minorEastAsia" w:eastAsiaTheme="minorEastAsia"/>
          <w:sz w:val="24"/>
          <w:highlight w:val="none"/>
        </w:rPr>
        <w:t>评标委员会</w:t>
      </w:r>
      <w:r>
        <w:rPr>
          <w:rFonts w:hint="eastAsia" w:asciiTheme="minorEastAsia" w:hAnsiTheme="minorEastAsia" w:eastAsiaTheme="minorEastAsia"/>
          <w:sz w:val="24"/>
          <w:highlight w:val="none"/>
        </w:rPr>
        <w:t>，负责本项目评标工作。</w:t>
      </w:r>
    </w:p>
    <w:p w14:paraId="23E6198E">
      <w:pPr>
        <w:shd w:val="clea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投标文件符合性审查与澄清</w:t>
      </w:r>
    </w:p>
    <w:p w14:paraId="4D6F31EE">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.1符合性审查是指依据招标文件的规定，从投标文件的有效性和完整性对招标文件的响应程度</w:t>
      </w:r>
      <w:r>
        <w:rPr>
          <w:rFonts w:ascii="宋体" w:hAnsi="宋体" w:eastAsia="宋体"/>
          <w:sz w:val="24"/>
          <w:highlight w:val="none"/>
        </w:rPr>
        <w:t>进行</w:t>
      </w:r>
      <w:r>
        <w:rPr>
          <w:rFonts w:asciiTheme="minorEastAsia" w:hAnsiTheme="minorEastAsia" w:eastAsiaTheme="minorEastAsia"/>
          <w:sz w:val="24"/>
          <w:highlight w:val="none"/>
        </w:rPr>
        <w:t>审查，以确定是否对招标文件的实质性要求做出响应。</w:t>
      </w:r>
    </w:p>
    <w:p w14:paraId="3DDB4D08">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.2如一个分包内只有一种产品，不同投标人所投产品为同一品牌的，按如下方式处理：</w:t>
      </w:r>
    </w:p>
    <w:p w14:paraId="2126F005">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sz w:val="24"/>
          <w:highlight w:val="none"/>
        </w:rPr>
        <w:t>方</w:t>
      </w:r>
      <w:r>
        <w:rPr>
          <w:rFonts w:ascii="宋体" w:hAnsi="宋体" w:eastAsia="宋体"/>
          <w:sz w:val="24"/>
          <w:highlight w:val="none"/>
        </w:rPr>
        <w:t>法</w:t>
      </w:r>
      <w:r>
        <w:rPr>
          <w:rFonts w:hint="eastAsia" w:ascii="宋体" w:hAnsi="宋体" w:eastAsia="宋体"/>
          <w:sz w:val="24"/>
          <w:highlight w:val="none"/>
        </w:rPr>
        <w:t>和标准</w:t>
      </w:r>
      <w:r>
        <w:rPr>
          <w:rFonts w:ascii="宋体" w:hAnsi="宋体" w:eastAsia="宋体"/>
          <w:sz w:val="24"/>
          <w:highlight w:val="none"/>
        </w:rPr>
        <w:t>规定的方式确定一个参加评标的投标人；未规定的采取随机抽取方式确定，其他投标将被认定为</w:t>
      </w:r>
      <w:r>
        <w:rPr>
          <w:rFonts w:ascii="宋体" w:hAnsi="宋体" w:eastAsia="宋体"/>
          <w:b/>
          <w:sz w:val="24"/>
          <w:highlight w:val="none"/>
        </w:rPr>
        <w:t>投标无效</w:t>
      </w:r>
      <w:r>
        <w:rPr>
          <w:rFonts w:ascii="宋体" w:hAnsi="宋体" w:eastAsia="宋体"/>
          <w:sz w:val="24"/>
          <w:highlight w:val="none"/>
        </w:rPr>
        <w:t>。</w:t>
      </w:r>
    </w:p>
    <w:p w14:paraId="6DD2A790">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sz w:val="24"/>
          <w:highlight w:val="none"/>
        </w:rPr>
        <w:t>方</w:t>
      </w:r>
      <w:r>
        <w:rPr>
          <w:rFonts w:ascii="宋体" w:hAnsi="宋体" w:eastAsia="宋体"/>
          <w:sz w:val="24"/>
          <w:highlight w:val="none"/>
        </w:rPr>
        <w:t>法</w:t>
      </w:r>
      <w:r>
        <w:rPr>
          <w:rFonts w:hint="eastAsia" w:ascii="宋体" w:hAnsi="宋体" w:eastAsia="宋体"/>
          <w:sz w:val="24"/>
          <w:highlight w:val="none"/>
        </w:rPr>
        <w:t>和标准</w:t>
      </w:r>
      <w:r>
        <w:rPr>
          <w:rFonts w:ascii="宋体" w:hAnsi="宋体" w:eastAsia="宋体"/>
          <w:sz w:val="24"/>
          <w:highlight w:val="none"/>
        </w:rPr>
        <w:t>规定的方式确定一个投标人获得中标人推荐资格；未规定的采取随机抽取方式确定，其他同品牌投标人不作为中标候选人。</w:t>
      </w:r>
    </w:p>
    <w:p w14:paraId="45731E8C">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.3如一个分包内包含多种产品的，采购人或采购代理机构将在</w:t>
      </w:r>
      <w:r>
        <w:rPr>
          <w:rFonts w:hint="eastAsia" w:asciiTheme="minorEastAsia" w:hAnsiTheme="minorEastAsia" w:eastAsiaTheme="minorEastAsia"/>
          <w:sz w:val="24"/>
          <w:highlight w:val="none"/>
        </w:rPr>
        <w:t>采购需求</w:t>
      </w:r>
      <w:r>
        <w:rPr>
          <w:rFonts w:asciiTheme="minorEastAsia" w:hAnsiTheme="minorEastAsia" w:eastAsiaTheme="minorEastAsia"/>
          <w:sz w:val="24"/>
          <w:highlight w:val="none"/>
        </w:rPr>
        <w:t>中载明核心产品，多家投标人提供的核心产品品牌相同的，按第</w:t>
      </w: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款</w:t>
      </w:r>
      <w:r>
        <w:rPr>
          <w:rFonts w:asciiTheme="minorEastAsia" w:hAnsiTheme="minorEastAsia" w:eastAsiaTheme="minorEastAsia"/>
          <w:sz w:val="24"/>
          <w:highlight w:val="none"/>
        </w:rPr>
        <w:t>规定处理。</w:t>
      </w:r>
    </w:p>
    <w:p w14:paraId="6C67B59A">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.4</w:t>
      </w:r>
      <w:r>
        <w:rPr>
          <w:rFonts w:hint="eastAsia" w:ascii="宋体" w:hAnsi="宋体" w:eastAsia="宋体"/>
          <w:sz w:val="24"/>
          <w:highlight w:val="none"/>
        </w:rPr>
        <w:t>投标文件的澄清</w:t>
      </w:r>
    </w:p>
    <w:p w14:paraId="61AEBF7E">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.4.1为有助于投标</w:t>
      </w:r>
      <w:r>
        <w:rPr>
          <w:rFonts w:hint="eastAsia" w:ascii="宋体" w:hAnsi="宋体" w:eastAsia="宋体"/>
          <w:sz w:val="24"/>
          <w:highlight w:val="none"/>
        </w:rPr>
        <w:t>文件</w:t>
      </w:r>
      <w:r>
        <w:rPr>
          <w:rFonts w:ascii="宋体" w:hAnsi="宋体" w:eastAsia="宋体"/>
          <w:sz w:val="24"/>
          <w:highlight w:val="none"/>
        </w:rPr>
        <w:t>的审查、评价和比较，在评标期间，评标委员会将以书面</w:t>
      </w:r>
      <w:r>
        <w:rPr>
          <w:rFonts w:hint="eastAsia" w:ascii="宋体" w:hAnsi="宋体" w:eastAsia="宋体"/>
          <w:sz w:val="24"/>
          <w:highlight w:val="none"/>
        </w:rPr>
        <w:t>方式（询标）</w:t>
      </w:r>
      <w:r>
        <w:rPr>
          <w:rFonts w:ascii="宋体" w:hAnsi="宋体" w:eastAsia="宋体"/>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highlight w:val="none"/>
        </w:rPr>
        <w:t>审</w:t>
      </w:r>
      <w:r>
        <w:rPr>
          <w:rFonts w:ascii="宋体" w:hAnsi="宋体" w:eastAsia="宋体"/>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sz w:val="24"/>
          <w:highlight w:val="none"/>
        </w:rPr>
        <w:t>方式</w:t>
      </w:r>
      <w:r>
        <w:rPr>
          <w:rFonts w:ascii="宋体" w:hAnsi="宋体" w:eastAsia="宋体"/>
          <w:sz w:val="24"/>
          <w:highlight w:val="none"/>
        </w:rPr>
        <w:t>进行，并不得超出投标文件范围或者改变投标文件的实质性内容。</w:t>
      </w:r>
    </w:p>
    <w:p w14:paraId="07F52A01">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63592B0C">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4.2</w:t>
      </w:r>
      <w:r>
        <w:rPr>
          <w:rFonts w:hint="eastAsia" w:asciiTheme="minorEastAsia" w:hAnsiTheme="minorEastAsia" w:eastAsiaTheme="minorEastAsia"/>
          <w:sz w:val="24"/>
          <w:highlight w:val="none"/>
        </w:rPr>
        <w:t>投标人的澄清、说明或补正将作为投标文件的一部分。</w:t>
      </w:r>
    </w:p>
    <w:p w14:paraId="6ED55E86">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4.3评标委员会对投标人提交的澄清、说明或补正有疑问的，可以要求投标人进一步澄清、说明或补正，直至满足评标委员会的要求。</w:t>
      </w:r>
    </w:p>
    <w:p w14:paraId="0A981B7E">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5投标文件报价出现前后不一致的，按照下列规定修正：</w:t>
      </w:r>
    </w:p>
    <w:p w14:paraId="086357F7">
      <w:pPr>
        <w:shd w:val="clear"/>
        <w:spacing w:line="360" w:lineRule="auto"/>
        <w:ind w:firstLine="435"/>
        <w:rPr>
          <w:rFonts w:hint="eastAsia"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1</w:t>
      </w:r>
      <w:r>
        <w:rPr>
          <w:rFonts w:ascii="宋体" w:hAnsi="宋体" w:eastAsia="宋体"/>
          <w:sz w:val="24"/>
          <w:highlight w:val="none"/>
        </w:rPr>
        <w:t>）投标文件中开标一览表内容与投标文件中相应内容不一致的，以开标一览表为准；</w:t>
      </w:r>
    </w:p>
    <w:p w14:paraId="66325221">
      <w:pPr>
        <w:shd w:val="clear"/>
        <w:spacing w:line="360" w:lineRule="auto"/>
        <w:ind w:firstLine="435"/>
        <w:rPr>
          <w:rFonts w:hint="eastAsia"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2</w:t>
      </w:r>
      <w:r>
        <w:rPr>
          <w:rFonts w:ascii="宋体" w:hAnsi="宋体" w:eastAsia="宋体"/>
          <w:sz w:val="24"/>
          <w:highlight w:val="none"/>
        </w:rPr>
        <w:t>）大写金额和小写金额不一致的，以大写金额为准；</w:t>
      </w:r>
    </w:p>
    <w:p w14:paraId="3385AD0E">
      <w:pPr>
        <w:shd w:val="clear"/>
        <w:spacing w:line="360" w:lineRule="auto"/>
        <w:ind w:firstLine="435"/>
        <w:rPr>
          <w:rFonts w:hint="eastAsia"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3</w:t>
      </w:r>
      <w:r>
        <w:rPr>
          <w:rFonts w:ascii="宋体" w:hAnsi="宋体" w:eastAsia="宋体"/>
          <w:sz w:val="24"/>
          <w:highlight w:val="none"/>
        </w:rPr>
        <w:t>）单价金额小数点或者百分比有明显错位的，以开标一览表的总价为准，并修改单价；</w:t>
      </w:r>
    </w:p>
    <w:p w14:paraId="2A4CCF99">
      <w:pPr>
        <w:shd w:val="clear"/>
        <w:spacing w:line="360" w:lineRule="auto"/>
        <w:ind w:firstLine="435"/>
        <w:rPr>
          <w:rFonts w:hint="eastAsia"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4</w:t>
      </w:r>
      <w:r>
        <w:rPr>
          <w:rFonts w:ascii="宋体" w:hAnsi="宋体" w:eastAsia="宋体"/>
          <w:sz w:val="24"/>
          <w:highlight w:val="none"/>
        </w:rPr>
        <w:t>）总价金额与按单价汇总金额不一致的，以单价金额计算结果为准。</w:t>
      </w:r>
    </w:p>
    <w:p w14:paraId="5FC4EE6E">
      <w:pPr>
        <w:shd w:val="clear"/>
        <w:spacing w:line="360" w:lineRule="auto"/>
        <w:ind w:firstLine="435"/>
        <w:rPr>
          <w:rFonts w:hint="eastAsia" w:ascii="宋体" w:hAnsi="宋体" w:eastAsia="宋体"/>
          <w:sz w:val="24"/>
          <w:highlight w:val="none"/>
        </w:rPr>
      </w:pPr>
      <w:r>
        <w:rPr>
          <w:rFonts w:ascii="宋体" w:hAnsi="宋体" w:eastAsia="宋体"/>
          <w:sz w:val="24"/>
          <w:highlight w:val="none"/>
        </w:rPr>
        <w:t>同时出现两种以上不一致的，按照前款规定的顺序修正。修正后的报价按照第</w:t>
      </w:r>
      <w:r>
        <w:rPr>
          <w:rFonts w:hint="eastAsia" w:ascii="宋体" w:hAnsi="宋体" w:eastAsia="宋体"/>
          <w:sz w:val="24"/>
          <w:highlight w:val="none"/>
        </w:rPr>
        <w:t>15.</w:t>
      </w:r>
      <w:r>
        <w:rPr>
          <w:rFonts w:ascii="宋体" w:hAnsi="宋体" w:eastAsia="宋体"/>
          <w:sz w:val="24"/>
          <w:highlight w:val="none"/>
        </w:rPr>
        <w:t>4条的规定经投标人确认后产生约束力，投标人不确认的，其投标将被认定为</w:t>
      </w:r>
      <w:r>
        <w:rPr>
          <w:rFonts w:ascii="宋体" w:hAnsi="宋体" w:eastAsia="宋体"/>
          <w:b/>
          <w:sz w:val="24"/>
          <w:highlight w:val="none"/>
        </w:rPr>
        <w:t>投标无效</w:t>
      </w:r>
      <w:r>
        <w:rPr>
          <w:rFonts w:ascii="宋体" w:hAnsi="宋体" w:eastAsia="宋体"/>
          <w:sz w:val="24"/>
          <w:highlight w:val="none"/>
        </w:rPr>
        <w:t>。</w:t>
      </w:r>
    </w:p>
    <w:p w14:paraId="20FBE79A">
      <w:pPr>
        <w:shd w:val="clear"/>
        <w:spacing w:line="360" w:lineRule="auto"/>
        <w:ind w:firstLine="435"/>
        <w:rPr>
          <w:rFonts w:hint="eastAsia" w:asciiTheme="minorEastAsia" w:hAnsiTheme="minorEastAsia" w:eastAsiaTheme="minorEastAsia"/>
          <w:b/>
          <w:sz w:val="24"/>
          <w:highlight w:val="none"/>
        </w:rPr>
      </w:pPr>
      <w:r>
        <w:rPr>
          <w:rFonts w:hint="eastAsia" w:asciiTheme="minorEastAsia" w:hAnsiTheme="minorEastAsia" w:eastAsiaTheme="minorEastAsia"/>
          <w:sz w:val="24"/>
          <w:highlight w:val="none"/>
        </w:rPr>
        <w:t>对不同文字文本投标文件的解释发生异议的，以中文文本为准。</w:t>
      </w:r>
    </w:p>
    <w:p w14:paraId="7AF0B929">
      <w:pPr>
        <w:shd w:val="clea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16.投标无效</w:t>
      </w:r>
    </w:p>
    <w:p w14:paraId="7FFC5F43">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16.</w:t>
      </w:r>
      <w:r>
        <w:rPr>
          <w:rFonts w:asciiTheme="minorEastAsia" w:hAnsiTheme="minorEastAsia" w:eastAsiaTheme="minorEastAsia"/>
          <w:sz w:val="24"/>
          <w:highlight w:val="none"/>
        </w:rPr>
        <w:t>1根据本</w:t>
      </w:r>
      <w:r>
        <w:rPr>
          <w:rFonts w:hint="eastAsia" w:asciiTheme="minorEastAsia" w:hAnsiTheme="minorEastAsia" w:eastAsiaTheme="minorEastAsia"/>
          <w:sz w:val="24"/>
          <w:highlight w:val="none"/>
        </w:rPr>
        <w:t>招标文件</w:t>
      </w:r>
      <w:r>
        <w:rPr>
          <w:rFonts w:asciiTheme="minorEastAsia" w:hAnsiTheme="minorEastAsia" w:eastAsiaTheme="minorEastAsia"/>
          <w:sz w:val="24"/>
          <w:highlight w:val="none"/>
        </w:rPr>
        <w:t>的规定，评标委员会要审查每份投标文件是否实质上响应了招标文件的要求。投标人不得通过修正或撤销不符合要求的偏离，从而使其投标成为实质上响应的投标。</w:t>
      </w:r>
    </w:p>
    <w:p w14:paraId="0FDF99D5">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评标委员会决定投标的响应性只根据招标文件要求和投标文件内容。</w:t>
      </w:r>
    </w:p>
    <w:p w14:paraId="101D4A09">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无论何种原因，即使投标人投标时携带了证书材料的原件，但投标文件中未提供与之内容完全一致的扫描件的，评标委员会视同其未提供。</w:t>
      </w:r>
    </w:p>
    <w:p w14:paraId="4EAE03F3">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16.</w:t>
      </w:r>
      <w:r>
        <w:rPr>
          <w:rFonts w:asciiTheme="minorEastAsia" w:hAnsiTheme="minorEastAsia" w:eastAsiaTheme="minorEastAsia"/>
          <w:sz w:val="24"/>
          <w:highlight w:val="none"/>
        </w:rPr>
        <w:t>2如发现下列情况之一的，其投标将被认定为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04DA6277">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1）投标文件未按照招标文件规定要求签署、盖章的；</w:t>
      </w:r>
    </w:p>
    <w:p w14:paraId="490012E5">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2）不具备招标文件中规定的资格要求的；</w:t>
      </w:r>
    </w:p>
    <w:p w14:paraId="22E1C6B7">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3）报价超过招标文件中规定的预算金额或者最高限价的；</w:t>
      </w:r>
    </w:p>
    <w:p w14:paraId="4A91270F">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4）投标文件含有采购人不能接受的附加条件的；</w:t>
      </w:r>
    </w:p>
    <w:p w14:paraId="3D94365A">
      <w:pPr>
        <w:shd w:val="clear"/>
        <w:spacing w:line="360" w:lineRule="auto"/>
        <w:ind w:firstLine="435"/>
        <w:rPr>
          <w:rFonts w:hint="eastAsia" w:ascii="宋体" w:hAnsi="宋体" w:eastAsia="宋体"/>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5）法律、法规和招标文件规定的其他无效情形。</w:t>
      </w:r>
    </w:p>
    <w:p w14:paraId="79F5F49B">
      <w:pPr>
        <w:shd w:val="clea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17.比较与评价</w:t>
      </w:r>
    </w:p>
    <w:p w14:paraId="6BB5DD4F">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17.1经符合性审查合格的投标文件，评标委员会将根据招标文件确定的评标方法和标准，对其投标文件作进一步的比较与评价。</w:t>
      </w:r>
    </w:p>
    <w:p w14:paraId="3AF81B68">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17.2评标严格按照</w:t>
      </w:r>
      <w:r>
        <w:rPr>
          <w:rFonts w:hint="eastAsia" w:ascii="宋体" w:hAnsi="宋体" w:eastAsia="宋体"/>
          <w:sz w:val="24"/>
          <w:highlight w:val="none"/>
        </w:rPr>
        <w:t>招标文件</w:t>
      </w:r>
      <w:r>
        <w:rPr>
          <w:rFonts w:hint="eastAsia" w:asciiTheme="minorEastAsia" w:hAnsiTheme="minorEastAsia" w:eastAsiaTheme="minorEastAsia"/>
          <w:sz w:val="24"/>
          <w:highlight w:val="none"/>
        </w:rPr>
        <w:t>的要求和条件进行。根据实际情况，在</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中规定采用下列一种评标方法，详细评标方法和标准见招标文件第四章：</w:t>
      </w:r>
    </w:p>
    <w:p w14:paraId="5B403A6C">
      <w:pPr>
        <w:shd w:val="clear"/>
        <w:spacing w:line="360" w:lineRule="auto"/>
        <w:ind w:firstLine="435"/>
        <w:rPr>
          <w:rFonts w:hint="eastAsia" w:ascii="宋体" w:hAnsi="宋体" w:eastAsia="宋体"/>
          <w:sz w:val="24"/>
          <w:highlight w:val="none"/>
        </w:rPr>
      </w:pPr>
      <w:r>
        <w:rPr>
          <w:rFonts w:hint="eastAsia" w:asciiTheme="minorEastAsia" w:hAnsiTheme="minorEastAsia" w:eastAsiaTheme="minorEastAsia"/>
          <w:sz w:val="24"/>
          <w:highlight w:val="none"/>
        </w:rPr>
        <w:t>（</w:t>
      </w:r>
      <w:r>
        <w:rPr>
          <w:rFonts w:hint="eastAsia" w:ascii="宋体" w:hAnsi="宋体" w:eastAsia="宋体"/>
          <w:sz w:val="24"/>
          <w:highlight w:val="none"/>
        </w:rPr>
        <w:t>1）最低评标价法，是指</w:t>
      </w:r>
      <w:r>
        <w:rPr>
          <w:rFonts w:ascii="宋体" w:hAnsi="宋体" w:eastAsia="宋体"/>
          <w:sz w:val="24"/>
          <w:highlight w:val="none"/>
        </w:rPr>
        <w:t>投标文件满足招标文件全部实质性要求</w:t>
      </w:r>
      <w:r>
        <w:rPr>
          <w:rFonts w:hint="eastAsia" w:ascii="宋体" w:hAnsi="宋体" w:eastAsia="宋体"/>
          <w:sz w:val="24"/>
          <w:highlight w:val="none"/>
        </w:rPr>
        <w:t>，</w:t>
      </w:r>
      <w:r>
        <w:rPr>
          <w:rFonts w:ascii="宋体" w:hAnsi="宋体" w:eastAsia="宋体"/>
          <w:sz w:val="24"/>
          <w:highlight w:val="none"/>
        </w:rPr>
        <w:t>且投标报价最低的</w:t>
      </w:r>
      <w:r>
        <w:rPr>
          <w:rFonts w:hint="eastAsia" w:ascii="宋体" w:hAnsi="宋体" w:eastAsia="宋体"/>
          <w:sz w:val="24"/>
          <w:highlight w:val="none"/>
        </w:rPr>
        <w:t>投标人</w:t>
      </w:r>
      <w:r>
        <w:rPr>
          <w:rFonts w:ascii="宋体" w:hAnsi="宋体" w:eastAsia="宋体"/>
          <w:sz w:val="24"/>
          <w:highlight w:val="none"/>
        </w:rPr>
        <w:t>为中标</w:t>
      </w:r>
      <w:r>
        <w:rPr>
          <w:rFonts w:hint="eastAsia" w:ascii="宋体" w:hAnsi="宋体" w:eastAsia="宋体"/>
          <w:sz w:val="24"/>
          <w:highlight w:val="none"/>
        </w:rPr>
        <w:t>候选</w:t>
      </w:r>
      <w:r>
        <w:rPr>
          <w:rFonts w:ascii="宋体" w:hAnsi="宋体" w:eastAsia="宋体"/>
          <w:sz w:val="24"/>
          <w:highlight w:val="none"/>
        </w:rPr>
        <w:t>人的评标方法</w:t>
      </w:r>
      <w:r>
        <w:rPr>
          <w:rFonts w:hint="eastAsia" w:ascii="宋体" w:hAnsi="宋体" w:eastAsia="宋体"/>
          <w:sz w:val="24"/>
          <w:highlight w:val="none"/>
        </w:rPr>
        <w:t>。</w:t>
      </w:r>
    </w:p>
    <w:p w14:paraId="4A0E32AD">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（2）综合评分法，是</w:t>
      </w:r>
      <w:r>
        <w:rPr>
          <w:rFonts w:ascii="宋体" w:hAnsi="宋体" w:eastAsia="宋体"/>
          <w:sz w:val="24"/>
          <w:highlight w:val="none"/>
        </w:rPr>
        <w:t>指投标文件满足招标</w:t>
      </w:r>
      <w:r>
        <w:rPr>
          <w:rFonts w:hint="eastAsia" w:ascii="宋体" w:hAnsi="宋体" w:eastAsia="宋体"/>
          <w:sz w:val="24"/>
          <w:highlight w:val="none"/>
        </w:rPr>
        <w:t>文件</w:t>
      </w:r>
      <w:r>
        <w:rPr>
          <w:rFonts w:ascii="宋体" w:hAnsi="宋体" w:eastAsia="宋体"/>
          <w:sz w:val="24"/>
          <w:highlight w:val="none"/>
        </w:rPr>
        <w:t>全部实质性要求</w:t>
      </w:r>
      <w:r>
        <w:rPr>
          <w:rFonts w:hint="eastAsia" w:ascii="宋体" w:hAnsi="宋体" w:eastAsia="宋体"/>
          <w:sz w:val="24"/>
          <w:highlight w:val="none"/>
        </w:rPr>
        <w:t>，</w:t>
      </w:r>
      <w:r>
        <w:rPr>
          <w:rFonts w:ascii="宋体" w:hAnsi="宋体" w:eastAsia="宋体"/>
          <w:sz w:val="24"/>
          <w:highlight w:val="none"/>
        </w:rPr>
        <w:t>且按照评审因素的</w:t>
      </w:r>
      <w:r>
        <w:rPr>
          <w:rFonts w:hint="eastAsia" w:ascii="宋体" w:hAnsi="宋体" w:eastAsia="宋体"/>
          <w:sz w:val="24"/>
          <w:highlight w:val="none"/>
        </w:rPr>
        <w:t>量化</w:t>
      </w:r>
      <w:r>
        <w:rPr>
          <w:rFonts w:ascii="宋体" w:hAnsi="宋体" w:eastAsia="宋体"/>
          <w:sz w:val="24"/>
          <w:highlight w:val="none"/>
        </w:rPr>
        <w:t>指标评审得分最高的</w:t>
      </w:r>
      <w:r>
        <w:rPr>
          <w:rFonts w:hint="eastAsia" w:ascii="宋体" w:hAnsi="宋体" w:eastAsia="宋体"/>
          <w:sz w:val="24"/>
          <w:highlight w:val="none"/>
        </w:rPr>
        <w:t>投标人</w:t>
      </w:r>
      <w:r>
        <w:rPr>
          <w:rFonts w:ascii="宋体" w:hAnsi="宋体" w:eastAsia="宋体"/>
          <w:sz w:val="24"/>
          <w:highlight w:val="none"/>
        </w:rPr>
        <w:t>为中标候选人的评标方法。</w:t>
      </w:r>
    </w:p>
    <w:p w14:paraId="1DBAF0D7">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17.</w:t>
      </w:r>
      <w:r>
        <w:rPr>
          <w:rFonts w:ascii="宋体" w:hAnsi="宋体" w:eastAsia="宋体"/>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sz w:val="24"/>
          <w:highlight w:val="none"/>
          <w:u w:val="single"/>
        </w:rPr>
        <w:t>投标人须知前附表</w:t>
      </w:r>
      <w:r>
        <w:rPr>
          <w:rFonts w:ascii="宋体" w:hAnsi="宋体" w:eastAsia="宋体"/>
          <w:sz w:val="24"/>
          <w:highlight w:val="none"/>
        </w:rPr>
        <w:t>中规定的标准扣除后的价格参与评审。对于同时属于小微企</w:t>
      </w:r>
      <w:r>
        <w:rPr>
          <w:rFonts w:hint="eastAsia" w:ascii="宋体" w:hAnsi="宋体" w:eastAsia="宋体"/>
          <w:sz w:val="24"/>
          <w:highlight w:val="none"/>
        </w:rPr>
        <w:t>业、监狱企业或残疾人福利性单位的，不重复进行投标报价扣除。</w:t>
      </w:r>
    </w:p>
    <w:p w14:paraId="27B6215A">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highlight w:val="none"/>
        </w:rPr>
        <w:t>30%以上的，可给予联合体或者大中型企业的投标报价按照</w:t>
      </w:r>
      <w:r>
        <w:rPr>
          <w:rFonts w:ascii="宋体" w:hAnsi="宋体" w:eastAsia="宋体"/>
          <w:sz w:val="24"/>
          <w:highlight w:val="none"/>
          <w:u w:val="single"/>
        </w:rPr>
        <w:t>投标人须知前附表</w:t>
      </w:r>
      <w:r>
        <w:rPr>
          <w:rFonts w:ascii="宋体" w:hAnsi="宋体" w:eastAsia="宋体"/>
          <w:sz w:val="24"/>
          <w:highlight w:val="none"/>
        </w:rPr>
        <w:t>中规定的标准扣除后的价格参与评审。组成联合体或者接受分包的小微企业与联合体内其他企业、分包企业之间存在直接控股、管理关系的，不享受价格扣除优惠政策。</w:t>
      </w:r>
    </w:p>
    <w:p w14:paraId="112A4AD9">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以联合体形式参加政府采购活动，联合体各方均为中小企业的，联合体视同中小企业。其中，联合体各方均为小微企业的，联合体视同小微企业。</w:t>
      </w:r>
    </w:p>
    <w:p w14:paraId="1E860F72">
      <w:pPr>
        <w:shd w:val="clea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废标、重新招标与变更采购方式</w:t>
      </w:r>
    </w:p>
    <w:p w14:paraId="180B4D20">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18.1出现下列情形之一，将导致项目废标：</w:t>
      </w:r>
    </w:p>
    <w:p w14:paraId="049A8DC2">
      <w:pPr>
        <w:shd w:val="clear"/>
        <w:spacing w:line="360" w:lineRule="auto"/>
        <w:ind w:firstLine="435"/>
        <w:rPr>
          <w:rFonts w:hint="eastAsia" w:ascii="宋体" w:hAnsi="宋体" w:eastAsia="宋体"/>
          <w:sz w:val="24"/>
          <w:highlight w:val="none"/>
        </w:rPr>
      </w:pPr>
      <w:r>
        <w:rPr>
          <w:rFonts w:hint="eastAsia" w:asciiTheme="minorEastAsia" w:hAnsiTheme="minorEastAsia" w:eastAsiaTheme="minorEastAsia"/>
          <w:sz w:val="24"/>
          <w:highlight w:val="none"/>
        </w:rPr>
        <w:t>（</w:t>
      </w:r>
      <w:r>
        <w:rPr>
          <w:rFonts w:hint="eastAsia" w:ascii="宋体" w:hAnsi="宋体" w:eastAsia="宋体"/>
          <w:sz w:val="24"/>
          <w:highlight w:val="none"/>
        </w:rPr>
        <w:t>1）符合专业条件的供应商或者对招标文件做实质性响应的供应商不足规定数量的；</w:t>
      </w:r>
    </w:p>
    <w:p w14:paraId="383D09BE">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（2）出现影响采购公正的违法、违规行为的；</w:t>
      </w:r>
    </w:p>
    <w:p w14:paraId="18AB95B1">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（3）投标人的报价均超过了采购预算，采购人不能支付的；</w:t>
      </w:r>
    </w:p>
    <w:p w14:paraId="099A6EB6">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（4）因重大变故，采购任务取消的。</w:t>
      </w:r>
    </w:p>
    <w:p w14:paraId="0495F391">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18.2公开招标数额标准以上的采购项目，投标截止后投标人不足</w:t>
      </w:r>
      <w:r>
        <w:rPr>
          <w:rFonts w:asciiTheme="minorEastAsia" w:hAnsiTheme="minorEastAsia" w:eastAsiaTheme="minorEastAsia"/>
          <w:sz w:val="24"/>
          <w:highlight w:val="none"/>
        </w:rPr>
        <w:t>3家或者通过</w:t>
      </w:r>
      <w:r>
        <w:rPr>
          <w:rFonts w:hint="eastAsia" w:asciiTheme="minorEastAsia" w:hAnsiTheme="minorEastAsia" w:eastAsiaTheme="minorEastAsia"/>
          <w:sz w:val="24"/>
          <w:highlight w:val="none"/>
        </w:rPr>
        <w:t>资格审查或符合性审查的投标人不足</w:t>
      </w:r>
      <w:r>
        <w:rPr>
          <w:rFonts w:asciiTheme="minorEastAsia" w:hAnsiTheme="minorEastAsia" w:eastAsiaTheme="minorEastAsia"/>
          <w:sz w:val="24"/>
          <w:highlight w:val="none"/>
        </w:rPr>
        <w:t>3家的，除采购任务取消情形外，按照以下方式处理：</w:t>
      </w:r>
    </w:p>
    <w:p w14:paraId="07ADC50A">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（1）招标文件存在不合理条款或者招标程序不符合规定的，采购人、采购代理机构改正后依法重新招标；</w:t>
      </w:r>
    </w:p>
    <w:p w14:paraId="306CCF6D">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（2）招标文件没有不合理条款、招标程序符合规定，需要采用其他采购方式采购的，采购人应当依法报</w:t>
      </w:r>
      <w:r>
        <w:rPr>
          <w:rFonts w:hint="eastAsia" w:ascii="宋体" w:hAnsi="宋体" w:eastAsia="宋体" w:cs="宋体"/>
          <w:color w:val="000000"/>
          <w:sz w:val="24"/>
          <w:szCs w:val="24"/>
          <w:highlight w:val="none"/>
        </w:rPr>
        <w:t>政府采购监督管理部门</w:t>
      </w:r>
      <w:r>
        <w:rPr>
          <w:rFonts w:hint="eastAsia" w:asciiTheme="minorEastAsia" w:hAnsiTheme="minorEastAsia" w:eastAsiaTheme="minorEastAsia"/>
          <w:sz w:val="24"/>
          <w:highlight w:val="none"/>
        </w:rPr>
        <w:t>批准。</w:t>
      </w:r>
    </w:p>
    <w:p w14:paraId="595E4450">
      <w:pPr>
        <w:shd w:val="clea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保密要求</w:t>
      </w:r>
    </w:p>
    <w:p w14:paraId="106FA85A">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19.1评标将在严格保密的情况下进行。</w:t>
      </w:r>
    </w:p>
    <w:p w14:paraId="269A3EC4">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19.2有关人员</w:t>
      </w:r>
      <w:r>
        <w:rPr>
          <w:rFonts w:ascii="宋体" w:hAnsi="宋体" w:eastAsia="宋体"/>
          <w:sz w:val="24"/>
          <w:highlight w:val="none"/>
        </w:rPr>
        <w:t>应当</w:t>
      </w:r>
      <w:r>
        <w:rPr>
          <w:rFonts w:hint="eastAsia" w:ascii="宋体" w:hAnsi="宋体" w:eastAsia="宋体"/>
          <w:sz w:val="24"/>
          <w:highlight w:val="none"/>
        </w:rPr>
        <w:t>遵</w:t>
      </w:r>
      <w:r>
        <w:rPr>
          <w:rFonts w:ascii="宋体" w:hAnsi="宋体" w:eastAsia="宋体"/>
          <w:sz w:val="24"/>
          <w:highlight w:val="none"/>
        </w:rPr>
        <w:t>守评</w:t>
      </w:r>
      <w:r>
        <w:rPr>
          <w:rFonts w:hint="eastAsia" w:ascii="宋体" w:hAnsi="宋体" w:eastAsia="宋体"/>
          <w:sz w:val="24"/>
          <w:highlight w:val="none"/>
        </w:rPr>
        <w:t>标</w:t>
      </w:r>
      <w:r>
        <w:rPr>
          <w:rFonts w:ascii="宋体" w:hAnsi="宋体" w:eastAsia="宋体"/>
          <w:sz w:val="24"/>
          <w:highlight w:val="none"/>
        </w:rPr>
        <w:t>工作纪律，不得</w:t>
      </w:r>
      <w:r>
        <w:rPr>
          <w:rFonts w:hint="eastAsia" w:ascii="宋体" w:hAnsi="宋体" w:eastAsia="宋体"/>
          <w:sz w:val="24"/>
          <w:highlight w:val="none"/>
        </w:rPr>
        <w:t>泄露</w:t>
      </w:r>
      <w:r>
        <w:rPr>
          <w:rFonts w:ascii="宋体" w:hAnsi="宋体" w:eastAsia="宋体"/>
          <w:sz w:val="24"/>
          <w:highlight w:val="none"/>
        </w:rPr>
        <w:t>评</w:t>
      </w:r>
      <w:r>
        <w:rPr>
          <w:rFonts w:hint="eastAsia" w:ascii="宋体" w:hAnsi="宋体" w:eastAsia="宋体"/>
          <w:sz w:val="24"/>
          <w:highlight w:val="none"/>
        </w:rPr>
        <w:t>标文件</w:t>
      </w:r>
      <w:r>
        <w:rPr>
          <w:rFonts w:ascii="宋体" w:hAnsi="宋体" w:eastAsia="宋体"/>
          <w:sz w:val="24"/>
          <w:highlight w:val="none"/>
        </w:rPr>
        <w:t>、评</w:t>
      </w:r>
      <w:r>
        <w:rPr>
          <w:rFonts w:hint="eastAsia" w:ascii="宋体" w:hAnsi="宋体" w:eastAsia="宋体"/>
          <w:sz w:val="24"/>
          <w:highlight w:val="none"/>
        </w:rPr>
        <w:t>标</w:t>
      </w:r>
      <w:r>
        <w:rPr>
          <w:rFonts w:ascii="宋体" w:hAnsi="宋体" w:eastAsia="宋体"/>
          <w:sz w:val="24"/>
          <w:highlight w:val="none"/>
        </w:rPr>
        <w:t>情况和评</w:t>
      </w:r>
      <w:r>
        <w:rPr>
          <w:rFonts w:hint="eastAsia" w:ascii="宋体" w:hAnsi="宋体" w:eastAsia="宋体"/>
          <w:sz w:val="24"/>
          <w:highlight w:val="none"/>
        </w:rPr>
        <w:t>标</w:t>
      </w:r>
      <w:r>
        <w:rPr>
          <w:rFonts w:ascii="宋体" w:hAnsi="宋体" w:eastAsia="宋体"/>
          <w:sz w:val="24"/>
          <w:highlight w:val="none"/>
        </w:rPr>
        <w:t>中获悉的</w:t>
      </w:r>
      <w:r>
        <w:rPr>
          <w:rFonts w:hint="eastAsia" w:ascii="宋体" w:hAnsi="宋体" w:eastAsia="宋体"/>
          <w:sz w:val="24"/>
          <w:highlight w:val="none"/>
        </w:rPr>
        <w:t>国家秘密、</w:t>
      </w:r>
      <w:r>
        <w:rPr>
          <w:rFonts w:ascii="宋体" w:hAnsi="宋体" w:eastAsia="宋体"/>
          <w:sz w:val="24"/>
          <w:highlight w:val="none"/>
        </w:rPr>
        <w:t>商业秘密。</w:t>
      </w:r>
    </w:p>
    <w:p w14:paraId="0666B648">
      <w:pPr>
        <w:shd w:val="clea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中标候选人的确定原则及标准</w:t>
      </w:r>
    </w:p>
    <w:p w14:paraId="2D6B89CD">
      <w:pPr>
        <w:shd w:val="clea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0</w:t>
      </w:r>
      <w:r>
        <w:rPr>
          <w:rFonts w:asciiTheme="minorEastAsia" w:hAnsiTheme="minorEastAsia" w:eastAsiaTheme="minorEastAsia"/>
          <w:sz w:val="24"/>
          <w:highlight w:val="none"/>
        </w:rPr>
        <w:t>.1评</w:t>
      </w:r>
      <w:r>
        <w:rPr>
          <w:rFonts w:hint="eastAsia" w:asciiTheme="minorEastAsia" w:hAnsiTheme="minorEastAsia" w:eastAsiaTheme="minorEastAsia"/>
          <w:sz w:val="24"/>
          <w:highlight w:val="none"/>
        </w:rPr>
        <w:t>标</w:t>
      </w:r>
      <w:r>
        <w:rPr>
          <w:rFonts w:asciiTheme="minorEastAsia" w:hAnsiTheme="minorEastAsia" w:eastAsiaTheme="minorEastAsia"/>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sz w:val="24"/>
          <w:highlight w:val="none"/>
        </w:rPr>
        <w:t>，确定中标候选人</w:t>
      </w:r>
      <w:r>
        <w:rPr>
          <w:rFonts w:asciiTheme="minorEastAsia" w:hAnsiTheme="minorEastAsia" w:eastAsiaTheme="minorEastAsia"/>
          <w:sz w:val="24"/>
          <w:highlight w:val="none"/>
        </w:rPr>
        <w:t>：</w:t>
      </w:r>
    </w:p>
    <w:p w14:paraId="1192464E">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339FE718">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sz w:val="24"/>
          <w:highlight w:val="none"/>
        </w:rPr>
        <w:t>，则所投产品为</w:t>
      </w:r>
      <w:r>
        <w:rPr>
          <w:rFonts w:hint="eastAsia" w:asciiTheme="minorEastAsia" w:hAnsiTheme="minorEastAsia" w:eastAsiaTheme="minorEastAsia"/>
          <w:b/>
          <w:bCs/>
          <w:sz w:val="24"/>
          <w:highlight w:val="none"/>
        </w:rPr>
        <w:t>节能产品、环境标志产品、不发达地区或少数民族地区产品者优先</w:t>
      </w:r>
      <w:r>
        <w:rPr>
          <w:rFonts w:hint="eastAsia" w:asciiTheme="minorEastAsia" w:hAnsiTheme="minorEastAsia" w:eastAsiaTheme="minorEastAsia"/>
          <w:sz w:val="24"/>
          <w:highlight w:val="none"/>
        </w:rPr>
        <w:t>；若</w:t>
      </w:r>
      <w:r>
        <w:rPr>
          <w:rFonts w:asciiTheme="minorEastAsia" w:hAnsiTheme="minorEastAsia" w:eastAsiaTheme="minorEastAsia"/>
          <w:sz w:val="24"/>
          <w:highlight w:val="none"/>
        </w:rPr>
        <w:t>得分与投标报价均相同</w:t>
      </w:r>
      <w:r>
        <w:rPr>
          <w:rFonts w:hint="eastAsia" w:asciiTheme="minorEastAsia" w:hAnsiTheme="minorEastAsia" w:eastAsiaTheme="minorEastAsia"/>
          <w:sz w:val="24"/>
          <w:highlight w:val="none"/>
        </w:rPr>
        <w:t>且所投产品同为节能产品、环境标志产品、不发达地区或少数民族地区产品的，则采取评标委员会随机抽取的方式确定中标候选顺序。</w:t>
      </w:r>
    </w:p>
    <w:p w14:paraId="18714582">
      <w:pPr>
        <w:shd w:val="clea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确定中标候选人和中标人</w:t>
      </w:r>
    </w:p>
    <w:p w14:paraId="4C845222">
      <w:pPr>
        <w:shd w:val="clea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.1评标委员会将根据评标标准，按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中规定数量推荐中标候选人。</w:t>
      </w:r>
    </w:p>
    <w:p w14:paraId="0B4FCE40">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21.2按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hint="eastAsia" w:asciiTheme="minorEastAsia" w:hAnsiTheme="minorEastAsia" w:eastAsiaTheme="minorEastAsia"/>
          <w:sz w:val="24"/>
          <w:highlight w:val="none"/>
        </w:rPr>
        <w:t>中规定，</w:t>
      </w:r>
      <w:r>
        <w:rPr>
          <w:rFonts w:asciiTheme="minorEastAsia" w:hAnsiTheme="minorEastAsia" w:eastAsiaTheme="minorEastAsia"/>
          <w:sz w:val="24"/>
          <w:highlight w:val="none"/>
        </w:rPr>
        <w:t>由评标委员会或采购人确定中标人。</w:t>
      </w:r>
    </w:p>
    <w:p w14:paraId="0FA8364F">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21</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因重大变故采购任务取消时，采购人有权拒绝任何投标人中标，且对受影响的投标人不承担任何责任。</w:t>
      </w:r>
    </w:p>
    <w:p w14:paraId="43382BFF">
      <w:pPr>
        <w:shd w:val="clea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编写评标报告</w:t>
      </w:r>
    </w:p>
    <w:p w14:paraId="5CFCB16C">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52F69A1">
      <w:pPr>
        <w:shd w:val="clea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中标结果公告</w:t>
      </w:r>
    </w:p>
    <w:p w14:paraId="66F426D1">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23</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除</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规定由评标委员会直接确定中标</w:t>
      </w:r>
      <w:r>
        <w:rPr>
          <w:rFonts w:hint="eastAsia" w:asciiTheme="minorEastAsia" w:hAnsiTheme="minorEastAsia" w:eastAsiaTheme="minorEastAsia"/>
          <w:sz w:val="24"/>
          <w:highlight w:val="none"/>
        </w:rPr>
        <w:t>人外，</w:t>
      </w:r>
      <w:r>
        <w:rPr>
          <w:rFonts w:asciiTheme="minorEastAsia" w:hAnsiTheme="minorEastAsia" w:eastAsiaTheme="minorEastAsia"/>
          <w:sz w:val="24"/>
          <w:highlight w:val="none"/>
        </w:rPr>
        <w:t>在评标结束后2个工作日内</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采购代理机构将评标报告送采购人。采购人应当自收到评标报告之日起</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F821E41">
      <w:pPr>
        <w:shd w:val="clear"/>
        <w:spacing w:line="360" w:lineRule="auto"/>
        <w:ind w:firstLine="435"/>
        <w:rPr>
          <w:rFonts w:hint="eastAsia" w:ascii="宋体" w:hAnsi="宋体" w:eastAsia="宋体"/>
          <w:sz w:val="24"/>
          <w:szCs w:val="18"/>
          <w:highlight w:val="none"/>
        </w:rPr>
      </w:pPr>
      <w:r>
        <w:rPr>
          <w:rFonts w:hint="eastAsia" w:asciiTheme="minorEastAsia" w:hAnsiTheme="minorEastAsia" w:eastAsiaTheme="minorEastAsia"/>
          <w:sz w:val="24"/>
          <w:highlight w:val="none"/>
        </w:rPr>
        <w:t>23</w:t>
      </w:r>
      <w:r>
        <w:rPr>
          <w:rFonts w:asciiTheme="minorEastAsia" w:hAnsiTheme="minorEastAsia" w:eastAsiaTheme="minorEastAsia"/>
          <w:sz w:val="24"/>
          <w:highlight w:val="none"/>
        </w:rPr>
        <w:t>.2</w:t>
      </w:r>
      <w:r>
        <w:rPr>
          <w:rFonts w:hint="eastAsia" w:ascii="宋体" w:hAnsi="宋体" w:eastAsia="宋体"/>
          <w:sz w:val="24"/>
          <w:szCs w:val="18"/>
          <w:highlight w:val="none"/>
        </w:rPr>
        <w:t>自中标人确定之日起2个工作日内，采购代理机构将在安徽省政府采购网（www.ccgp-anhui.gov.cn）上发布中标结果公告。</w:t>
      </w:r>
    </w:p>
    <w:p w14:paraId="7DCF86E4">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23.3</w:t>
      </w:r>
      <w:r>
        <w:rPr>
          <w:rFonts w:asciiTheme="minorEastAsia" w:hAnsiTheme="minorEastAsia" w:eastAsiaTheme="minorEastAsia"/>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sz w:val="24"/>
          <w:highlight w:val="none"/>
          <w:u w:val="single"/>
        </w:rPr>
        <w:t>投标人须知前附表</w:t>
      </w:r>
      <w:r>
        <w:rPr>
          <w:rFonts w:asciiTheme="minorEastAsia" w:hAnsiTheme="minorEastAsia" w:eastAsiaTheme="minorEastAsia"/>
          <w:sz w:val="24"/>
          <w:highlight w:val="none"/>
        </w:rPr>
        <w:t>中约定进行公告的内容。中标公告期限为1个工作日。</w:t>
      </w:r>
    </w:p>
    <w:p w14:paraId="1D76CC85">
      <w:pPr>
        <w:shd w:val="clea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中标通知书</w:t>
      </w:r>
    </w:p>
    <w:p w14:paraId="7190CF2C">
      <w:pPr>
        <w:shd w:val="clea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.1采购代理机构</w:t>
      </w:r>
      <w:r>
        <w:rPr>
          <w:rFonts w:ascii="宋体" w:hAnsi="宋体" w:eastAsia="宋体"/>
          <w:sz w:val="24"/>
          <w:highlight w:val="none"/>
        </w:rPr>
        <w:t>发布</w:t>
      </w:r>
      <w:r>
        <w:rPr>
          <w:rFonts w:asciiTheme="minorEastAsia" w:hAnsiTheme="minorEastAsia" w:eastAsiaTheme="minorEastAsia"/>
          <w:sz w:val="24"/>
          <w:highlight w:val="none"/>
        </w:rPr>
        <w:t>中标结果公告</w:t>
      </w:r>
      <w:r>
        <w:rPr>
          <w:rFonts w:hint="eastAsia" w:asciiTheme="minorEastAsia" w:hAnsiTheme="minorEastAsia" w:eastAsiaTheme="minorEastAsia"/>
          <w:iCs/>
          <w:sz w:val="24"/>
          <w:highlight w:val="none"/>
        </w:rPr>
        <w:t>的</w:t>
      </w:r>
      <w:r>
        <w:rPr>
          <w:rFonts w:asciiTheme="minorEastAsia" w:hAnsiTheme="minorEastAsia" w:eastAsiaTheme="minorEastAsia"/>
          <w:sz w:val="24"/>
          <w:highlight w:val="none"/>
        </w:rPr>
        <w:t>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形式向中标人发出中标通知书。</w:t>
      </w:r>
    </w:p>
    <w:p w14:paraId="5B68C86A">
      <w:pPr>
        <w:shd w:val="clea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.2中标通知书对采购人和中标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具有同等法律效力。中标通知书发出以后，采购人改变中标结果或者中标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放弃中标，应当承担相应的法律责任。</w:t>
      </w:r>
    </w:p>
    <w:p w14:paraId="5DDD670B">
      <w:pPr>
        <w:shd w:val="clea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.3中标通知书是</w:t>
      </w:r>
      <w:r>
        <w:rPr>
          <w:rFonts w:ascii="宋体" w:hAnsi="宋体" w:eastAsia="宋体"/>
          <w:sz w:val="24"/>
          <w:highlight w:val="none"/>
        </w:rPr>
        <w:t>合同</w:t>
      </w:r>
      <w:r>
        <w:rPr>
          <w:rFonts w:asciiTheme="minorEastAsia" w:hAnsiTheme="minorEastAsia" w:eastAsiaTheme="minorEastAsia"/>
          <w:sz w:val="24"/>
          <w:highlight w:val="none"/>
        </w:rPr>
        <w:t>的组成部分。</w:t>
      </w:r>
    </w:p>
    <w:p w14:paraId="11C6F75A">
      <w:pPr>
        <w:shd w:val="clea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告知招标结果</w:t>
      </w:r>
    </w:p>
    <w:p w14:paraId="190BEFD2">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25</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在公告</w:t>
      </w:r>
      <w:r>
        <w:rPr>
          <w:rFonts w:asciiTheme="minorEastAsia" w:hAnsiTheme="minorEastAsia" w:eastAsiaTheme="minorEastAsia"/>
          <w:sz w:val="24"/>
          <w:highlight w:val="none"/>
        </w:rPr>
        <w:t>中标结果的同时，采购代理机构同时以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w:t>
      </w:r>
      <w:r>
        <w:rPr>
          <w:rFonts w:hint="eastAsia" w:asciiTheme="minorEastAsia" w:hAnsiTheme="minorEastAsia" w:eastAsiaTheme="minorEastAsia"/>
          <w:sz w:val="24"/>
          <w:highlight w:val="none"/>
        </w:rPr>
        <w:t>告知未通过资格审查的投标人未通过的原因；采用综合评分法评审的，还将告知未中标人本人的评审得分和排序。</w:t>
      </w:r>
    </w:p>
    <w:p w14:paraId="79FC00A3">
      <w:pPr>
        <w:shd w:val="clea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26</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履约保证金</w:t>
      </w:r>
    </w:p>
    <w:p w14:paraId="53B153A4">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26.1中标人应按照</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规定缴纳履约保证金。</w:t>
      </w:r>
    </w:p>
    <w:p w14:paraId="54E2A01B">
      <w:pPr>
        <w:shd w:val="clear"/>
        <w:spacing w:line="360" w:lineRule="auto"/>
        <w:ind w:firstLine="435"/>
        <w:rPr>
          <w:rFonts w:hint="eastAsia" w:asciiTheme="minorEastAsia" w:hAnsiTheme="minorEastAsia" w:eastAsiaTheme="minorEastAsia"/>
          <w:b/>
          <w:sz w:val="24"/>
          <w:highlight w:val="none"/>
        </w:rPr>
      </w:pPr>
      <w:r>
        <w:rPr>
          <w:rFonts w:hint="eastAsia" w:asciiTheme="minorEastAsia" w:hAnsiTheme="minorEastAsia" w:eastAsiaTheme="minorEastAsia"/>
          <w:sz w:val="24"/>
          <w:highlight w:val="none"/>
        </w:rPr>
        <w:t>26.</w:t>
      </w:r>
      <w:r>
        <w:rPr>
          <w:rFonts w:asciiTheme="minorEastAsia" w:hAnsiTheme="minorEastAsia" w:eastAsiaTheme="minorEastAsia"/>
          <w:sz w:val="24"/>
          <w:highlight w:val="none"/>
        </w:rPr>
        <w:t>2</w:t>
      </w:r>
      <w:r>
        <w:rPr>
          <w:rFonts w:hint="eastAsia" w:ascii="宋体" w:hAnsi="宋体" w:eastAsia="宋体"/>
          <w:sz w:val="24"/>
          <w:highlight w:val="none"/>
        </w:rPr>
        <w:t>如果</w:t>
      </w:r>
      <w:r>
        <w:rPr>
          <w:rFonts w:hint="eastAsia" w:asciiTheme="minorEastAsia" w:hAnsiTheme="minorEastAsia" w:eastAsiaTheme="minorEastAsia"/>
          <w:sz w:val="24"/>
          <w:highlight w:val="none"/>
        </w:rPr>
        <w:t>中标人没有按照上述履约保证金的规定执行，将视为放弃中标资格。在此情况下，采购人可</w:t>
      </w:r>
      <w:r>
        <w:rPr>
          <w:rFonts w:asciiTheme="minorEastAsia" w:hAnsiTheme="minorEastAsia" w:eastAsiaTheme="minorEastAsia"/>
          <w:sz w:val="24"/>
          <w:highlight w:val="none"/>
        </w:rPr>
        <w:t>确定下一</w:t>
      </w:r>
      <w:r>
        <w:rPr>
          <w:rFonts w:hint="eastAsia" w:ascii="宋体" w:hAnsi="宋体" w:eastAsia="宋体"/>
          <w:sz w:val="24"/>
          <w:highlight w:val="none"/>
        </w:rPr>
        <w:t>中标</w:t>
      </w:r>
      <w:r>
        <w:rPr>
          <w:rFonts w:hint="eastAsia" w:asciiTheme="minorEastAsia" w:hAnsiTheme="minorEastAsia" w:eastAsiaTheme="minorEastAsia"/>
          <w:sz w:val="24"/>
          <w:highlight w:val="none"/>
        </w:rPr>
        <w:t>候选</w:t>
      </w:r>
      <w:r>
        <w:rPr>
          <w:rFonts w:asciiTheme="minorEastAsia" w:hAnsiTheme="minorEastAsia" w:eastAsiaTheme="minorEastAsia"/>
          <w:sz w:val="24"/>
          <w:highlight w:val="none"/>
        </w:rPr>
        <w:t>人为中标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，也可以重新开展采购活动。</w:t>
      </w:r>
    </w:p>
    <w:p w14:paraId="15250A5F">
      <w:pPr>
        <w:shd w:val="clea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27</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签订合同</w:t>
      </w:r>
    </w:p>
    <w:p w14:paraId="490B9AD4">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27.1</w:t>
      </w:r>
      <w:r>
        <w:rPr>
          <w:rFonts w:hint="eastAsia" w:ascii="宋体" w:hAnsi="宋体" w:eastAsia="宋体" w:cs="宋体"/>
          <w:sz w:val="24"/>
          <w:szCs w:val="24"/>
          <w:highlight w:val="none"/>
        </w:rPr>
        <w:t>采购人与中标人应当按照</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规定的时间内完成政府采购合同签订及合同公告。</w:t>
      </w:r>
    </w:p>
    <w:p w14:paraId="5D3F9952">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27.2招标文件、中标人的投标文件及其澄清文件等，均为签订合同的依据。</w:t>
      </w:r>
    </w:p>
    <w:p w14:paraId="6BE9C49D">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27.3中</w:t>
      </w:r>
      <w:r>
        <w:rPr>
          <w:rFonts w:ascii="宋体" w:hAnsi="宋体" w:eastAsia="宋体"/>
          <w:sz w:val="24"/>
          <w:highlight w:val="none"/>
        </w:rPr>
        <w:t>标</w:t>
      </w:r>
      <w:r>
        <w:rPr>
          <w:rFonts w:hint="eastAsia" w:ascii="宋体" w:hAnsi="宋体" w:eastAsia="宋体"/>
          <w:sz w:val="24"/>
          <w:highlight w:val="none"/>
        </w:rPr>
        <w:t>人</w:t>
      </w:r>
      <w:r>
        <w:rPr>
          <w:rFonts w:ascii="宋体" w:hAnsi="宋体" w:eastAsia="宋体"/>
          <w:sz w:val="24"/>
          <w:highlight w:val="none"/>
        </w:rPr>
        <w:t>拒绝与采购人签订合同的，采购人可以按照评审报告推荐的中标候选人</w:t>
      </w:r>
      <w:r>
        <w:rPr>
          <w:rFonts w:hint="eastAsia" w:ascii="宋体" w:hAnsi="宋体" w:eastAsia="宋体"/>
          <w:sz w:val="24"/>
          <w:highlight w:val="none"/>
        </w:rPr>
        <w:t>名单</w:t>
      </w:r>
      <w:r>
        <w:rPr>
          <w:rFonts w:ascii="宋体" w:hAnsi="宋体" w:eastAsia="宋体"/>
          <w:sz w:val="24"/>
          <w:highlight w:val="none"/>
        </w:rPr>
        <w:t>排序</w:t>
      </w:r>
      <w:r>
        <w:rPr>
          <w:rFonts w:hint="eastAsia" w:ascii="宋体" w:hAnsi="宋体" w:eastAsia="宋体"/>
          <w:sz w:val="24"/>
          <w:highlight w:val="none"/>
        </w:rPr>
        <w:t>，</w:t>
      </w:r>
      <w:r>
        <w:rPr>
          <w:rFonts w:ascii="宋体" w:hAnsi="宋体" w:eastAsia="宋体"/>
          <w:sz w:val="24"/>
          <w:highlight w:val="none"/>
        </w:rPr>
        <w:t>确定下一</w:t>
      </w:r>
      <w:r>
        <w:rPr>
          <w:rFonts w:hint="eastAsia" w:ascii="宋体" w:hAnsi="宋体" w:eastAsia="宋体"/>
          <w:sz w:val="24"/>
          <w:highlight w:val="none"/>
        </w:rPr>
        <w:t>中标候选</w:t>
      </w:r>
      <w:r>
        <w:rPr>
          <w:rFonts w:ascii="宋体" w:hAnsi="宋体" w:eastAsia="宋体"/>
          <w:sz w:val="24"/>
          <w:highlight w:val="none"/>
        </w:rPr>
        <w:t>人为中标</w:t>
      </w:r>
      <w:r>
        <w:rPr>
          <w:rFonts w:hint="eastAsia" w:ascii="宋体" w:hAnsi="宋体" w:eastAsia="宋体"/>
          <w:sz w:val="24"/>
          <w:highlight w:val="none"/>
        </w:rPr>
        <w:t>人</w:t>
      </w:r>
      <w:r>
        <w:rPr>
          <w:rFonts w:ascii="宋体" w:hAnsi="宋体" w:eastAsia="宋体"/>
          <w:sz w:val="24"/>
          <w:highlight w:val="none"/>
        </w:rPr>
        <w:t>，也可以重新开展政府采购活动。</w:t>
      </w:r>
    </w:p>
    <w:p w14:paraId="0228B579">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27.4依据《政府采购促进中小企业发展管理办法》（财库〔</w:t>
      </w:r>
      <w:r>
        <w:rPr>
          <w:rFonts w:ascii="宋体" w:hAnsi="宋体" w:eastAsia="宋体"/>
          <w:sz w:val="24"/>
          <w:highlight w:val="none"/>
        </w:rPr>
        <w:t>2020〕46号</w:t>
      </w:r>
      <w:r>
        <w:rPr>
          <w:rFonts w:hint="eastAsia" w:ascii="宋体" w:hAnsi="宋体" w:eastAsia="宋体"/>
          <w:sz w:val="24"/>
          <w:highlight w:val="none"/>
        </w:rPr>
        <w:t>）规定享受扶持政策获得政府采购合同的，小微企业不得将合同分包给大中型企业，中型企业不得将合同分包给大型企业。</w:t>
      </w:r>
    </w:p>
    <w:p w14:paraId="6EC68EF0">
      <w:pPr>
        <w:shd w:val="clea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代理费用</w:t>
      </w:r>
    </w:p>
    <w:p w14:paraId="52667EEE">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28</w:t>
      </w:r>
      <w:r>
        <w:rPr>
          <w:rFonts w:ascii="宋体" w:hAnsi="宋体" w:eastAsia="宋体"/>
          <w:sz w:val="24"/>
          <w:highlight w:val="none"/>
        </w:rPr>
        <w:t>.1</w:t>
      </w:r>
      <w:r>
        <w:rPr>
          <w:rFonts w:hint="eastAsia" w:ascii="宋体" w:hAnsi="宋体" w:eastAsia="宋体"/>
          <w:sz w:val="24"/>
          <w:highlight w:val="none"/>
        </w:rPr>
        <w:t>本项目代理费用的收取按</w:t>
      </w:r>
      <w:r>
        <w:rPr>
          <w:rFonts w:hint="eastAsia" w:asciiTheme="minorEastAsia" w:hAnsiTheme="minorEastAsia" w:eastAsiaTheme="minorEastAsia"/>
          <w:sz w:val="24"/>
          <w:highlight w:val="none"/>
          <w:u w:val="single"/>
        </w:rPr>
        <w:t>投标人须知前附表的</w:t>
      </w:r>
      <w:r>
        <w:rPr>
          <w:rFonts w:hint="eastAsia" w:ascii="宋体" w:hAnsi="宋体" w:eastAsia="宋体"/>
          <w:sz w:val="24"/>
          <w:highlight w:val="none"/>
        </w:rPr>
        <w:t>规定执行</w:t>
      </w:r>
      <w:r>
        <w:rPr>
          <w:rFonts w:hint="eastAsia" w:asciiTheme="minorEastAsia" w:hAnsiTheme="minorEastAsia" w:eastAsiaTheme="minorEastAsia"/>
          <w:sz w:val="24"/>
          <w:highlight w:val="none"/>
        </w:rPr>
        <w:t>。</w:t>
      </w:r>
    </w:p>
    <w:p w14:paraId="4120570A">
      <w:pPr>
        <w:shd w:val="clear"/>
        <w:spacing w:line="360" w:lineRule="auto"/>
        <w:ind w:firstLine="437"/>
        <w:outlineLvl w:val="2"/>
        <w:rPr>
          <w:rFonts w:hint="eastAsia" w:asciiTheme="minorEastAsia" w:hAnsiTheme="minorEastAsia" w:eastAsiaTheme="minorEastAsia"/>
          <w:b/>
          <w:sz w:val="24"/>
          <w:highlight w:val="none"/>
        </w:rPr>
      </w:pPr>
      <w:bookmarkStart w:id="26" w:name="_Toc518923100"/>
      <w:bookmarkStart w:id="27" w:name="_Toc2583661"/>
      <w:r>
        <w:rPr>
          <w:rFonts w:hint="eastAsia" w:asciiTheme="minorEastAsia" w:hAnsiTheme="minorEastAsia" w:eastAsiaTheme="minorEastAsia"/>
          <w:b/>
          <w:sz w:val="24"/>
          <w:highlight w:val="none"/>
        </w:rPr>
        <w:t>29.廉洁自律</w:t>
      </w:r>
      <w:r>
        <w:rPr>
          <w:rFonts w:asciiTheme="minorEastAsia" w:hAnsiTheme="minorEastAsia" w:eastAsiaTheme="minorEastAsia"/>
          <w:b/>
          <w:sz w:val="24"/>
          <w:highlight w:val="none"/>
        </w:rPr>
        <w:t>规定</w:t>
      </w:r>
      <w:bookmarkEnd w:id="26"/>
      <w:bookmarkEnd w:id="27"/>
    </w:p>
    <w:p w14:paraId="10B7E7AA">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29.1采购代理机构</w:t>
      </w:r>
      <w:r>
        <w:rPr>
          <w:rFonts w:ascii="宋体" w:hAnsi="宋体" w:eastAsia="宋体"/>
          <w:sz w:val="24"/>
          <w:highlight w:val="none"/>
        </w:rPr>
        <w:t>工作人员</w:t>
      </w:r>
      <w:r>
        <w:rPr>
          <w:rFonts w:hint="eastAsia" w:ascii="宋体" w:hAnsi="宋体" w:eastAsia="宋体"/>
          <w:sz w:val="24"/>
          <w:highlight w:val="none"/>
        </w:rPr>
        <w:t>不得以不正当手段获取政府采购代理业务，不得与采购人、供应商恶意串通。</w:t>
      </w:r>
    </w:p>
    <w:p w14:paraId="7A3F0DBE">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29.</w:t>
      </w:r>
      <w:r>
        <w:rPr>
          <w:rFonts w:ascii="宋体" w:hAnsi="宋体" w:eastAsia="宋体"/>
          <w:sz w:val="24"/>
          <w:highlight w:val="none"/>
        </w:rPr>
        <w:t>2</w:t>
      </w:r>
      <w:r>
        <w:rPr>
          <w:rFonts w:hint="eastAsia" w:ascii="宋体" w:hAnsi="宋体" w:eastAsia="宋体"/>
          <w:sz w:val="24"/>
          <w:highlight w:val="none"/>
        </w:rPr>
        <w:t>采购代理机构工作人员不得接受采购人或者供应商组织的宴请、旅游、娱乐，不得收受礼品、现金、有价证券等，不得向采购人或者供应商报销应当由个人承担的费用。</w:t>
      </w:r>
    </w:p>
    <w:p w14:paraId="5FFF1993">
      <w:pPr>
        <w:shd w:val="clear"/>
        <w:spacing w:line="360" w:lineRule="auto"/>
        <w:ind w:firstLine="437"/>
        <w:outlineLvl w:val="2"/>
        <w:rPr>
          <w:rFonts w:hint="eastAsia" w:asciiTheme="minorEastAsia" w:hAnsiTheme="minorEastAsia" w:eastAsiaTheme="minorEastAsia"/>
          <w:b/>
          <w:sz w:val="24"/>
          <w:highlight w:val="none"/>
        </w:rPr>
      </w:pPr>
      <w:bookmarkStart w:id="28" w:name="_Toc2583662"/>
      <w:bookmarkStart w:id="29" w:name="_Toc518923101"/>
      <w:r>
        <w:rPr>
          <w:rFonts w:hint="eastAsia" w:asciiTheme="minorEastAsia" w:hAnsiTheme="minorEastAsia" w:eastAsiaTheme="minorEastAsia"/>
          <w:b/>
          <w:sz w:val="24"/>
          <w:highlight w:val="none"/>
        </w:rPr>
        <w:t>30.人员回避</w:t>
      </w:r>
      <w:bookmarkEnd w:id="28"/>
      <w:bookmarkEnd w:id="29"/>
    </w:p>
    <w:p w14:paraId="5884F770">
      <w:pPr>
        <w:shd w:val="clear"/>
        <w:spacing w:line="360" w:lineRule="auto"/>
        <w:ind w:firstLine="435"/>
        <w:rPr>
          <w:rFonts w:hint="eastAsia" w:ascii="仿宋_GB2312" w:hAnsi="宋体" w:eastAsia="仿宋_GB2312"/>
          <w:sz w:val="24"/>
          <w:highlight w:val="none"/>
        </w:rPr>
      </w:pPr>
      <w:r>
        <w:rPr>
          <w:rFonts w:hint="eastAsia" w:ascii="宋体" w:hAnsi="宋体" w:eastAsia="宋体"/>
          <w:sz w:val="24"/>
          <w:highlight w:val="none"/>
        </w:rPr>
        <w:t>投标人</w:t>
      </w:r>
      <w:r>
        <w:rPr>
          <w:rFonts w:ascii="宋体" w:hAnsi="宋体" w:eastAsia="宋体"/>
          <w:sz w:val="24"/>
          <w:highlight w:val="none"/>
        </w:rPr>
        <w:t>认为采购人员</w:t>
      </w:r>
      <w:r>
        <w:rPr>
          <w:rFonts w:hint="eastAsia" w:ascii="宋体" w:hAnsi="宋体" w:eastAsia="宋体"/>
          <w:sz w:val="24"/>
          <w:highlight w:val="none"/>
        </w:rPr>
        <w:t>及其</w:t>
      </w:r>
      <w:r>
        <w:rPr>
          <w:rFonts w:ascii="宋体" w:hAnsi="宋体" w:eastAsia="宋体"/>
          <w:sz w:val="24"/>
          <w:highlight w:val="none"/>
        </w:rPr>
        <w:t>相关人员有</w:t>
      </w:r>
      <w:r>
        <w:rPr>
          <w:rFonts w:hint="eastAsia" w:ascii="宋体" w:hAnsi="宋体" w:eastAsia="宋体"/>
          <w:sz w:val="24"/>
          <w:highlight w:val="none"/>
        </w:rPr>
        <w:t>法律</w:t>
      </w:r>
      <w:r>
        <w:rPr>
          <w:rFonts w:ascii="宋体" w:hAnsi="宋体" w:eastAsia="宋体"/>
          <w:sz w:val="24"/>
          <w:highlight w:val="none"/>
        </w:rPr>
        <w:t>法规所列与其他供应商</w:t>
      </w:r>
      <w:r>
        <w:rPr>
          <w:rFonts w:hint="eastAsia" w:ascii="宋体" w:hAnsi="宋体" w:eastAsia="宋体"/>
          <w:sz w:val="24"/>
          <w:highlight w:val="none"/>
        </w:rPr>
        <w:t>有</w:t>
      </w:r>
      <w:r>
        <w:rPr>
          <w:rFonts w:ascii="宋体" w:hAnsi="宋体" w:eastAsia="宋体"/>
          <w:sz w:val="24"/>
          <w:highlight w:val="none"/>
        </w:rPr>
        <w:t>利害关系的，可以向</w:t>
      </w:r>
      <w:r>
        <w:rPr>
          <w:rFonts w:hint="eastAsia" w:ascii="宋体" w:hAnsi="宋体" w:eastAsia="宋体"/>
          <w:sz w:val="24"/>
          <w:highlight w:val="none"/>
        </w:rPr>
        <w:t>采购人或</w:t>
      </w:r>
      <w:r>
        <w:rPr>
          <w:rFonts w:ascii="宋体" w:hAnsi="宋体" w:eastAsia="宋体"/>
          <w:sz w:val="24"/>
          <w:highlight w:val="none"/>
        </w:rPr>
        <w:t>采购代理机构书面提出回避申请，并说明理由。</w:t>
      </w:r>
    </w:p>
    <w:p w14:paraId="00157821">
      <w:pPr>
        <w:shd w:val="clea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31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质疑的提出与接收</w:t>
      </w:r>
    </w:p>
    <w:p w14:paraId="52AE47CE">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03057E10">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4C1CCDC">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31.3采购代理机构质疑函接收部门、联系电话和通讯地址，见</w:t>
      </w:r>
      <w:r>
        <w:rPr>
          <w:rFonts w:hint="eastAsia" w:ascii="宋体" w:hAnsi="宋体" w:eastAsia="宋体"/>
          <w:sz w:val="24"/>
          <w:highlight w:val="none"/>
          <w:u w:val="single"/>
        </w:rPr>
        <w:t>投标人须知前附表</w:t>
      </w:r>
      <w:r>
        <w:rPr>
          <w:rFonts w:hint="eastAsia" w:ascii="宋体" w:hAnsi="宋体" w:eastAsia="宋体"/>
          <w:sz w:val="24"/>
          <w:highlight w:val="none"/>
        </w:rPr>
        <w:t>。</w:t>
      </w:r>
    </w:p>
    <w:p w14:paraId="19DCCB60">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注：上述条款中所要求的书面形式包含通过电子交易系统递交方式。</w:t>
      </w:r>
    </w:p>
    <w:p w14:paraId="4672D5DE">
      <w:pPr>
        <w:shd w:val="clea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32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需要补充的其他内容</w:t>
      </w:r>
    </w:p>
    <w:p w14:paraId="3E83727D">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需要补充的其他内容，见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53CBF67B">
      <w:pPr>
        <w:widowControl/>
        <w:shd w:val="clear"/>
        <w:jc w:val="left"/>
        <w:rPr>
          <w:rFonts w:hint="eastAsia" w:asciiTheme="minorEastAsia" w:hAnsiTheme="minorEastAsia" w:eastAsiaTheme="minorEastAsia"/>
          <w:b/>
          <w:sz w:val="28"/>
          <w:highlight w:val="none"/>
        </w:rPr>
      </w:pPr>
      <w:r>
        <w:rPr>
          <w:rFonts w:asciiTheme="minorEastAsia" w:hAnsiTheme="minorEastAsia" w:eastAsiaTheme="minorEastAsia"/>
          <w:sz w:val="24"/>
          <w:highlight w:val="none"/>
        </w:rPr>
        <w:br w:type="page"/>
      </w:r>
    </w:p>
    <w:p w14:paraId="52BBBB0D">
      <w:pPr>
        <w:shd w:val="clear"/>
        <w:spacing w:line="360" w:lineRule="auto"/>
        <w:jc w:val="center"/>
        <w:outlineLvl w:val="0"/>
        <w:rPr>
          <w:rFonts w:hint="eastAsia" w:asciiTheme="minorEastAsia" w:hAnsiTheme="minorEastAsia" w:eastAsiaTheme="minorEastAsia"/>
          <w:b/>
          <w:sz w:val="28"/>
          <w:highlight w:val="none"/>
        </w:rPr>
      </w:pPr>
      <w:bookmarkStart w:id="30" w:name="_Toc10891"/>
      <w:r>
        <w:rPr>
          <w:rFonts w:hint="eastAsia" w:asciiTheme="minorEastAsia" w:hAnsiTheme="minorEastAsia" w:eastAsiaTheme="minorEastAsia"/>
          <w:b/>
          <w:sz w:val="28"/>
          <w:highlight w:val="none"/>
        </w:rPr>
        <w:t>第三章  采购需求</w:t>
      </w:r>
      <w:bookmarkEnd w:id="30"/>
    </w:p>
    <w:p w14:paraId="0703D0EC">
      <w:pPr>
        <w:shd w:val="clear"/>
        <w:spacing w:line="360" w:lineRule="auto"/>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前注：</w:t>
      </w:r>
    </w:p>
    <w:p w14:paraId="38729021">
      <w:pPr>
        <w:shd w:val="clear"/>
        <w:spacing w:line="360" w:lineRule="auto"/>
        <w:ind w:firstLine="435"/>
        <w:rPr>
          <w:rFonts w:hint="eastAsia" w:ascii="宋体" w:hAnsi="宋体" w:eastAsia="宋体"/>
          <w:sz w:val="24"/>
          <w:szCs w:val="18"/>
          <w:highlight w:val="none"/>
        </w:rPr>
      </w:pPr>
      <w:r>
        <w:rPr>
          <w:rFonts w:hint="eastAsia" w:asciiTheme="minorEastAsia" w:hAnsiTheme="minorEastAsia" w:eastAsiaTheme="minorEastAsia"/>
          <w:sz w:val="24"/>
          <w:highlight w:val="none"/>
        </w:rPr>
        <w:t>1.</w:t>
      </w:r>
      <w:r>
        <w:rPr>
          <w:rFonts w:ascii="宋体" w:hAnsi="宋体" w:eastAsia="宋体"/>
          <w:sz w:val="24"/>
          <w:szCs w:val="18"/>
          <w:highlight w:val="none"/>
        </w:rPr>
        <w:t>根据《</w:t>
      </w:r>
      <w:r>
        <w:rPr>
          <w:rFonts w:hint="eastAsia" w:ascii="宋体" w:hAnsi="宋体" w:eastAsia="宋体"/>
          <w:sz w:val="24"/>
          <w:szCs w:val="18"/>
          <w:highlight w:val="none"/>
        </w:rPr>
        <w:t>政府采购进口产品管理办法</w:t>
      </w:r>
      <w:r>
        <w:rPr>
          <w:rFonts w:ascii="宋体" w:hAnsi="宋体" w:eastAsia="宋体"/>
          <w:sz w:val="24"/>
          <w:szCs w:val="18"/>
          <w:highlight w:val="none"/>
        </w:rPr>
        <w:t>》及政府采购管理部门的相关规定，下列采购需求中</w:t>
      </w:r>
      <w:r>
        <w:rPr>
          <w:rFonts w:hint="eastAsia" w:ascii="宋体" w:hAnsi="宋体" w:eastAsia="宋体"/>
          <w:sz w:val="24"/>
          <w:szCs w:val="18"/>
          <w:highlight w:val="none"/>
        </w:rPr>
        <w:t>标注进口产品的货物均</w:t>
      </w:r>
      <w:r>
        <w:rPr>
          <w:rFonts w:ascii="宋体" w:hAnsi="宋体" w:eastAsia="宋体"/>
          <w:sz w:val="24"/>
          <w:szCs w:val="18"/>
          <w:highlight w:val="none"/>
        </w:rPr>
        <w:t>已履行相关论证手续，经核准采购进口</w:t>
      </w:r>
      <w:r>
        <w:rPr>
          <w:rFonts w:hint="eastAsia" w:ascii="宋体" w:hAnsi="宋体" w:eastAsia="宋体"/>
          <w:sz w:val="24"/>
          <w:szCs w:val="18"/>
          <w:highlight w:val="none"/>
        </w:rPr>
        <w:t>产品</w:t>
      </w:r>
      <w:r>
        <w:rPr>
          <w:rFonts w:ascii="宋体" w:hAnsi="宋体" w:eastAsia="宋体"/>
          <w:sz w:val="24"/>
          <w:szCs w:val="18"/>
          <w:highlight w:val="none"/>
        </w:rPr>
        <w:t>，但不限制满足招标文件要求的国内产品参与竞争</w:t>
      </w:r>
      <w:r>
        <w:rPr>
          <w:rFonts w:hint="eastAsia" w:ascii="宋体" w:hAnsi="宋体" w:eastAsia="宋体"/>
          <w:sz w:val="24"/>
          <w:szCs w:val="18"/>
          <w:highlight w:val="none"/>
        </w:rPr>
        <w:t>。未标注进口产品的货物均</w:t>
      </w:r>
      <w:r>
        <w:rPr>
          <w:rFonts w:ascii="宋体" w:hAnsi="宋体" w:eastAsia="宋体"/>
          <w:sz w:val="24"/>
          <w:szCs w:val="18"/>
          <w:highlight w:val="none"/>
        </w:rPr>
        <w:t>为拒绝采购进口产品</w:t>
      </w:r>
      <w:r>
        <w:rPr>
          <w:rFonts w:hint="eastAsia" w:ascii="宋体" w:hAnsi="宋体" w:eastAsia="宋体"/>
          <w:sz w:val="24"/>
          <w:szCs w:val="18"/>
          <w:highlight w:val="none"/>
        </w:rPr>
        <w:t>。</w:t>
      </w:r>
    </w:p>
    <w:p w14:paraId="1E1003C7">
      <w:pPr>
        <w:shd w:val="clear"/>
        <w:spacing w:line="360" w:lineRule="auto"/>
        <w:ind w:firstLine="435"/>
        <w:rPr>
          <w:rFonts w:hint="eastAsia" w:ascii="宋体" w:hAnsi="宋体" w:eastAsia="宋体"/>
          <w:sz w:val="24"/>
          <w:szCs w:val="18"/>
          <w:highlight w:val="none"/>
        </w:rPr>
      </w:pPr>
      <w:r>
        <w:rPr>
          <w:rFonts w:hint="eastAsia" w:ascii="宋体" w:hAnsi="宋体" w:eastAsia="宋体"/>
          <w:sz w:val="24"/>
          <w:szCs w:val="18"/>
          <w:highlight w:val="none"/>
        </w:rPr>
        <w:t>2.</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rPr>
        <w:t>）</w:t>
      </w:r>
      <w:r>
        <w:rPr>
          <w:rFonts w:hint="eastAsia" w:ascii="宋体" w:hAnsi="宋体" w:eastAsia="宋体"/>
          <w:sz w:val="24"/>
          <w:szCs w:val="18"/>
          <w:highlight w:val="none"/>
        </w:rPr>
        <w:t>：</w:t>
      </w:r>
    </w:p>
    <w:p w14:paraId="676DAF33">
      <w:pPr>
        <w:shd w:val="clea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b/>
          <w:bCs/>
          <w:sz w:val="24"/>
          <w:szCs w:val="24"/>
          <w:highlight w:val="none"/>
        </w:rPr>
        <w:t>如属于《节能产品政府采购品目清单》中政府强制采购的节能产品，则投标人所投产品须具有市场监管总局公布的《参与实施政府采购节能产品认证机构目录》中的认证机构出具的、处于有效期内的节能产品认证证书</w:t>
      </w:r>
      <w:r>
        <w:rPr>
          <w:rFonts w:hint="eastAsia" w:ascii="宋体" w:hAnsi="宋体" w:eastAsia="宋体" w:cs="宋体"/>
          <w:sz w:val="24"/>
          <w:szCs w:val="24"/>
          <w:highlight w:val="none"/>
        </w:rPr>
        <w:t>。</w:t>
      </w:r>
    </w:p>
    <w:p w14:paraId="75E7236C">
      <w:pPr>
        <w:shd w:val="clea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F46D5A7">
      <w:pPr>
        <w:shd w:val="clear"/>
        <w:spacing w:line="360" w:lineRule="auto"/>
        <w:ind w:firstLine="437"/>
        <w:outlineLvl w:val="1"/>
        <w:rPr>
          <w:rFonts w:hint="eastAsia" w:ascii="宋体" w:hAnsi="宋体" w:eastAsia="宋体"/>
          <w:b/>
          <w:sz w:val="24"/>
          <w:szCs w:val="18"/>
          <w:highlight w:val="none"/>
        </w:rPr>
      </w:pPr>
      <w:bookmarkStart w:id="31" w:name="_Toc32151"/>
      <w:bookmarkStart w:id="32" w:name="_Toc2554"/>
      <w:r>
        <w:rPr>
          <w:rFonts w:hint="eastAsia" w:ascii="宋体" w:hAnsi="宋体" w:eastAsia="宋体"/>
          <w:b/>
          <w:sz w:val="24"/>
          <w:szCs w:val="18"/>
          <w:highlight w:val="none"/>
        </w:rPr>
        <w:t>一、采购需求前附表</w:t>
      </w:r>
      <w:bookmarkEnd w:id="31"/>
      <w:bookmarkEnd w:id="32"/>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2215"/>
        <w:gridCol w:w="5977"/>
      </w:tblGrid>
      <w:tr w14:paraId="0C7D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7F4568">
            <w:pPr>
              <w:pStyle w:val="36"/>
              <w:pBdr>
                <w:bottom w:val="none" w:color="auto" w:sz="0" w:space="0"/>
              </w:pBdr>
              <w:shd w:val="clear"/>
              <w:tabs>
                <w:tab w:val="clear" w:pos="4153"/>
                <w:tab w:val="clear" w:pos="8306"/>
              </w:tabs>
              <w:adjustRightInd/>
              <w:spacing w:line="240" w:lineRule="auto"/>
              <w:textAlignment w:val="auto"/>
              <w:rPr>
                <w:rFonts w:hint="eastAsia" w:ascii="宋体" w:hAnsi="宋体" w:eastAsia="宋体"/>
                <w:b/>
                <w:kern w:val="2"/>
                <w:highlight w:val="none"/>
              </w:rPr>
            </w:pPr>
            <w:r>
              <w:rPr>
                <w:rFonts w:hint="eastAsia" w:ascii="宋体" w:hAnsi="宋体" w:eastAsia="宋体"/>
                <w:b/>
                <w:kern w:val="2"/>
                <w:highlight w:val="none"/>
              </w:rPr>
              <w:t>序号</w:t>
            </w:r>
          </w:p>
        </w:tc>
        <w:tc>
          <w:tcPr>
            <w:tcW w:w="1192" w:type="pct"/>
            <w:vAlign w:val="center"/>
          </w:tcPr>
          <w:p w14:paraId="7C96632C">
            <w:pPr>
              <w:pStyle w:val="35"/>
              <w:widowControl w:val="0"/>
              <w:shd w:val="clear"/>
              <w:spacing w:before="0" w:beforeAutospacing="0" w:after="0" w:afterAutospacing="0" w:line="360" w:lineRule="auto"/>
              <w:rPr>
                <w:rFonts w:hint="eastAsia" w:ascii="宋体" w:hAnsi="宋体" w:eastAsia="宋体"/>
                <w:bCs w:val="0"/>
                <w:sz w:val="24"/>
                <w:highlight w:val="none"/>
              </w:rPr>
            </w:pPr>
            <w:r>
              <w:rPr>
                <w:rFonts w:hint="eastAsia" w:ascii="宋体" w:hAnsi="宋体" w:eastAsia="宋体"/>
                <w:bCs w:val="0"/>
                <w:sz w:val="24"/>
                <w:highlight w:val="none"/>
              </w:rPr>
              <w:t>条款名称</w:t>
            </w:r>
          </w:p>
        </w:tc>
        <w:tc>
          <w:tcPr>
            <w:tcW w:w="3217" w:type="pct"/>
            <w:vAlign w:val="center"/>
          </w:tcPr>
          <w:p w14:paraId="30677843">
            <w:pPr>
              <w:pStyle w:val="35"/>
              <w:widowControl w:val="0"/>
              <w:shd w:val="clear"/>
              <w:spacing w:before="0" w:beforeAutospacing="0" w:after="0" w:afterAutospacing="0" w:line="360" w:lineRule="auto"/>
              <w:rPr>
                <w:rFonts w:hint="eastAsia" w:ascii="宋体" w:hAnsi="宋体" w:eastAsia="宋体"/>
                <w:bCs w:val="0"/>
                <w:sz w:val="24"/>
                <w:highlight w:val="none"/>
              </w:rPr>
            </w:pPr>
            <w:r>
              <w:rPr>
                <w:rFonts w:hint="eastAsia" w:ascii="宋体" w:hAnsi="宋体" w:eastAsia="宋体"/>
                <w:bCs w:val="0"/>
                <w:sz w:val="24"/>
                <w:highlight w:val="none"/>
              </w:rPr>
              <w:t>内容、说明与要求</w:t>
            </w:r>
          </w:p>
        </w:tc>
      </w:tr>
      <w:tr w14:paraId="57D5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082B6E4">
            <w:pPr>
              <w:pStyle w:val="36"/>
              <w:pBdr>
                <w:bottom w:val="none" w:color="auto" w:sz="0" w:space="0"/>
              </w:pBdr>
              <w:shd w:val="clea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1</w:t>
            </w:r>
          </w:p>
        </w:tc>
        <w:tc>
          <w:tcPr>
            <w:tcW w:w="2215" w:type="dxa"/>
            <w:vAlign w:val="center"/>
          </w:tcPr>
          <w:p w14:paraId="71AF1361">
            <w:pPr>
              <w:pStyle w:val="35"/>
              <w:widowControl w:val="0"/>
              <w:spacing w:before="0" w:beforeAutospacing="0" w:after="0" w:afterAutospacing="0" w:line="360" w:lineRule="auto"/>
              <w:rPr>
                <w:rFonts w:hint="eastAsia" w:ascii="宋体" w:hAnsi="宋体" w:eastAsia="宋体"/>
                <w:b w:val="0"/>
                <w:sz w:val="24"/>
                <w:highlight w:val="none"/>
              </w:rPr>
            </w:pPr>
            <w:r>
              <w:rPr>
                <w:rFonts w:hint="eastAsia" w:ascii="宋体" w:hAnsi="宋体" w:eastAsia="宋体"/>
                <w:b w:val="0"/>
                <w:sz w:val="24"/>
              </w:rPr>
              <w:t>付款方式</w:t>
            </w:r>
          </w:p>
        </w:tc>
        <w:tc>
          <w:tcPr>
            <w:tcW w:w="5977" w:type="dxa"/>
            <w:vAlign w:val="center"/>
          </w:tcPr>
          <w:p w14:paraId="48B1F524">
            <w:pPr>
              <w:pStyle w:val="35"/>
              <w:widowControl w:val="0"/>
              <w:spacing w:before="0" w:beforeAutospacing="0" w:after="0" w:afterAutospacing="0" w:line="360" w:lineRule="auto"/>
              <w:jc w:val="both"/>
              <w:rPr>
                <w:rFonts w:hint="eastAsia" w:ascii="宋体" w:hAnsi="宋体" w:eastAsia="宋体"/>
                <w:b w:val="0"/>
                <w:sz w:val="24"/>
                <w:u w:val="single"/>
              </w:rPr>
            </w:pPr>
            <w:r>
              <w:rPr>
                <w:rFonts w:hint="eastAsia" w:ascii="宋体" w:hAnsi="宋体" w:eastAsia="宋体"/>
                <w:b/>
                <w:bCs w:val="0"/>
                <w:sz w:val="24"/>
                <w:u w:val="single"/>
              </w:rPr>
              <w:t>1.预付款：</w:t>
            </w:r>
            <w:r>
              <w:rPr>
                <w:rFonts w:hint="eastAsia" w:ascii="宋体" w:hAnsi="宋体" w:eastAsia="宋体"/>
                <w:b w:val="0"/>
                <w:sz w:val="24"/>
                <w:u w:val="single"/>
              </w:rPr>
              <w:t>合同签订后中标人须向采购人提交银行、保险公司、担保公司等金融机构出具的金额为合同金额50%的预付款保函作为担保，采购人将在合同、担保措施生效以及具备实施条件后5个工作日内向中标人支付合同金额的50%作为预付款；</w:t>
            </w:r>
          </w:p>
          <w:p w14:paraId="45E24E8C">
            <w:pPr>
              <w:pStyle w:val="35"/>
              <w:widowControl w:val="0"/>
              <w:spacing w:before="0" w:beforeAutospacing="0" w:after="0" w:afterAutospacing="0" w:line="360" w:lineRule="auto"/>
              <w:jc w:val="both"/>
              <w:rPr>
                <w:rFonts w:hint="eastAsia" w:ascii="宋体" w:hAnsi="宋体" w:eastAsia="宋体"/>
                <w:b w:val="0"/>
                <w:sz w:val="24"/>
                <w:u w:val="single"/>
              </w:rPr>
            </w:pPr>
            <w:r>
              <w:rPr>
                <w:rFonts w:hint="eastAsia" w:ascii="宋体" w:hAnsi="宋体" w:eastAsia="宋体"/>
                <w:b/>
                <w:bCs w:val="0"/>
                <w:sz w:val="24"/>
                <w:u w:val="single"/>
              </w:rPr>
              <w:t>2.进度款及合同结算款：</w:t>
            </w:r>
            <w:r>
              <w:rPr>
                <w:rFonts w:hint="eastAsia" w:ascii="宋体" w:hAnsi="宋体" w:eastAsia="宋体"/>
                <w:b w:val="0"/>
                <w:sz w:val="24"/>
                <w:u w:val="single"/>
              </w:rPr>
              <w:t>设备送达并经开箱验收合格后支付至合同金额的85%（扣回预付款），项目履约完毕并最终验收合格后付清剩余款项。</w:t>
            </w:r>
          </w:p>
          <w:p w14:paraId="76BB4ECD">
            <w:pPr>
              <w:pStyle w:val="35"/>
              <w:widowControl w:val="0"/>
              <w:spacing w:before="0" w:beforeAutospacing="0" w:after="0" w:afterAutospacing="0" w:line="360" w:lineRule="auto"/>
              <w:jc w:val="both"/>
              <w:rPr>
                <w:rFonts w:hint="eastAsia" w:ascii="宋体" w:hAnsi="宋体" w:eastAsia="宋体"/>
                <w:b w:val="0"/>
                <w:sz w:val="24"/>
                <w:highlight w:val="none"/>
                <w:u w:val="single"/>
              </w:rPr>
            </w:pPr>
            <w:r>
              <w:rPr>
                <w:rFonts w:hint="eastAsia" w:ascii="宋体" w:hAnsi="宋体" w:eastAsia="宋体"/>
                <w:b w:val="0"/>
                <w:sz w:val="24"/>
                <w:u w:val="single"/>
              </w:rPr>
              <w:t>备注：①预付款支付前，中标人须提交银行、保险公司、担保公司等金融机构出具的预付款保函（见索即付保函）；②在签订合同时，中标人书面明确表示无需预付款，即中标人无需提供预付款担保，按皖财购〔2022〕556号规定，采购人可不再支付预付款</w:t>
            </w:r>
            <w:r>
              <w:rPr>
                <w:rFonts w:hint="eastAsia" w:ascii="宋体" w:hAnsi="宋体" w:eastAsia="宋体"/>
                <w:b w:val="0"/>
                <w:sz w:val="24"/>
                <w:u w:val="single"/>
                <w:lang w:eastAsia="zh-CN"/>
              </w:rPr>
              <w:t>。</w:t>
            </w:r>
          </w:p>
        </w:tc>
      </w:tr>
      <w:tr w14:paraId="31CF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E839DD0">
            <w:pPr>
              <w:pStyle w:val="36"/>
              <w:pBdr>
                <w:bottom w:val="none" w:color="auto" w:sz="0" w:space="0"/>
              </w:pBdr>
              <w:shd w:val="clea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2</w:t>
            </w:r>
          </w:p>
        </w:tc>
        <w:tc>
          <w:tcPr>
            <w:tcW w:w="2215" w:type="dxa"/>
            <w:vAlign w:val="center"/>
          </w:tcPr>
          <w:p w14:paraId="0A49F0CF">
            <w:pPr>
              <w:pStyle w:val="35"/>
              <w:widowControl w:val="0"/>
              <w:spacing w:before="0" w:beforeAutospacing="0" w:after="0" w:afterAutospacing="0" w:line="360" w:lineRule="auto"/>
              <w:rPr>
                <w:rFonts w:hint="eastAsia" w:ascii="宋体" w:hAnsi="宋体" w:eastAsia="宋体"/>
                <w:b w:val="0"/>
                <w:sz w:val="24"/>
                <w:highlight w:val="none"/>
              </w:rPr>
            </w:pPr>
            <w:r>
              <w:rPr>
                <w:rFonts w:hint="eastAsia" w:ascii="宋体" w:hAnsi="宋体" w:eastAsia="宋体"/>
                <w:b w:val="0"/>
                <w:sz w:val="24"/>
              </w:rPr>
              <w:t>供货及安装地点</w:t>
            </w:r>
          </w:p>
        </w:tc>
        <w:tc>
          <w:tcPr>
            <w:tcW w:w="5977" w:type="dxa"/>
            <w:vAlign w:val="center"/>
          </w:tcPr>
          <w:p w14:paraId="51A7EA2C">
            <w:pPr>
              <w:pStyle w:val="35"/>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u w:val="single"/>
              </w:rPr>
              <w:t>安徽省合肥市东门合马路18号安徽水利水电职业技术学院</w:t>
            </w:r>
          </w:p>
        </w:tc>
      </w:tr>
      <w:tr w14:paraId="7F40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1053B86">
            <w:pPr>
              <w:pStyle w:val="36"/>
              <w:pBdr>
                <w:bottom w:val="none" w:color="auto" w:sz="0" w:space="0"/>
              </w:pBdr>
              <w:shd w:val="clea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3</w:t>
            </w:r>
          </w:p>
        </w:tc>
        <w:tc>
          <w:tcPr>
            <w:tcW w:w="2215" w:type="dxa"/>
            <w:vAlign w:val="center"/>
          </w:tcPr>
          <w:p w14:paraId="40C93309">
            <w:pPr>
              <w:pStyle w:val="35"/>
              <w:widowControl w:val="0"/>
              <w:spacing w:before="0" w:beforeAutospacing="0" w:after="0" w:afterAutospacing="0" w:line="360" w:lineRule="auto"/>
              <w:rPr>
                <w:rFonts w:hint="eastAsia" w:ascii="宋体" w:hAnsi="宋体" w:eastAsia="宋体"/>
                <w:b w:val="0"/>
                <w:sz w:val="24"/>
                <w:highlight w:val="none"/>
              </w:rPr>
            </w:pPr>
            <w:r>
              <w:rPr>
                <w:rFonts w:hint="eastAsia" w:ascii="宋体" w:hAnsi="宋体" w:eastAsia="宋体"/>
                <w:b w:val="0"/>
                <w:sz w:val="24"/>
              </w:rPr>
              <w:t>供货及安装期限</w:t>
            </w:r>
          </w:p>
        </w:tc>
        <w:tc>
          <w:tcPr>
            <w:tcW w:w="5977" w:type="dxa"/>
            <w:vAlign w:val="center"/>
          </w:tcPr>
          <w:p w14:paraId="01B7B252">
            <w:pPr>
              <w:pStyle w:val="35"/>
              <w:widowControl w:val="0"/>
              <w:spacing w:before="0" w:beforeAutospacing="0" w:after="0" w:afterAutospacing="0" w:line="360" w:lineRule="auto"/>
              <w:jc w:val="both"/>
              <w:rPr>
                <w:rFonts w:hint="eastAsia" w:ascii="宋体" w:hAnsi="宋体" w:eastAsia="宋体"/>
                <w:b w:val="0"/>
                <w:sz w:val="24"/>
                <w:highlight w:val="none"/>
                <w:lang w:eastAsia="zh-CN"/>
              </w:rPr>
            </w:pPr>
            <w:r>
              <w:rPr>
                <w:rFonts w:hint="eastAsia" w:ascii="宋体" w:hAnsi="宋体" w:eastAsia="宋体"/>
                <w:b w:val="0"/>
                <w:sz w:val="24"/>
                <w:u w:val="single"/>
                <w:lang w:eastAsia="zh-CN"/>
              </w:rPr>
              <w:t>合同签订后30日历日内完成供货及安装</w:t>
            </w:r>
          </w:p>
        </w:tc>
      </w:tr>
      <w:tr w14:paraId="3577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F7D2071">
            <w:pPr>
              <w:pStyle w:val="36"/>
              <w:pBdr>
                <w:bottom w:val="none" w:color="auto" w:sz="0" w:space="0"/>
              </w:pBdr>
              <w:shd w:val="clea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4</w:t>
            </w:r>
          </w:p>
        </w:tc>
        <w:tc>
          <w:tcPr>
            <w:tcW w:w="2215" w:type="dxa"/>
            <w:vAlign w:val="center"/>
          </w:tcPr>
          <w:p w14:paraId="2E528969">
            <w:pPr>
              <w:pStyle w:val="35"/>
              <w:widowControl w:val="0"/>
              <w:spacing w:before="0" w:beforeAutospacing="0" w:after="0" w:afterAutospacing="0" w:line="360" w:lineRule="auto"/>
              <w:rPr>
                <w:rFonts w:hint="eastAsia" w:ascii="宋体" w:hAnsi="宋体" w:eastAsia="宋体"/>
                <w:b w:val="0"/>
                <w:sz w:val="24"/>
                <w:highlight w:val="none"/>
              </w:rPr>
            </w:pPr>
            <w:r>
              <w:rPr>
                <w:rFonts w:hint="eastAsia" w:ascii="宋体" w:hAnsi="宋体" w:eastAsia="宋体"/>
                <w:b w:val="0"/>
                <w:sz w:val="24"/>
              </w:rPr>
              <w:t>质保期</w:t>
            </w:r>
          </w:p>
        </w:tc>
        <w:tc>
          <w:tcPr>
            <w:tcW w:w="5977" w:type="dxa"/>
            <w:vAlign w:val="center"/>
          </w:tcPr>
          <w:p w14:paraId="2F6E4C73">
            <w:pPr>
              <w:pStyle w:val="35"/>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u w:val="single"/>
              </w:rPr>
              <w:t>三年</w:t>
            </w:r>
          </w:p>
        </w:tc>
      </w:tr>
      <w:tr w14:paraId="37F2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567FFB5">
            <w:pPr>
              <w:pStyle w:val="36"/>
              <w:pBdr>
                <w:bottom w:val="none" w:color="auto" w:sz="0" w:space="0"/>
              </w:pBdr>
              <w:shd w:val="clear"/>
              <w:tabs>
                <w:tab w:val="clear" w:pos="4153"/>
                <w:tab w:val="clear" w:pos="8306"/>
              </w:tabs>
              <w:adjustRightInd/>
              <w:spacing w:line="240" w:lineRule="auto"/>
              <w:textAlignment w:val="auto"/>
              <w:rPr>
                <w:rFonts w:hint="eastAsia" w:ascii="宋体" w:hAnsi="宋体" w:eastAsia="宋体"/>
                <w:bCs/>
                <w:kern w:val="2"/>
                <w:highlight w:val="none"/>
                <w:lang w:val="en-US" w:eastAsia="zh-CN"/>
              </w:rPr>
            </w:pPr>
            <w:bookmarkStart w:id="33" w:name="_Toc7671"/>
            <w:bookmarkStart w:id="34" w:name="_Toc5944"/>
            <w:r>
              <w:rPr>
                <w:rFonts w:hint="eastAsia" w:ascii="宋体" w:hAnsi="宋体" w:eastAsia="宋体"/>
                <w:bCs/>
                <w:kern w:val="2"/>
                <w:highlight w:val="none"/>
                <w:lang w:val="en-US" w:eastAsia="zh-CN"/>
              </w:rPr>
              <w:t>5</w:t>
            </w:r>
          </w:p>
        </w:tc>
        <w:tc>
          <w:tcPr>
            <w:tcW w:w="2215" w:type="dxa"/>
            <w:vAlign w:val="center"/>
          </w:tcPr>
          <w:p w14:paraId="6F4076CE">
            <w:pPr>
              <w:pStyle w:val="35"/>
              <w:widowControl w:val="0"/>
              <w:shd w:val="clear"/>
              <w:spacing w:before="0" w:beforeAutospacing="0" w:after="0" w:afterAutospacing="0" w:line="360" w:lineRule="auto"/>
              <w:rPr>
                <w:rFonts w:hint="eastAsia" w:ascii="宋体" w:hAnsi="宋体" w:eastAsia="宋体"/>
                <w:b w:val="0"/>
                <w:sz w:val="24"/>
                <w:highlight w:val="none"/>
              </w:rPr>
            </w:pPr>
            <w:r>
              <w:rPr>
                <w:rFonts w:hint="eastAsia" w:ascii="宋体" w:hAnsi="宋体" w:eastAsia="宋体"/>
                <w:b w:val="0"/>
                <w:color w:val="auto"/>
                <w:sz w:val="24"/>
                <w:highlight w:val="none"/>
              </w:rPr>
              <w:t>本项目采购标的名称及所属行业</w:t>
            </w:r>
          </w:p>
        </w:tc>
        <w:tc>
          <w:tcPr>
            <w:tcW w:w="5977" w:type="dxa"/>
            <w:vAlign w:val="center"/>
          </w:tcPr>
          <w:p w14:paraId="719C9969">
            <w:pPr>
              <w:pStyle w:val="35"/>
              <w:widowControl w:val="0"/>
              <w:shd w:val="clear"/>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标的名称：</w:t>
            </w:r>
            <w:r>
              <w:rPr>
                <w:rFonts w:hint="eastAsia" w:ascii="宋体" w:hAnsi="宋体" w:eastAsia="宋体"/>
                <w:b/>
                <w:bCs w:val="0"/>
                <w:color w:val="auto"/>
                <w:sz w:val="24"/>
                <w:highlight w:val="none"/>
              </w:rPr>
              <w:t>智慧交通工程实训设备</w:t>
            </w:r>
          </w:p>
          <w:p w14:paraId="6BFD6EAD">
            <w:pPr>
              <w:pStyle w:val="35"/>
              <w:widowControl w:val="0"/>
              <w:shd w:val="clear"/>
              <w:spacing w:before="0" w:beforeAutospacing="0" w:after="0" w:afterAutospacing="0" w:line="360" w:lineRule="auto"/>
              <w:jc w:val="both"/>
              <w:rPr>
                <w:rFonts w:hint="eastAsia" w:ascii="宋体" w:hAnsi="宋体" w:eastAsia="宋体"/>
                <w:b w:val="0"/>
                <w:sz w:val="24"/>
                <w:highlight w:val="none"/>
                <w:u w:val="single"/>
              </w:rPr>
            </w:pPr>
            <w:r>
              <w:rPr>
                <w:rFonts w:hint="eastAsia" w:ascii="宋体" w:hAnsi="宋体" w:eastAsia="宋体"/>
                <w:b w:val="0"/>
                <w:color w:val="auto"/>
                <w:sz w:val="24"/>
                <w:highlight w:val="none"/>
              </w:rPr>
              <w:t>所属行业：</w:t>
            </w:r>
            <w:r>
              <w:rPr>
                <w:rFonts w:hint="eastAsia" w:ascii="宋体" w:hAnsi="宋体" w:eastAsia="宋体"/>
                <w:b/>
                <w:bCs w:val="0"/>
                <w:color w:val="auto"/>
                <w:sz w:val="24"/>
                <w:highlight w:val="none"/>
              </w:rPr>
              <w:t>工业</w:t>
            </w:r>
          </w:p>
        </w:tc>
      </w:tr>
    </w:tbl>
    <w:p w14:paraId="494DC9F2">
      <w:pPr>
        <w:shd w:val="clear"/>
        <w:spacing w:line="360" w:lineRule="auto"/>
        <w:ind w:firstLine="437"/>
        <w:outlineLvl w:val="1"/>
        <w:rPr>
          <w:rFonts w:hint="eastAsia" w:ascii="宋体" w:hAnsi="宋体" w:eastAsia="宋体"/>
          <w:b/>
          <w:bCs/>
          <w:sz w:val="24"/>
          <w:szCs w:val="18"/>
          <w:highlight w:val="none"/>
        </w:rPr>
      </w:pPr>
      <w:r>
        <w:rPr>
          <w:rFonts w:hint="eastAsia" w:ascii="宋体" w:hAnsi="宋体" w:eastAsia="宋体"/>
          <w:b/>
          <w:bCs/>
          <w:sz w:val="24"/>
          <w:szCs w:val="18"/>
          <w:highlight w:val="none"/>
        </w:rPr>
        <w:t>二、</w:t>
      </w:r>
      <w:r>
        <w:rPr>
          <w:rFonts w:hint="eastAsia" w:ascii="宋体" w:hAnsi="宋体" w:eastAsia="宋体"/>
          <w:b/>
          <w:sz w:val="24"/>
          <w:szCs w:val="18"/>
          <w:highlight w:val="none"/>
        </w:rPr>
        <w:t>货物</w:t>
      </w:r>
      <w:r>
        <w:rPr>
          <w:rFonts w:hint="eastAsia" w:ascii="宋体" w:hAnsi="宋体" w:eastAsia="宋体"/>
          <w:b/>
          <w:bCs/>
          <w:sz w:val="24"/>
          <w:szCs w:val="18"/>
          <w:highlight w:val="none"/>
        </w:rPr>
        <w:t>需求</w:t>
      </w:r>
      <w:bookmarkEnd w:id="33"/>
      <w:bookmarkEnd w:id="34"/>
    </w:p>
    <w:p w14:paraId="48491B2F">
      <w:pPr>
        <w:pStyle w:val="35"/>
        <w:widowControl w:val="0"/>
        <w:shd w:val="clear"/>
        <w:spacing w:before="0" w:beforeAutospacing="0" w:after="0" w:afterAutospacing="0" w:line="360" w:lineRule="auto"/>
        <w:ind w:firstLine="480" w:firstLineChars="200"/>
        <w:jc w:val="left"/>
        <w:rPr>
          <w:rFonts w:hint="eastAsia" w:ascii="宋体" w:hAnsi="宋体" w:eastAsia="宋体"/>
          <w:b w:val="0"/>
          <w:sz w:val="24"/>
          <w:highlight w:val="none"/>
        </w:rPr>
        <w:sectPr>
          <w:footerReference r:id="rId4" w:type="default"/>
          <w:pgSz w:w="11906" w:h="16838"/>
          <w:pgMar w:top="1417" w:right="1417" w:bottom="1417" w:left="1417" w:header="851" w:footer="992" w:gutter="0"/>
          <w:pgNumType w:fmt="decimal" w:start="1"/>
          <w:cols w:space="425" w:num="1"/>
          <w:docGrid w:type="lines" w:linePitch="312" w:charSpace="0"/>
        </w:sectPr>
      </w:pPr>
      <w:bookmarkStart w:id="35" w:name="_Toc4843"/>
      <w:bookmarkStart w:id="36" w:name="_Toc7421"/>
      <w:r>
        <w:rPr>
          <w:rFonts w:hint="eastAsia" w:ascii="宋体" w:hAnsi="宋体" w:eastAsia="宋体"/>
          <w:b w:val="0"/>
          <w:sz w:val="24"/>
          <w:highlight w:val="none"/>
        </w:rPr>
        <w:t>（见下页）</w:t>
      </w:r>
    </w:p>
    <w:tbl>
      <w:tblPr>
        <w:tblStyle w:val="27"/>
        <w:tblW w:w="1517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59"/>
        <w:gridCol w:w="1349"/>
        <w:gridCol w:w="10519"/>
        <w:gridCol w:w="683"/>
        <w:gridCol w:w="645"/>
        <w:gridCol w:w="660"/>
        <w:gridCol w:w="660"/>
      </w:tblGrid>
      <w:tr w14:paraId="48CD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14:paraId="37A4C4D9">
            <w:pPr>
              <w:shd w:val="clear"/>
              <w:spacing w:line="36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14:paraId="47208C74">
            <w:pPr>
              <w:shd w:val="clear"/>
              <w:spacing w:line="36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货物名称</w:t>
            </w:r>
          </w:p>
        </w:tc>
        <w:tc>
          <w:tcPr>
            <w:tcW w:w="10519" w:type="dxa"/>
            <w:tcBorders>
              <w:top w:val="single" w:color="auto" w:sz="4" w:space="0"/>
              <w:left w:val="single" w:color="auto" w:sz="4" w:space="0"/>
              <w:bottom w:val="single" w:color="auto" w:sz="4" w:space="0"/>
              <w:right w:val="single" w:color="auto" w:sz="4" w:space="0"/>
            </w:tcBorders>
            <w:shd w:val="clear" w:color="auto" w:fill="auto"/>
            <w:vAlign w:val="center"/>
          </w:tcPr>
          <w:p w14:paraId="46B90CE4">
            <w:pPr>
              <w:shd w:val="clear"/>
              <w:spacing w:line="360" w:lineRule="exact"/>
              <w:jc w:val="center"/>
              <w:rPr>
                <w:rFonts w:hint="eastAsia" w:ascii="宋体" w:hAnsi="宋体" w:eastAsia="宋体" w:cs="宋体"/>
                <w:b/>
                <w:szCs w:val="21"/>
                <w:highlight w:val="none"/>
              </w:rPr>
            </w:pPr>
            <w:r>
              <w:rPr>
                <w:rFonts w:hint="eastAsia" w:ascii="宋体" w:hAnsi="宋体" w:eastAsia="宋体" w:cs="宋体"/>
                <w:b/>
                <w:bCs/>
                <w:szCs w:val="21"/>
                <w:highlight w:val="none"/>
              </w:rPr>
              <w:t>技术参数及要求</w:t>
            </w:r>
          </w:p>
        </w:tc>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14:paraId="44305CFF">
            <w:pPr>
              <w:shd w:val="clear"/>
              <w:spacing w:line="360" w:lineRule="exact"/>
              <w:jc w:val="center"/>
              <w:rPr>
                <w:rFonts w:hint="eastAsia" w:ascii="宋体" w:hAnsi="宋体" w:eastAsia="宋体" w:cs="宋体"/>
                <w:b/>
                <w:szCs w:val="21"/>
                <w:highlight w:val="none"/>
              </w:rPr>
            </w:pPr>
            <w:r>
              <w:rPr>
                <w:rFonts w:hint="eastAsia" w:ascii="宋体" w:hAnsi="宋体" w:eastAsia="宋体" w:cs="宋体"/>
                <w:b/>
                <w:bCs/>
                <w:szCs w:val="21"/>
                <w:highlight w:val="none"/>
              </w:rPr>
              <w:t>数量（单位）</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0E6C7822">
            <w:pPr>
              <w:shd w:val="clear"/>
              <w:tabs>
                <w:tab w:val="left" w:pos="3788"/>
              </w:tabs>
              <w:spacing w:line="360" w:lineRule="exact"/>
              <w:ind w:firstLine="40"/>
              <w:jc w:val="center"/>
              <w:rPr>
                <w:rFonts w:hint="eastAsia" w:ascii="宋体" w:hAnsi="宋体" w:eastAsia="宋体" w:cs="宋体"/>
                <w:b/>
                <w:bCs/>
                <w:szCs w:val="21"/>
                <w:highlight w:val="none"/>
              </w:rPr>
            </w:pPr>
            <w:r>
              <w:rPr>
                <w:rFonts w:hint="eastAsia" w:ascii="宋体" w:hAnsi="宋体" w:eastAsia="宋体" w:cs="宋体"/>
                <w:b/>
                <w:bCs/>
                <w:szCs w:val="21"/>
                <w:highlight w:val="none"/>
              </w:rPr>
              <w:t>所属</w:t>
            </w:r>
          </w:p>
          <w:p w14:paraId="72496D7E">
            <w:pPr>
              <w:shd w:val="clear"/>
              <w:spacing w:line="360" w:lineRule="exact"/>
              <w:jc w:val="center"/>
              <w:rPr>
                <w:rFonts w:hint="eastAsia" w:ascii="宋体" w:hAnsi="宋体" w:eastAsia="宋体" w:cs="宋体"/>
                <w:b/>
                <w:szCs w:val="21"/>
                <w:highlight w:val="none"/>
              </w:rPr>
            </w:pPr>
            <w:r>
              <w:rPr>
                <w:rFonts w:hint="eastAsia" w:ascii="宋体" w:hAnsi="宋体" w:eastAsia="宋体" w:cs="宋体"/>
                <w:b/>
                <w:bCs/>
                <w:szCs w:val="21"/>
                <w:highlight w:val="none"/>
              </w:rPr>
              <w:t>行业</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05FA5D02">
            <w:pPr>
              <w:shd w:val="clear"/>
              <w:spacing w:line="360" w:lineRule="exact"/>
              <w:jc w:val="center"/>
              <w:rPr>
                <w:rFonts w:hint="eastAsia" w:ascii="宋体" w:hAnsi="宋体" w:eastAsia="宋体" w:cs="宋体"/>
                <w:b/>
                <w:szCs w:val="21"/>
                <w:highlight w:val="none"/>
              </w:rPr>
            </w:pPr>
            <w:r>
              <w:rPr>
                <w:rFonts w:hint="eastAsia" w:ascii="宋体" w:hAnsi="宋体" w:eastAsia="宋体" w:cs="宋体"/>
                <w:b/>
                <w:bCs/>
                <w:szCs w:val="21"/>
                <w:highlight w:val="none"/>
              </w:rPr>
              <w:t>是否为核心产品</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70CECE4B">
            <w:pPr>
              <w:shd w:val="clear"/>
              <w:spacing w:line="360" w:lineRule="exact"/>
              <w:jc w:val="center"/>
              <w:rPr>
                <w:rFonts w:hint="eastAsia" w:ascii="宋体" w:hAnsi="宋体" w:eastAsia="宋体" w:cs="宋体"/>
                <w:b/>
                <w:bCs/>
                <w:szCs w:val="21"/>
                <w:highlight w:val="none"/>
              </w:rPr>
            </w:pPr>
            <w:r>
              <w:rPr>
                <w:rFonts w:hint="eastAsia" w:ascii="宋体" w:hAnsi="宋体" w:eastAsia="宋体" w:cs="宋体"/>
                <w:b/>
                <w:bCs/>
                <w:szCs w:val="21"/>
                <w:highlight w:val="none"/>
              </w:rPr>
              <w:t>备注</w:t>
            </w:r>
          </w:p>
        </w:tc>
      </w:tr>
      <w:tr w14:paraId="61F3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14:paraId="7F3C0B6A">
            <w:pPr>
              <w:shd w:val="clear"/>
              <w:tabs>
                <w:tab w:val="left" w:pos="0"/>
              </w:tabs>
              <w:adjustRightInd w:val="0"/>
              <w:snapToGrid w:val="0"/>
              <w:spacing w:line="360" w:lineRule="exact"/>
              <w:ind w:left="40"/>
              <w:rPr>
                <w:rFonts w:hint="eastAsia" w:ascii="宋体" w:hAnsi="宋体" w:eastAsia="宋体" w:cs="宋体"/>
                <w:szCs w:val="21"/>
                <w:highlight w:val="none"/>
              </w:rPr>
            </w:pPr>
            <w:r>
              <w:rPr>
                <w:rFonts w:hint="eastAsia" w:ascii="宋体" w:hAnsi="宋体" w:eastAsia="宋体" w:cs="宋体"/>
                <w:szCs w:val="21"/>
                <w:highlight w:val="none"/>
              </w:rPr>
              <w:t>1</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14:paraId="3D8ED725">
            <w:pPr>
              <w:shd w:val="clear"/>
              <w:tabs>
                <w:tab w:val="left" w:pos="0"/>
              </w:tabs>
              <w:adjustRightInd w:val="0"/>
              <w:snapToGrid w:val="0"/>
              <w:spacing w:line="360" w:lineRule="exact"/>
              <w:ind w:left="40"/>
              <w:rPr>
                <w:rFonts w:hint="eastAsia" w:ascii="宋体" w:hAnsi="宋体" w:eastAsia="宋体" w:cs="宋体"/>
                <w:szCs w:val="21"/>
                <w:highlight w:val="none"/>
              </w:rPr>
            </w:pPr>
            <w:r>
              <w:rPr>
                <w:rFonts w:hint="eastAsia" w:ascii="宋体" w:hAnsi="宋体" w:eastAsia="宋体" w:cs="宋体"/>
                <w:szCs w:val="21"/>
                <w:highlight w:val="none"/>
              </w:rPr>
              <w:t>智慧交通工程实训设备</w:t>
            </w:r>
          </w:p>
        </w:tc>
        <w:tc>
          <w:tcPr>
            <w:tcW w:w="10519" w:type="dxa"/>
            <w:tcBorders>
              <w:top w:val="single" w:color="auto" w:sz="4" w:space="0"/>
              <w:left w:val="single" w:color="auto" w:sz="4" w:space="0"/>
              <w:bottom w:val="single" w:color="auto" w:sz="4" w:space="0"/>
              <w:right w:val="single" w:color="auto" w:sz="4" w:space="0"/>
            </w:tcBorders>
            <w:shd w:val="clear" w:color="auto" w:fill="auto"/>
            <w:vAlign w:val="center"/>
          </w:tcPr>
          <w:p w14:paraId="1758CB74">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一、智慧交通仿真实训教学模块</w:t>
            </w:r>
          </w:p>
          <w:p w14:paraId="06B886AA">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1.教学终端管理系统</w:t>
            </w:r>
          </w:p>
          <w:p w14:paraId="6CF97CA3">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（1）★支持模板在线编辑及智能分发机制，可快速将模板通过P2P、广播、组播、单播等多种方式下发到所有终端；</w:t>
            </w:r>
            <w:r>
              <w:rPr>
                <w:rFonts w:hint="eastAsia" w:ascii="宋体" w:hAnsi="宋体" w:eastAsia="宋体" w:cs="宋体"/>
                <w:b/>
                <w:bCs/>
                <w:i w:val="0"/>
                <w:iCs w:val="0"/>
                <w:color w:val="auto"/>
                <w:kern w:val="0"/>
                <w:sz w:val="24"/>
                <w:szCs w:val="24"/>
                <w:highlight w:val="none"/>
                <w:u w:val="none"/>
                <w:lang w:val="en-US" w:eastAsia="zh-CN" w:bidi="ar"/>
              </w:rPr>
              <w:t>（投标文件中提供第三方检测机构出具的带有CMA或CNAS标志的检测报告扫描件）；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（2）★提供多教室管理功能，单台服务器可同时管理多个教室，每个教室可指派特定的 IP 地址段，所有终端根据预设的IP地址段，上线自动登录到各自所属的教室列表内，每个教室可实时显示终端在线数量和离线数量</w:t>
            </w:r>
            <w:r>
              <w:rPr>
                <w:rFonts w:hint="eastAsia" w:ascii="宋体" w:hAnsi="宋体" w:eastAsia="宋体" w:cs="宋体"/>
                <w:b/>
                <w:bCs/>
                <w:i w:val="0"/>
                <w:iCs w:val="0"/>
                <w:color w:val="auto"/>
                <w:kern w:val="0"/>
                <w:sz w:val="24"/>
                <w:szCs w:val="24"/>
                <w:highlight w:val="none"/>
                <w:u w:val="none"/>
                <w:lang w:val="en-US" w:eastAsia="zh-CN" w:bidi="ar"/>
              </w:rPr>
              <w:t>（投标文件中提供第三方检测机构出具的带有CMA或CNAS 标志的检测报告扫描件）；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（3）★支持Legacy与UEFI 两种网络启动方式，支持P2P传输，可批量完成终端首次部署，无需逐台手动安装</w:t>
            </w:r>
            <w:r>
              <w:rPr>
                <w:rFonts w:hint="eastAsia" w:ascii="宋体" w:hAnsi="宋体" w:eastAsia="宋体" w:cs="宋体"/>
                <w:b/>
                <w:bCs/>
                <w:i w:val="0"/>
                <w:iCs w:val="0"/>
                <w:color w:val="auto"/>
                <w:kern w:val="0"/>
                <w:sz w:val="24"/>
                <w:szCs w:val="24"/>
                <w:highlight w:val="none"/>
                <w:u w:val="none"/>
                <w:lang w:val="en-US" w:eastAsia="zh-CN" w:bidi="ar"/>
              </w:rPr>
              <w:t>（投标文件中提供功能截图）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（4）★支持模板资源动态管理机制，在不删除模板的情况下，在线实时对模板名称、CPU 核心数、内存大小等资源进行灵活配置，新模板无需重启即可实时生效</w:t>
            </w:r>
            <w:r>
              <w:rPr>
                <w:rFonts w:hint="eastAsia" w:ascii="宋体" w:hAnsi="宋体" w:eastAsia="宋体" w:cs="宋体"/>
                <w:b/>
                <w:bCs/>
                <w:i w:val="0"/>
                <w:iCs w:val="0"/>
                <w:color w:val="auto"/>
                <w:kern w:val="0"/>
                <w:sz w:val="24"/>
                <w:szCs w:val="24"/>
                <w:highlight w:val="none"/>
                <w:u w:val="none"/>
                <w:lang w:val="en-US" w:eastAsia="zh-CN" w:bidi="ar"/>
              </w:rPr>
              <w:t>（投标文件中提供功能截图）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（5）★支持单模板多系统管理机制，单一模板内可根据需要同时安装支持多个不同的操作系统，每个系统可单独设置私有或公有的数据分区</w:t>
            </w:r>
            <w:r>
              <w:rPr>
                <w:rFonts w:hint="eastAsia" w:ascii="宋体" w:hAnsi="宋体" w:eastAsia="宋体" w:cs="宋体"/>
                <w:b/>
                <w:bCs/>
                <w:i w:val="0"/>
                <w:iCs w:val="0"/>
                <w:color w:val="auto"/>
                <w:kern w:val="0"/>
                <w:sz w:val="24"/>
                <w:szCs w:val="24"/>
                <w:highlight w:val="none"/>
                <w:u w:val="none"/>
                <w:lang w:val="en-US" w:eastAsia="zh-CN" w:bidi="ar"/>
              </w:rPr>
              <w:t>（投标文件中提供功能截图）</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（6）支持 X86 全域终端统一管控机制，管理平台可将云终端和普通终端纳入到同一界面集中管理，同时可针对不同的终端类型执行远程关机、重启、开机、远程操作控制、发送消息通知、桌面策略切换、终端列表导出等，实现终端全方位集中管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（7）★支持教师机批量导入、导出学生端 IP 地址，对学生端 IP 地址/电脑名称进行批量修改；同时支持教师端切换学生端操作系统；可对学生端任务管理器、控制面板、注册表、电源选项等项目的使用策略灵活设置</w:t>
            </w:r>
            <w:r>
              <w:rPr>
                <w:rFonts w:hint="eastAsia" w:ascii="宋体" w:hAnsi="宋体" w:eastAsia="宋体" w:cs="宋体"/>
                <w:b/>
                <w:bCs/>
                <w:i w:val="0"/>
                <w:iCs w:val="0"/>
                <w:color w:val="auto"/>
                <w:kern w:val="0"/>
                <w:sz w:val="24"/>
                <w:szCs w:val="24"/>
                <w:highlight w:val="none"/>
                <w:u w:val="none"/>
                <w:lang w:val="en-US" w:eastAsia="zh-CN" w:bidi="ar"/>
              </w:rPr>
              <w:t>（投标文件中提供第三方检测机构出具的带有CMA或CNAS标志的检测报告扫描件）；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（8）支持学生演示功能，满足不同场景下的教学需求；可进行全屏或窗口广播，实现多媒体高清教学，可根据不同的终端硬件配置选择 FFMPEG 解码器、NVIDIA解码器、Intel 解码器、DXVA2 解码器多种不同的解码方式；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支持水印管理功能，支持将学生的班级、姓名、学号等信息会以水印形式显示在学生机桌面；支持公告管理，支持教师端批量设置学生端公告的显示内容。老师可根据需要对水印/公告字体颜色、位置、大小灵活设置</w:t>
            </w:r>
            <w:r>
              <w:rPr>
                <w:rFonts w:hint="eastAsia" w:ascii="宋体" w:hAnsi="宋体" w:eastAsia="宋体" w:cs="宋体"/>
                <w:b/>
                <w:bCs/>
                <w:i w:val="0"/>
                <w:iCs w:val="0"/>
                <w:color w:val="auto"/>
                <w:kern w:val="0"/>
                <w:sz w:val="24"/>
                <w:szCs w:val="24"/>
                <w:highlight w:val="none"/>
                <w:u w:val="none"/>
                <w:lang w:val="en-US" w:eastAsia="zh-CN" w:bidi="ar"/>
              </w:rPr>
              <w:t>（投标文件中提供第三方检测机构出具的带有 CMA 或 CNAS 标志的检测报告扫描件）；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支持安装在多个国产系统教学管理软件，教师端可对学生端进行全屏广播、窗口广播、锁定、远程查看、唤醒、重启、关机、登录、注销、远程运行、网页广播、文件传输、屏幕截图等操作，满足国产系统教学管控场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（11）★支持终端自行备份/恢复打印机信息，可将打印机信息上传至服务器进行备份管理</w:t>
            </w:r>
            <w:r>
              <w:rPr>
                <w:rFonts w:hint="eastAsia" w:ascii="宋体" w:hAnsi="宋体" w:eastAsia="宋体" w:cs="宋体"/>
                <w:b/>
                <w:bCs/>
                <w:i w:val="0"/>
                <w:iCs w:val="0"/>
                <w:color w:val="auto"/>
                <w:kern w:val="0"/>
                <w:sz w:val="24"/>
                <w:szCs w:val="24"/>
                <w:highlight w:val="none"/>
                <w:u w:val="none"/>
                <w:lang w:val="en-US" w:eastAsia="zh-CN" w:bidi="ar"/>
              </w:rPr>
              <w:t>（投标文件中提供功能截图）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2.实训教学终端安全管理系统</w:t>
            </w:r>
          </w:p>
          <w:p w14:paraId="11FCAB32">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（1）管理中心系统软件，支持Windows Server、Linux等操作系统，中英双语界面。可实现对客户端的集中管理，包括终端统一部署、策略配置、任务分发、集中监控、日志报表等终端安全管理功能；含防病毒（不含第三方扩展引擎）、补丁管理、主机防火墙功能。支持Windows PC客户端操作系统，默认包含三年更新服务，授权不少于40个PC授权许可（含主机防火墙、防病毒、补丁管理模块）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（2）管理控制中心当登录账号输入密码错误次数超过锁定阈值后账号将被锁定，且可设置锁定时间。同时应支持双因子认证登录方式，提高安全性</w:t>
            </w:r>
            <w:r>
              <w:rPr>
                <w:rFonts w:hint="eastAsia" w:ascii="宋体" w:hAnsi="宋体" w:eastAsia="宋体" w:cs="宋体"/>
                <w:b/>
                <w:bCs/>
                <w:i w:val="0"/>
                <w:iCs w:val="0"/>
                <w:color w:val="auto"/>
                <w:kern w:val="0"/>
                <w:sz w:val="24"/>
                <w:szCs w:val="24"/>
                <w:highlight w:val="none"/>
                <w:u w:val="none"/>
                <w:lang w:val="en-US" w:eastAsia="zh-CN" w:bidi="ar"/>
              </w:rPr>
              <w:t>（投标文件中提供功能截图）</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（3）支持终端“防退出”密码保护、“防卸载”密码保护、防安装密码保护。支持设置自我保护功能，可有效防止客户端进程被恶意终止、注入、提高客户端进程、数据、配置的安全性。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（4）病毒防护。★具备病毒暴发防御功能，要求产品具有3个以上（含3个）不同引擎的查杀能力且引擎可配置，对敲诈者病毒提供专有的防护功能</w:t>
            </w:r>
            <w:r>
              <w:rPr>
                <w:rFonts w:hint="eastAsia" w:ascii="宋体" w:hAnsi="宋体" w:eastAsia="宋体" w:cs="宋体"/>
                <w:b/>
                <w:bCs/>
                <w:i w:val="0"/>
                <w:iCs w:val="0"/>
                <w:color w:val="auto"/>
                <w:kern w:val="0"/>
                <w:sz w:val="24"/>
                <w:szCs w:val="24"/>
                <w:highlight w:val="none"/>
                <w:u w:val="none"/>
                <w:lang w:val="en-US" w:eastAsia="zh-CN" w:bidi="ar"/>
              </w:rPr>
              <w:t>（投标文件中提供功能截图）</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（5）支持对进程防护、注册表防护、驱动防护、U盘安全防护、邮件防护、下载防护、IM防护、局域网文件防护、网页安全防护、勒索软件防护。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（6）★支持僵尸网络攻击防护，对流出本机的网络包数据和行为进行检测，根据策略在网络层拦截后门攻击、C2连接等威胁；支持自动阻止远程登录行为，防护黑客远程爆破和拦截恶意的远程登录</w:t>
            </w:r>
            <w:r>
              <w:rPr>
                <w:rFonts w:hint="eastAsia" w:ascii="宋体" w:hAnsi="宋体" w:eastAsia="宋体" w:cs="宋体"/>
                <w:b/>
                <w:bCs/>
                <w:i w:val="0"/>
                <w:iCs w:val="0"/>
                <w:color w:val="auto"/>
                <w:kern w:val="0"/>
                <w:sz w:val="24"/>
                <w:szCs w:val="24"/>
                <w:highlight w:val="none"/>
                <w:u w:val="none"/>
                <w:lang w:val="en-US" w:eastAsia="zh-CN" w:bidi="ar"/>
              </w:rPr>
              <w:t>（投标文件中提供功能截图）</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（7）★病毒防护要求支持文件解压缩病毒查杀</w:t>
            </w:r>
            <w:r>
              <w:rPr>
                <w:rFonts w:hint="eastAsia" w:ascii="宋体" w:hAnsi="宋体" w:eastAsia="宋体" w:cs="宋体"/>
                <w:b/>
                <w:bCs/>
                <w:i w:val="0"/>
                <w:iCs w:val="0"/>
                <w:color w:val="auto"/>
                <w:kern w:val="0"/>
                <w:sz w:val="24"/>
                <w:szCs w:val="24"/>
                <w:highlight w:val="none"/>
                <w:u w:val="none"/>
                <w:lang w:val="en-US" w:eastAsia="zh-CN" w:bidi="ar"/>
              </w:rPr>
              <w:t>（投标文件中提供第三方检测机构出具的带有 CMA 或 CNAS 标志的检测报告扫描件）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（8）补丁管理。支持按补丁类型和级别修复，补丁级别需包括：安全更新、重要补丁、功能补丁、可选补丁；支持仅安装指定补丁设置。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（9）★支持按批次逐步扩大允许更新Windows PC补丁库的范围，直到允许全网计算机更新；更新补丁库，自动化编排完成漏洞修复。整个推送安装过程自动化编排，无需管理员过多参与，补丁查询：可按补丁号、补丁类型、系统架构、发布日期等查询补丁的CVE编号、CNNVD编号、已知问题，明确补丁描述以及可替代的补丁；支持影响到编辑Office文档时提醒，可取消此次修复任务</w:t>
            </w:r>
            <w:r>
              <w:rPr>
                <w:rFonts w:hint="eastAsia" w:ascii="宋体" w:hAnsi="宋体" w:eastAsia="宋体" w:cs="宋体"/>
                <w:b/>
                <w:bCs/>
                <w:i w:val="0"/>
                <w:iCs w:val="0"/>
                <w:color w:val="auto"/>
                <w:kern w:val="0"/>
                <w:sz w:val="24"/>
                <w:szCs w:val="24"/>
                <w:highlight w:val="none"/>
                <w:u w:val="none"/>
                <w:lang w:val="en-US" w:eastAsia="zh-CN" w:bidi="ar"/>
              </w:rPr>
              <w:t>（投标文件中提供功能截图）</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（10）主机防火墙。支持主机防火墙功能，可通过添加IP、域名规则、支持任意流向拦截和允许，支持TCP、UDP、TCP+UDP、ICMP、ZTP、多播和组播，支持自定义端口范围等；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（11）★支持根据需要来设置是否接管系统防火墙，支持根据规则的重要程度设置规则的优先级</w:t>
            </w:r>
            <w:r>
              <w:rPr>
                <w:rFonts w:hint="eastAsia" w:ascii="宋体" w:hAnsi="宋体" w:eastAsia="宋体" w:cs="宋体"/>
                <w:b/>
                <w:bCs/>
                <w:i w:val="0"/>
                <w:iCs w:val="0"/>
                <w:color w:val="auto"/>
                <w:kern w:val="0"/>
                <w:sz w:val="24"/>
                <w:szCs w:val="24"/>
                <w:highlight w:val="none"/>
                <w:u w:val="none"/>
                <w:lang w:val="en-US" w:eastAsia="zh-CN" w:bidi="ar"/>
              </w:rPr>
              <w:t>（投标文件中提供功能截图）；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（12）为了避免规则过大，导致日志上报造成网络堵塞或撑满服务器，支持设置日志上报频率。</w:t>
            </w:r>
          </w:p>
          <w:p w14:paraId="089BCE18">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3.高性能仿真设备（支持不少于20个工位）（投标文件中提供配置承诺函，格式自拟）</w:t>
            </w:r>
          </w:p>
          <w:p w14:paraId="697DD34B">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（1）机型：商用终端设备，需能够立式放置，机箱体积大于15.5L；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（2）CPU：主频≥3.5G，核心数≥6核；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（3）配备32GB DDR4的内存；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（4）配备1 TB M.2 PCIe SSD固态硬盘；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（5）配备高清音频声卡；配备千兆网卡；具有集成显卡</w:t>
            </w:r>
            <w:r>
              <w:rPr>
                <w:rFonts w:hint="default" w:ascii="宋体" w:hAnsi="宋体" w:eastAsia="宋体" w:cs="宋体"/>
                <w:i w:val="0"/>
                <w:iCs w:val="0"/>
                <w:color w:val="auto"/>
                <w:kern w:val="0"/>
                <w:sz w:val="24"/>
                <w:szCs w:val="24"/>
                <w:highlight w:val="none"/>
                <w:u w:val="none"/>
                <w:lang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（6）端口：配备8个USB接口，1个HDMI接口，1个VGA接口；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（7）要求配备310W高效电源；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（8）配备1套USB接口抗菌键盘鼠标；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（9）需要出厂预装正版操作系统，具体系统需与采购人确认后方可安装供货；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（10）配备不低于23寸显示屏，分辨率：1920*1080；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（11）管理功能：要求自带管理系统，出厂自带BIOS版还原卡，千兆网络传输速度最大可以达到7GB/分钟或以上、可以从底层控制U盘和光驱等设备的使用，加密传输: 在传输数据过程中，对传输数据进行加密，增强了数据在传输过程中的安全性，支持多硬盘: 同一台机器上安装多个硬盘，支持选择其中的一块硬盘作为系统盘，并对其进行保护，其它硬盘作为数据盘使用。</w:t>
            </w:r>
          </w:p>
          <w:p w14:paraId="322B4846">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p>
          <w:p w14:paraId="0A0E23B1">
            <w:pPr>
              <w:keepNext w:val="0"/>
              <w:keepLines w:val="0"/>
              <w:pageBreakBefore w:val="0"/>
              <w:widowControl/>
              <w:shd w:val="clear"/>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color w:val="auto"/>
                <w:sz w:val="24"/>
                <w:szCs w:val="24"/>
                <w:highlight w:val="none"/>
              </w:rPr>
              <w:t>二、智慧交通仿真沙盘演示模块</w:t>
            </w:r>
          </w:p>
          <w:p w14:paraId="7DB4AB08">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1.沙盘规划尺寸：3.8m*1.8m(具体尺寸和规划现场结合学校原有沙盘为准)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2.功能：智慧交通教学场景，演示智能红绿灯系统、智能停车系统、无人驾驶系统等功能。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3.材料及配置：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沙盘景观：道路比例：1/30；建筑景观比例约1:150；沙盘提供城市道路、绿化带、小区、匝道等交通场景。沙盘道路采用滤清马路专用仿真材料，材质耐磨美观，道路表面交通标志、标线符合交通线路设计规范，具有交通道路上的各种指示标志，如斑马线、转弯线等；</w:t>
            </w:r>
          </w:p>
          <w:p w14:paraId="270B97E7">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（2）沙盘材质：要求材料为复合木材；ABS工程胶板；亚克力玻璃；模型专用油漆；模型专用小人路灯等模型；模型专用绿植草粉；地形挤塑板；5mmled灯光；3mmled灯光；12v、5v、3v电源；</w:t>
            </w:r>
          </w:p>
          <w:p w14:paraId="32C1432C">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（3）灯光电路：包含沙盘建筑灯光、景观灯光、路灯、装饰灯光、功能灯光、功能电路、电路中控箱等沙盘所有灯光及电路控制；</w:t>
            </w:r>
          </w:p>
          <w:p w14:paraId="195FA8F1">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4.智能系统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信号灯管理系统：支持定时交替，系统可控制道路通行指示灯，设置红灯与绿灯交替时间，例如：50s切换成绿灯，50s切换成红灯，通过数码管屏显示出来。红绿灯比例约1/36。包括红黄绿三色led灯光；红绿灯倒计时三色数码管；相位变化控制器；不锈钢红绿灯杆模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（2）智慧停车场系统：自动道闸机：识别来车自动台杆落杆。自动计时收费：小车行驶至停车位、停留数秒后系统自动计时、当小车驶离停车场时，数码屏幕显示停车时间、费用、并且通过etc 形式自动扣费。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智能小车（1辆）：支持前照明、刹车灯、左右转向灯自动变换；支持自动识别交通信号灯和标志；支持ZIGBEE无线控制：ZIGbee通讯板：工作电压：3-5v;传输距离：12米；2.4GHzIEEE802.15.4协议；支持二次开发内容支持自动变速（p 档、1-6 档变速）；支持自动变道；支持3.7v供电可反复充电；自动循迹小车，可充电设计，自带聚合物锂电池，电池容量不低于900mAh，配置4.2V充电器；最小转弯半径200mm；自带射频读卡模块：RFID读写模块工作频率为13.56M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5.集成网关及控制软件</w:t>
            </w:r>
          </w:p>
          <w:p w14:paraId="7CC907B8">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（1）处理器性能：不低于32位ARM  Cortex-M0或Cortex-M1或Cortex-M3或Cortex-M4内核（带浮点运算单元）；180MHz主频，225DMIPS性能；ART加速器实现零等待状态执行</w:t>
            </w:r>
          </w:p>
          <w:p w14:paraId="4742EE92">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（2）存储资源：不低于1MB Flash + 256KB SRAM；4MB外部SPI Flash；支持SD卡扩展存储</w:t>
            </w:r>
          </w:p>
          <w:p w14:paraId="3297AA46">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（3）具备外设接口：3x SPI / 3x I2C / 8x USART；2xT1000；2x4-20MA；3x ADC（24通道12位）；2x DAC / 17x TIMER</w:t>
            </w:r>
          </w:p>
          <w:p w14:paraId="37998DA3">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（4）功能接口支持：包含温湿度检测、烟雾检测、灯光独立控制、信号灯控制、数据存储与上传、支持上位机反向控制； </w:t>
            </w:r>
          </w:p>
          <w:p w14:paraId="151DD9F6">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（5）PC通讯能力支持：PC通信接口需同时具备USB接口、RJ45网络接口、WIFI无线接口；</w:t>
            </w:r>
          </w:p>
          <w:p w14:paraId="1F1E2E25">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（6）单个控制器可带载64路信号灯，可设置每个信号灯的红绿灯时长，可上传每个红绿灯的状态数据，单个控制板不少于16个十字路口信号灯控制能力。</w:t>
            </w:r>
          </w:p>
          <w:p w14:paraId="33499026">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（7）单个控制板支持32路沙盘灯光控制；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（8）本次需配置交通管理控制系统，实现对交通沙盘的车辆运行管理；基本灯光管理；电路管理；无线集成管理，交通监控管理等，信号灯控制管理系统；智能停车系统；</w:t>
            </w:r>
          </w:p>
          <w:p w14:paraId="0CFFE66A">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p>
          <w:p w14:paraId="4D8FAF41">
            <w:pPr>
              <w:keepNext w:val="0"/>
              <w:keepLines w:val="0"/>
              <w:pageBreakBefore w:val="0"/>
              <w:widowControl/>
              <w:shd w:val="clear"/>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交通控制及管理设备</w:t>
            </w:r>
          </w:p>
          <w:p w14:paraId="1ED7A00D">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1.交通控制仿真虚拟教学</w:t>
            </w:r>
          </w:p>
          <w:p w14:paraId="1547247A">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功能说明：为该模块搭建基础三维场景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备注：虚拟交通控制仿真系统包括交通控制所用交通环境，设置多车道、单车道场景模块，同时制作场景中所含模型、标志标线等内容，模型包括：场景中所含车辆、道路中的红绿灯模型，道路中的相关绿化植物等，并对场景中模型要求精模制作，总面数不低于30万面，贴图采用烘焙和法线贴图两种，场景制作逼真、符合教学要求；其中道路中的红绿灯模型可根据数据输入进行红、绿灯点亮/熄灭控制设立五个双向单车道路口电子沙盘。包含5个路口大小的道路电子沙盘，长度不超过300米，宽度不超过300米。车辆种类5种，道路类型4种，绿化植物无特殊要求，红绿灯种类1种，场景面数不低于30万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（1）城市非机动车、行人三维场景（包括十字和T型交叉口）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（2）高速车道入口三维场景（服务区进出、收费站（向下和x行箭头）、紧急停车带、自救匝道、隧道（车道箭头朝下和x行的指示）、门式交通标志（车道、车型、限速、绿底白字）牌、匝道）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（3）感应控制三维场景（政府重要部门、医院、消防、普通车、检测器、停车线（主干道））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（4）交通控制模块交通标志添加旋转角度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2.智慧路网平台</w:t>
            </w:r>
          </w:p>
          <w:p w14:paraId="584E2037">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功能说明：数据功能实现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备注：通过数据输入（界面输入），控制红绿灯和车辆的状态。实现5个路口红绿灯和车辆的5种状态。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可自行编辑车道和路口布局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（1）单个交叉路口信号控制，通过计算方式得到数据，现场场景可根据数据实现红绿灯的启亮熄灭，同时在场景中得到当绿灯亮时，场景车辆启动，红灯亮时，场景车辆等待。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（2）交通信号干线协调控制 建立电子沙盘，可在沙盘中模拟五个路口的红绿灯，当数据接入后，可控制5个路口的红绿灯的启亮，关闭，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（3）交叉口感应信号控制模块，同时能对交叉口之间的距离进行调控。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（4）高速公路控制模块。建立带有匝道、隧道、立交桥的高速公路控制模块。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（5）信号灯路口要模拟多相位控制（包含左右转箭头灯）。</w:t>
            </w:r>
          </w:p>
          <w:p w14:paraId="1603D5E9">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3.交通仿真系统</w:t>
            </w:r>
          </w:p>
          <w:p w14:paraId="5696F74F">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（1）★为便于后期教学实训使用，本次所投系统软件需为国产自主研发软件，且软件需支持多种操作系统，并能正常运行。</w:t>
            </w:r>
            <w:r>
              <w:rPr>
                <w:rFonts w:hint="eastAsia" w:ascii="宋体" w:hAnsi="宋体" w:eastAsia="宋体" w:cs="宋体"/>
                <w:b/>
                <w:bCs/>
                <w:i w:val="0"/>
                <w:iCs w:val="0"/>
                <w:color w:val="auto"/>
                <w:kern w:val="0"/>
                <w:sz w:val="24"/>
                <w:szCs w:val="24"/>
                <w:highlight w:val="none"/>
                <w:u w:val="none"/>
                <w:lang w:val="en-US" w:eastAsia="zh-CN" w:bidi="ar"/>
              </w:rPr>
              <w:t>（投标文件中提供相关计算机软件著作权登记证书、测试报告和通过国产操作系统产品兼容性互认证）</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（2）★软件需内置丰富的资源素材。提供不少于20个的预设粒子，不少于7个模型预设、不少于50张全景球、不少于300种常用材质、不少于10个带角色动画的人物</w:t>
            </w:r>
            <w:r>
              <w:rPr>
                <w:rFonts w:hint="eastAsia" w:ascii="宋体" w:hAnsi="宋体" w:eastAsia="宋体" w:cs="宋体"/>
                <w:b/>
                <w:bCs/>
                <w:i w:val="0"/>
                <w:iCs w:val="0"/>
                <w:color w:val="auto"/>
                <w:kern w:val="0"/>
                <w:sz w:val="24"/>
                <w:szCs w:val="24"/>
                <w:highlight w:val="none"/>
                <w:u w:val="none"/>
                <w:lang w:val="en-US" w:eastAsia="zh-CN" w:bidi="ar"/>
              </w:rPr>
              <w:t>（投标文件中提供功能截图）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软件需支持fbx、dae、obj、stl、gltf、glb等多种常用三维模型数据的导入；支持gltf模型格式导入，兼容材质和动画数据；软件需支持可视化的材质编辑功能，通过拖拽的方式对场景中的物体材质进行编辑，便于快速进行材质编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为方便我方零基础用户制作交互内容，软件需提供不少于7个带交互功能且支持二次编辑的项目模板。交互内容包括第一人称漫游模板、第三人称漫游模板、UI界面功能模板、车辆驾驶模板、材质编辑模板、交互编辑器功能演示模板、多媒体资源播放器模板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（5）★软件需支持一键添加爆炸展示功能，支持对机械结构的一键展开，一键还原，用户可通过属性直接设置爆炸范围、爆炸模式、爆炸方向</w:t>
            </w:r>
            <w:r>
              <w:rPr>
                <w:rFonts w:hint="eastAsia" w:ascii="宋体" w:hAnsi="宋体" w:eastAsia="宋体" w:cs="宋体"/>
                <w:b/>
                <w:bCs/>
                <w:i w:val="0"/>
                <w:iCs w:val="0"/>
                <w:color w:val="auto"/>
                <w:kern w:val="0"/>
                <w:sz w:val="24"/>
                <w:szCs w:val="24"/>
                <w:highlight w:val="none"/>
                <w:u w:val="none"/>
                <w:lang w:val="en-US" w:eastAsia="zh-CN" w:bidi="ar"/>
              </w:rPr>
              <w:t>（投标文件中提供功能截图）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（6）软件需支持制作物体的关键帧动画、支持相机路径动画、支持修改模型材质属性动画；软件需提供多种光源类型：定向光、聚光灯、全向光。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对外部导入的机械结构模型，用户可一键添加零件拆装功能。支持自由拆装和顺序拆装两种模式。顺序拆装时对关键步骤的操作对象进行高亮提示，零件可自动吸附归位。兼容VR手柄拆装和鼠标拆装两种交互模式</w:t>
            </w:r>
            <w:r>
              <w:rPr>
                <w:rFonts w:hint="eastAsia" w:ascii="宋体" w:hAnsi="宋体" w:eastAsia="宋体" w:cs="宋体"/>
                <w:b/>
                <w:bCs/>
                <w:i w:val="0"/>
                <w:iCs w:val="0"/>
                <w:color w:val="auto"/>
                <w:kern w:val="0"/>
                <w:sz w:val="24"/>
                <w:szCs w:val="24"/>
                <w:highlight w:val="none"/>
                <w:u w:val="none"/>
                <w:lang w:val="en-US" w:eastAsia="zh-CN" w:bidi="ar"/>
              </w:rPr>
              <w:t>（投标文件中提供功能截图）</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软件需提供可编辑的考题系统。支持在虚拟场景中完成答题和考核的自动评分；支持批量导入题库内容，题目类型需支持选择题和判断题；支持设置考题分值、权重、考试时长、考核总分等关键参数，考试结束根据参数自动计算得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为方便优化场景提升渲染效率，软件需具有减面优化功能。支持在操作系统平台下对场景中的网格节点进行智能轻量化；用户可根据场景需要调节三角面数优化率，将模型优化为对应的中模、低模，并确保减面后的模型形状保持基本不变，材质纹理显示正常，网格不存在明显的破面、漏面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为非编程人员能够进行教学资源内容制作软件需提供零编程的逻辑编辑工具；需支持从主界面将属性和节点直接拖入交互编辑器进行设置或方法调用，用户只需要通过拖拽连线式的操作即可快速、自由地制作复杂的场景行为逻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软件需提供多人协同项目模板及线上开发教程，用户可基于此项目模板制作属于自己的多人协同应用；项目模板内置角色预设；支持语音交流；支持PC、VR两种操作模式；支持虚拟自拍；支持模型材质编辑、部件移动及显隐、动画同步、爆炸展示、多媒体操作等协同展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多人协同插件可以帮助用户快速搭建一个自定义的可多人联机的项目，导入多人协同插件后，在快速创建中可创建多人协同节点、角色出生点和座位标识。多人协同插件提供了基础的连接服务器、创建房间、加入房间、语音、互动动作、部件操作、更改材质、相机快照、教学工具等基本协同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需支持LED大屏VR沉浸式硬件系统的内容开发和导出发布，需支持在LED大屏上使用带追踪的主视角眼镜立体显示和VR手柄交互。交互案例自带手柄菜单功能可对场景中的模型进行部件移动和显隐控制，支持使用交互编辑器开发VR手柄的交互逻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（14）需包含多人协同服务器软件，满足以下要求：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①软件支持在常规操作系统平台运行；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②支持局域网、广域网部署；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③支持与本软件开发的多人协同项目连接，为多人协同项目提供数据存储、转发等功能，支持本软件开发的多人协同项目创建房间、加入房间、解散房间；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④支持与本软件开发的多人协同项目连接，支持本软件开发的多人协同项目语音交流、互动动作、部件操作、更改材质、相机快照、教学工具等操作；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 ★需提供多人协同虚拟仿真体验</w:t>
            </w:r>
            <w:r>
              <w:rPr>
                <w:rFonts w:hint="eastAsia" w:ascii="宋体" w:hAnsi="宋体" w:eastAsia="宋体" w:cs="宋体"/>
                <w:b/>
                <w:bCs/>
                <w:i w:val="0"/>
                <w:iCs w:val="0"/>
                <w:color w:val="auto"/>
                <w:kern w:val="0"/>
                <w:sz w:val="24"/>
                <w:szCs w:val="24"/>
                <w:highlight w:val="none"/>
                <w:u w:val="none"/>
                <w:lang w:val="en-US" w:eastAsia="zh-CN" w:bidi="ar"/>
              </w:rPr>
              <w:t>（投标文件中提供软件功能截图证明以下各个节点功能）</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①软件提供不少于8种角色预设，软件支持多人语音交流；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②支持创建房间，并对房间名称、最大人数、房间密码等进行设置；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③软件支持PC、VR两种操作模式；PC模式支持W、A、S、D前后左右移动，空格键跳跃；支持举手、打招呼、鼓掌、跳舞、欢呼、点赞、指向前方等7种互动动作；VR模式支持模拟人物行走、挥舞手臂等动作；支持通过手柄射线与场景UI互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④软件支持虚拟自拍，支持切换摄像头，支持摄像头拉近、拉远效果，并支持保存已拍摄照片；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⑤软件支持对内置汽车部件模型进行材质编辑，支持颜色调节、材质切换，并支持房主进行材质重置；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⑥软件支持对内置汽车部件模型进行部件移动、部件显示与隐藏，并支持房主全部复位、全部显示；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⑦软件支持标注便签功能，支持便签移动，支持便签文字编辑与删除；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⑧软件支持3D画笔功能，支持在3D场景中自由画线，支持橡皮擦删除功能；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fldChar w:fldCharType="begin"/>
            </w:r>
            <w:r>
              <w:rPr>
                <w:rFonts w:hint="eastAsia" w:ascii="宋体" w:hAnsi="宋体" w:eastAsia="宋体" w:cs="宋体"/>
                <w:i w:val="0"/>
                <w:iCs w:val="0"/>
                <w:color w:val="auto"/>
                <w:kern w:val="0"/>
                <w:sz w:val="24"/>
                <w:szCs w:val="24"/>
                <w:highlight w:val="none"/>
                <w:u w:val="none"/>
                <w:lang w:val="en-US" w:eastAsia="zh-CN" w:bidi="ar"/>
              </w:rPr>
              <w:instrText xml:space="preserve"> EQ \o\ac(</w:instrText>
            </w:r>
            <w:r>
              <w:rPr>
                <w:rFonts w:hint="eastAsia" w:ascii="宋体" w:hAnsi="宋体" w:eastAsia="宋体" w:cs="宋体"/>
                <w:i w:val="0"/>
                <w:iCs w:val="0"/>
                <w:color w:val="auto"/>
                <w:kern w:val="0"/>
                <w:position w:val="-4"/>
                <w:sz w:val="36"/>
                <w:szCs w:val="24"/>
                <w:highlight w:val="none"/>
                <w:u w:val="none"/>
                <w:lang w:val="en-US" w:eastAsia="zh-CN" w:bidi="ar"/>
              </w:rPr>
              <w:instrText xml:space="preserve">○</w:instrText>
            </w:r>
            <w:r>
              <w:rPr>
                <w:rFonts w:hint="eastAsia" w:ascii="宋体" w:hAnsi="宋体" w:eastAsia="宋体" w:cs="宋体"/>
                <w:i w:val="0"/>
                <w:iCs w:val="0"/>
                <w:color w:val="auto"/>
                <w:kern w:val="0"/>
                <w:position w:val="0"/>
                <w:sz w:val="24"/>
                <w:szCs w:val="24"/>
                <w:highlight w:val="none"/>
                <w:u w:val="none"/>
                <w:lang w:val="en-US" w:eastAsia="zh-CN" w:bidi="ar"/>
              </w:rPr>
              <w:instrText xml:space="preserve">,9)</w:instrText>
            </w:r>
            <w:r>
              <w:rPr>
                <w:rFonts w:hint="eastAsia" w:ascii="宋体" w:hAnsi="宋体" w:eastAsia="宋体" w:cs="宋体"/>
                <w:i w:val="0"/>
                <w:iCs w:val="0"/>
                <w:color w:val="auto"/>
                <w:kern w:val="0"/>
                <w:sz w:val="24"/>
                <w:szCs w:val="24"/>
                <w:highlight w:val="none"/>
                <w:u w:val="none"/>
                <w:lang w:val="en-US" w:eastAsia="zh-CN" w:bidi="ar"/>
              </w:rPr>
              <w:fldChar w:fldCharType="end"/>
            </w:r>
            <w:r>
              <w:rPr>
                <w:rFonts w:hint="eastAsia" w:ascii="宋体" w:hAnsi="宋体" w:eastAsia="宋体" w:cs="宋体"/>
                <w:i w:val="0"/>
                <w:iCs w:val="0"/>
                <w:color w:val="auto"/>
                <w:kern w:val="0"/>
                <w:sz w:val="24"/>
                <w:szCs w:val="24"/>
                <w:highlight w:val="none"/>
                <w:u w:val="none"/>
                <w:lang w:val="en-US" w:eastAsia="zh-CN" w:bidi="ar"/>
              </w:rPr>
              <w:t>软件支持网页浏览器，视频、PPT等多媒体资源播放；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fldChar w:fldCharType="begin"/>
            </w:r>
            <w:r>
              <w:rPr>
                <w:rFonts w:hint="eastAsia" w:ascii="宋体" w:hAnsi="宋体" w:eastAsia="宋体" w:cs="宋体"/>
                <w:i w:val="0"/>
                <w:iCs w:val="0"/>
                <w:color w:val="auto"/>
                <w:kern w:val="0"/>
                <w:sz w:val="24"/>
                <w:szCs w:val="24"/>
                <w:highlight w:val="none"/>
                <w:u w:val="none"/>
                <w:lang w:val="en-US" w:eastAsia="zh-CN" w:bidi="ar"/>
              </w:rPr>
              <w:instrText xml:space="preserve"> EQ \o\ac(</w:instrText>
            </w:r>
            <w:r>
              <w:rPr>
                <w:rFonts w:hint="eastAsia" w:ascii="宋体" w:hAnsi="宋体" w:eastAsia="宋体" w:cs="宋体"/>
                <w:i w:val="0"/>
                <w:iCs w:val="0"/>
                <w:color w:val="auto"/>
                <w:kern w:val="0"/>
                <w:position w:val="-4"/>
                <w:sz w:val="36"/>
                <w:szCs w:val="24"/>
                <w:highlight w:val="none"/>
                <w:u w:val="none"/>
                <w:lang w:val="en-US" w:eastAsia="zh-CN" w:bidi="ar"/>
              </w:rPr>
              <w:instrText xml:space="preserve">○</w:instrText>
            </w:r>
            <w:r>
              <w:rPr>
                <w:rFonts w:hint="eastAsia" w:ascii="宋体" w:hAnsi="宋体" w:eastAsia="宋体" w:cs="宋体"/>
                <w:i w:val="0"/>
                <w:iCs w:val="0"/>
                <w:color w:val="auto"/>
                <w:kern w:val="0"/>
                <w:position w:val="0"/>
                <w:sz w:val="24"/>
                <w:szCs w:val="24"/>
                <w:highlight w:val="none"/>
                <w:u w:val="none"/>
                <w:lang w:val="en-US" w:eastAsia="zh-CN" w:bidi="ar"/>
              </w:rPr>
              <w:instrText xml:space="preserve">,10)</w:instrText>
            </w:r>
            <w:r>
              <w:rPr>
                <w:rFonts w:hint="eastAsia" w:ascii="宋体" w:hAnsi="宋体" w:eastAsia="宋体" w:cs="宋体"/>
                <w:i w:val="0"/>
                <w:iCs w:val="0"/>
                <w:color w:val="auto"/>
                <w:kern w:val="0"/>
                <w:sz w:val="24"/>
                <w:szCs w:val="24"/>
                <w:highlight w:val="none"/>
                <w:u w:val="none"/>
                <w:lang w:val="en-US" w:eastAsia="zh-CN" w:bidi="ar"/>
              </w:rPr>
              <w:fldChar w:fldCharType="end"/>
            </w:r>
            <w:r>
              <w:rPr>
                <w:rFonts w:hint="eastAsia" w:ascii="宋体" w:hAnsi="宋体" w:eastAsia="宋体" w:cs="宋体"/>
                <w:i w:val="0"/>
                <w:iCs w:val="0"/>
                <w:color w:val="auto"/>
                <w:kern w:val="0"/>
                <w:sz w:val="24"/>
                <w:szCs w:val="24"/>
                <w:highlight w:val="none"/>
                <w:u w:val="none"/>
                <w:lang w:val="en-US" w:eastAsia="zh-CN" w:bidi="ar"/>
              </w:rPr>
              <w:t>软件支持空间测量功能，能够在3D场景中测量两点之间的距离，并支持删除测量线；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（16）软件需支持动态海面的效果，海面需模拟海浪的动态高低起伏，水面需模拟真实的反射、折射效果，可反射真实的天空光照。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为方便用户快速制作界面逻辑，软件需提供弹出对话框、弹出菜单、弹出面板、提示对话框、确认对话框、选择按钮、复选按钮、菜单按钮、下拉选项按钮、工具按钮、链接按钮、纹理按钮、复选框、单行文本框、文本编辑框等高级平面控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18）★需提供不少于10个支持头盔、大屏VR交互的项目案例，项目主题包含学校教室、实验室、办公室、工业厂房、仓储物流、发电站、加油站、汽车展厅、太空等不同应用场景；项目均自带完整交互，兼容PC/头盔/大屏等不同的运行模式，选择运行模式后可一键导出独立运行的可执行文件</w:t>
            </w:r>
            <w:r>
              <w:rPr>
                <w:rFonts w:hint="eastAsia" w:ascii="宋体" w:hAnsi="宋体" w:eastAsia="宋体" w:cs="宋体"/>
                <w:b/>
                <w:bCs/>
                <w:i w:val="0"/>
                <w:iCs w:val="0"/>
                <w:color w:val="auto"/>
                <w:kern w:val="0"/>
                <w:sz w:val="24"/>
                <w:szCs w:val="24"/>
                <w:highlight w:val="none"/>
                <w:u w:val="none"/>
                <w:lang w:val="en-US" w:eastAsia="zh-CN" w:bidi="ar"/>
              </w:rPr>
              <w:t>（投标文件中提供功能截图）</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19）需支持资源版本管理，内置资源商城；需提供包含VR交互、自然环境、平面控件、辅助功能等分类下的不少于25个插件资源，需支持对每个插件进行详情查看、一键安装、检测版本在线更新。安装成功的插件可在快速创建中找到对应的功能创建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（20）★软件需独立运行无需安装第三方软件。软件的模型导入过程、编辑过程、PC端体验过程、VR端体验过程，四个过程均须在同一软件中完成，不得使用第三方软件</w:t>
            </w:r>
            <w:r>
              <w:rPr>
                <w:rFonts w:hint="eastAsia" w:ascii="宋体" w:hAnsi="宋体" w:eastAsia="宋体" w:cs="宋体"/>
                <w:b/>
                <w:bCs/>
                <w:i w:val="0"/>
                <w:iCs w:val="0"/>
                <w:color w:val="auto"/>
                <w:kern w:val="0"/>
                <w:sz w:val="24"/>
                <w:szCs w:val="24"/>
                <w:highlight w:val="none"/>
                <w:u w:val="none"/>
                <w:lang w:val="en-US" w:eastAsia="zh-CN" w:bidi="ar"/>
              </w:rPr>
              <w:t>（投标文件中提供功能截图）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（21）★软件需兼顾易学易用和功能可扩展性，支持即拖即用的键盘、鼠标、手柄和空间触发器，和自定义函数与变量</w:t>
            </w:r>
            <w:r>
              <w:rPr>
                <w:rFonts w:hint="eastAsia" w:ascii="宋体" w:hAnsi="宋体" w:eastAsia="宋体" w:cs="宋体"/>
                <w:b/>
                <w:bCs/>
                <w:i w:val="0"/>
                <w:iCs w:val="0"/>
                <w:color w:val="auto"/>
                <w:kern w:val="0"/>
                <w:sz w:val="24"/>
                <w:szCs w:val="24"/>
                <w:highlight w:val="none"/>
                <w:u w:val="none"/>
                <w:lang w:val="en-US" w:eastAsia="zh-CN" w:bidi="ar"/>
              </w:rPr>
              <w:t>（投标文件中提供功能截图）</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（22）支持风、雨、雪等各种天气特效；可通过风向，风强，降雨量，降雪量等参数组合实现逼真的天气效果。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（23）软件需支持自动生成地形功能，根据高度范围，缩放，粗糙度，海拔高度等系数自动生成地形；提供画笔进行动态地形编辑，支持地形抬高，压低，平滑过渡，地形纹理绘制以及快速种植草的功能。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（24）为方便用户学习交流，软件需提供新手指南、用户手册和视频教程</w:t>
            </w:r>
            <w:r>
              <w:rPr>
                <w:rFonts w:hint="eastAsia" w:ascii="宋体" w:hAnsi="宋体" w:eastAsia="宋体" w:cs="宋体"/>
                <w:b/>
                <w:bCs/>
                <w:i w:val="0"/>
                <w:iCs w:val="0"/>
                <w:color w:val="auto"/>
                <w:kern w:val="0"/>
                <w:sz w:val="24"/>
                <w:szCs w:val="24"/>
                <w:highlight w:val="none"/>
                <w:u w:val="none"/>
                <w:lang w:val="en-US" w:eastAsia="zh-CN" w:bidi="ar"/>
              </w:rPr>
              <w:t>（项目实施完成后需提供）</w:t>
            </w:r>
            <w:r>
              <w:rPr>
                <w:rFonts w:hint="eastAsia" w:ascii="宋体" w:hAnsi="宋体" w:eastAsia="宋体" w:cs="宋体"/>
                <w:i w:val="0"/>
                <w:iCs w:val="0"/>
                <w:color w:val="auto"/>
                <w:kern w:val="0"/>
                <w:sz w:val="24"/>
                <w:szCs w:val="24"/>
                <w:highlight w:val="none"/>
                <w:u w:val="none"/>
                <w:lang w:val="en-US" w:eastAsia="zh-CN" w:bidi="ar"/>
              </w:rPr>
              <w:t>。</w:t>
            </w:r>
          </w:p>
          <w:p w14:paraId="443C9B79">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4.车流量采集系统设备（支持10个工位）（投标文件中提供配置承诺函，格式自拟）</w:t>
            </w:r>
          </w:p>
          <w:p w14:paraId="7691BA0A">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line="400" w:lineRule="exact"/>
              <w:jc w:val="left"/>
              <w:textAlignment w:val="center"/>
              <w:rPr>
                <w:rFonts w:hint="default" w:ascii="宋体" w:hAnsi="宋体" w:eastAsia="宋体" w:cs="宋体"/>
                <w:i w:val="0"/>
                <w:iCs w:val="0"/>
                <w:color w:val="auto"/>
                <w:kern w:val="0"/>
                <w:sz w:val="24"/>
                <w:szCs w:val="24"/>
                <w:highlight w:val="none"/>
                <w:u w:val="none"/>
                <w:lang w:eastAsia="zh-CN" w:bidi="ar"/>
              </w:rPr>
            </w:pPr>
            <w:r>
              <w:rPr>
                <w:rFonts w:hint="eastAsia" w:ascii="宋体" w:hAnsi="宋体" w:eastAsia="宋体" w:cs="宋体"/>
                <w:i w:val="0"/>
                <w:iCs w:val="0"/>
                <w:color w:val="auto"/>
                <w:kern w:val="0"/>
                <w:sz w:val="24"/>
                <w:szCs w:val="24"/>
                <w:highlight w:val="none"/>
                <w:u w:val="none"/>
                <w:lang w:val="en-US" w:eastAsia="zh-CN" w:bidi="ar"/>
              </w:rPr>
              <w:t>（1）机型：商用终端设备，需能够立式放置，机箱体积大于15.5L；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（2）CPU：主频≥3.5G，核心数≥6核；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（3）配备32GB DDR4的内存；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（4）配备1 TB M.2 PCIe SSD固态硬盘；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（5）配备高清音频声卡；配备千兆网卡；具有集成显卡</w:t>
            </w:r>
            <w:r>
              <w:rPr>
                <w:rFonts w:hint="default" w:ascii="宋体" w:hAnsi="宋体" w:eastAsia="宋体" w:cs="宋体"/>
                <w:i w:val="0"/>
                <w:iCs w:val="0"/>
                <w:color w:val="auto"/>
                <w:kern w:val="0"/>
                <w:sz w:val="24"/>
                <w:szCs w:val="24"/>
                <w:highlight w:val="none"/>
                <w:u w:val="none"/>
                <w:lang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（6）端口：配备8个USB接口，1个HDMI接口，1个VGA接口；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（7）要求配备310W高效电源；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（8）配备1套USB接口抗菌键盘鼠标；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（9）需要出厂预装正版操作系统，具体系统需与采购人确认后方可安装供货；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（10）配备不低于23寸显示屏，分辨率：1920*1080；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（11）本次需配置车流量采集器，要求配置500万像素，4mm镜头焦距</w:t>
            </w:r>
            <w:r>
              <w:rPr>
                <w:rFonts w:hint="default" w:ascii="宋体" w:hAnsi="宋体" w:eastAsia="宋体" w:cs="宋体"/>
                <w:i w:val="0"/>
                <w:iCs w:val="0"/>
                <w:color w:val="auto"/>
                <w:kern w:val="0"/>
                <w:sz w:val="24"/>
                <w:szCs w:val="24"/>
                <w:highlight w:val="none"/>
                <w:u w:val="none"/>
                <w:lang w:eastAsia="zh-CN" w:bidi="ar"/>
              </w:rPr>
              <w:t>；</w:t>
            </w:r>
          </w:p>
          <w:p w14:paraId="51432EA5">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（12）支持插电WiFi，有线联网，能够识别车牌，针对车牌布控进行统计，便于教学使用。</w:t>
            </w:r>
          </w:p>
          <w:p w14:paraId="0D2595C7">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5.车辆测速设备（支持不少于10个工位）（投标文件中提供配置承诺函，格式自拟）</w:t>
            </w:r>
          </w:p>
          <w:p w14:paraId="4865FF62">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jc w:val="left"/>
              <w:textAlignment w:val="center"/>
              <w:rPr>
                <w:rFonts w:hint="default" w:ascii="宋体" w:hAnsi="宋体" w:eastAsia="宋体" w:cs="宋体"/>
                <w:i w:val="0"/>
                <w:iCs w:val="0"/>
                <w:color w:val="auto"/>
                <w:kern w:val="0"/>
                <w:sz w:val="24"/>
                <w:szCs w:val="24"/>
                <w:highlight w:val="none"/>
                <w:u w:val="none"/>
                <w:lang w:eastAsia="zh-CN" w:bidi="ar"/>
              </w:rPr>
            </w:pPr>
            <w:r>
              <w:rPr>
                <w:rFonts w:hint="eastAsia" w:ascii="宋体" w:hAnsi="宋体" w:eastAsia="宋体" w:cs="宋体"/>
                <w:i w:val="0"/>
                <w:iCs w:val="0"/>
                <w:color w:val="auto"/>
                <w:kern w:val="0"/>
                <w:sz w:val="24"/>
                <w:szCs w:val="24"/>
                <w:highlight w:val="none"/>
                <w:u w:val="none"/>
                <w:lang w:val="en-US" w:eastAsia="zh-CN" w:bidi="ar"/>
              </w:rPr>
              <w:t>（1）机型：商用终端设备，需能够立式放置，机箱体积大于15.5L；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（2）CPU：主频≥3.5G，核心数≥6核；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（3）配备32GB DDR4的内存；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（4）配备1 TB M.2 PCIe SSD固态硬盘；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（5）配备高清音频声卡；配备千兆网卡；具有集成显卡</w:t>
            </w:r>
            <w:r>
              <w:rPr>
                <w:rFonts w:hint="default" w:ascii="宋体" w:hAnsi="宋体" w:eastAsia="宋体" w:cs="宋体"/>
                <w:i w:val="0"/>
                <w:iCs w:val="0"/>
                <w:color w:val="auto"/>
                <w:kern w:val="0"/>
                <w:sz w:val="24"/>
                <w:szCs w:val="24"/>
                <w:highlight w:val="none"/>
                <w:u w:val="none"/>
                <w:lang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（6）端口：配备8个USB接口，1个HDMI接口，1个VGA接口；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（7）要求配备310W高效电源；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（8）配备1套USB接口抗菌键盘鼠标；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（9）需要出厂预装正版操作系统，具体系统需与采购人确认后方可安装供货；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（10）配备不低于23寸显示屏，分辨率：1920*1080；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（11）本次需配置车辆测速设备，要求防水、高清、可针对车辆进行测速，需支持POE供电，800万像素，6mm镜头焦距</w:t>
            </w:r>
            <w:r>
              <w:rPr>
                <w:rFonts w:hint="default" w:ascii="宋体" w:hAnsi="宋体" w:eastAsia="宋体" w:cs="宋体"/>
                <w:i w:val="0"/>
                <w:iCs w:val="0"/>
                <w:color w:val="auto"/>
                <w:kern w:val="0"/>
                <w:sz w:val="24"/>
                <w:szCs w:val="24"/>
                <w:highlight w:val="none"/>
                <w:u w:val="none"/>
                <w:lang w:eastAsia="zh-CN" w:bidi="ar"/>
              </w:rPr>
              <w:t>；</w:t>
            </w:r>
          </w:p>
          <w:p w14:paraId="759374C5">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jc w:val="left"/>
              <w:textAlignment w:val="center"/>
              <w:rPr>
                <w:rFonts w:hint="default" w:ascii="宋体" w:hAnsi="宋体" w:eastAsia="宋体" w:cs="宋体"/>
                <w:i w:val="0"/>
                <w:iCs w:val="0"/>
                <w:color w:val="auto"/>
                <w:kern w:val="0"/>
                <w:sz w:val="24"/>
                <w:szCs w:val="24"/>
                <w:highlight w:val="none"/>
                <w:u w:val="none"/>
                <w:lang w:eastAsia="zh-CN" w:bidi="ar"/>
              </w:rPr>
            </w:pPr>
            <w:r>
              <w:rPr>
                <w:rFonts w:hint="eastAsia" w:ascii="宋体" w:hAnsi="宋体" w:eastAsia="宋体" w:cs="宋体"/>
                <w:i w:val="0"/>
                <w:iCs w:val="0"/>
                <w:color w:val="auto"/>
                <w:kern w:val="0"/>
                <w:sz w:val="24"/>
                <w:szCs w:val="24"/>
                <w:highlight w:val="none"/>
                <w:u w:val="none"/>
                <w:lang w:val="en-US" w:eastAsia="zh-CN" w:bidi="ar"/>
              </w:rPr>
              <w:t>（12）感光面积要求不低于1/2.7英寸，支持对讲，人脸识别</w:t>
            </w:r>
            <w:r>
              <w:rPr>
                <w:rFonts w:hint="default" w:ascii="宋体" w:hAnsi="宋体" w:eastAsia="宋体" w:cs="宋体"/>
                <w:i w:val="0"/>
                <w:iCs w:val="0"/>
                <w:color w:val="auto"/>
                <w:kern w:val="0"/>
                <w:sz w:val="24"/>
                <w:szCs w:val="24"/>
                <w:highlight w:val="none"/>
                <w:u w:val="none"/>
                <w:lang w:eastAsia="zh-CN" w:bidi="ar"/>
              </w:rPr>
              <w:t>；</w:t>
            </w:r>
          </w:p>
          <w:p w14:paraId="713D7ADD">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（13）要求能够识别车牌，针对车牌布控和测速功能，便于教学使用。</w:t>
            </w:r>
          </w:p>
          <w:p w14:paraId="1115846F">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6.互联转换集成网关</w:t>
            </w:r>
          </w:p>
          <w:p w14:paraId="0D5F1442">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（1）性能：交换容量≥6.7Tbps，包转发率≥120Mpps；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（2）硬件规格：固定端口满足24个10/100/1000Base-T以太网端口、4个万兆SFP+端口；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（3）路由功能：支持静态路由、RIP、RIPng、OSPF、OSPFv3等IPV4、IPV6路由协议；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（4）支持可控组播 ，支持组播路由负载分担，支持基于端口的组播流量统计；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（5）支持以太网电口堆叠，用网线连接实现堆叠功能</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（6）★支持音视频业务的智能运维，将设备作为监控节点周期统计并上报音视频业务类指标参数至网络分析组件引擎，由网络分析组件引擎结合多个节点的监控结果，对音视频业务质量类故障进行快速定界</w:t>
            </w:r>
            <w:r>
              <w:rPr>
                <w:rFonts w:hint="eastAsia" w:ascii="宋体" w:hAnsi="宋体" w:eastAsia="宋体" w:cs="宋体"/>
                <w:b/>
                <w:bCs/>
                <w:i w:val="0"/>
                <w:iCs w:val="0"/>
                <w:color w:val="auto"/>
                <w:kern w:val="0"/>
                <w:sz w:val="24"/>
                <w:szCs w:val="24"/>
                <w:highlight w:val="none"/>
                <w:u w:val="none"/>
                <w:lang w:val="en-US" w:eastAsia="zh-CN" w:bidi="ar"/>
              </w:rPr>
              <w:t>（投标文件中提供功能截图）</w:t>
            </w:r>
          </w:p>
          <w:p w14:paraId="6EF88CC7">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7.系统集成</w:t>
            </w:r>
          </w:p>
          <w:p w14:paraId="5AB62679">
            <w:pPr>
              <w:keepNext w:val="0"/>
              <w:keepLines w:val="0"/>
              <w:pageBreakBefore w:val="0"/>
              <w:widowControl/>
              <w:suppressLineNumbers w:val="0"/>
              <w:shd w:val="clear"/>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（1）对教室内的窗户安装遮光双层窗帘，具体尺寸情况以实际需求为准。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配置智能门锁，要求：开锁方式：APP、NFC、临时密码、密码、蓝牙、钥匙、半导体指纹。锁芯等级：C级锁芯。锁体类型：机械锁体。开门方向：通用型。供电方式：若干节干电池，支持Type-C外接充电宝应急供电。最大适配门厚度：120mm。最小适配门厚度：40mm。指纹容量：不少于50枚。密码容量：不少于50组。虚位密码位数：不少于20位。识别速度：不超过0.5秒。识别率：不低于99.29%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（3）含项目实施交付过程中所有辅材配件，如：光模块、跳线、网线、水晶头等。</w:t>
            </w:r>
          </w:p>
        </w:tc>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14:paraId="0A4B9A47">
            <w:pPr>
              <w:shd w:val="clear"/>
              <w:tabs>
                <w:tab w:val="left" w:pos="0"/>
              </w:tabs>
              <w:adjustRightInd w:val="0"/>
              <w:snapToGrid w:val="0"/>
              <w:spacing w:line="360" w:lineRule="exact"/>
              <w:ind w:left="40"/>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套</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116A5410">
            <w:pPr>
              <w:shd w:val="clear"/>
              <w:tabs>
                <w:tab w:val="left" w:pos="0"/>
              </w:tabs>
              <w:adjustRightInd w:val="0"/>
              <w:snapToGrid w:val="0"/>
              <w:spacing w:line="360" w:lineRule="exact"/>
              <w:ind w:left="40"/>
              <w:jc w:val="center"/>
              <w:rPr>
                <w:rFonts w:hint="eastAsia" w:ascii="宋体" w:hAnsi="宋体" w:eastAsia="宋体" w:cs="宋体"/>
                <w:szCs w:val="21"/>
                <w:highlight w:val="none"/>
              </w:rPr>
            </w:pPr>
            <w:r>
              <w:rPr>
                <w:rFonts w:hint="eastAsia" w:ascii="宋体" w:hAnsi="宋体" w:eastAsia="宋体" w:cs="宋体"/>
                <w:szCs w:val="21"/>
                <w:highlight w:val="none"/>
              </w:rPr>
              <w:t>工业</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3727B21C">
            <w:pPr>
              <w:shd w:val="clear"/>
              <w:tabs>
                <w:tab w:val="left" w:pos="0"/>
              </w:tabs>
              <w:adjustRightInd w:val="0"/>
              <w:snapToGrid w:val="0"/>
              <w:spacing w:line="360" w:lineRule="exact"/>
              <w:ind w:left="40"/>
              <w:jc w:val="center"/>
              <w:rPr>
                <w:rFonts w:hint="eastAsia" w:ascii="宋体" w:hAnsi="宋体" w:eastAsia="宋体" w:cs="宋体"/>
                <w:szCs w:val="21"/>
                <w:highlight w:val="none"/>
              </w:rPr>
            </w:pPr>
            <w:r>
              <w:rPr>
                <w:rFonts w:hint="eastAsia" w:ascii="宋体" w:hAnsi="宋体" w:eastAsia="宋体" w:cs="宋体"/>
                <w:szCs w:val="21"/>
                <w:highlight w:val="none"/>
              </w:rPr>
              <w:t>是</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08E8B1A2">
            <w:pPr>
              <w:shd w:val="clear"/>
              <w:tabs>
                <w:tab w:val="left" w:pos="0"/>
              </w:tabs>
              <w:adjustRightInd w:val="0"/>
              <w:snapToGrid w:val="0"/>
              <w:spacing w:line="360" w:lineRule="exact"/>
              <w:ind w:left="40"/>
              <w:jc w:val="center"/>
              <w:rPr>
                <w:rFonts w:hint="eastAsia" w:ascii="宋体" w:hAnsi="宋体" w:eastAsia="宋体" w:cs="宋体"/>
                <w:szCs w:val="21"/>
                <w:highlight w:val="none"/>
              </w:rPr>
            </w:pPr>
          </w:p>
        </w:tc>
      </w:tr>
    </w:tbl>
    <w:p w14:paraId="3BF1D2F6">
      <w:pPr>
        <w:shd w:val="clear"/>
        <w:spacing w:line="360" w:lineRule="auto"/>
        <w:outlineLvl w:val="1"/>
        <w:rPr>
          <w:rFonts w:hint="eastAsia" w:ascii="宋体" w:hAnsi="宋体" w:eastAsia="宋体"/>
          <w:b/>
          <w:bCs/>
          <w:sz w:val="24"/>
          <w:szCs w:val="18"/>
          <w:highlight w:val="none"/>
        </w:rPr>
        <w:sectPr>
          <w:pgSz w:w="16838" w:h="11906" w:orient="landscape"/>
          <w:pgMar w:top="1417" w:right="1417" w:bottom="1417" w:left="1417" w:header="851" w:footer="992" w:gutter="0"/>
          <w:pgNumType w:fmt="decimal"/>
          <w:cols w:space="425" w:num="1"/>
          <w:docGrid w:type="lines" w:linePitch="312" w:charSpace="0"/>
        </w:sectPr>
      </w:pPr>
    </w:p>
    <w:p w14:paraId="5DDE7FB3">
      <w:pPr>
        <w:shd w:val="clear"/>
        <w:spacing w:line="360" w:lineRule="auto"/>
        <w:ind w:firstLine="437"/>
        <w:outlineLvl w:val="1"/>
        <w:rPr>
          <w:rFonts w:hint="eastAsia" w:ascii="宋体" w:hAnsi="宋体" w:eastAsia="宋体"/>
          <w:b/>
          <w:bCs/>
          <w:sz w:val="24"/>
          <w:szCs w:val="18"/>
          <w:highlight w:val="none"/>
        </w:rPr>
      </w:pPr>
      <w:r>
        <w:rPr>
          <w:rFonts w:hint="eastAsia" w:ascii="宋体" w:hAnsi="宋体" w:eastAsia="宋体"/>
          <w:b/>
          <w:bCs/>
          <w:sz w:val="24"/>
          <w:szCs w:val="18"/>
          <w:highlight w:val="none"/>
        </w:rPr>
        <w:t>三、安装调试及售后服务</w:t>
      </w:r>
    </w:p>
    <w:p w14:paraId="301CDF52">
      <w:pPr>
        <w:keepNext w:val="0"/>
        <w:keepLines w:val="0"/>
        <w:pageBreakBefore w:val="0"/>
        <w:widowControl w:val="0"/>
        <w:shd w:val="clear"/>
        <w:kinsoku/>
        <w:wordWrap/>
        <w:overflowPunct/>
        <w:topLinePunct w:val="0"/>
        <w:autoSpaceDE/>
        <w:autoSpaceDN/>
        <w:bidi w:val="0"/>
        <w:adjustRightInd w:val="0"/>
        <w:snapToGrid w:val="0"/>
        <w:spacing w:line="440" w:lineRule="exact"/>
        <w:ind w:firstLine="437"/>
        <w:textAlignment w:val="auto"/>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1</w:t>
      </w:r>
      <w:r>
        <w:rPr>
          <w:rFonts w:hint="eastAsia" w:ascii="宋体" w:hAnsi="宋体" w:eastAsia="宋体" w:cs="宋体"/>
          <w:bCs/>
          <w:color w:val="auto"/>
          <w:sz w:val="24"/>
          <w:szCs w:val="18"/>
          <w:highlight w:val="none"/>
          <w:lang w:val="en-US" w:eastAsia="zh-CN"/>
        </w:rPr>
        <w:t>.</w:t>
      </w:r>
      <w:r>
        <w:rPr>
          <w:rFonts w:hint="eastAsia" w:ascii="宋体" w:hAnsi="宋体" w:eastAsia="宋体" w:cs="宋体"/>
          <w:bCs/>
          <w:color w:val="auto"/>
          <w:sz w:val="24"/>
          <w:szCs w:val="18"/>
          <w:highlight w:val="none"/>
        </w:rPr>
        <w:t>安装调试</w:t>
      </w:r>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lang w:val="en-US" w:eastAsia="zh-CN"/>
        </w:rPr>
        <w:t>项目实施前</w:t>
      </w:r>
      <w:r>
        <w:rPr>
          <w:rFonts w:hint="eastAsia" w:ascii="宋体" w:hAnsi="宋体" w:eastAsia="宋体" w:cs="宋体"/>
          <w:bCs/>
          <w:color w:val="auto"/>
          <w:sz w:val="24"/>
          <w:szCs w:val="18"/>
          <w:highlight w:val="none"/>
        </w:rPr>
        <w:t>，中标人</w:t>
      </w:r>
      <w:r>
        <w:rPr>
          <w:rFonts w:hint="eastAsia" w:ascii="宋体" w:hAnsi="宋体" w:eastAsia="宋体" w:cs="宋体"/>
          <w:bCs/>
          <w:color w:val="auto"/>
          <w:sz w:val="24"/>
          <w:szCs w:val="18"/>
          <w:highlight w:val="none"/>
          <w:lang w:val="en-US" w:eastAsia="zh-CN"/>
        </w:rPr>
        <w:t>须向采购人</w:t>
      </w:r>
      <w:r>
        <w:rPr>
          <w:rFonts w:hint="eastAsia" w:ascii="宋体" w:hAnsi="宋体" w:eastAsia="宋体" w:cs="宋体"/>
          <w:bCs/>
          <w:color w:val="auto"/>
          <w:sz w:val="24"/>
          <w:szCs w:val="18"/>
          <w:highlight w:val="none"/>
        </w:rPr>
        <w:t>提供所有设备厂商质保等材料文件</w:t>
      </w:r>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lang w:val="en-US" w:eastAsia="zh-CN"/>
        </w:rPr>
        <w:t>并</w:t>
      </w:r>
      <w:r>
        <w:rPr>
          <w:rFonts w:hint="eastAsia" w:ascii="宋体" w:hAnsi="宋体" w:eastAsia="宋体" w:cs="宋体"/>
          <w:bCs/>
          <w:color w:val="auto"/>
          <w:sz w:val="24"/>
          <w:szCs w:val="18"/>
          <w:highlight w:val="none"/>
        </w:rPr>
        <w:t>制定合理的</w:t>
      </w:r>
      <w:r>
        <w:rPr>
          <w:rFonts w:hint="eastAsia" w:ascii="宋体" w:hAnsi="宋体" w:eastAsia="宋体" w:cs="宋体"/>
          <w:bCs/>
          <w:color w:val="auto"/>
          <w:sz w:val="24"/>
          <w:szCs w:val="18"/>
          <w:highlight w:val="none"/>
          <w:lang w:val="en-US" w:eastAsia="zh-CN"/>
        </w:rPr>
        <w:t>项目</w:t>
      </w:r>
      <w:r>
        <w:rPr>
          <w:rFonts w:hint="eastAsia" w:ascii="宋体" w:hAnsi="宋体" w:eastAsia="宋体" w:cs="宋体"/>
          <w:bCs/>
          <w:color w:val="auto"/>
          <w:sz w:val="24"/>
          <w:szCs w:val="18"/>
          <w:highlight w:val="none"/>
        </w:rPr>
        <w:t>实施方案</w:t>
      </w:r>
      <w:r>
        <w:rPr>
          <w:rFonts w:hint="eastAsia" w:ascii="宋体" w:hAnsi="宋体" w:eastAsia="宋体" w:cs="宋体"/>
          <w:bCs/>
          <w:color w:val="auto"/>
          <w:sz w:val="24"/>
          <w:szCs w:val="18"/>
          <w:highlight w:val="none"/>
          <w:lang w:val="en-US" w:eastAsia="zh-CN"/>
        </w:rPr>
        <w:t>报采购人审核</w:t>
      </w:r>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rPr>
        <w:t>中标人在</w:t>
      </w:r>
      <w:r>
        <w:rPr>
          <w:rFonts w:hint="eastAsia" w:ascii="宋体" w:hAnsi="宋体" w:eastAsia="宋体" w:cs="宋体"/>
          <w:bCs/>
          <w:color w:val="auto"/>
          <w:sz w:val="24"/>
          <w:szCs w:val="18"/>
          <w:highlight w:val="none"/>
          <w:lang w:val="en-US" w:eastAsia="zh-CN"/>
        </w:rPr>
        <w:t>供货及</w:t>
      </w:r>
      <w:r>
        <w:rPr>
          <w:rFonts w:hint="eastAsia" w:ascii="宋体" w:hAnsi="宋体" w:eastAsia="宋体" w:cs="宋体"/>
          <w:bCs/>
          <w:color w:val="auto"/>
          <w:sz w:val="24"/>
          <w:szCs w:val="18"/>
          <w:highlight w:val="none"/>
        </w:rPr>
        <w:t>安装期间，需要做好安全生产保障工作，服从采购人的工作安排与现场管理。</w:t>
      </w:r>
    </w:p>
    <w:p w14:paraId="67DD59D9">
      <w:pPr>
        <w:keepNext w:val="0"/>
        <w:keepLines w:val="0"/>
        <w:pageBreakBefore w:val="0"/>
        <w:widowControl w:val="0"/>
        <w:shd w:val="clear"/>
        <w:kinsoku/>
        <w:wordWrap/>
        <w:overflowPunct/>
        <w:topLinePunct w:val="0"/>
        <w:autoSpaceDE/>
        <w:autoSpaceDN/>
        <w:bidi w:val="0"/>
        <w:adjustRightInd w:val="0"/>
        <w:snapToGrid w:val="0"/>
        <w:spacing w:line="440" w:lineRule="exact"/>
        <w:ind w:firstLine="437"/>
        <w:textAlignment w:val="auto"/>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2</w:t>
      </w:r>
      <w:r>
        <w:rPr>
          <w:rFonts w:hint="eastAsia" w:ascii="宋体" w:hAnsi="宋体" w:eastAsia="宋体" w:cs="宋体"/>
          <w:bCs/>
          <w:color w:val="auto"/>
          <w:sz w:val="24"/>
          <w:szCs w:val="18"/>
          <w:highlight w:val="none"/>
          <w:lang w:val="en-US" w:eastAsia="zh-CN"/>
        </w:rPr>
        <w:t>.</w:t>
      </w:r>
      <w:r>
        <w:rPr>
          <w:rFonts w:hint="eastAsia" w:ascii="宋体" w:hAnsi="宋体" w:eastAsia="宋体" w:cs="宋体"/>
          <w:bCs/>
          <w:color w:val="auto"/>
          <w:sz w:val="24"/>
          <w:szCs w:val="18"/>
          <w:highlight w:val="none"/>
        </w:rPr>
        <w:t>售后</w:t>
      </w:r>
      <w:r>
        <w:rPr>
          <w:rFonts w:hint="eastAsia" w:ascii="宋体" w:hAnsi="宋体" w:eastAsia="宋体" w:cs="宋体"/>
          <w:bCs/>
          <w:color w:val="auto"/>
          <w:sz w:val="24"/>
          <w:szCs w:val="18"/>
          <w:highlight w:val="none"/>
          <w:lang w:val="en-US" w:eastAsia="zh-CN"/>
        </w:rPr>
        <w:t>技术支持</w:t>
      </w:r>
      <w:r>
        <w:rPr>
          <w:rFonts w:hint="eastAsia" w:ascii="宋体" w:hAnsi="宋体" w:eastAsia="宋体" w:cs="宋体"/>
          <w:bCs/>
          <w:color w:val="auto"/>
          <w:sz w:val="24"/>
          <w:szCs w:val="18"/>
          <w:highlight w:val="none"/>
        </w:rPr>
        <w:t>服务</w:t>
      </w:r>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rPr>
        <w:t>质保期内，中标人应指定售后服务技术专员，为采购人及时提供电话咨询或现场指导服务，</w:t>
      </w:r>
      <w:r>
        <w:rPr>
          <w:rFonts w:hint="eastAsia" w:ascii="宋体" w:hAnsi="宋体" w:eastAsia="宋体" w:cs="宋体"/>
          <w:sz w:val="24"/>
          <w:szCs w:val="24"/>
          <w:highlight w:val="none"/>
        </w:rPr>
        <w:t>包含日常故障诊断及排除、配置调试、硬件维修、技术咨询等</w:t>
      </w:r>
      <w:r>
        <w:rPr>
          <w:rFonts w:hint="eastAsia" w:ascii="宋体" w:hAnsi="宋体" w:eastAsia="宋体" w:cs="宋体"/>
          <w:sz w:val="24"/>
          <w:szCs w:val="24"/>
          <w:highlight w:val="none"/>
          <w:lang w:eastAsia="zh-CN"/>
        </w:rPr>
        <w:t>，</w:t>
      </w:r>
      <w:r>
        <w:rPr>
          <w:rFonts w:hint="eastAsia" w:ascii="宋体" w:hAnsi="宋体" w:eastAsia="宋体" w:cs="宋体"/>
          <w:bCs/>
          <w:color w:val="auto"/>
          <w:sz w:val="24"/>
          <w:szCs w:val="18"/>
          <w:highlight w:val="none"/>
        </w:rPr>
        <w:t>满足采购人相关售后技术支持服务的需求。</w:t>
      </w:r>
    </w:p>
    <w:p w14:paraId="5C71DC06">
      <w:pPr>
        <w:keepNext w:val="0"/>
        <w:keepLines w:val="0"/>
        <w:pageBreakBefore w:val="0"/>
        <w:widowControl w:val="0"/>
        <w:shd w:val="clear"/>
        <w:kinsoku/>
        <w:wordWrap/>
        <w:overflowPunct/>
        <w:topLinePunct w:val="0"/>
        <w:autoSpaceDE/>
        <w:autoSpaceDN/>
        <w:bidi w:val="0"/>
        <w:adjustRightInd w:val="0"/>
        <w:snapToGrid w:val="0"/>
        <w:spacing w:line="440" w:lineRule="exact"/>
        <w:ind w:firstLine="437"/>
        <w:textAlignment w:val="auto"/>
        <w:rPr>
          <w:rFonts w:hint="eastAsia" w:ascii="宋体" w:hAnsi="宋体" w:eastAsia="宋体" w:cs="宋体"/>
          <w:b/>
          <w:bCs w:val="0"/>
          <w:color w:val="auto"/>
          <w:sz w:val="24"/>
          <w:szCs w:val="18"/>
          <w:highlight w:val="none"/>
        </w:rPr>
      </w:pPr>
      <w:r>
        <w:rPr>
          <w:rFonts w:hint="eastAsia" w:ascii="宋体" w:hAnsi="宋体" w:eastAsia="宋体" w:cs="宋体"/>
          <w:b/>
          <w:bCs w:val="0"/>
          <w:color w:val="auto"/>
          <w:sz w:val="24"/>
          <w:szCs w:val="18"/>
          <w:highlight w:val="none"/>
        </w:rPr>
        <w:t>3</w:t>
      </w:r>
      <w:r>
        <w:rPr>
          <w:rFonts w:hint="eastAsia" w:ascii="宋体" w:hAnsi="宋体" w:eastAsia="宋体" w:cs="宋体"/>
          <w:b/>
          <w:bCs w:val="0"/>
          <w:color w:val="auto"/>
          <w:sz w:val="24"/>
          <w:szCs w:val="18"/>
          <w:highlight w:val="none"/>
          <w:lang w:val="en-US" w:eastAsia="zh-CN"/>
        </w:rPr>
        <w:t>.</w:t>
      </w:r>
      <w:r>
        <w:rPr>
          <w:rFonts w:hint="eastAsia" w:ascii="宋体" w:hAnsi="宋体" w:eastAsia="宋体" w:cs="宋体"/>
          <w:b/>
          <w:bCs w:val="0"/>
          <w:color w:val="auto"/>
          <w:sz w:val="24"/>
          <w:szCs w:val="18"/>
          <w:highlight w:val="none"/>
        </w:rPr>
        <w:t>室内强电布线</w:t>
      </w:r>
      <w:r>
        <w:rPr>
          <w:rFonts w:hint="eastAsia" w:ascii="宋体" w:hAnsi="宋体" w:eastAsia="宋体" w:cs="宋体"/>
          <w:b/>
          <w:bCs w:val="0"/>
          <w:color w:val="auto"/>
          <w:sz w:val="24"/>
          <w:szCs w:val="18"/>
          <w:highlight w:val="none"/>
          <w:lang w:eastAsia="zh-CN"/>
        </w:rPr>
        <w:t>：</w:t>
      </w:r>
      <w:r>
        <w:rPr>
          <w:rFonts w:hint="eastAsia" w:ascii="宋体" w:hAnsi="宋体" w:eastAsia="宋体" w:cs="宋体"/>
          <w:b/>
          <w:bCs w:val="0"/>
          <w:color w:val="auto"/>
          <w:sz w:val="24"/>
          <w:szCs w:val="18"/>
          <w:highlight w:val="none"/>
        </w:rPr>
        <w:t>满足机房内电脑及所有周边、机柜中网络设备供电需求。</w:t>
      </w:r>
    </w:p>
    <w:p w14:paraId="7F1F212A">
      <w:pPr>
        <w:keepNext w:val="0"/>
        <w:keepLines w:val="0"/>
        <w:pageBreakBefore w:val="0"/>
        <w:widowControl w:val="0"/>
        <w:shd w:val="clear"/>
        <w:kinsoku/>
        <w:wordWrap/>
        <w:overflowPunct/>
        <w:topLinePunct w:val="0"/>
        <w:autoSpaceDE/>
        <w:autoSpaceDN/>
        <w:bidi w:val="0"/>
        <w:adjustRightInd w:val="0"/>
        <w:snapToGrid w:val="0"/>
        <w:spacing w:line="440" w:lineRule="exact"/>
        <w:ind w:firstLine="437"/>
        <w:textAlignment w:val="auto"/>
        <w:rPr>
          <w:rFonts w:hint="eastAsia" w:ascii="宋体" w:hAnsi="宋体" w:eastAsia="宋体" w:cs="宋体"/>
          <w:b/>
          <w:bCs w:val="0"/>
          <w:color w:val="auto"/>
          <w:sz w:val="24"/>
          <w:szCs w:val="18"/>
          <w:highlight w:val="none"/>
          <w:lang w:eastAsia="zh-CN"/>
        </w:rPr>
      </w:pPr>
      <w:r>
        <w:rPr>
          <w:rFonts w:hint="eastAsia" w:ascii="宋体" w:hAnsi="宋体" w:eastAsia="宋体" w:cs="宋体"/>
          <w:b/>
          <w:bCs w:val="0"/>
          <w:color w:val="auto"/>
          <w:sz w:val="24"/>
          <w:szCs w:val="18"/>
          <w:highlight w:val="none"/>
        </w:rPr>
        <w:t>4</w:t>
      </w:r>
      <w:r>
        <w:rPr>
          <w:rFonts w:hint="eastAsia" w:ascii="宋体" w:hAnsi="宋体" w:eastAsia="宋体" w:cs="宋体"/>
          <w:b/>
          <w:bCs w:val="0"/>
          <w:color w:val="auto"/>
          <w:sz w:val="24"/>
          <w:szCs w:val="18"/>
          <w:highlight w:val="none"/>
          <w:lang w:val="en-US" w:eastAsia="zh-CN"/>
        </w:rPr>
        <w:t>.</w:t>
      </w:r>
      <w:r>
        <w:rPr>
          <w:rFonts w:hint="eastAsia" w:ascii="宋体" w:hAnsi="宋体" w:eastAsia="宋体" w:cs="宋体"/>
          <w:b/>
          <w:bCs w:val="0"/>
          <w:color w:val="auto"/>
          <w:sz w:val="24"/>
          <w:szCs w:val="18"/>
          <w:highlight w:val="none"/>
        </w:rPr>
        <w:t>弱电布线</w:t>
      </w:r>
      <w:r>
        <w:rPr>
          <w:rFonts w:hint="eastAsia" w:ascii="宋体" w:hAnsi="宋体" w:eastAsia="宋体" w:cs="宋体"/>
          <w:b/>
          <w:bCs w:val="0"/>
          <w:color w:val="auto"/>
          <w:sz w:val="24"/>
          <w:szCs w:val="18"/>
          <w:highlight w:val="none"/>
          <w:lang w:eastAsia="zh-CN"/>
        </w:rPr>
        <w:t>：</w:t>
      </w:r>
      <w:r>
        <w:rPr>
          <w:rFonts w:hint="eastAsia" w:ascii="宋体" w:hAnsi="宋体" w:eastAsia="宋体" w:cs="宋体"/>
          <w:b/>
          <w:bCs w:val="0"/>
          <w:color w:val="auto"/>
          <w:sz w:val="24"/>
          <w:szCs w:val="18"/>
          <w:highlight w:val="none"/>
        </w:rPr>
        <w:t>强弱电布线须独立开；水晶头：三叉金属片设计，保证连接处牢固、充分，镀金保证信号传输稳定性，弹片钢化塑料处理保证水晶头强度</w:t>
      </w:r>
      <w:r>
        <w:rPr>
          <w:rFonts w:hint="eastAsia" w:ascii="宋体" w:hAnsi="宋体" w:eastAsia="宋体" w:cs="宋体"/>
          <w:b/>
          <w:bCs w:val="0"/>
          <w:color w:val="auto"/>
          <w:sz w:val="24"/>
          <w:szCs w:val="18"/>
          <w:highlight w:val="none"/>
          <w:lang w:eastAsia="zh-CN"/>
        </w:rPr>
        <w:t>。</w:t>
      </w:r>
    </w:p>
    <w:p w14:paraId="7E3299F8">
      <w:pPr>
        <w:pStyle w:val="21"/>
        <w:keepNext w:val="0"/>
        <w:keepLines w:val="0"/>
        <w:pageBreakBefore w:val="0"/>
        <w:widowControl w:val="0"/>
        <w:shd w:val="clear"/>
        <w:kinsoku/>
        <w:wordWrap/>
        <w:overflowPunct/>
        <w:topLinePunct w:val="0"/>
        <w:autoSpaceDE/>
        <w:autoSpaceDN/>
        <w:bidi w:val="0"/>
        <w:adjustRightInd w:val="0"/>
        <w:snapToGrid w:val="0"/>
        <w:spacing w:after="0" w:line="440" w:lineRule="exact"/>
        <w:ind w:firstLine="482" w:firstLineChars="200"/>
        <w:textAlignment w:val="auto"/>
        <w:rPr>
          <w:rFonts w:hint="eastAsia" w:ascii="宋体" w:hAnsi="宋体" w:eastAsia="宋体" w:cs="宋体"/>
          <w:b/>
          <w:bCs w:val="0"/>
          <w:color w:val="auto"/>
          <w:sz w:val="24"/>
          <w:szCs w:val="18"/>
          <w:highlight w:val="none"/>
        </w:rPr>
      </w:pPr>
      <w:r>
        <w:rPr>
          <w:rFonts w:hint="eastAsia" w:ascii="宋体" w:hAnsi="宋体" w:eastAsia="宋体" w:cs="宋体"/>
          <w:b/>
          <w:bCs w:val="0"/>
          <w:color w:val="auto"/>
          <w:sz w:val="24"/>
          <w:szCs w:val="18"/>
          <w:highlight w:val="none"/>
        </w:rPr>
        <w:t>5</w:t>
      </w:r>
      <w:r>
        <w:rPr>
          <w:rFonts w:hint="eastAsia" w:ascii="宋体" w:hAnsi="宋体" w:eastAsia="宋体" w:cs="宋体"/>
          <w:b/>
          <w:bCs w:val="0"/>
          <w:color w:val="auto"/>
          <w:sz w:val="24"/>
          <w:szCs w:val="18"/>
          <w:highlight w:val="none"/>
          <w:lang w:val="en-US" w:eastAsia="zh-CN"/>
        </w:rPr>
        <w:t>.</w:t>
      </w:r>
      <w:r>
        <w:rPr>
          <w:rFonts w:hint="eastAsia" w:ascii="宋体" w:hAnsi="宋体" w:eastAsia="宋体" w:cs="宋体"/>
          <w:b/>
          <w:bCs w:val="0"/>
          <w:color w:val="auto"/>
          <w:sz w:val="24"/>
          <w:szCs w:val="18"/>
          <w:highlight w:val="none"/>
        </w:rPr>
        <w:t>安装施工布线</w:t>
      </w:r>
      <w:r>
        <w:rPr>
          <w:rFonts w:hint="eastAsia" w:ascii="宋体" w:hAnsi="宋体" w:eastAsia="宋体" w:cs="宋体"/>
          <w:b/>
          <w:bCs w:val="0"/>
          <w:color w:val="auto"/>
          <w:sz w:val="24"/>
          <w:szCs w:val="18"/>
          <w:highlight w:val="none"/>
          <w:lang w:eastAsia="zh-CN"/>
        </w:rPr>
        <w:t>：</w:t>
      </w:r>
      <w:r>
        <w:rPr>
          <w:rFonts w:hint="eastAsia" w:ascii="宋体" w:hAnsi="宋体" w:eastAsia="宋体" w:cs="宋体"/>
          <w:b/>
          <w:bCs w:val="0"/>
          <w:color w:val="auto"/>
          <w:sz w:val="24"/>
          <w:szCs w:val="18"/>
          <w:highlight w:val="none"/>
        </w:rPr>
        <w:t>根据实际场地要求，进行强弱电布线施工和增补。包括电力线路、网络线路、电缆穿线管道的铺设和连接；根据需求安装所需的设备，主要包括电脑、网络设备、周边设备强弱电连接；完成布线、设备安装和改造后，进行系统测试和调试。确保强弱电布线和设施改造工作的正常运行。</w:t>
      </w:r>
    </w:p>
    <w:p w14:paraId="78FEE41E">
      <w:pPr>
        <w:shd w:val="clear"/>
        <w:spacing w:line="360" w:lineRule="auto"/>
        <w:ind w:firstLine="437"/>
        <w:outlineLvl w:val="1"/>
        <w:rPr>
          <w:rFonts w:hint="eastAsia" w:ascii="宋体" w:hAnsi="宋体" w:eastAsia="宋体"/>
          <w:b/>
          <w:bCs/>
          <w:sz w:val="24"/>
          <w:szCs w:val="18"/>
          <w:highlight w:val="none"/>
        </w:rPr>
      </w:pPr>
      <w:r>
        <w:rPr>
          <w:rFonts w:hint="eastAsia" w:ascii="宋体" w:hAnsi="宋体" w:eastAsia="宋体"/>
          <w:b/>
          <w:bCs/>
          <w:sz w:val="24"/>
          <w:szCs w:val="18"/>
          <w:highlight w:val="none"/>
        </w:rPr>
        <w:t>四、报价要求</w:t>
      </w:r>
      <w:bookmarkEnd w:id="35"/>
      <w:bookmarkEnd w:id="36"/>
    </w:p>
    <w:p w14:paraId="65824F81">
      <w:pPr>
        <w:shd w:val="clear"/>
        <w:spacing w:line="360" w:lineRule="auto"/>
        <w:ind w:firstLine="435"/>
        <w:rPr>
          <w:rFonts w:hint="eastAsia" w:ascii="宋体" w:hAnsi="宋体" w:eastAsia="宋体"/>
          <w:bCs/>
          <w:sz w:val="24"/>
          <w:szCs w:val="18"/>
          <w:highlight w:val="none"/>
        </w:rPr>
      </w:pPr>
      <w:r>
        <w:rPr>
          <w:rFonts w:hint="eastAsia" w:ascii="宋体" w:hAnsi="宋体" w:eastAsia="宋体"/>
          <w:bCs/>
          <w:sz w:val="24"/>
          <w:szCs w:val="18"/>
          <w:highlight w:val="none"/>
        </w:rPr>
        <w:t>投标人所有产品报价包括设备采购、运输、搬运、保存、安装、调试、售后、税费、安装完毕验收合格前的成品保护以及本项目相关的所有服务及维保服务等所有费用。</w:t>
      </w:r>
      <w:r>
        <w:rPr>
          <w:rFonts w:hint="eastAsia" w:ascii="宋体" w:hAnsi="宋体" w:eastAsia="宋体"/>
          <w:bCs/>
          <w:sz w:val="24"/>
          <w:szCs w:val="18"/>
          <w:highlight w:val="none"/>
          <w:lang w:eastAsia="zh-CN"/>
        </w:rPr>
        <w:t>中标</w:t>
      </w:r>
      <w:r>
        <w:rPr>
          <w:rFonts w:hint="eastAsia" w:ascii="宋体" w:hAnsi="宋体" w:eastAsia="宋体"/>
          <w:bCs/>
          <w:sz w:val="24"/>
          <w:szCs w:val="18"/>
          <w:highlight w:val="none"/>
        </w:rPr>
        <w:t>人应针对本次采购设备提供全流程、全环节的服务，并承担所产生的相关服务费用。</w:t>
      </w:r>
    </w:p>
    <w:p w14:paraId="5330E466">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投标分项报价表中所列货物为对应本项目需求的全部货物及所需附件购置费、包装费、运输费、人工费、保险费、安装调试费、各种税费、资料费、售后服务费及完成项目应有的全部费用。如有漏项或缺项，投标人承担全部责任。</w:t>
      </w:r>
    </w:p>
    <w:p w14:paraId="15B70369">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投标分项报价表中须明确列出所投产品的货物名称、品牌、型号规格、原产地及生产厂商。</w:t>
      </w:r>
    </w:p>
    <w:p w14:paraId="148D8B6B">
      <w:pPr>
        <w:shd w:val="clear"/>
        <w:spacing w:line="360" w:lineRule="auto"/>
        <w:ind w:firstLine="437"/>
        <w:rPr>
          <w:rFonts w:hint="eastAsia"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152A47F0">
      <w:pPr>
        <w:shd w:val="clear"/>
        <w:spacing w:line="360" w:lineRule="auto"/>
        <w:jc w:val="center"/>
        <w:outlineLvl w:val="0"/>
        <w:rPr>
          <w:rFonts w:hint="eastAsia" w:asciiTheme="minorEastAsia" w:hAnsiTheme="minorEastAsia" w:eastAsiaTheme="minorEastAsia"/>
          <w:b/>
          <w:sz w:val="28"/>
          <w:highlight w:val="none"/>
        </w:rPr>
      </w:pPr>
      <w:bookmarkStart w:id="37" w:name="_Toc16417"/>
      <w:bookmarkStart w:id="38" w:name="_Hlk209174707"/>
      <w:r>
        <w:rPr>
          <w:rFonts w:hint="eastAsia" w:asciiTheme="minorEastAsia" w:hAnsiTheme="minorEastAsia" w:eastAsiaTheme="minorEastAsia"/>
          <w:b/>
          <w:sz w:val="28"/>
          <w:highlight w:val="none"/>
        </w:rPr>
        <w:t>第四章  评标方法和标准（综合评分法）</w:t>
      </w:r>
      <w:bookmarkEnd w:id="37"/>
    </w:p>
    <w:bookmarkEnd w:id="38"/>
    <w:p w14:paraId="12168148">
      <w:pPr>
        <w:shd w:val="clear"/>
        <w:spacing w:line="360" w:lineRule="auto"/>
        <w:ind w:firstLine="437"/>
        <w:outlineLvl w:val="1"/>
        <w:rPr>
          <w:rFonts w:hint="eastAsia" w:asciiTheme="minorEastAsia" w:hAnsiTheme="minorEastAsia" w:eastAsiaTheme="minorEastAsia"/>
          <w:b/>
          <w:sz w:val="24"/>
          <w:highlight w:val="none"/>
        </w:rPr>
      </w:pPr>
      <w:bookmarkStart w:id="39" w:name="_Toc11823"/>
      <w:bookmarkStart w:id="40" w:name="_Toc1246"/>
      <w:r>
        <w:rPr>
          <w:rFonts w:hint="eastAsia" w:asciiTheme="minorEastAsia" w:hAnsiTheme="minorEastAsia" w:eastAsiaTheme="minorEastAsia"/>
          <w:b/>
          <w:sz w:val="24"/>
          <w:highlight w:val="none"/>
        </w:rPr>
        <w:t>一、总则</w:t>
      </w:r>
      <w:bookmarkEnd w:id="39"/>
      <w:bookmarkEnd w:id="40"/>
    </w:p>
    <w:p w14:paraId="046A5863">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本项目将按照招标文件第二章 投标人须知的相关要求</w:t>
      </w:r>
      <w:r>
        <w:rPr>
          <w:rFonts w:asciiTheme="minorEastAsia" w:hAnsiTheme="minorEastAsia" w:eastAsiaTheme="minorEastAsia"/>
          <w:sz w:val="24"/>
          <w:highlight w:val="none"/>
        </w:rPr>
        <w:t>及本章的规定评标。</w:t>
      </w:r>
    </w:p>
    <w:p w14:paraId="7ECD8E66">
      <w:pPr>
        <w:shd w:val="clear"/>
        <w:spacing w:line="360" w:lineRule="auto"/>
        <w:ind w:firstLine="437"/>
        <w:outlineLvl w:val="1"/>
        <w:rPr>
          <w:rFonts w:hint="eastAsia" w:asciiTheme="minorEastAsia" w:hAnsiTheme="minorEastAsia" w:eastAsiaTheme="minorEastAsia"/>
          <w:b/>
          <w:sz w:val="24"/>
          <w:highlight w:val="none"/>
        </w:rPr>
      </w:pPr>
      <w:bookmarkStart w:id="41" w:name="_Toc31871"/>
      <w:bookmarkStart w:id="42" w:name="_Toc13117"/>
      <w:r>
        <w:rPr>
          <w:rFonts w:hint="eastAsia" w:asciiTheme="minorEastAsia" w:hAnsiTheme="minorEastAsia" w:eastAsiaTheme="minorEastAsia"/>
          <w:b/>
          <w:sz w:val="24"/>
          <w:highlight w:val="none"/>
        </w:rPr>
        <w:t>二、评标方法</w:t>
      </w:r>
      <w:bookmarkEnd w:id="41"/>
      <w:bookmarkEnd w:id="42"/>
    </w:p>
    <w:p w14:paraId="2EDCE75A">
      <w:pPr>
        <w:shd w:val="clear"/>
        <w:spacing w:line="360" w:lineRule="auto"/>
        <w:ind w:firstLine="437"/>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2.1资格审查</w:t>
      </w:r>
    </w:p>
    <w:tbl>
      <w:tblPr>
        <w:tblStyle w:val="27"/>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651"/>
        <w:gridCol w:w="4561"/>
        <w:gridCol w:w="1889"/>
      </w:tblGrid>
      <w:tr w14:paraId="1409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BA42AC1">
            <w:pPr>
              <w:shd w:val="clea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b/>
                <w:sz w:val="24"/>
                <w:szCs w:val="22"/>
                <w:highlight w:val="none"/>
              </w:rPr>
              <w:t>资格审查表</w:t>
            </w:r>
          </w:p>
        </w:tc>
      </w:tr>
      <w:tr w14:paraId="40E7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3CC767D4">
            <w:pPr>
              <w:shd w:val="clea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序号</w:t>
            </w:r>
          </w:p>
        </w:tc>
        <w:tc>
          <w:tcPr>
            <w:tcW w:w="942" w:type="pct"/>
            <w:tcBorders>
              <w:bottom w:val="single" w:color="auto" w:sz="4" w:space="0"/>
            </w:tcBorders>
            <w:vAlign w:val="center"/>
          </w:tcPr>
          <w:p w14:paraId="48E70D60">
            <w:pPr>
              <w:pStyle w:val="36"/>
              <w:pBdr>
                <w:bottom w:val="none" w:color="auto" w:sz="0" w:space="0"/>
              </w:pBdr>
              <w:shd w:val="clear"/>
              <w:tabs>
                <w:tab w:val="clear" w:pos="4153"/>
                <w:tab w:val="clear" w:pos="8306"/>
              </w:tabs>
              <w:snapToGrid w:val="0"/>
              <w:spacing w:line="360" w:lineRule="auto"/>
              <w:ind w:right="-10"/>
              <w:textAlignment w:val="auto"/>
              <w:rPr>
                <w:rFonts w:hint="eastAsia" w:ascii="宋体" w:hAnsi="宋体" w:eastAsia="宋体"/>
                <w:kern w:val="2"/>
                <w:szCs w:val="24"/>
                <w:highlight w:val="none"/>
              </w:rPr>
            </w:pPr>
            <w:r>
              <w:rPr>
                <w:rFonts w:hint="eastAsia" w:ascii="宋体" w:hAnsi="宋体" w:eastAsia="宋体"/>
                <w:kern w:val="2"/>
                <w:szCs w:val="24"/>
                <w:highlight w:val="none"/>
              </w:rPr>
              <w:t>审查因素</w:t>
            </w:r>
          </w:p>
        </w:tc>
        <w:tc>
          <w:tcPr>
            <w:tcW w:w="2603" w:type="pct"/>
            <w:tcBorders>
              <w:bottom w:val="single" w:color="auto" w:sz="4" w:space="0"/>
            </w:tcBorders>
            <w:vAlign w:val="center"/>
          </w:tcPr>
          <w:p w14:paraId="62F90226">
            <w:pPr>
              <w:shd w:val="clea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审查内容</w:t>
            </w:r>
          </w:p>
        </w:tc>
        <w:tc>
          <w:tcPr>
            <w:tcW w:w="1076" w:type="pct"/>
            <w:tcBorders>
              <w:bottom w:val="single" w:color="auto" w:sz="4" w:space="0"/>
            </w:tcBorders>
            <w:vAlign w:val="center"/>
          </w:tcPr>
          <w:p w14:paraId="05D469B0">
            <w:pPr>
              <w:shd w:val="clea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格式要求</w:t>
            </w:r>
          </w:p>
        </w:tc>
      </w:tr>
      <w:tr w14:paraId="05E3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7" w:type="pct"/>
            <w:tcBorders>
              <w:bottom w:val="single" w:color="auto" w:sz="4" w:space="0"/>
            </w:tcBorders>
            <w:vAlign w:val="center"/>
          </w:tcPr>
          <w:p w14:paraId="025201D6">
            <w:pPr>
              <w:shd w:val="clea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1</w:t>
            </w:r>
          </w:p>
        </w:tc>
        <w:tc>
          <w:tcPr>
            <w:tcW w:w="942" w:type="pct"/>
            <w:tcBorders>
              <w:bottom w:val="single" w:color="auto" w:sz="4" w:space="0"/>
            </w:tcBorders>
            <w:vAlign w:val="center"/>
          </w:tcPr>
          <w:p w14:paraId="1F1D315B">
            <w:pPr>
              <w:shd w:val="clear"/>
              <w:spacing w:after="50" w:line="360" w:lineRule="auto"/>
              <w:ind w:right="-10"/>
              <w:jc w:val="center"/>
              <w:rPr>
                <w:rFonts w:hint="eastAsia" w:ascii="宋体" w:hAnsi="宋体" w:eastAsia="宋体"/>
                <w:sz w:val="24"/>
                <w:szCs w:val="28"/>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603" w:type="pct"/>
            <w:tcBorders>
              <w:bottom w:val="single" w:color="auto" w:sz="4" w:space="0"/>
            </w:tcBorders>
            <w:vAlign w:val="center"/>
          </w:tcPr>
          <w:p w14:paraId="3DFB35E5">
            <w:pPr>
              <w:shd w:val="clear"/>
              <w:spacing w:after="50" w:line="360" w:lineRule="auto"/>
              <w:ind w:right="-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投标人为企业（包括合伙企业）的，应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供有效的营业执照；</w:t>
            </w:r>
          </w:p>
          <w:p w14:paraId="694F67C2">
            <w:pPr>
              <w:shd w:val="clear"/>
              <w:spacing w:after="50" w:line="360" w:lineRule="auto"/>
              <w:ind w:right="-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投标人为事业单位的，应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供有效的事业单位法人证书；</w:t>
            </w:r>
          </w:p>
          <w:p w14:paraId="264C67F4">
            <w:pPr>
              <w:shd w:val="clear"/>
              <w:spacing w:after="50" w:line="360" w:lineRule="auto"/>
              <w:ind w:right="-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投标人是非企业机构的，应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rPr>
              <w:t>或</w:t>
            </w:r>
            <w:r>
              <w:rPr>
                <w:rFonts w:ascii="宋体" w:hAnsi="宋体" w:eastAsia="宋体" w:cs="宋体"/>
                <w:sz w:val="24"/>
                <w:szCs w:val="24"/>
                <w:highlight w:val="none"/>
              </w:rPr>
              <w:t>登记证书等证明文件；</w:t>
            </w:r>
          </w:p>
          <w:p w14:paraId="5C3CB363">
            <w:pPr>
              <w:shd w:val="clear"/>
              <w:spacing w:after="50" w:line="360" w:lineRule="auto"/>
              <w:ind w:right="-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投标人是个体工商户的，应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供有效的个体工商户营业执照；</w:t>
            </w:r>
          </w:p>
          <w:p w14:paraId="1FBABC33">
            <w:pPr>
              <w:shd w:val="clear"/>
              <w:spacing w:after="50" w:line="360" w:lineRule="auto"/>
              <w:ind w:right="-10"/>
              <w:jc w:val="left"/>
              <w:rPr>
                <w:rFonts w:hint="eastAsia" w:ascii="宋体" w:hAnsi="宋体" w:eastAsia="宋体"/>
                <w:sz w:val="24"/>
                <w:szCs w:val="28"/>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投标人是自然人的，应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供有效的自然人身份证明。</w:t>
            </w:r>
          </w:p>
        </w:tc>
        <w:tc>
          <w:tcPr>
            <w:tcW w:w="1076" w:type="pct"/>
            <w:vAlign w:val="center"/>
          </w:tcPr>
          <w:p w14:paraId="59D2C532">
            <w:pPr>
              <w:shd w:val="clear"/>
              <w:spacing w:line="360" w:lineRule="auto"/>
              <w:jc w:val="left"/>
              <w:rPr>
                <w:rFonts w:hint="eastAsia" w:ascii="宋体" w:hAnsi="宋体" w:eastAsia="宋体"/>
                <w:sz w:val="24"/>
                <w:highlight w:val="none"/>
              </w:rPr>
            </w:pPr>
            <w:r>
              <w:rPr>
                <w:rFonts w:hint="eastAsia" w:ascii="宋体" w:hAnsi="宋体" w:eastAsia="宋体" w:cs="宋体"/>
                <w:sz w:val="24"/>
                <w:szCs w:val="24"/>
                <w:highlight w:val="none"/>
              </w:rPr>
              <w:t>提供材料扫描件或电子证照，应完整的体现出材料或电子证照全部内容。联合体投标的联合体各方均须提供。</w:t>
            </w:r>
          </w:p>
        </w:tc>
      </w:tr>
      <w:tr w14:paraId="1413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7" w:type="pct"/>
            <w:tcBorders>
              <w:bottom w:val="single" w:color="auto" w:sz="4" w:space="0"/>
            </w:tcBorders>
            <w:vAlign w:val="center"/>
          </w:tcPr>
          <w:p w14:paraId="14E44C3A">
            <w:pPr>
              <w:shd w:val="clea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2</w:t>
            </w:r>
          </w:p>
        </w:tc>
        <w:tc>
          <w:tcPr>
            <w:tcW w:w="942" w:type="pct"/>
            <w:tcBorders>
              <w:bottom w:val="single" w:color="auto" w:sz="4" w:space="0"/>
            </w:tcBorders>
            <w:vAlign w:val="center"/>
          </w:tcPr>
          <w:p w14:paraId="154D0173">
            <w:pPr>
              <w:shd w:val="clear"/>
              <w:spacing w:after="50" w:line="360" w:lineRule="auto"/>
              <w:ind w:right="-10"/>
              <w:jc w:val="center"/>
              <w:rPr>
                <w:rFonts w:hint="eastAsia" w:ascii="宋体" w:hAnsi="宋体" w:eastAsia="宋体"/>
                <w:sz w:val="24"/>
                <w:szCs w:val="28"/>
                <w:highlight w:val="none"/>
              </w:rPr>
            </w:pPr>
            <w:r>
              <w:rPr>
                <w:rFonts w:hint="eastAsia" w:ascii="宋体" w:hAnsi="宋体" w:eastAsia="宋体"/>
                <w:sz w:val="24"/>
                <w:szCs w:val="18"/>
                <w:highlight w:val="none"/>
              </w:rPr>
              <w:t>投标人资格声明书</w:t>
            </w:r>
          </w:p>
        </w:tc>
        <w:tc>
          <w:tcPr>
            <w:tcW w:w="2603" w:type="pct"/>
            <w:tcBorders>
              <w:bottom w:val="single" w:color="auto" w:sz="4" w:space="0"/>
            </w:tcBorders>
            <w:vAlign w:val="center"/>
          </w:tcPr>
          <w:p w14:paraId="463D4AFB">
            <w:pPr>
              <w:shd w:val="clear"/>
              <w:spacing w:after="50" w:line="360" w:lineRule="auto"/>
              <w:ind w:right="-10"/>
              <w:jc w:val="left"/>
              <w:rPr>
                <w:rFonts w:hint="eastAsia" w:ascii="宋体" w:hAnsi="宋体" w:eastAsia="宋体"/>
                <w:sz w:val="24"/>
                <w:szCs w:val="28"/>
                <w:highlight w:val="none"/>
              </w:rPr>
            </w:pPr>
            <w:r>
              <w:rPr>
                <w:rFonts w:hint="eastAsia" w:ascii="宋体" w:hAnsi="宋体" w:eastAsia="宋体" w:cs="宋体"/>
                <w:sz w:val="24"/>
                <w:szCs w:val="24"/>
                <w:highlight w:val="none"/>
              </w:rPr>
              <w:t>提</w:t>
            </w:r>
            <w:r>
              <w:rPr>
                <w:rFonts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rPr>
              <w:t>。</w:t>
            </w:r>
          </w:p>
        </w:tc>
        <w:tc>
          <w:tcPr>
            <w:tcW w:w="1076" w:type="pct"/>
            <w:vAlign w:val="center"/>
          </w:tcPr>
          <w:p w14:paraId="38724D7C">
            <w:pPr>
              <w:shd w:val="clear"/>
              <w:spacing w:line="360" w:lineRule="auto"/>
              <w:jc w:val="left"/>
              <w:rPr>
                <w:rFonts w:hint="eastAsia" w:ascii="宋体" w:hAnsi="宋体" w:eastAsia="宋体" w:cs="宋体"/>
                <w:sz w:val="24"/>
                <w:szCs w:val="24"/>
                <w:highlight w:val="none"/>
              </w:rPr>
            </w:pPr>
            <w:r>
              <w:rPr>
                <w:rFonts w:hint="eastAsia" w:ascii="宋体" w:hAnsi="宋体" w:eastAsia="宋体"/>
                <w:sz w:val="24"/>
                <w:highlight w:val="none"/>
              </w:rPr>
              <w:t>详见第六章投标文件格式。</w:t>
            </w:r>
          </w:p>
        </w:tc>
      </w:tr>
      <w:tr w14:paraId="14F7E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46742D6C">
            <w:pPr>
              <w:shd w:val="clea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3</w:t>
            </w:r>
          </w:p>
        </w:tc>
        <w:tc>
          <w:tcPr>
            <w:tcW w:w="942" w:type="pct"/>
            <w:vAlign w:val="center"/>
          </w:tcPr>
          <w:p w14:paraId="71FF697D">
            <w:pPr>
              <w:shd w:val="clear"/>
              <w:spacing w:after="50" w:line="360" w:lineRule="auto"/>
              <w:ind w:right="-10"/>
              <w:jc w:val="center"/>
              <w:rPr>
                <w:rFonts w:hint="eastAsia" w:ascii="宋体" w:hAnsi="宋体" w:eastAsia="宋体"/>
                <w:sz w:val="24"/>
                <w:szCs w:val="28"/>
                <w:highlight w:val="none"/>
              </w:rPr>
            </w:pPr>
            <w:r>
              <w:rPr>
                <w:rFonts w:hint="eastAsia" w:ascii="宋体" w:hAnsi="宋体" w:eastAsia="宋体" w:cs="宋体"/>
                <w:sz w:val="24"/>
                <w:szCs w:val="24"/>
                <w:highlight w:val="none"/>
              </w:rPr>
              <w:t>投标人信用记录</w:t>
            </w:r>
          </w:p>
        </w:tc>
        <w:tc>
          <w:tcPr>
            <w:tcW w:w="2603" w:type="pct"/>
            <w:vAlign w:val="center"/>
          </w:tcPr>
          <w:p w14:paraId="6E7ED7C5">
            <w:pPr>
              <w:shd w:val="clear"/>
              <w:spacing w:after="50" w:line="360" w:lineRule="auto"/>
              <w:ind w:right="-10"/>
              <w:jc w:val="left"/>
              <w:rPr>
                <w:rFonts w:hint="eastAsia"/>
                <w:highlight w:val="none"/>
              </w:rPr>
            </w:pPr>
            <w:r>
              <w:rPr>
                <w:rFonts w:hint="eastAsia" w:ascii="宋体" w:hAnsi="宋体" w:eastAsia="宋体" w:cs="宋体"/>
                <w:sz w:val="24"/>
                <w:szCs w:val="24"/>
                <w:highlight w:val="none"/>
                <w:lang w:val="zh-CN"/>
              </w:rPr>
              <w:t>投标人不得存在投标人须知正文第1</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zh-CN"/>
              </w:rPr>
              <w:t>.2</w:t>
            </w:r>
            <w:r>
              <w:rPr>
                <w:rFonts w:hint="eastAsia" w:ascii="宋体" w:hAnsi="宋体" w:eastAsia="宋体" w:cs="宋体"/>
                <w:sz w:val="24"/>
                <w:szCs w:val="24"/>
                <w:highlight w:val="none"/>
              </w:rPr>
              <w:t>条中</w:t>
            </w:r>
            <w:r>
              <w:rPr>
                <w:rFonts w:hint="eastAsia" w:ascii="宋体" w:hAnsi="宋体" w:eastAsia="宋体"/>
                <w:sz w:val="24"/>
                <w:szCs w:val="28"/>
                <w:highlight w:val="none"/>
              </w:rPr>
              <w:t>的</w:t>
            </w:r>
            <w:r>
              <w:rPr>
                <w:rFonts w:hint="eastAsia" w:ascii="宋体" w:hAnsi="宋体" w:eastAsia="宋体"/>
                <w:sz w:val="24"/>
                <w:szCs w:val="18"/>
                <w:highlight w:val="none"/>
              </w:rPr>
              <w:t>不良信用记录情形</w:t>
            </w:r>
          </w:p>
        </w:tc>
        <w:tc>
          <w:tcPr>
            <w:tcW w:w="1076" w:type="pct"/>
            <w:vAlign w:val="center"/>
          </w:tcPr>
          <w:p w14:paraId="1328880C">
            <w:pPr>
              <w:shd w:val="clear"/>
              <w:spacing w:line="360" w:lineRule="auto"/>
              <w:jc w:val="left"/>
              <w:rPr>
                <w:rFonts w:hint="eastAsia"/>
                <w:highlight w:val="none"/>
              </w:rPr>
            </w:pPr>
            <w:r>
              <w:rPr>
                <w:rFonts w:hint="eastAsia" w:ascii="宋体" w:hAnsi="宋体" w:eastAsia="宋体" w:cs="宋体"/>
                <w:sz w:val="24"/>
                <w:szCs w:val="24"/>
                <w:highlight w:val="none"/>
              </w:rPr>
              <w:t>无须投标人提供，由采购人或采购代理机构查询。</w:t>
            </w:r>
          </w:p>
        </w:tc>
      </w:tr>
    </w:tbl>
    <w:p w14:paraId="04A59881">
      <w:pPr>
        <w:shd w:val="clear"/>
        <w:spacing w:line="360" w:lineRule="auto"/>
        <w:ind w:firstLine="435"/>
        <w:rPr>
          <w:rFonts w:hint="eastAsia" w:asciiTheme="minorEastAsia" w:hAnsiTheme="minorEastAsia" w:eastAsiaTheme="minorEastAsia"/>
          <w:sz w:val="24"/>
          <w:highlight w:val="none"/>
        </w:rPr>
      </w:pPr>
      <w:r>
        <w:rPr>
          <w:rFonts w:hint="eastAsia" w:ascii="宋体" w:hAnsi="宋体" w:eastAsia="宋体"/>
          <w:b/>
          <w:bCs/>
          <w:sz w:val="24"/>
          <w:highlight w:val="none"/>
        </w:rPr>
        <w:t>资格审查指标通过标准：</w:t>
      </w:r>
      <w:r>
        <w:rPr>
          <w:rFonts w:hint="eastAsia" w:ascii="宋体" w:hAnsi="宋体" w:eastAsia="宋体"/>
          <w:sz w:val="24"/>
          <w:highlight w:val="none"/>
        </w:rPr>
        <w:t>投标人必须通过资格审查表中的全部评审指标。</w:t>
      </w:r>
    </w:p>
    <w:p w14:paraId="5FD84E6D">
      <w:pPr>
        <w:shd w:val="clear"/>
        <w:spacing w:line="360" w:lineRule="auto"/>
        <w:ind w:firstLine="437"/>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2.2符合性审查</w:t>
      </w:r>
    </w:p>
    <w:p w14:paraId="084582F8">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评标委员会对通过资格审查的投标人的投标文件进行符合性审查，以确定其是否满足招标文件的实质性要求。符合性审查表如下：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2F6A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6DBE0FA0">
            <w:pPr>
              <w:shd w:val="clear"/>
              <w:adjustRightInd w:val="0"/>
              <w:snapToGrid w:val="0"/>
              <w:spacing w:line="360" w:lineRule="auto"/>
              <w:ind w:right="-10"/>
              <w:jc w:val="center"/>
              <w:rPr>
                <w:rFonts w:hint="eastAsia" w:ascii="宋体" w:hAnsi="宋体" w:eastAsia="宋体"/>
                <w:b/>
                <w:bCs/>
                <w:sz w:val="24"/>
                <w:highlight w:val="none"/>
              </w:rPr>
            </w:pPr>
            <w:r>
              <w:rPr>
                <w:rFonts w:hint="eastAsia" w:ascii="宋体" w:hAnsi="宋体" w:eastAsia="宋体"/>
                <w:b/>
                <w:bCs/>
                <w:sz w:val="24"/>
                <w:highlight w:val="none"/>
              </w:rPr>
              <w:t>符合性审查表</w:t>
            </w:r>
          </w:p>
        </w:tc>
      </w:tr>
      <w:tr w14:paraId="76CC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1E420019">
            <w:pPr>
              <w:shd w:val="clea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序号</w:t>
            </w:r>
          </w:p>
        </w:tc>
        <w:tc>
          <w:tcPr>
            <w:tcW w:w="1242" w:type="pct"/>
            <w:tcBorders>
              <w:bottom w:val="single" w:color="auto" w:sz="4" w:space="0"/>
            </w:tcBorders>
            <w:vAlign w:val="center"/>
          </w:tcPr>
          <w:p w14:paraId="650A8BF5">
            <w:pPr>
              <w:pStyle w:val="36"/>
              <w:pBdr>
                <w:bottom w:val="none" w:color="auto" w:sz="0" w:space="0"/>
              </w:pBdr>
              <w:shd w:val="clear"/>
              <w:tabs>
                <w:tab w:val="clear" w:pos="4153"/>
                <w:tab w:val="clear" w:pos="8306"/>
              </w:tabs>
              <w:snapToGrid w:val="0"/>
              <w:spacing w:line="360" w:lineRule="auto"/>
              <w:ind w:right="-10"/>
              <w:textAlignment w:val="auto"/>
              <w:rPr>
                <w:rFonts w:hint="eastAsia" w:ascii="宋体" w:hAnsi="宋体" w:eastAsia="宋体"/>
                <w:kern w:val="2"/>
                <w:highlight w:val="none"/>
              </w:rPr>
            </w:pPr>
            <w:r>
              <w:rPr>
                <w:rFonts w:hint="eastAsia" w:ascii="宋体" w:hAnsi="宋体" w:eastAsia="宋体"/>
                <w:kern w:val="2"/>
                <w:highlight w:val="none"/>
              </w:rPr>
              <w:t>审查指标</w:t>
            </w:r>
          </w:p>
        </w:tc>
        <w:tc>
          <w:tcPr>
            <w:tcW w:w="1835" w:type="pct"/>
            <w:tcBorders>
              <w:bottom w:val="single" w:color="auto" w:sz="4" w:space="0"/>
            </w:tcBorders>
            <w:vAlign w:val="center"/>
          </w:tcPr>
          <w:p w14:paraId="60A81DC7">
            <w:pPr>
              <w:shd w:val="clea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审查标准</w:t>
            </w:r>
          </w:p>
        </w:tc>
        <w:tc>
          <w:tcPr>
            <w:tcW w:w="1473" w:type="pct"/>
            <w:tcBorders>
              <w:bottom w:val="single" w:color="auto" w:sz="4" w:space="0"/>
            </w:tcBorders>
            <w:vAlign w:val="center"/>
          </w:tcPr>
          <w:p w14:paraId="2C8B4B16">
            <w:pPr>
              <w:shd w:val="clea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格式要求</w:t>
            </w:r>
          </w:p>
        </w:tc>
      </w:tr>
      <w:tr w14:paraId="3899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A509089">
            <w:pPr>
              <w:shd w:val="clea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1242" w:type="pct"/>
            <w:vAlign w:val="center"/>
          </w:tcPr>
          <w:p w14:paraId="1FC5A0D4">
            <w:pPr>
              <w:shd w:val="clea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highlight w:val="none"/>
              </w:rPr>
              <w:t>开标一览表</w:t>
            </w:r>
          </w:p>
        </w:tc>
        <w:tc>
          <w:tcPr>
            <w:tcW w:w="1835" w:type="pct"/>
            <w:vAlign w:val="center"/>
          </w:tcPr>
          <w:p w14:paraId="7BB79C4F">
            <w:pPr>
              <w:shd w:val="clea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格式、填写要求符合招标文件规定并加盖投标人电子签章</w:t>
            </w:r>
          </w:p>
        </w:tc>
        <w:tc>
          <w:tcPr>
            <w:tcW w:w="1473" w:type="pct"/>
            <w:vAlign w:val="center"/>
          </w:tcPr>
          <w:p w14:paraId="4DF484D9">
            <w:pPr>
              <w:shd w:val="clea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3FDA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FF68045">
            <w:pPr>
              <w:shd w:val="clea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242" w:type="pct"/>
            <w:vAlign w:val="center"/>
          </w:tcPr>
          <w:p w14:paraId="5EA3D146">
            <w:pPr>
              <w:shd w:val="clea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投标函</w:t>
            </w:r>
          </w:p>
        </w:tc>
        <w:tc>
          <w:tcPr>
            <w:tcW w:w="1835" w:type="pct"/>
            <w:vAlign w:val="center"/>
          </w:tcPr>
          <w:p w14:paraId="4DA04E29">
            <w:pPr>
              <w:shd w:val="clea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格式、填写要求符合招标文件规定并加盖投标人电子签章</w:t>
            </w:r>
          </w:p>
        </w:tc>
        <w:tc>
          <w:tcPr>
            <w:tcW w:w="1473" w:type="pct"/>
            <w:vAlign w:val="center"/>
          </w:tcPr>
          <w:p w14:paraId="19E34BAB">
            <w:pPr>
              <w:shd w:val="clea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10BC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43DCD3B7">
            <w:pPr>
              <w:shd w:val="clear"/>
              <w:adjustRightInd w:val="0"/>
              <w:snapToGrid w:val="0"/>
              <w:spacing w:line="360" w:lineRule="auto"/>
              <w:ind w:right="-10"/>
              <w:jc w:val="center"/>
              <w:rPr>
                <w:rFonts w:hint="eastAsia" w:asciiTheme="minorEastAsia" w:hAnsiTheme="minorEastAsia" w:eastAsiaTheme="minorEastAsia"/>
                <w:sz w:val="24"/>
                <w:highlight w:val="none"/>
              </w:rPr>
            </w:pPr>
            <w:r>
              <w:rPr>
                <w:rFonts w:asciiTheme="minorEastAsia" w:hAnsiTheme="minorEastAsia" w:eastAsiaTheme="minorEastAsia"/>
                <w:sz w:val="24"/>
                <w:highlight w:val="none"/>
              </w:rPr>
              <w:t>3</w:t>
            </w:r>
          </w:p>
        </w:tc>
        <w:tc>
          <w:tcPr>
            <w:tcW w:w="1242" w:type="pct"/>
            <w:vAlign w:val="center"/>
          </w:tcPr>
          <w:p w14:paraId="09B2DABE">
            <w:pPr>
              <w:shd w:val="clea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授权书</w:t>
            </w:r>
          </w:p>
        </w:tc>
        <w:tc>
          <w:tcPr>
            <w:tcW w:w="1835" w:type="pct"/>
            <w:vAlign w:val="center"/>
          </w:tcPr>
          <w:p w14:paraId="2D7E5489">
            <w:pPr>
              <w:shd w:val="clea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格式、填写要求符合招标文件规定并加盖投标人电子签章</w:t>
            </w:r>
          </w:p>
        </w:tc>
        <w:tc>
          <w:tcPr>
            <w:tcW w:w="1473" w:type="pct"/>
            <w:vAlign w:val="center"/>
          </w:tcPr>
          <w:p w14:paraId="627DD75F">
            <w:pPr>
              <w:shd w:val="clea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法定代表人参加投标的无需此件，提供身份证明即可。详见第六章投标文件格式。</w:t>
            </w:r>
          </w:p>
        </w:tc>
      </w:tr>
      <w:tr w14:paraId="5552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20536922">
            <w:pPr>
              <w:shd w:val="clea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242" w:type="pct"/>
            <w:vAlign w:val="center"/>
          </w:tcPr>
          <w:p w14:paraId="3AF5111F">
            <w:pPr>
              <w:shd w:val="clea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投标报价</w:t>
            </w:r>
          </w:p>
        </w:tc>
        <w:tc>
          <w:tcPr>
            <w:tcW w:w="1835" w:type="pct"/>
            <w:vAlign w:val="center"/>
          </w:tcPr>
          <w:p w14:paraId="669EAEF2">
            <w:pPr>
              <w:shd w:val="clea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w:t>
            </w:r>
            <w:r>
              <w:rPr>
                <w:rFonts w:hint="eastAsia" w:asciiTheme="minorEastAsia" w:hAnsiTheme="minorEastAsia" w:eastAsiaTheme="minorEastAsia"/>
                <w:sz w:val="24"/>
                <w:highlight w:val="none"/>
              </w:rPr>
              <w:t>招标文件投标人须知正文第9条要求</w:t>
            </w:r>
          </w:p>
        </w:tc>
        <w:tc>
          <w:tcPr>
            <w:tcW w:w="1473" w:type="pct"/>
            <w:vAlign w:val="center"/>
          </w:tcPr>
          <w:p w14:paraId="70AA6E33">
            <w:pPr>
              <w:shd w:val="clea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1E04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C7CCFE3">
            <w:pPr>
              <w:shd w:val="clea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w:t>
            </w:r>
          </w:p>
        </w:tc>
        <w:tc>
          <w:tcPr>
            <w:tcW w:w="1242" w:type="pct"/>
            <w:vAlign w:val="center"/>
          </w:tcPr>
          <w:p w14:paraId="3B401DD1">
            <w:pPr>
              <w:shd w:val="clea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商务响应情况</w:t>
            </w:r>
          </w:p>
        </w:tc>
        <w:tc>
          <w:tcPr>
            <w:tcW w:w="1835" w:type="pct"/>
            <w:vAlign w:val="center"/>
          </w:tcPr>
          <w:p w14:paraId="25C4B96A">
            <w:pPr>
              <w:shd w:val="clea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符合招标文件采购需求中对</w:t>
            </w:r>
            <w:r>
              <w:rPr>
                <w:rFonts w:hint="eastAsia" w:asciiTheme="minorEastAsia" w:hAnsiTheme="minorEastAsia" w:eastAsiaTheme="minorEastAsia"/>
                <w:b/>
                <w:bCs/>
                <w:sz w:val="24"/>
                <w:szCs w:val="28"/>
                <w:highlight w:val="none"/>
              </w:rPr>
              <w:t>付款方式、供货及安装期限、供货及安装地点、免费质保期</w:t>
            </w:r>
            <w:r>
              <w:rPr>
                <w:rFonts w:hint="eastAsia" w:asciiTheme="minorEastAsia" w:hAnsiTheme="minorEastAsia" w:eastAsiaTheme="minorEastAsia"/>
                <w:sz w:val="24"/>
                <w:szCs w:val="28"/>
                <w:highlight w:val="none"/>
              </w:rPr>
              <w:t>等实质性要求</w:t>
            </w:r>
          </w:p>
        </w:tc>
        <w:tc>
          <w:tcPr>
            <w:tcW w:w="1473" w:type="pct"/>
            <w:vAlign w:val="center"/>
          </w:tcPr>
          <w:p w14:paraId="0709CCDC">
            <w:pPr>
              <w:shd w:val="clea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1AA7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A455000">
            <w:pPr>
              <w:shd w:val="clea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w:t>
            </w:r>
          </w:p>
        </w:tc>
        <w:tc>
          <w:tcPr>
            <w:tcW w:w="1242" w:type="pct"/>
            <w:vAlign w:val="center"/>
          </w:tcPr>
          <w:p w14:paraId="101AE798">
            <w:pPr>
              <w:shd w:val="clea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lang w:val="en-US" w:eastAsia="zh-CN"/>
              </w:rPr>
              <w:t>技术响应情况</w:t>
            </w:r>
          </w:p>
        </w:tc>
        <w:tc>
          <w:tcPr>
            <w:tcW w:w="1835" w:type="pct"/>
            <w:vAlign w:val="center"/>
          </w:tcPr>
          <w:p w14:paraId="733372A7">
            <w:pPr>
              <w:shd w:val="clea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标注“</w:t>
            </w:r>
            <w:r>
              <w:rPr>
                <w:rFonts w:hint="eastAsia" w:asciiTheme="minorEastAsia" w:hAnsiTheme="minorEastAsia" w:eastAsiaTheme="minorEastAsia"/>
                <w:sz w:val="24"/>
                <w:szCs w:val="28"/>
                <w:highlight w:val="none"/>
                <w:lang w:val="en-US" w:eastAsia="zh-CN"/>
              </w:rPr>
              <w:t>★</w:t>
            </w:r>
            <w:r>
              <w:rPr>
                <w:rFonts w:hint="eastAsia" w:asciiTheme="minorEastAsia" w:hAnsiTheme="minorEastAsia" w:eastAsiaTheme="minorEastAsia"/>
                <w:sz w:val="24"/>
                <w:szCs w:val="28"/>
                <w:highlight w:val="none"/>
              </w:rPr>
              <w:t>”</w:t>
            </w:r>
            <w:r>
              <w:rPr>
                <w:rFonts w:hint="eastAsia" w:asciiTheme="minorEastAsia" w:hAnsiTheme="minorEastAsia" w:eastAsiaTheme="minorEastAsia"/>
                <w:sz w:val="24"/>
                <w:szCs w:val="28"/>
                <w:highlight w:val="none"/>
                <w:lang w:val="en-US" w:eastAsia="zh-CN"/>
              </w:rPr>
              <w:t>和未标</w:t>
            </w:r>
            <w:r>
              <w:rPr>
                <w:rFonts w:hint="eastAsia" w:asciiTheme="minorEastAsia" w:hAnsiTheme="minorEastAsia" w:eastAsiaTheme="minorEastAsia"/>
                <w:sz w:val="24"/>
                <w:szCs w:val="28"/>
                <w:highlight w:val="none"/>
              </w:rPr>
              <w:t>“</w:t>
            </w:r>
            <w:r>
              <w:rPr>
                <w:rFonts w:hint="eastAsia" w:asciiTheme="minorEastAsia" w:hAnsiTheme="minorEastAsia" w:eastAsiaTheme="minorEastAsia"/>
                <w:sz w:val="24"/>
                <w:szCs w:val="28"/>
                <w:highlight w:val="none"/>
                <w:lang w:val="en-US" w:eastAsia="zh-CN"/>
              </w:rPr>
              <w:t>★</w:t>
            </w:r>
            <w:r>
              <w:rPr>
                <w:rFonts w:hint="eastAsia" w:asciiTheme="minorEastAsia" w:hAnsiTheme="minorEastAsia" w:eastAsiaTheme="minorEastAsia"/>
                <w:sz w:val="24"/>
                <w:szCs w:val="28"/>
                <w:highlight w:val="none"/>
              </w:rPr>
              <w:t>”技术参数</w:t>
            </w:r>
            <w:r>
              <w:rPr>
                <w:rFonts w:hint="eastAsia" w:asciiTheme="minorEastAsia" w:hAnsiTheme="minorEastAsia" w:eastAsiaTheme="minorEastAsia"/>
                <w:sz w:val="24"/>
                <w:szCs w:val="28"/>
                <w:highlight w:val="none"/>
                <w:lang w:eastAsia="zh-CN"/>
              </w:rPr>
              <w:t>，</w:t>
            </w:r>
            <w:r>
              <w:rPr>
                <w:rFonts w:hint="eastAsia" w:asciiTheme="minorEastAsia" w:hAnsiTheme="minorEastAsia" w:eastAsiaTheme="minorEastAsia"/>
                <w:sz w:val="24"/>
                <w:szCs w:val="28"/>
                <w:highlight w:val="none"/>
                <w:lang w:val="en-US" w:eastAsia="zh-CN"/>
              </w:rPr>
              <w:t>共计超过10条不满足或负偏离，即投标无效</w:t>
            </w:r>
          </w:p>
        </w:tc>
        <w:tc>
          <w:tcPr>
            <w:tcW w:w="1473" w:type="pct"/>
            <w:vAlign w:val="center"/>
          </w:tcPr>
          <w:p w14:paraId="17C278F7">
            <w:pPr>
              <w:shd w:val="clear"/>
              <w:adjustRightInd w:val="0"/>
              <w:snapToGrid w:val="0"/>
              <w:spacing w:line="360" w:lineRule="auto"/>
              <w:ind w:right="-10"/>
              <w:jc w:val="center"/>
              <w:rPr>
                <w:rFonts w:hint="eastAsia" w:asciiTheme="minorEastAsia" w:hAnsiTheme="minorEastAsia" w:eastAsiaTheme="minorEastAsia"/>
                <w:sz w:val="24"/>
                <w:highlight w:val="none"/>
              </w:rPr>
            </w:pPr>
          </w:p>
        </w:tc>
      </w:tr>
      <w:tr w14:paraId="39CC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A1EFAB7">
            <w:pPr>
              <w:shd w:val="clear"/>
              <w:adjustRightInd w:val="0"/>
              <w:snapToGrid w:val="0"/>
              <w:spacing w:line="360" w:lineRule="auto"/>
              <w:ind w:right="-10"/>
              <w:jc w:val="center"/>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7</w:t>
            </w:r>
          </w:p>
        </w:tc>
        <w:tc>
          <w:tcPr>
            <w:tcW w:w="1242" w:type="pct"/>
            <w:vAlign w:val="center"/>
          </w:tcPr>
          <w:p w14:paraId="6ACE1B18">
            <w:pPr>
              <w:shd w:val="clear"/>
              <w:spacing w:after="50" w:line="360" w:lineRule="auto"/>
              <w:ind w:right="-10"/>
              <w:jc w:val="center"/>
              <w:rPr>
                <w:rFonts w:hint="default" w:asciiTheme="minorEastAsia" w:hAnsiTheme="minorEastAsia" w:eastAsiaTheme="minorEastAsia"/>
                <w:sz w:val="24"/>
                <w:szCs w:val="28"/>
                <w:highlight w:val="none"/>
                <w:lang w:val="en-US" w:eastAsia="zh-CN"/>
              </w:rPr>
            </w:pPr>
            <w:r>
              <w:rPr>
                <w:rFonts w:hint="eastAsia" w:asciiTheme="minorEastAsia" w:hAnsiTheme="minorEastAsia" w:eastAsiaTheme="minorEastAsia"/>
                <w:sz w:val="24"/>
                <w:szCs w:val="28"/>
                <w:highlight w:val="none"/>
              </w:rPr>
              <w:t>其他要求</w:t>
            </w:r>
          </w:p>
        </w:tc>
        <w:tc>
          <w:tcPr>
            <w:tcW w:w="1835" w:type="pct"/>
            <w:vAlign w:val="center"/>
          </w:tcPr>
          <w:p w14:paraId="2ABD6604">
            <w:pPr>
              <w:shd w:val="clear"/>
              <w:spacing w:after="50" w:line="360" w:lineRule="auto"/>
              <w:ind w:right="-10"/>
              <w:jc w:val="center"/>
              <w:rPr>
                <w:rFonts w:hint="default" w:asciiTheme="minorEastAsia" w:hAnsiTheme="minorEastAsia" w:eastAsiaTheme="minorEastAsia"/>
                <w:sz w:val="24"/>
                <w:szCs w:val="28"/>
                <w:highlight w:val="none"/>
                <w:lang w:val="en-US" w:eastAsia="zh-CN"/>
              </w:rPr>
            </w:pPr>
            <w:r>
              <w:rPr>
                <w:rFonts w:hint="eastAsia" w:asciiTheme="minorEastAsia" w:hAnsiTheme="minorEastAsia" w:eastAsiaTheme="minorEastAsia"/>
                <w:sz w:val="24"/>
                <w:szCs w:val="28"/>
                <w:highlight w:val="none"/>
              </w:rPr>
              <w:t>符合法律、行政法规规定的其他条件或招标文件列明的其他实质性要求</w:t>
            </w:r>
          </w:p>
        </w:tc>
        <w:tc>
          <w:tcPr>
            <w:tcW w:w="1473" w:type="pct"/>
            <w:vAlign w:val="center"/>
          </w:tcPr>
          <w:p w14:paraId="122DBAD2">
            <w:pPr>
              <w:shd w:val="clear"/>
              <w:adjustRightInd w:val="0"/>
              <w:snapToGrid w:val="0"/>
              <w:spacing w:line="360" w:lineRule="auto"/>
              <w:ind w:right="-10"/>
              <w:jc w:val="center"/>
              <w:rPr>
                <w:rFonts w:hint="eastAsia" w:asciiTheme="minorEastAsia" w:hAnsiTheme="minorEastAsia" w:eastAsiaTheme="minorEastAsia"/>
                <w:sz w:val="24"/>
                <w:highlight w:val="none"/>
              </w:rPr>
            </w:pPr>
          </w:p>
        </w:tc>
      </w:tr>
    </w:tbl>
    <w:p w14:paraId="21EC5B07">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b/>
          <w:bCs/>
          <w:sz w:val="24"/>
          <w:highlight w:val="none"/>
        </w:rPr>
        <w:t>符合性审查指标通过标准：</w:t>
      </w:r>
      <w:r>
        <w:rPr>
          <w:rFonts w:hint="eastAsia" w:asciiTheme="minorEastAsia" w:hAnsiTheme="minorEastAsia" w:eastAsiaTheme="minorEastAsia"/>
          <w:sz w:val="24"/>
          <w:highlight w:val="none"/>
        </w:rPr>
        <w:t>投标人必须通过符合性审查表中的全部评审指标。</w:t>
      </w:r>
    </w:p>
    <w:p w14:paraId="036CE7C0">
      <w:pPr>
        <w:shd w:val="clear"/>
        <w:spacing w:line="360" w:lineRule="auto"/>
        <w:ind w:firstLine="437"/>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2.3详细审查</w:t>
      </w:r>
    </w:p>
    <w:p w14:paraId="040359D1">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.3.1</w:t>
      </w:r>
      <w:r>
        <w:rPr>
          <w:rFonts w:hint="eastAsia" w:asciiTheme="minorEastAsia" w:hAnsiTheme="minorEastAsia" w:eastAsiaTheme="minorEastAsia"/>
          <w:sz w:val="24"/>
          <w:highlight w:val="none"/>
        </w:rPr>
        <w:t>评标委员会按照下表对投标文件进行详细审查和评分。</w:t>
      </w:r>
    </w:p>
    <w:p w14:paraId="0F9948B9">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.3.2</w:t>
      </w:r>
      <w:r>
        <w:rPr>
          <w:rFonts w:hint="eastAsia" w:asciiTheme="minorEastAsia" w:hAnsiTheme="minorEastAsia" w:eastAsiaTheme="minorEastAsia"/>
          <w:sz w:val="24"/>
          <w:highlight w:val="none"/>
        </w:rPr>
        <w:t>本项目综合评分满分为1</w:t>
      </w:r>
      <w:r>
        <w:rPr>
          <w:rFonts w:asciiTheme="minorEastAsia" w:hAnsiTheme="minorEastAsia" w:eastAsiaTheme="minorEastAsia"/>
          <w:sz w:val="24"/>
          <w:highlight w:val="none"/>
        </w:rPr>
        <w:t>00</w:t>
      </w:r>
      <w:r>
        <w:rPr>
          <w:rFonts w:hint="eastAsia" w:asciiTheme="minorEastAsia" w:hAnsiTheme="minorEastAsia" w:eastAsiaTheme="minorEastAsia"/>
          <w:sz w:val="24"/>
          <w:highlight w:val="none"/>
        </w:rPr>
        <w:t>分，其中：技术资信分值占总分值的权重为</w:t>
      </w:r>
      <w:r>
        <w:rPr>
          <w:rFonts w:hint="eastAsia" w:asciiTheme="minorEastAsia" w:hAnsiTheme="minorEastAsia" w:eastAsiaTheme="minorEastAsia"/>
          <w:sz w:val="24"/>
          <w:highlight w:val="none"/>
          <w:u w:val="single"/>
        </w:rPr>
        <w:t>60</w:t>
      </w:r>
      <w:r>
        <w:rPr>
          <w:rFonts w:asciiTheme="minorEastAsia" w:hAnsiTheme="minorEastAsia" w:eastAsiaTheme="minorEastAsia"/>
          <w:sz w:val="24"/>
          <w:highlight w:val="none"/>
        </w:rPr>
        <w:t>%，价格分值占总分值的权重为</w:t>
      </w:r>
      <w:r>
        <w:rPr>
          <w:rFonts w:hint="eastAsia" w:asciiTheme="minorEastAsia" w:hAnsiTheme="minorEastAsia" w:eastAsiaTheme="minorEastAsia"/>
          <w:sz w:val="24"/>
          <w:highlight w:val="none"/>
          <w:u w:val="single"/>
        </w:rPr>
        <w:t>40</w:t>
      </w:r>
      <w:r>
        <w:rPr>
          <w:rFonts w:asciiTheme="minorEastAsia" w:hAnsiTheme="minorEastAsia" w:eastAsiaTheme="minorEastAsia"/>
          <w:sz w:val="24"/>
          <w:highlight w:val="none"/>
        </w:rPr>
        <w:t>%。具体评分细则如下：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1333"/>
        <w:gridCol w:w="5217"/>
        <w:gridCol w:w="851"/>
      </w:tblGrid>
      <w:tr w14:paraId="4774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58" w:type="pct"/>
            <w:tcBorders>
              <w:top w:val="single" w:color="auto" w:sz="4" w:space="0"/>
              <w:left w:val="single" w:color="auto" w:sz="4" w:space="0"/>
              <w:bottom w:val="single" w:color="auto" w:sz="4" w:space="0"/>
              <w:right w:val="single" w:color="auto" w:sz="4" w:space="0"/>
            </w:tcBorders>
            <w:vAlign w:val="center"/>
          </w:tcPr>
          <w:p w14:paraId="0687919D">
            <w:pPr>
              <w:shd w:val="clear"/>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类别</w:t>
            </w:r>
          </w:p>
        </w:tc>
        <w:tc>
          <w:tcPr>
            <w:tcW w:w="782" w:type="pct"/>
            <w:tcBorders>
              <w:top w:val="single" w:color="auto" w:sz="4" w:space="0"/>
              <w:left w:val="single" w:color="auto" w:sz="4" w:space="0"/>
              <w:bottom w:val="single" w:color="auto" w:sz="4" w:space="0"/>
              <w:right w:val="single" w:color="auto" w:sz="4" w:space="0"/>
            </w:tcBorders>
            <w:vAlign w:val="center"/>
          </w:tcPr>
          <w:p w14:paraId="19E9F48D">
            <w:pPr>
              <w:shd w:val="clear"/>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评分内容</w:t>
            </w:r>
          </w:p>
        </w:tc>
        <w:tc>
          <w:tcPr>
            <w:tcW w:w="3060" w:type="pct"/>
            <w:tcBorders>
              <w:top w:val="single" w:color="auto" w:sz="4" w:space="0"/>
              <w:left w:val="single" w:color="auto" w:sz="4" w:space="0"/>
              <w:bottom w:val="single" w:color="auto" w:sz="4" w:space="0"/>
              <w:right w:val="single" w:color="auto" w:sz="4" w:space="0"/>
            </w:tcBorders>
            <w:vAlign w:val="center"/>
          </w:tcPr>
          <w:p w14:paraId="3F5787C2">
            <w:pPr>
              <w:shd w:val="clear"/>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评分标准</w:t>
            </w:r>
          </w:p>
        </w:tc>
        <w:tc>
          <w:tcPr>
            <w:tcW w:w="498" w:type="pct"/>
            <w:tcBorders>
              <w:top w:val="single" w:color="auto" w:sz="4" w:space="0"/>
              <w:left w:val="single" w:color="auto" w:sz="4" w:space="0"/>
              <w:bottom w:val="single" w:color="auto" w:sz="4" w:space="0"/>
              <w:right w:val="single" w:color="auto" w:sz="4" w:space="0"/>
            </w:tcBorders>
            <w:vAlign w:val="center"/>
          </w:tcPr>
          <w:p w14:paraId="1C0002B5">
            <w:pPr>
              <w:shd w:val="clear"/>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分值范围</w:t>
            </w:r>
          </w:p>
        </w:tc>
      </w:tr>
      <w:tr w14:paraId="4C52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pct"/>
            <w:vMerge w:val="restart"/>
            <w:tcBorders>
              <w:top w:val="single" w:color="auto" w:sz="4" w:space="0"/>
              <w:left w:val="single" w:color="auto" w:sz="4" w:space="0"/>
              <w:right w:val="single" w:color="auto" w:sz="4" w:space="0"/>
            </w:tcBorders>
            <w:vAlign w:val="center"/>
          </w:tcPr>
          <w:p w14:paraId="5FA267DA">
            <w:pPr>
              <w:shd w:val="clea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技术资信分</w:t>
            </w:r>
          </w:p>
          <w:p w14:paraId="7476F700">
            <w:pPr>
              <w:shd w:val="clear"/>
              <w:spacing w:line="440" w:lineRule="exact"/>
              <w:jc w:val="center"/>
              <w:rPr>
                <w:rFonts w:hint="eastAsia" w:ascii="宋体" w:hAnsi="宋体" w:eastAsia="宋体" w:cs="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60</w:t>
            </w:r>
            <w:r>
              <w:rPr>
                <w:rFonts w:hint="eastAsia" w:ascii="宋体" w:hAnsi="宋体" w:eastAsia="宋体" w:cs="宋体"/>
                <w:sz w:val="24"/>
                <w:szCs w:val="24"/>
                <w:highlight w:val="none"/>
              </w:rPr>
              <w:t>分）</w:t>
            </w:r>
          </w:p>
        </w:tc>
        <w:tc>
          <w:tcPr>
            <w:tcW w:w="782" w:type="pct"/>
            <w:tcBorders>
              <w:top w:val="single" w:color="auto" w:sz="4" w:space="0"/>
              <w:left w:val="single" w:color="auto" w:sz="4" w:space="0"/>
              <w:bottom w:val="single" w:color="auto" w:sz="4" w:space="0"/>
              <w:right w:val="single" w:color="auto" w:sz="4" w:space="0"/>
            </w:tcBorders>
            <w:vAlign w:val="center"/>
          </w:tcPr>
          <w:p w14:paraId="12EEAEEB">
            <w:pPr>
              <w:shd w:val="clear"/>
              <w:spacing w:line="440" w:lineRule="exact"/>
              <w:jc w:val="center"/>
              <w:rPr>
                <w:rFonts w:hint="eastAsia" w:ascii="宋体" w:hAnsi="宋体" w:eastAsia="宋体" w:cs="宋体"/>
                <w:bCs/>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技术参数响应</w:t>
            </w:r>
          </w:p>
        </w:tc>
        <w:tc>
          <w:tcPr>
            <w:tcW w:w="3060" w:type="pct"/>
            <w:tcBorders>
              <w:top w:val="single" w:color="auto" w:sz="4" w:space="0"/>
              <w:left w:val="single" w:color="auto" w:sz="4" w:space="0"/>
              <w:bottom w:val="single" w:color="auto" w:sz="4" w:space="0"/>
              <w:right w:val="single" w:color="auto" w:sz="4" w:space="0"/>
            </w:tcBorders>
            <w:vAlign w:val="center"/>
          </w:tcPr>
          <w:p w14:paraId="70EFC372">
            <w:pPr>
              <w:shd w:val="clear"/>
              <w:adjustRightInd/>
              <w:snapToGrid/>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根据投标人对货物技术参数响应情况进行评审</w:t>
            </w:r>
            <w:r>
              <w:rPr>
                <w:rFonts w:hint="eastAsia" w:ascii="宋体" w:hAnsi="宋体" w:eastAsia="宋体" w:cs="宋体"/>
                <w:sz w:val="24"/>
                <w:szCs w:val="24"/>
                <w:highlight w:val="none"/>
                <w:lang w:eastAsia="zh-CN"/>
              </w:rPr>
              <w:t>。本项满分30分，扣完为止，不得负分。</w:t>
            </w:r>
          </w:p>
          <w:p w14:paraId="1F330347">
            <w:pPr>
              <w:shd w:val="clear"/>
              <w:adjustRightInd/>
              <w:snapToGrid/>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每有1项未响应标注“</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sz w:val="24"/>
                <w:szCs w:val="24"/>
                <w:highlight w:val="none"/>
              </w:rPr>
              <w:t>” 技术参数的扣</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未</w:t>
            </w:r>
            <w:r>
              <w:rPr>
                <w:rFonts w:hint="eastAsia" w:ascii="宋体" w:hAnsi="宋体" w:eastAsia="宋体" w:cs="宋体"/>
                <w:sz w:val="24"/>
                <w:szCs w:val="24"/>
                <w:highlight w:val="none"/>
                <w:lang w:val="en-US" w:eastAsia="zh-CN"/>
              </w:rPr>
              <w:t>响应累计达到5项及以上的，本项不得分</w:t>
            </w:r>
            <w:r>
              <w:rPr>
                <w:rFonts w:hint="eastAsia" w:ascii="宋体" w:hAnsi="宋体" w:eastAsia="宋体" w:cs="宋体"/>
                <w:sz w:val="24"/>
                <w:szCs w:val="24"/>
                <w:highlight w:val="none"/>
              </w:rPr>
              <w:t>；</w:t>
            </w:r>
          </w:p>
          <w:p w14:paraId="4022CBBE">
            <w:pPr>
              <w:shd w:val="clear"/>
              <w:adjustRightInd/>
              <w:snapToGrid/>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每有1项未响应非标注“★”技术参数的扣</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未</w:t>
            </w:r>
            <w:r>
              <w:rPr>
                <w:rFonts w:hint="eastAsia" w:ascii="宋体" w:hAnsi="宋体" w:eastAsia="宋体" w:cs="宋体"/>
                <w:sz w:val="24"/>
                <w:szCs w:val="24"/>
                <w:highlight w:val="none"/>
                <w:lang w:val="en-US" w:eastAsia="zh-CN"/>
              </w:rPr>
              <w:t>响应累计达到3项及以上的，本项不得分。</w:t>
            </w:r>
          </w:p>
          <w:p w14:paraId="44568C41">
            <w:pPr>
              <w:shd w:val="clear"/>
              <w:spacing w:line="440" w:lineRule="exact"/>
              <w:jc w:val="left"/>
              <w:rPr>
                <w:rFonts w:hint="eastAsia" w:ascii="宋体" w:hAnsi="宋体" w:eastAsia="宋体" w:cs="宋体"/>
                <w:bCs/>
                <w:sz w:val="24"/>
                <w:szCs w:val="24"/>
                <w:highlight w:val="none"/>
              </w:rPr>
            </w:pPr>
            <w:r>
              <w:rPr>
                <w:rFonts w:hint="eastAsia" w:ascii="宋体" w:hAnsi="宋体" w:eastAsia="宋体" w:cs="宋体"/>
                <w:b/>
                <w:bCs/>
                <w:sz w:val="24"/>
                <w:szCs w:val="24"/>
                <w:highlight w:val="none"/>
              </w:rPr>
              <w:t>注：</w:t>
            </w:r>
            <w:r>
              <w:rPr>
                <w:rFonts w:hint="eastAsia" w:ascii="宋体" w:hAnsi="宋体" w:eastAsia="宋体" w:cs="宋体"/>
                <w:b/>
                <w:bCs/>
                <w:kern w:val="0"/>
                <w:sz w:val="24"/>
                <w:szCs w:val="24"/>
                <w:highlight w:val="none"/>
              </w:rPr>
              <w:t>供应商须在投标文件中按采购需求要求提供对应的证明材料（未写明材料要求的，供应商可在投标文件“技术响应表”中填写技术参数响应情况，无需提供相关证明材料）</w:t>
            </w:r>
            <w:r>
              <w:rPr>
                <w:rFonts w:hint="eastAsia" w:ascii="宋体" w:hAnsi="宋体" w:eastAsia="宋体" w:cs="宋体"/>
                <w:sz w:val="24"/>
                <w:szCs w:val="24"/>
                <w:highlight w:val="none"/>
                <w:lang w:val="en-US" w:eastAsia="zh-CN"/>
              </w:rPr>
              <w:t>。</w:t>
            </w:r>
          </w:p>
        </w:tc>
        <w:tc>
          <w:tcPr>
            <w:tcW w:w="498" w:type="pct"/>
            <w:tcBorders>
              <w:top w:val="single" w:color="auto" w:sz="4" w:space="0"/>
              <w:left w:val="single" w:color="auto" w:sz="4" w:space="0"/>
              <w:bottom w:val="single" w:color="auto" w:sz="4" w:space="0"/>
              <w:right w:val="single" w:color="auto" w:sz="4" w:space="0"/>
            </w:tcBorders>
            <w:vAlign w:val="center"/>
          </w:tcPr>
          <w:p w14:paraId="474F67EA">
            <w:pPr>
              <w:shd w:val="clear"/>
              <w:spacing w:line="440" w:lineRule="exact"/>
              <w:jc w:val="center"/>
              <w:rPr>
                <w:rFonts w:hint="eastAsia" w:ascii="宋体" w:hAnsi="宋体" w:eastAsia="宋体" w:cs="宋体"/>
                <w:b/>
                <w:bCs/>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08844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pct"/>
            <w:vMerge w:val="continue"/>
            <w:tcBorders>
              <w:left w:val="single" w:color="auto" w:sz="4" w:space="0"/>
              <w:right w:val="single" w:color="auto" w:sz="4" w:space="0"/>
            </w:tcBorders>
            <w:vAlign w:val="center"/>
          </w:tcPr>
          <w:p w14:paraId="05A4E7D0">
            <w:pPr>
              <w:shd w:val="clear"/>
              <w:spacing w:line="440" w:lineRule="exact"/>
              <w:jc w:val="center"/>
              <w:rPr>
                <w:rFonts w:hint="eastAsia" w:ascii="宋体" w:hAnsi="宋体" w:eastAsia="宋体" w:cs="宋体"/>
                <w:sz w:val="24"/>
                <w:szCs w:val="24"/>
                <w:highlight w:val="none"/>
              </w:rPr>
            </w:pPr>
          </w:p>
        </w:tc>
        <w:tc>
          <w:tcPr>
            <w:tcW w:w="782" w:type="pct"/>
            <w:tcBorders>
              <w:top w:val="single" w:color="auto" w:sz="4" w:space="0"/>
              <w:left w:val="single" w:color="auto" w:sz="4" w:space="0"/>
              <w:bottom w:val="single" w:color="auto" w:sz="4" w:space="0"/>
              <w:right w:val="single" w:color="auto" w:sz="4" w:space="0"/>
            </w:tcBorders>
            <w:vAlign w:val="center"/>
          </w:tcPr>
          <w:p w14:paraId="69A6A4C9">
            <w:pPr>
              <w:shd w:val="clear"/>
              <w:tabs>
                <w:tab w:val="left" w:pos="0"/>
              </w:tabs>
              <w:adjustRightInd w:val="0"/>
              <w:snapToGrid w:val="0"/>
              <w:spacing w:line="4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业绩</w:t>
            </w:r>
          </w:p>
        </w:tc>
        <w:tc>
          <w:tcPr>
            <w:tcW w:w="3060" w:type="pct"/>
            <w:tcBorders>
              <w:top w:val="single" w:color="auto" w:sz="4" w:space="0"/>
              <w:left w:val="single" w:color="auto" w:sz="4" w:space="0"/>
              <w:bottom w:val="single" w:color="auto" w:sz="4" w:space="0"/>
              <w:right w:val="single" w:color="auto" w:sz="4" w:space="0"/>
            </w:tcBorders>
            <w:vAlign w:val="center"/>
          </w:tcPr>
          <w:p w14:paraId="1D2394A6">
            <w:pPr>
              <w:shd w:val="clear"/>
              <w:tabs>
                <w:tab w:val="left" w:pos="0"/>
              </w:tabs>
              <w:adjustRightInd w:val="0"/>
              <w:snapToGrid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2022年1月1日以来（以合同签订时间为准），</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每有1项</w:t>
            </w:r>
            <w:r>
              <w:rPr>
                <w:rFonts w:hint="eastAsia" w:ascii="宋体" w:hAnsi="宋体" w:eastAsia="宋体" w:cs="宋体"/>
                <w:color w:val="auto"/>
                <w:sz w:val="24"/>
                <w:szCs w:val="24"/>
                <w:highlight w:val="none"/>
                <w:lang w:val="en-US" w:eastAsia="zh-CN"/>
              </w:rPr>
              <w:t>教学实验实训类相关设备</w:t>
            </w:r>
            <w:r>
              <w:rPr>
                <w:rFonts w:hint="eastAsia" w:ascii="宋体" w:hAnsi="宋体" w:eastAsia="宋体" w:cs="宋体"/>
                <w:color w:val="auto"/>
                <w:sz w:val="24"/>
                <w:szCs w:val="24"/>
                <w:highlight w:val="none"/>
              </w:rPr>
              <w:t>供货业绩的得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分，本项满分</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7E1EDEA9">
            <w:pPr>
              <w:shd w:val="clear"/>
              <w:tabs>
                <w:tab w:val="left" w:pos="0"/>
              </w:tabs>
              <w:adjustRightInd w:val="0"/>
              <w:snapToGrid w:val="0"/>
              <w:spacing w:line="36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注：投标文件中须同时提供业绩合同和已完成证明材料（如验收报告</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合同甲方出具的加盖公章的完成供货证明材料等）扫描件，如以上材料无法体现评审因素的，须提供合同甲方出具的加盖公章的证明材料，否则不得分。</w:t>
            </w:r>
          </w:p>
        </w:tc>
        <w:tc>
          <w:tcPr>
            <w:tcW w:w="498" w:type="pct"/>
            <w:tcBorders>
              <w:top w:val="single" w:color="auto" w:sz="4" w:space="0"/>
              <w:left w:val="single" w:color="auto" w:sz="4" w:space="0"/>
              <w:bottom w:val="single" w:color="auto" w:sz="4" w:space="0"/>
              <w:right w:val="single" w:color="auto" w:sz="4" w:space="0"/>
            </w:tcBorders>
            <w:vAlign w:val="center"/>
          </w:tcPr>
          <w:p w14:paraId="5289ADC4">
            <w:pPr>
              <w:shd w:val="clea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r>
      <w:tr w14:paraId="6050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pct"/>
            <w:vMerge w:val="continue"/>
            <w:tcBorders>
              <w:left w:val="single" w:color="auto" w:sz="4" w:space="0"/>
              <w:right w:val="single" w:color="auto" w:sz="4" w:space="0"/>
            </w:tcBorders>
            <w:vAlign w:val="center"/>
          </w:tcPr>
          <w:p w14:paraId="37E8BA70">
            <w:pPr>
              <w:shd w:val="clear"/>
              <w:spacing w:line="440" w:lineRule="exact"/>
              <w:jc w:val="center"/>
              <w:rPr>
                <w:rFonts w:hint="eastAsia" w:ascii="宋体" w:hAnsi="宋体" w:eastAsia="宋体" w:cs="宋体"/>
                <w:sz w:val="24"/>
                <w:szCs w:val="24"/>
                <w:highlight w:val="none"/>
              </w:rPr>
            </w:pPr>
          </w:p>
        </w:tc>
        <w:tc>
          <w:tcPr>
            <w:tcW w:w="782" w:type="pct"/>
            <w:tcBorders>
              <w:top w:val="single" w:color="auto" w:sz="4" w:space="0"/>
              <w:left w:val="single" w:color="auto" w:sz="4" w:space="0"/>
              <w:bottom w:val="single" w:color="auto" w:sz="4" w:space="0"/>
              <w:right w:val="single" w:color="auto" w:sz="4" w:space="0"/>
            </w:tcBorders>
            <w:vAlign w:val="center"/>
          </w:tcPr>
          <w:p w14:paraId="462BFB9D">
            <w:pPr>
              <w:shd w:val="clear"/>
              <w:tabs>
                <w:tab w:val="left" w:pos="0"/>
              </w:tabs>
              <w:adjustRightInd w:val="0"/>
              <w:snapToGrid w:val="0"/>
              <w:spacing w:line="440" w:lineRule="exact"/>
              <w:jc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投标人综合实力</w:t>
            </w:r>
          </w:p>
        </w:tc>
        <w:tc>
          <w:tcPr>
            <w:tcW w:w="3060" w:type="pct"/>
            <w:tcBorders>
              <w:top w:val="single" w:color="auto" w:sz="4" w:space="0"/>
              <w:left w:val="single" w:color="auto" w:sz="4" w:space="0"/>
              <w:bottom w:val="single" w:color="auto" w:sz="4" w:space="0"/>
              <w:right w:val="single" w:color="auto" w:sz="4" w:space="0"/>
            </w:tcBorders>
            <w:vAlign w:val="center"/>
          </w:tcPr>
          <w:p w14:paraId="58E6A582">
            <w:pPr>
              <w:shd w:val="clear"/>
              <w:tabs>
                <w:tab w:val="left" w:pos="0"/>
              </w:tabs>
              <w:adjustRightInd w:val="0"/>
              <w:snapToGrid w:val="0"/>
              <w:spacing w:line="360" w:lineRule="exact"/>
              <w:jc w:val="left"/>
              <w:rPr>
                <w:rFonts w:hint="default" w:ascii="宋体" w:hAnsi="宋体" w:eastAsia="宋体" w:cs="宋体"/>
                <w:color w:val="000000"/>
                <w:kern w:val="0"/>
                <w:sz w:val="24"/>
                <w:szCs w:val="24"/>
                <w:highlight w:val="none"/>
                <w:u w:val="none"/>
                <w:lang w:bidi="ar"/>
              </w:rPr>
            </w:pPr>
            <w:r>
              <w:rPr>
                <w:rFonts w:hint="default" w:ascii="宋体" w:hAnsi="宋体" w:eastAsia="宋体" w:cs="宋体"/>
                <w:color w:val="000000"/>
                <w:kern w:val="0"/>
                <w:sz w:val="24"/>
                <w:szCs w:val="24"/>
                <w:highlight w:val="none"/>
                <w:u w:val="none"/>
                <w:lang w:bidi="ar"/>
              </w:rPr>
              <w:t>投标人具有以下其中1项经国家认证认可监督管理委员会认证认可的认证机构颁发有效认证证书的得1分，本项最高得</w:t>
            </w:r>
            <w:r>
              <w:rPr>
                <w:rFonts w:hint="eastAsia" w:ascii="宋体" w:hAnsi="宋体" w:eastAsia="宋体" w:cs="宋体"/>
                <w:color w:val="000000"/>
                <w:kern w:val="0"/>
                <w:sz w:val="24"/>
                <w:szCs w:val="24"/>
                <w:highlight w:val="none"/>
                <w:u w:val="none"/>
                <w:lang w:val="en-US" w:eastAsia="zh-CN" w:bidi="ar"/>
              </w:rPr>
              <w:t>5</w:t>
            </w:r>
            <w:r>
              <w:rPr>
                <w:rFonts w:hint="default" w:ascii="宋体" w:hAnsi="宋体" w:eastAsia="宋体" w:cs="宋体"/>
                <w:color w:val="000000"/>
                <w:kern w:val="0"/>
                <w:sz w:val="24"/>
                <w:szCs w:val="24"/>
                <w:highlight w:val="none"/>
                <w:u w:val="none"/>
                <w:lang w:bidi="ar"/>
              </w:rPr>
              <w:t>分：</w:t>
            </w:r>
          </w:p>
          <w:p w14:paraId="128E494E">
            <w:pPr>
              <w:shd w:val="clear"/>
              <w:tabs>
                <w:tab w:val="left" w:pos="0"/>
              </w:tabs>
              <w:adjustRightInd w:val="0"/>
              <w:snapToGrid w:val="0"/>
              <w:spacing w:line="360" w:lineRule="exact"/>
              <w:jc w:val="left"/>
              <w:rPr>
                <w:rFonts w:hint="default" w:ascii="宋体" w:hAnsi="宋体" w:eastAsia="宋体" w:cs="宋体"/>
                <w:color w:val="000000"/>
                <w:kern w:val="0"/>
                <w:sz w:val="24"/>
                <w:szCs w:val="24"/>
                <w:highlight w:val="none"/>
                <w:u w:val="none"/>
                <w:lang w:bidi="ar"/>
              </w:rPr>
            </w:pPr>
            <w:r>
              <w:rPr>
                <w:rFonts w:hint="default" w:ascii="宋体" w:hAnsi="宋体" w:eastAsia="宋体" w:cs="宋体"/>
                <w:color w:val="000000"/>
                <w:kern w:val="0"/>
                <w:sz w:val="24"/>
                <w:szCs w:val="24"/>
                <w:highlight w:val="none"/>
                <w:u w:val="none"/>
                <w:lang w:bidi="ar"/>
              </w:rPr>
              <w:t>（1）</w:t>
            </w:r>
            <w:r>
              <w:rPr>
                <w:rFonts w:hint="eastAsia" w:ascii="宋体" w:hAnsi="宋体" w:eastAsia="宋体" w:cs="宋体"/>
                <w:color w:val="000000"/>
                <w:kern w:val="0"/>
                <w:sz w:val="24"/>
                <w:szCs w:val="24"/>
                <w:highlight w:val="none"/>
                <w:u w:val="none"/>
                <w:lang w:val="en-US" w:eastAsia="zh-CN" w:bidi="ar"/>
              </w:rPr>
              <w:t>信息系统安全集成服务认证证书；</w:t>
            </w:r>
          </w:p>
          <w:p w14:paraId="0AF6E1C2">
            <w:pPr>
              <w:shd w:val="clear"/>
              <w:tabs>
                <w:tab w:val="left" w:pos="0"/>
              </w:tabs>
              <w:adjustRightInd w:val="0"/>
              <w:snapToGrid w:val="0"/>
              <w:spacing w:line="360" w:lineRule="exact"/>
              <w:jc w:val="left"/>
              <w:rPr>
                <w:rFonts w:hint="default" w:ascii="宋体" w:hAnsi="宋体" w:eastAsia="宋体" w:cs="宋体"/>
                <w:color w:val="000000"/>
                <w:kern w:val="0"/>
                <w:sz w:val="24"/>
                <w:szCs w:val="24"/>
                <w:highlight w:val="none"/>
                <w:u w:val="none"/>
                <w:lang w:bidi="ar"/>
              </w:rPr>
            </w:pPr>
            <w:r>
              <w:rPr>
                <w:rFonts w:hint="default" w:ascii="宋体" w:hAnsi="宋体" w:eastAsia="宋体" w:cs="宋体"/>
                <w:color w:val="000000"/>
                <w:kern w:val="0"/>
                <w:sz w:val="24"/>
                <w:szCs w:val="24"/>
                <w:highlight w:val="none"/>
                <w:u w:val="none"/>
                <w:lang w:bidi="ar"/>
              </w:rPr>
              <w:t>（2）</w:t>
            </w:r>
            <w:r>
              <w:rPr>
                <w:rFonts w:hint="eastAsia" w:ascii="宋体" w:hAnsi="宋体" w:eastAsia="宋体" w:cs="宋体"/>
                <w:color w:val="000000"/>
                <w:kern w:val="0"/>
                <w:sz w:val="24"/>
                <w:szCs w:val="24"/>
                <w:highlight w:val="none"/>
                <w:u w:val="none"/>
                <w:lang w:val="en-US" w:eastAsia="zh-CN" w:bidi="ar"/>
              </w:rPr>
              <w:t>信息系统安全运维服务认证证书；</w:t>
            </w:r>
          </w:p>
          <w:p w14:paraId="5E01437F">
            <w:pPr>
              <w:shd w:val="clear"/>
              <w:tabs>
                <w:tab w:val="left" w:pos="0"/>
              </w:tabs>
              <w:adjustRightInd w:val="0"/>
              <w:snapToGrid w:val="0"/>
              <w:spacing w:line="360" w:lineRule="exact"/>
              <w:jc w:val="left"/>
              <w:rPr>
                <w:rFonts w:hint="default" w:ascii="宋体" w:hAnsi="宋体" w:eastAsia="宋体" w:cs="宋体"/>
                <w:color w:val="000000"/>
                <w:kern w:val="0"/>
                <w:sz w:val="24"/>
                <w:szCs w:val="24"/>
                <w:highlight w:val="none"/>
                <w:u w:val="none"/>
                <w:lang w:bidi="ar"/>
              </w:rPr>
            </w:pPr>
            <w:r>
              <w:rPr>
                <w:rFonts w:hint="default" w:ascii="宋体" w:hAnsi="宋体" w:eastAsia="宋体" w:cs="宋体"/>
                <w:color w:val="000000"/>
                <w:kern w:val="0"/>
                <w:sz w:val="24"/>
                <w:szCs w:val="24"/>
                <w:highlight w:val="none"/>
                <w:u w:val="none"/>
                <w:lang w:bidi="ar"/>
              </w:rPr>
              <w:t>（3）职业健康安全管理体系认证证书；</w:t>
            </w:r>
          </w:p>
          <w:p w14:paraId="3379860D">
            <w:pPr>
              <w:shd w:val="clear"/>
              <w:tabs>
                <w:tab w:val="left" w:pos="0"/>
              </w:tabs>
              <w:adjustRightInd w:val="0"/>
              <w:snapToGrid w:val="0"/>
              <w:spacing w:line="360" w:lineRule="exact"/>
              <w:jc w:val="left"/>
              <w:rPr>
                <w:rFonts w:hint="default" w:ascii="宋体" w:hAnsi="宋体" w:eastAsia="宋体" w:cs="宋体"/>
                <w:color w:val="000000"/>
                <w:kern w:val="0"/>
                <w:sz w:val="24"/>
                <w:szCs w:val="24"/>
                <w:highlight w:val="none"/>
                <w:u w:val="none"/>
                <w:lang w:bidi="ar"/>
              </w:rPr>
            </w:pPr>
            <w:r>
              <w:rPr>
                <w:rFonts w:hint="default" w:ascii="宋体" w:hAnsi="宋体" w:eastAsia="宋体" w:cs="宋体"/>
                <w:color w:val="000000"/>
                <w:kern w:val="0"/>
                <w:sz w:val="24"/>
                <w:szCs w:val="24"/>
                <w:highlight w:val="none"/>
                <w:u w:val="none"/>
                <w:lang w:bidi="ar"/>
              </w:rPr>
              <w:t>（4）信息安全管理体系认证证书；</w:t>
            </w:r>
          </w:p>
          <w:p w14:paraId="570BC4FE">
            <w:pPr>
              <w:shd w:val="clear"/>
              <w:tabs>
                <w:tab w:val="left" w:pos="0"/>
              </w:tabs>
              <w:adjustRightInd w:val="0"/>
              <w:snapToGrid w:val="0"/>
              <w:spacing w:line="360" w:lineRule="exact"/>
              <w:jc w:val="left"/>
              <w:rPr>
                <w:rFonts w:hint="eastAsia" w:ascii="宋体" w:hAnsi="宋体" w:eastAsia="宋体" w:cs="宋体"/>
                <w:color w:val="000000"/>
                <w:kern w:val="0"/>
                <w:sz w:val="24"/>
                <w:szCs w:val="24"/>
                <w:highlight w:val="none"/>
                <w:u w:val="none"/>
                <w:lang w:bidi="ar"/>
              </w:rPr>
            </w:pPr>
            <w:r>
              <w:rPr>
                <w:rFonts w:hint="default" w:ascii="宋体" w:hAnsi="宋体" w:eastAsia="宋体" w:cs="宋体"/>
                <w:color w:val="000000"/>
                <w:kern w:val="0"/>
                <w:sz w:val="24"/>
                <w:szCs w:val="24"/>
                <w:highlight w:val="none"/>
                <w:u w:val="none"/>
                <w:lang w:bidi="ar"/>
              </w:rPr>
              <w:t>（5）</w:t>
            </w:r>
            <w:r>
              <w:rPr>
                <w:rFonts w:hint="eastAsia" w:ascii="宋体" w:hAnsi="宋体" w:eastAsia="宋体" w:cs="宋体"/>
                <w:i w:val="0"/>
                <w:iCs w:val="0"/>
                <w:color w:val="000000"/>
                <w:kern w:val="0"/>
                <w:sz w:val="24"/>
                <w:szCs w:val="24"/>
                <w:highlight w:val="none"/>
                <w:u w:val="none"/>
                <w:lang w:val="en-US" w:eastAsia="zh-CN" w:bidi="ar"/>
              </w:rPr>
              <w:t>信息技术服务管理</w:t>
            </w:r>
            <w:r>
              <w:rPr>
                <w:rFonts w:hint="default" w:ascii="宋体" w:hAnsi="宋体" w:eastAsia="宋体" w:cs="宋体"/>
                <w:color w:val="000000"/>
                <w:kern w:val="0"/>
                <w:sz w:val="24"/>
                <w:szCs w:val="24"/>
                <w:highlight w:val="none"/>
                <w:u w:val="none"/>
                <w:lang w:bidi="ar"/>
              </w:rPr>
              <w:t>体系认证证书。</w:t>
            </w:r>
          </w:p>
          <w:p w14:paraId="447F9B85">
            <w:pPr>
              <w:shd w:val="clear"/>
              <w:tabs>
                <w:tab w:val="left" w:pos="0"/>
              </w:tabs>
              <w:adjustRightInd w:val="0"/>
              <w:snapToGrid w:val="0"/>
              <w:spacing w:line="360" w:lineRule="exact"/>
              <w:jc w:val="left"/>
              <w:rPr>
                <w:rFonts w:hint="eastAsia" w:ascii="宋体" w:hAnsi="宋体" w:eastAsia="宋体" w:cs="宋体"/>
                <w:sz w:val="24"/>
                <w:szCs w:val="24"/>
                <w:highlight w:val="none"/>
              </w:rPr>
            </w:pPr>
            <w:r>
              <w:rPr>
                <w:rFonts w:hint="default" w:ascii="宋体" w:hAnsi="宋体" w:eastAsia="宋体" w:cs="宋体"/>
                <w:color w:val="000000"/>
                <w:kern w:val="0"/>
                <w:sz w:val="24"/>
                <w:szCs w:val="24"/>
                <w:highlight w:val="none"/>
                <w:u w:val="none"/>
                <w:lang w:bidi="ar"/>
              </w:rPr>
              <w:t>注：投标文件中须提供以上认证证书的扫描件</w:t>
            </w:r>
            <w:r>
              <w:rPr>
                <w:rFonts w:hint="eastAsia" w:ascii="宋体" w:hAnsi="宋体" w:eastAsia="宋体" w:cs="宋体"/>
                <w:color w:val="000000"/>
                <w:kern w:val="0"/>
                <w:sz w:val="24"/>
                <w:szCs w:val="24"/>
                <w:highlight w:val="none"/>
                <w:u w:val="none"/>
                <w:lang w:val="en-US" w:eastAsia="zh-CN" w:bidi="ar"/>
              </w:rPr>
              <w:t>或</w:t>
            </w:r>
            <w:r>
              <w:rPr>
                <w:rFonts w:hint="default" w:ascii="宋体" w:hAnsi="宋体" w:eastAsia="宋体" w:cs="宋体"/>
                <w:color w:val="000000"/>
                <w:kern w:val="0"/>
                <w:sz w:val="24"/>
                <w:szCs w:val="24"/>
                <w:highlight w:val="none"/>
                <w:u w:val="none"/>
                <w:lang w:bidi="ar"/>
              </w:rPr>
              <w:t>全国认证认可信息公共服务平台查询截图，否则不得分。</w:t>
            </w:r>
          </w:p>
        </w:tc>
        <w:tc>
          <w:tcPr>
            <w:tcW w:w="498" w:type="pct"/>
            <w:tcBorders>
              <w:top w:val="single" w:color="auto" w:sz="4" w:space="0"/>
              <w:left w:val="single" w:color="auto" w:sz="4" w:space="0"/>
              <w:bottom w:val="single" w:color="auto" w:sz="4" w:space="0"/>
              <w:right w:val="single" w:color="auto" w:sz="4" w:space="0"/>
            </w:tcBorders>
            <w:vAlign w:val="center"/>
          </w:tcPr>
          <w:p w14:paraId="5090C213">
            <w:pPr>
              <w:shd w:val="clear"/>
              <w:spacing w:line="4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5830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pct"/>
            <w:vMerge w:val="continue"/>
            <w:tcBorders>
              <w:left w:val="single" w:color="auto" w:sz="4" w:space="0"/>
              <w:right w:val="single" w:color="auto" w:sz="4" w:space="0"/>
            </w:tcBorders>
            <w:vAlign w:val="center"/>
          </w:tcPr>
          <w:p w14:paraId="41868F14">
            <w:pPr>
              <w:shd w:val="clear"/>
              <w:spacing w:line="440" w:lineRule="exact"/>
              <w:jc w:val="center"/>
              <w:rPr>
                <w:rFonts w:hint="eastAsia" w:ascii="宋体" w:hAnsi="宋体" w:eastAsia="宋体" w:cs="宋体"/>
                <w:sz w:val="24"/>
                <w:szCs w:val="24"/>
                <w:highlight w:val="none"/>
              </w:rPr>
            </w:pPr>
          </w:p>
        </w:tc>
        <w:tc>
          <w:tcPr>
            <w:tcW w:w="782" w:type="pct"/>
            <w:tcBorders>
              <w:top w:val="single" w:color="auto" w:sz="4" w:space="0"/>
              <w:left w:val="single" w:color="auto" w:sz="4" w:space="0"/>
              <w:bottom w:val="single" w:color="auto" w:sz="4" w:space="0"/>
              <w:right w:val="single" w:color="auto" w:sz="4" w:space="0"/>
            </w:tcBorders>
            <w:vAlign w:val="center"/>
          </w:tcPr>
          <w:p w14:paraId="5A11D97B">
            <w:pPr>
              <w:shd w:val="clear"/>
              <w:adjustRightInd w:val="0"/>
              <w:snapToGrid w:val="0"/>
              <w:spacing w:line="4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t>项目人员</w:t>
            </w:r>
          </w:p>
        </w:tc>
        <w:tc>
          <w:tcPr>
            <w:tcW w:w="3060" w:type="pct"/>
            <w:tcBorders>
              <w:top w:val="single" w:color="auto" w:sz="4" w:space="0"/>
              <w:left w:val="single" w:color="auto" w:sz="4" w:space="0"/>
              <w:bottom w:val="single" w:color="auto" w:sz="4" w:space="0"/>
              <w:right w:val="single" w:color="auto" w:sz="4" w:space="0"/>
            </w:tcBorders>
            <w:vAlign w:val="center"/>
          </w:tcPr>
          <w:p w14:paraId="07339814">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供应商配备的项目</w:t>
            </w:r>
            <w:r>
              <w:rPr>
                <w:rFonts w:hint="eastAsia" w:ascii="宋体" w:hAnsi="宋体" w:eastAsia="宋体" w:cs="宋体"/>
                <w:sz w:val="24"/>
                <w:szCs w:val="24"/>
                <w:highlight w:val="none"/>
                <w:lang w:val="en-US" w:eastAsia="zh-CN"/>
              </w:rPr>
              <w:t>组</w:t>
            </w:r>
            <w:r>
              <w:rPr>
                <w:rFonts w:hint="eastAsia" w:ascii="宋体" w:hAnsi="宋体" w:eastAsia="宋体" w:cs="宋体"/>
                <w:sz w:val="24"/>
                <w:szCs w:val="24"/>
                <w:highlight w:val="none"/>
              </w:rPr>
              <w:t>人员中</w:t>
            </w:r>
            <w:r>
              <w:rPr>
                <w:rFonts w:hint="eastAsia" w:ascii="宋体" w:hAnsi="宋体" w:eastAsia="宋体" w:cs="宋体"/>
                <w:sz w:val="24"/>
                <w:szCs w:val="24"/>
                <w:highlight w:val="none"/>
                <w:lang w:eastAsia="zh-CN"/>
              </w:rPr>
              <w:t>：</w:t>
            </w:r>
          </w:p>
          <w:p w14:paraId="75BFE47E">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1.项目负责人（3分）</w:t>
            </w:r>
          </w:p>
          <w:p w14:paraId="255B9679">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有“计算机技术与软件专业技术资格证书”软件设计师（中级）、系统集成项目管理工程师（中级）或机电类相近专业中级技术职称得2分，具有“计算机技术与软件专业技术资格证书”系统架构设计师（高级）、信息系统项目管理师（高级）或机电类相近专业高级及以上技术职称得3分。本小项最多得3分。</w:t>
            </w:r>
          </w:p>
          <w:p w14:paraId="2EFD2CF0">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2.其他人员（项目负责人除外）（6分）</w:t>
            </w:r>
          </w:p>
          <w:p w14:paraId="0AC3C2C7">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每有1人具有“计算机技术与软件专业技术资格证书”软件设计师（中级）、系统集成项目管理工程师（中级）或机电类相近专业中级技术职称得2分，每有1人具有“计算机技术与软件专业技术资格证书”系统架构设计师（高级）、信息系统项目管理师（高级）或机电类相近专业高级及以上技术职称得3分。本小项最多得6分。</w:t>
            </w:r>
          </w:p>
          <w:p w14:paraId="6500F766">
            <w:pPr>
              <w:shd w:val="clear"/>
              <w:adjustRightInd w:val="0"/>
              <w:snapToGrid w:val="0"/>
              <w:spacing w:line="360" w:lineRule="exact"/>
              <w:jc w:val="left"/>
              <w:rPr>
                <w:rFonts w:hint="default" w:ascii="宋体" w:hAnsi="宋体" w:eastAsia="宋体" w:cs="宋体"/>
                <w:sz w:val="24"/>
                <w:szCs w:val="24"/>
                <w:highlight w:val="none"/>
                <w:lang w:val="en-US" w:eastAsia="zh-CN"/>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提供人员证书扫描件及投标人为其缴纳的2025年1月以来任意一个月社保证明材料，否则不得分。</w:t>
            </w:r>
            <w:r>
              <w:rPr>
                <w:rFonts w:hint="eastAsia" w:ascii="宋体" w:hAnsi="宋体" w:eastAsia="宋体" w:cs="宋体"/>
                <w:b/>
                <w:bCs/>
                <w:color w:val="auto"/>
                <w:sz w:val="24"/>
                <w:szCs w:val="24"/>
                <w:highlight w:val="none"/>
                <w:lang w:val="en-US" w:eastAsia="zh-CN"/>
              </w:rPr>
              <w:t>同一人员不重复计分，按最高分计分一次。</w:t>
            </w:r>
          </w:p>
        </w:tc>
        <w:tc>
          <w:tcPr>
            <w:tcW w:w="498" w:type="pct"/>
            <w:tcBorders>
              <w:top w:val="single" w:color="auto" w:sz="4" w:space="0"/>
              <w:left w:val="single" w:color="auto" w:sz="4" w:space="0"/>
              <w:bottom w:val="single" w:color="auto" w:sz="4" w:space="0"/>
              <w:right w:val="single" w:color="auto" w:sz="4" w:space="0"/>
            </w:tcBorders>
            <w:vAlign w:val="center"/>
          </w:tcPr>
          <w:p w14:paraId="7969A887">
            <w:pPr>
              <w:shd w:val="clear"/>
              <w:spacing w:line="4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tc>
      </w:tr>
      <w:tr w14:paraId="4B5E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pct"/>
            <w:vMerge w:val="continue"/>
            <w:tcBorders>
              <w:left w:val="single" w:color="auto" w:sz="4" w:space="0"/>
              <w:right w:val="single" w:color="auto" w:sz="4" w:space="0"/>
            </w:tcBorders>
            <w:vAlign w:val="center"/>
          </w:tcPr>
          <w:p w14:paraId="1EBA176F">
            <w:pPr>
              <w:shd w:val="clear"/>
              <w:spacing w:line="440" w:lineRule="exact"/>
              <w:jc w:val="center"/>
              <w:rPr>
                <w:rFonts w:hint="eastAsia" w:ascii="宋体" w:hAnsi="宋体" w:eastAsia="宋体" w:cs="宋体"/>
                <w:sz w:val="24"/>
                <w:szCs w:val="24"/>
                <w:highlight w:val="none"/>
              </w:rPr>
            </w:pPr>
          </w:p>
        </w:tc>
        <w:tc>
          <w:tcPr>
            <w:tcW w:w="782" w:type="pct"/>
            <w:tcBorders>
              <w:top w:val="single" w:color="auto" w:sz="4" w:space="0"/>
              <w:left w:val="single" w:color="auto" w:sz="4" w:space="0"/>
              <w:bottom w:val="single" w:color="auto" w:sz="4" w:space="0"/>
              <w:right w:val="single" w:color="auto" w:sz="4" w:space="0"/>
            </w:tcBorders>
            <w:vAlign w:val="center"/>
          </w:tcPr>
          <w:p w14:paraId="2EA7EC2D">
            <w:pPr>
              <w:shd w:val="clear"/>
              <w:spacing w:line="4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lang w:val="en-US" w:eastAsia="zh-CN"/>
              </w:rPr>
              <w:t>供货安装调试方案</w:t>
            </w:r>
          </w:p>
        </w:tc>
        <w:tc>
          <w:tcPr>
            <w:tcW w:w="3060" w:type="pct"/>
            <w:tcBorders>
              <w:top w:val="single" w:color="auto" w:sz="4" w:space="0"/>
              <w:left w:val="single" w:color="auto" w:sz="4" w:space="0"/>
              <w:bottom w:val="single" w:color="auto" w:sz="4" w:space="0"/>
              <w:right w:val="single" w:color="auto" w:sz="4" w:space="0"/>
            </w:tcBorders>
            <w:vAlign w:val="top"/>
          </w:tcPr>
          <w:p w14:paraId="1A126326">
            <w:pPr>
              <w:shd w:val="clear"/>
              <w:spacing w:line="44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根据投标人提供的供货安装调试方案进行综合评审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内容</w:t>
            </w:r>
            <w:r>
              <w:rPr>
                <w:rFonts w:hint="eastAsia" w:ascii="宋体" w:hAnsi="宋体" w:eastAsia="宋体" w:cs="宋体"/>
                <w:sz w:val="24"/>
                <w:szCs w:val="24"/>
                <w:highlight w:val="none"/>
              </w:rPr>
              <w:t>包括项目总体部署、供货计划、安装实施计划、调试方案</w:t>
            </w:r>
            <w:r>
              <w:rPr>
                <w:rFonts w:hint="eastAsia" w:ascii="宋体" w:hAnsi="宋体" w:eastAsia="宋体" w:cs="宋体"/>
                <w:sz w:val="24"/>
                <w:szCs w:val="24"/>
                <w:highlight w:val="none"/>
                <w:lang w:val="en-US" w:eastAsia="zh-CN"/>
              </w:rPr>
              <w:t>等。</w:t>
            </w:r>
          </w:p>
          <w:p w14:paraId="6E19669F">
            <w:pPr>
              <w:shd w:val="clear"/>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1.整体内容全面，且能够结合实际补充相应分析理解内容，要点突出、逻辑清晰，得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p w14:paraId="56EB0395">
            <w:pPr>
              <w:shd w:val="clear"/>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2.整体内容基本全面、要点基本突出、逻辑基本清晰，得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14:paraId="3238FAD9">
            <w:pPr>
              <w:shd w:val="clear"/>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3.内容部分缺失，不能突出要点，逻辑不够清晰，得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14:paraId="726E0B5E">
            <w:pPr>
              <w:shd w:val="clear"/>
              <w:spacing w:line="44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4.内容不适用于本项目或未提供的不得分。</w:t>
            </w:r>
          </w:p>
        </w:tc>
        <w:tc>
          <w:tcPr>
            <w:tcW w:w="498" w:type="pct"/>
            <w:tcBorders>
              <w:top w:val="single" w:color="auto" w:sz="4" w:space="0"/>
              <w:left w:val="single" w:color="auto" w:sz="4" w:space="0"/>
              <w:bottom w:val="single" w:color="auto" w:sz="4" w:space="0"/>
              <w:right w:val="single" w:color="auto" w:sz="4" w:space="0"/>
            </w:tcBorders>
            <w:vAlign w:val="center"/>
          </w:tcPr>
          <w:p w14:paraId="32EA605F">
            <w:pPr>
              <w:shd w:val="clear"/>
              <w:spacing w:line="4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6ACD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658" w:type="pct"/>
            <w:vMerge w:val="continue"/>
            <w:tcBorders>
              <w:left w:val="single" w:color="auto" w:sz="4" w:space="0"/>
              <w:right w:val="single" w:color="auto" w:sz="4" w:space="0"/>
            </w:tcBorders>
            <w:vAlign w:val="center"/>
          </w:tcPr>
          <w:p w14:paraId="7B223EEE">
            <w:pPr>
              <w:shd w:val="clear"/>
              <w:spacing w:line="440" w:lineRule="exact"/>
              <w:jc w:val="center"/>
              <w:rPr>
                <w:rFonts w:hint="eastAsia" w:ascii="宋体" w:hAnsi="宋体" w:eastAsia="宋体" w:cs="宋体"/>
                <w:b/>
                <w:bCs/>
                <w:sz w:val="24"/>
                <w:szCs w:val="24"/>
                <w:highlight w:val="none"/>
              </w:rPr>
            </w:pPr>
          </w:p>
        </w:tc>
        <w:tc>
          <w:tcPr>
            <w:tcW w:w="782" w:type="pct"/>
            <w:tcBorders>
              <w:top w:val="single" w:color="auto" w:sz="4" w:space="0"/>
              <w:left w:val="single" w:color="auto" w:sz="4" w:space="0"/>
              <w:bottom w:val="single" w:color="auto" w:sz="4" w:space="0"/>
              <w:right w:val="single" w:color="auto" w:sz="4" w:space="0"/>
            </w:tcBorders>
            <w:vAlign w:val="center"/>
          </w:tcPr>
          <w:p w14:paraId="69A0DDA3">
            <w:pPr>
              <w:shd w:val="clear"/>
              <w:spacing w:line="440" w:lineRule="exact"/>
              <w:jc w:val="center"/>
              <w:rPr>
                <w:rFonts w:hint="default" w:ascii="宋体" w:hAnsi="宋体" w:eastAsia="宋体" w:cs="宋体"/>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售后服务方案</w:t>
            </w:r>
          </w:p>
        </w:tc>
        <w:tc>
          <w:tcPr>
            <w:tcW w:w="3060" w:type="pct"/>
            <w:tcBorders>
              <w:top w:val="single" w:color="auto" w:sz="4" w:space="0"/>
              <w:left w:val="single" w:color="auto" w:sz="4" w:space="0"/>
              <w:bottom w:val="single" w:color="auto" w:sz="4" w:space="0"/>
              <w:right w:val="single" w:color="auto" w:sz="4" w:space="0"/>
            </w:tcBorders>
          </w:tcPr>
          <w:p w14:paraId="5998FDFC">
            <w:pPr>
              <w:shd w:val="clear"/>
              <w:spacing w:line="44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根据投标人提供的</w:t>
            </w:r>
            <w:r>
              <w:rPr>
                <w:rFonts w:hint="eastAsia" w:ascii="宋体" w:hAnsi="宋体" w:eastAsia="宋体" w:cs="宋体"/>
                <w:i w:val="0"/>
                <w:iCs w:val="0"/>
                <w:color w:val="000000"/>
                <w:kern w:val="0"/>
                <w:sz w:val="24"/>
                <w:szCs w:val="24"/>
                <w:highlight w:val="none"/>
                <w:u w:val="none"/>
                <w:lang w:val="en-US" w:eastAsia="zh-CN" w:bidi="ar"/>
              </w:rPr>
              <w:t>售后服务方案</w:t>
            </w:r>
            <w:r>
              <w:rPr>
                <w:rFonts w:hint="eastAsia" w:ascii="宋体" w:hAnsi="宋体" w:eastAsia="宋体" w:cs="宋体"/>
                <w:sz w:val="24"/>
                <w:szCs w:val="24"/>
                <w:highlight w:val="none"/>
              </w:rPr>
              <w:t>进行综合评审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内容</w:t>
            </w:r>
            <w:r>
              <w:rPr>
                <w:rFonts w:hint="eastAsia" w:ascii="宋体" w:hAnsi="宋体" w:eastAsia="宋体" w:cs="宋体"/>
                <w:sz w:val="24"/>
                <w:szCs w:val="24"/>
                <w:highlight w:val="none"/>
              </w:rPr>
              <w:t>包括质保期维修服务、日常运维支持</w:t>
            </w:r>
            <w:r>
              <w:rPr>
                <w:rFonts w:hint="eastAsia" w:ascii="宋体" w:hAnsi="宋体" w:eastAsia="宋体" w:cs="宋体"/>
                <w:sz w:val="24"/>
                <w:szCs w:val="24"/>
                <w:highlight w:val="none"/>
                <w:lang w:eastAsia="zh-CN"/>
              </w:rPr>
              <w:t>、定制化培训服务</w:t>
            </w:r>
            <w:r>
              <w:rPr>
                <w:rFonts w:hint="eastAsia" w:ascii="宋体" w:hAnsi="宋体" w:eastAsia="宋体" w:cs="宋体"/>
                <w:sz w:val="24"/>
                <w:szCs w:val="24"/>
                <w:highlight w:val="none"/>
                <w:lang w:val="en-US" w:eastAsia="zh-CN"/>
              </w:rPr>
              <w:t>等。</w:t>
            </w:r>
          </w:p>
          <w:p w14:paraId="4443274E">
            <w:pPr>
              <w:shd w:val="clear"/>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1.整体内容全面，且能够结合实际补充相应分析理解内容，要点突出、逻辑清晰，得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p w14:paraId="2E5213E9">
            <w:pPr>
              <w:shd w:val="clear"/>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2.整体内容基本全面、要点基本突出、逻辑基本清晰，得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14:paraId="7E44364E">
            <w:pPr>
              <w:shd w:val="clear"/>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3.内容部分缺失，不能突出要点，逻辑不够清晰，得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14:paraId="0DD18E6A">
            <w:pPr>
              <w:shd w:val="clear"/>
              <w:spacing w:line="4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t>4.内容不适用于本项目或未提供的不得分。</w:t>
            </w:r>
          </w:p>
        </w:tc>
        <w:tc>
          <w:tcPr>
            <w:tcW w:w="498" w:type="pct"/>
            <w:tcBorders>
              <w:top w:val="single" w:color="auto" w:sz="4" w:space="0"/>
              <w:left w:val="single" w:color="auto" w:sz="4" w:space="0"/>
              <w:bottom w:val="single" w:color="auto" w:sz="4" w:space="0"/>
              <w:right w:val="single" w:color="auto" w:sz="4" w:space="0"/>
            </w:tcBorders>
            <w:vAlign w:val="center"/>
          </w:tcPr>
          <w:p w14:paraId="7B39931A">
            <w:pPr>
              <w:shd w:val="clear"/>
              <w:spacing w:line="440" w:lineRule="exact"/>
              <w:jc w:val="center"/>
              <w:rPr>
                <w:rFonts w:hint="eastAsia" w:ascii="宋体" w:hAnsi="宋体" w:eastAsia="宋体" w:cs="宋体"/>
                <w:b/>
                <w:bCs/>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624D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pct"/>
            <w:tcBorders>
              <w:left w:val="single" w:color="auto" w:sz="4" w:space="0"/>
              <w:right w:val="single" w:color="auto" w:sz="4" w:space="0"/>
            </w:tcBorders>
            <w:vAlign w:val="center"/>
          </w:tcPr>
          <w:p w14:paraId="38075DFA">
            <w:pPr>
              <w:shd w:val="clea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价格分</w:t>
            </w:r>
          </w:p>
          <w:p w14:paraId="0DAD1983">
            <w:pPr>
              <w:shd w:val="clear"/>
              <w:spacing w:line="440" w:lineRule="exact"/>
              <w:jc w:val="center"/>
              <w:rPr>
                <w:rFonts w:hint="eastAsia" w:ascii="宋体" w:hAnsi="宋体" w:eastAsia="宋体" w:cs="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40</w:t>
            </w:r>
            <w:r>
              <w:rPr>
                <w:rFonts w:hint="eastAsia" w:ascii="宋体" w:hAnsi="宋体" w:eastAsia="宋体" w:cs="宋体"/>
                <w:sz w:val="24"/>
                <w:szCs w:val="24"/>
                <w:highlight w:val="none"/>
              </w:rPr>
              <w:t>分）</w:t>
            </w:r>
          </w:p>
        </w:tc>
        <w:tc>
          <w:tcPr>
            <w:tcW w:w="4341" w:type="pct"/>
            <w:gridSpan w:val="3"/>
            <w:tcBorders>
              <w:top w:val="single" w:color="auto" w:sz="4" w:space="0"/>
              <w:left w:val="single" w:color="auto" w:sz="4" w:space="0"/>
              <w:bottom w:val="single" w:color="auto" w:sz="4" w:space="0"/>
              <w:right w:val="single" w:color="auto" w:sz="4" w:space="0"/>
            </w:tcBorders>
            <w:vAlign w:val="center"/>
          </w:tcPr>
          <w:p w14:paraId="44B87A53">
            <w:pPr>
              <w:shd w:val="clea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价格分采用低价优先法，即满足招标文件要求且投标价格最低的投标报价为评标基准价，其价格分为满分</w:t>
            </w:r>
            <w:r>
              <w:rPr>
                <w:rFonts w:hint="eastAsia" w:ascii="宋体" w:hAnsi="宋体" w:eastAsia="宋体" w:cs="宋体"/>
                <w:sz w:val="24"/>
                <w:szCs w:val="24"/>
                <w:highlight w:val="none"/>
                <w:u w:val="single"/>
              </w:rPr>
              <w:t>40</w:t>
            </w:r>
            <w:r>
              <w:rPr>
                <w:rFonts w:hint="eastAsia" w:ascii="宋体" w:hAnsi="宋体" w:eastAsia="宋体" w:cs="宋体"/>
                <w:sz w:val="24"/>
                <w:szCs w:val="24"/>
                <w:highlight w:val="none"/>
              </w:rPr>
              <w:t>分。其他投标人的价格分统一按照下列公式计算：</w:t>
            </w:r>
          </w:p>
          <w:p w14:paraId="7439A3C8">
            <w:pPr>
              <w:shd w:val="clear"/>
              <w:spacing w:line="440" w:lineRule="exact"/>
              <w:rPr>
                <w:rFonts w:hint="eastAsia" w:ascii="宋体" w:hAnsi="宋体" w:eastAsia="宋体" w:cs="宋体"/>
                <w:b/>
                <w:bCs/>
                <w:sz w:val="24"/>
                <w:szCs w:val="24"/>
                <w:highlight w:val="none"/>
              </w:rPr>
            </w:pPr>
            <w:r>
              <w:rPr>
                <w:rFonts w:hint="eastAsia" w:ascii="宋体" w:hAnsi="宋体" w:eastAsia="宋体" w:cs="宋体"/>
                <w:sz w:val="24"/>
                <w:szCs w:val="24"/>
                <w:highlight w:val="none"/>
              </w:rPr>
              <w:t>投标报价得分＝（评标基准价/投标报价）×</w:t>
            </w:r>
            <w:r>
              <w:rPr>
                <w:rFonts w:hint="eastAsia" w:ascii="宋体" w:hAnsi="宋体" w:eastAsia="宋体" w:cs="宋体"/>
                <w:sz w:val="24"/>
                <w:szCs w:val="24"/>
                <w:highlight w:val="none"/>
                <w:u w:val="single"/>
              </w:rPr>
              <w:t>40</w:t>
            </w:r>
            <w:r>
              <w:rPr>
                <w:rFonts w:hint="eastAsia" w:ascii="宋体" w:hAnsi="宋体" w:eastAsia="宋体" w:cs="宋体"/>
                <w:sz w:val="24"/>
                <w:szCs w:val="24"/>
                <w:highlight w:val="none"/>
              </w:rPr>
              <w:t>％×100</w:t>
            </w:r>
          </w:p>
        </w:tc>
      </w:tr>
    </w:tbl>
    <w:p w14:paraId="44579215">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.3.3</w:t>
      </w:r>
      <w:r>
        <w:rPr>
          <w:rFonts w:hint="eastAsia" w:asciiTheme="minorEastAsia" w:hAnsiTheme="minorEastAsia" w:eastAsiaTheme="minorEastAsia"/>
          <w:sz w:val="24"/>
          <w:highlight w:val="none"/>
        </w:rPr>
        <w:t>分值汇总</w:t>
      </w:r>
    </w:p>
    <w:p w14:paraId="6E8C0C63">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评标委员会各成员应当独立对每个</w:t>
      </w:r>
      <w:r>
        <w:rPr>
          <w:rFonts w:hint="eastAsia" w:asciiTheme="minorEastAsia" w:hAnsiTheme="minorEastAsia" w:eastAsiaTheme="minorEastAsia"/>
          <w:sz w:val="24"/>
          <w:highlight w:val="none"/>
        </w:rPr>
        <w:t>有效</w:t>
      </w:r>
      <w:r>
        <w:rPr>
          <w:rFonts w:asciiTheme="minorEastAsia" w:hAnsiTheme="minorEastAsia" w:eastAsiaTheme="minorEastAsia"/>
          <w:sz w:val="24"/>
          <w:highlight w:val="none"/>
        </w:rPr>
        <w:t>投标人的投标文件进行评</w:t>
      </w:r>
      <w:r>
        <w:rPr>
          <w:rFonts w:hint="eastAsia" w:asciiTheme="minorEastAsia" w:hAnsiTheme="minorEastAsia" w:eastAsiaTheme="minorEastAsia"/>
          <w:sz w:val="24"/>
          <w:highlight w:val="none"/>
        </w:rPr>
        <w:t>分</w:t>
      </w:r>
      <w:r>
        <w:rPr>
          <w:rFonts w:asciiTheme="minorEastAsia" w:hAnsiTheme="minorEastAsia" w:eastAsiaTheme="minorEastAsia"/>
          <w:sz w:val="24"/>
          <w:highlight w:val="none"/>
        </w:rPr>
        <w:t>，并汇总每个投</w:t>
      </w:r>
      <w:r>
        <w:rPr>
          <w:rFonts w:hint="eastAsia" w:asciiTheme="minorEastAsia" w:hAnsiTheme="minorEastAsia" w:eastAsiaTheme="minorEastAsia"/>
          <w:sz w:val="24"/>
          <w:highlight w:val="none"/>
        </w:rPr>
        <w:t>标人的得分。取各位评委评分之平均值，四舍五入保留至小数点后两位数，</w:t>
      </w:r>
      <w:r>
        <w:rPr>
          <w:rFonts w:asciiTheme="minorEastAsia" w:hAnsiTheme="minorEastAsia" w:eastAsiaTheme="minorEastAsia"/>
          <w:sz w:val="24"/>
          <w:highlight w:val="none"/>
        </w:rPr>
        <w:t>得到该投标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的技术资信分</w:t>
      </w:r>
      <w:r>
        <w:rPr>
          <w:rFonts w:hint="eastAsia" w:asciiTheme="minorEastAsia" w:hAnsiTheme="minorEastAsia" w:eastAsiaTheme="minorEastAsia"/>
          <w:sz w:val="24"/>
          <w:highlight w:val="none"/>
        </w:rPr>
        <w:t>。</w:t>
      </w:r>
    </w:p>
    <w:p w14:paraId="0DC42D3A">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将投标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的技术资信分加上根据上述标准计算出的价格分，即为该投标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的综合总得分。</w:t>
      </w:r>
      <w:r>
        <w:rPr>
          <w:rFonts w:asciiTheme="minorEastAsia" w:hAnsiTheme="minorEastAsia" w:eastAsiaTheme="minorEastAsia"/>
          <w:sz w:val="24"/>
          <w:highlight w:val="none"/>
        </w:rPr>
        <w:br w:type="page"/>
      </w:r>
    </w:p>
    <w:p w14:paraId="46EBC216">
      <w:pPr>
        <w:shd w:val="clear"/>
        <w:spacing w:line="360" w:lineRule="auto"/>
        <w:jc w:val="center"/>
        <w:outlineLvl w:val="0"/>
        <w:rPr>
          <w:rFonts w:hint="eastAsia" w:asciiTheme="minorEastAsia" w:hAnsiTheme="minorEastAsia" w:eastAsiaTheme="minorEastAsia"/>
          <w:b/>
          <w:color w:val="auto"/>
          <w:sz w:val="28"/>
          <w:highlight w:val="none"/>
          <w:lang w:eastAsia="zh-CN"/>
        </w:rPr>
      </w:pPr>
      <w:bookmarkStart w:id="43" w:name="_Toc4682"/>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p>
    <w:p w14:paraId="54F8349D">
      <w:pPr>
        <w:pStyle w:val="9"/>
        <w:pageBreakBefore w:val="0"/>
        <w:shd w:val="clear"/>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p>
    <w:p w14:paraId="7D7368E2">
      <w:pPr>
        <w:pStyle w:val="9"/>
        <w:pageBreakBefore w:val="0"/>
        <w:shd w:val="clear"/>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2E80E2B">
      <w:pPr>
        <w:pStyle w:val="9"/>
        <w:pageBreakBefore w:val="0"/>
        <w:shd w:val="clear"/>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06023211">
      <w:pPr>
        <w:pStyle w:val="9"/>
        <w:pageBreakBefore w:val="0"/>
        <w:shd w:val="clear"/>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7AA5F1A1">
      <w:pPr>
        <w:pageBreakBefore w:val="0"/>
        <w:shd w:val="clear"/>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11645B5">
      <w:pPr>
        <w:pStyle w:val="9"/>
        <w:shd w:val="clear"/>
        <w:rPr>
          <w:rFonts w:hint="eastAsia" w:ascii="宋体" w:hAnsi="宋体" w:eastAsia="宋体" w:cs="宋体"/>
          <w:b/>
          <w:bCs/>
          <w:spacing w:val="-20"/>
          <w:kern w:val="44"/>
          <w:sz w:val="24"/>
          <w:szCs w:val="24"/>
          <w:highlight w:val="none"/>
        </w:rPr>
      </w:pPr>
    </w:p>
    <w:p w14:paraId="46C1F83B">
      <w:pPr>
        <w:pStyle w:val="9"/>
        <w:shd w:val="clear"/>
        <w:rPr>
          <w:rFonts w:hint="eastAsia" w:ascii="宋体" w:hAnsi="宋体" w:eastAsia="宋体" w:cs="宋体"/>
          <w:b/>
          <w:bCs/>
          <w:spacing w:val="-20"/>
          <w:kern w:val="44"/>
          <w:sz w:val="24"/>
          <w:szCs w:val="24"/>
          <w:highlight w:val="none"/>
        </w:rPr>
      </w:pPr>
    </w:p>
    <w:p w14:paraId="357F674C">
      <w:pPr>
        <w:pageBreakBefore w:val="0"/>
        <w:shd w:val="clear"/>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75F90C1A">
      <w:pPr>
        <w:pStyle w:val="9"/>
        <w:pageBreakBefore w:val="0"/>
        <w:shd w:val="clear"/>
        <w:kinsoku/>
        <w:wordWrap/>
        <w:overflowPunct/>
        <w:topLinePunct w:val="0"/>
        <w:bidi w:val="0"/>
        <w:spacing w:line="360" w:lineRule="auto"/>
        <w:textAlignment w:val="auto"/>
        <w:rPr>
          <w:rFonts w:hint="eastAsia"/>
          <w:highlight w:val="none"/>
        </w:rPr>
      </w:pPr>
    </w:p>
    <w:p w14:paraId="18ADDEA3">
      <w:pPr>
        <w:pageBreakBefore w:val="0"/>
        <w:shd w:val="clear"/>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53796C69">
      <w:pPr>
        <w:pageBreakBefore w:val="0"/>
        <w:shd w:val="clear"/>
        <w:kinsoku/>
        <w:wordWrap/>
        <w:overflowPunct/>
        <w:topLinePunct w:val="0"/>
        <w:bidi w:val="0"/>
        <w:spacing w:line="360" w:lineRule="auto"/>
        <w:ind w:left="420" w:leftChars="200"/>
        <w:textAlignment w:val="auto"/>
        <w:rPr>
          <w:rFonts w:hint="eastAsia" w:cs="Times New Roman" w:asciiTheme="minorEastAsia" w:hAnsiTheme="minorEastAsia" w:eastAsiaTheme="minorEastAsia"/>
          <w:i/>
          <w:iCs/>
          <w:color w:val="000000" w:themeColor="text1"/>
          <w:sz w:val="24"/>
          <w:szCs w:val="24"/>
          <w:highlight w:val="none"/>
          <w14:textFill>
            <w14:solidFill>
              <w14:schemeClr w14:val="tx1"/>
            </w14:solidFill>
          </w14:textFill>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安徽水利水电职业技术学院智慧交通工程实训设备更新项目（新能源汽车专业群数字化交通设备更新）</w:t>
      </w:r>
      <w:r>
        <w:rPr>
          <w:rFonts w:hint="eastAsia" w:ascii="宋体" w:hAnsi="宋体" w:eastAsia="宋体" w:cs="宋体"/>
          <w:sz w:val="24"/>
          <w:szCs w:val="24"/>
          <w:highlight w:val="none"/>
          <w:u w:val="single"/>
        </w:rPr>
        <w:t xml:space="preserve">   </w:t>
      </w:r>
    </w:p>
    <w:p w14:paraId="2D30F69A">
      <w:pPr>
        <w:pageBreakBefore w:val="0"/>
        <w:shd w:val="clear"/>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2C59D659">
      <w:pPr>
        <w:pageBreakBefore w:val="0"/>
        <w:shd w:val="clear"/>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45B25AFA">
      <w:pPr>
        <w:pageBreakBefore w:val="0"/>
        <w:shd w:val="clear"/>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安徽水利水电职业技术学院</w:t>
      </w:r>
    </w:p>
    <w:p w14:paraId="2E497C00">
      <w:pPr>
        <w:pageBreakBefore w:val="0"/>
        <w:shd w:val="clear"/>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17465D5C">
      <w:pPr>
        <w:pageBreakBefore w:val="0"/>
        <w:shd w:val="clear"/>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525286F0">
      <w:pPr>
        <w:pageBreakBefore w:val="0"/>
        <w:shd w:val="clear"/>
        <w:kinsoku/>
        <w:wordWrap/>
        <w:overflowPunct/>
        <w:topLinePunct w:val="0"/>
        <w:bidi w:val="0"/>
        <w:spacing w:line="360" w:lineRule="auto"/>
        <w:textAlignment w:val="auto"/>
        <w:rPr>
          <w:rFonts w:hint="eastAsia" w:ascii="宋体" w:hAnsi="宋体" w:eastAsia="宋体" w:cs="宋体"/>
          <w:sz w:val="24"/>
          <w:szCs w:val="24"/>
          <w:highlight w:val="none"/>
        </w:rPr>
      </w:pPr>
    </w:p>
    <w:p w14:paraId="51F08B2F">
      <w:pPr>
        <w:pageBreakBefore w:val="0"/>
        <w:shd w:val="clear"/>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50B74918">
      <w:pPr>
        <w:pageBreakBefore w:val="0"/>
        <w:shd w:val="clear"/>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A7E1A61">
      <w:pPr>
        <w:pageBreakBefore w:val="0"/>
        <w:shd w:val="clear"/>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t>第一节 政府采购合同协议书</w:t>
      </w:r>
    </w:p>
    <w:p w14:paraId="62B20E27">
      <w:pPr>
        <w:pageBreakBefore w:val="0"/>
        <w:shd w:val="clear"/>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p>
    <w:p w14:paraId="6ECD8A59">
      <w:pPr>
        <w:pageBreakBefore w:val="0"/>
        <w:shd w:val="clear"/>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 xml:space="preserve">  安徽水利水电职业技术学院    </w:t>
      </w:r>
    </w:p>
    <w:p w14:paraId="4A16E9FA">
      <w:pPr>
        <w:pageBreakBefore w:val="0"/>
        <w:shd w:val="clear"/>
        <w:kinsoku/>
        <w:wordWrap/>
        <w:overflowPunct/>
        <w:topLinePunct w:val="0"/>
        <w:bidi w:val="0"/>
        <w:adjustRightInd w:val="0"/>
        <w:snapToGrid w:val="0"/>
        <w:spacing w:before="0" w:beforeLines="0"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277A931D">
      <w:pPr>
        <w:pageBreakBefore w:val="0"/>
        <w:shd w:val="clear"/>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p>
    <w:p w14:paraId="5B2A54CD">
      <w:pPr>
        <w:pStyle w:val="10"/>
        <w:pageBreakBefore w:val="0"/>
        <w:shd w:val="clea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招标文件等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乙方的《投标文件》及《中标通知书》，甲乙双方同意签订本合同。具体情况及要求如下：     </w:t>
      </w:r>
    </w:p>
    <w:p w14:paraId="4DC6F019">
      <w:pPr>
        <w:pageBreakBefore w:val="0"/>
        <w:numPr>
          <w:ilvl w:val="0"/>
          <w:numId w:val="1"/>
        </w:numPr>
        <w:shd w:val="clea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7A45A8E9">
      <w:pPr>
        <w:pStyle w:val="10"/>
        <w:pageBreakBefore w:val="0"/>
        <w:numPr>
          <w:ilvl w:val="0"/>
          <w:numId w:val="2"/>
        </w:numPr>
        <w:shd w:val="clea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安徽水利水电职业技术学院智慧交通工程实训设备更新项目（新能源汽车专业群数字化交通设备更新）</w:t>
      </w:r>
      <w:r>
        <w:rPr>
          <w:rFonts w:hint="eastAsia" w:ascii="宋体" w:hAnsi="宋体" w:eastAsia="宋体" w:cs="宋体"/>
          <w:sz w:val="24"/>
          <w:szCs w:val="24"/>
          <w:highlight w:val="none"/>
          <w:u w:val="single"/>
        </w:rPr>
        <w:t xml:space="preserve">    </w:t>
      </w:r>
    </w:p>
    <w:p w14:paraId="778A7B17">
      <w:pPr>
        <w:pStyle w:val="10"/>
        <w:pageBreakBefore w:val="0"/>
        <w:numPr>
          <w:ilvl w:val="-1"/>
          <w:numId w:val="0"/>
        </w:numPr>
        <w:shd w:val="clea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采购项目编号：</w:t>
      </w:r>
      <w:r>
        <w:rPr>
          <w:rFonts w:hint="eastAsia" w:ascii="宋体" w:hAnsi="宋体" w:eastAsia="宋体" w:cs="宋体"/>
          <w:sz w:val="24"/>
          <w:szCs w:val="24"/>
          <w:highlight w:val="none"/>
          <w:u w:val="single"/>
        </w:rPr>
        <w:t xml:space="preserve">                                          </w:t>
      </w:r>
    </w:p>
    <w:p w14:paraId="26DFD4CA">
      <w:pPr>
        <w:pStyle w:val="10"/>
        <w:pageBreakBefore w:val="0"/>
        <w:shd w:val="clea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（2）采购计划编号：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70F143C7">
      <w:pPr>
        <w:pageBreakBefore w:val="0"/>
        <w:shd w:val="clea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（3）项目内容：</w:t>
      </w:r>
    </w:p>
    <w:p w14:paraId="6EBBAEEF">
      <w:pPr>
        <w:pageBreakBefore w:val="0"/>
        <w:shd w:val="clear"/>
        <w:kinsoku/>
        <w:wordWrap/>
        <w:overflowPunct/>
        <w:topLinePunct w:val="0"/>
        <w:bidi w:val="0"/>
        <w:adjustRightInd w:val="0"/>
        <w:snapToGrid w:val="0"/>
        <w:spacing w:before="0" w:beforeLines="0" w:line="36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u w:val="single"/>
          <w:lang w:val="en-US" w:eastAsia="zh-CN"/>
        </w:rPr>
        <w:t>1套智慧交通工程实训设备;</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p>
    <w:p w14:paraId="5B6EE456">
      <w:pPr>
        <w:pageBreakBefore w:val="0"/>
        <w:shd w:val="clear"/>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采购标的的技术要求、商务要求具体见附件。</w:t>
      </w:r>
    </w:p>
    <w:p w14:paraId="580D39E9">
      <w:pPr>
        <w:pStyle w:val="63"/>
        <w:pageBreakBefore w:val="0"/>
        <w:numPr>
          <w:ilvl w:val="-1"/>
          <w:numId w:val="0"/>
        </w:numPr>
        <w:shd w:val="clea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val="en" w:eastAsia="zh-CN"/>
        </w:rPr>
        <w:t>4</w:t>
      </w:r>
      <w:r>
        <w:rPr>
          <w:rFonts w:hint="eastAsia" w:ascii="宋体" w:hAnsi="宋体" w:eastAsia="宋体" w:cs="宋体"/>
          <w:iCs w:val="0"/>
          <w:sz w:val="24"/>
          <w:szCs w:val="24"/>
          <w:highlight w:val="none"/>
          <w:lang w:val="en-US" w:eastAsia="zh-CN"/>
        </w:rPr>
        <w:t>）政府采购组织形式：分散采购</w:t>
      </w:r>
    </w:p>
    <w:p w14:paraId="0215A905">
      <w:pPr>
        <w:pStyle w:val="63"/>
        <w:pageBreakBefore w:val="0"/>
        <w:numPr>
          <w:ilvl w:val="-1"/>
          <w:numId w:val="0"/>
        </w:numPr>
        <w:shd w:val="clea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highlight w:val="none"/>
          <w:u w:val="single"/>
          <w:lang w:val="en-US"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val="en"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p>
    <w:p w14:paraId="20C89EF8">
      <w:pPr>
        <w:pStyle w:val="63"/>
        <w:pageBreakBefore w:val="0"/>
        <w:numPr>
          <w:ilvl w:val="-1"/>
          <w:numId w:val="0"/>
        </w:numPr>
        <w:shd w:val="clear"/>
        <w:kinsoku/>
        <w:wordWrap/>
        <w:overflowPunct/>
        <w:topLinePunct w:val="0"/>
        <w:bidi w:val="0"/>
        <w:adjustRightInd w:val="0"/>
        <w:snapToGrid w:val="0"/>
        <w:spacing w:before="0" w:beforeLines="0" w:line="360" w:lineRule="auto"/>
        <w:ind w:firstLine="240" w:firstLineChars="100"/>
        <w:textAlignment w:val="auto"/>
        <w:rPr>
          <w:rFonts w:hint="eastAsia" w:ascii="宋体" w:hAnsi="宋体" w:eastAsia="宋体" w:cs="宋体"/>
          <w:w w:val="100"/>
          <w:kern w:val="2"/>
          <w:sz w:val="24"/>
          <w:szCs w:val="24"/>
          <w:highlight w:val="none"/>
          <w:lang w:val="en-US" w:eastAsia="zh-CN" w:bidi="ar-SA"/>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en" w:eastAsia="zh-CN"/>
        </w:rPr>
        <w:t>6</w:t>
      </w:r>
      <w:r>
        <w:rPr>
          <w:rFonts w:hint="eastAsia" w:ascii="宋体" w:hAnsi="宋体" w:eastAsia="宋体" w:cs="宋体"/>
          <w:sz w:val="24"/>
          <w:szCs w:val="24"/>
          <w:highlight w:val="none"/>
          <w:lang w:val="en-US" w:eastAsia="zh-CN"/>
        </w:rPr>
        <w:t>）</w:t>
      </w:r>
      <w:r>
        <w:rPr>
          <w:rFonts w:hint="eastAsia" w:ascii="宋体" w:hAnsi="宋体" w:eastAsia="宋体" w:cs="宋体"/>
          <w:w w:val="100"/>
          <w:kern w:val="2"/>
          <w:sz w:val="24"/>
          <w:szCs w:val="24"/>
          <w:highlight w:val="none"/>
          <w:lang w:val="en-US" w:eastAsia="zh-CN" w:bidi="ar-SA"/>
        </w:rPr>
        <w:t>中标（成交）采购标的制造商是否为中小企业：</w:t>
      </w:r>
      <w:r>
        <w:rPr>
          <w:rFonts w:hint="eastAsia" w:ascii="宋体" w:hAnsi="宋体" w:eastAsia="宋体" w:cs="宋体"/>
          <w:w w:val="100"/>
          <w:kern w:val="2"/>
          <w:sz w:val="24"/>
          <w:szCs w:val="24"/>
          <w:highlight w:val="none"/>
          <w:lang w:val="en-US" w:eastAsia="zh-CN" w:bidi="ar-SA"/>
        </w:rPr>
        <w:sym w:font="Wingdings" w:char="00A8"/>
      </w:r>
      <w:r>
        <w:rPr>
          <w:rFonts w:hint="eastAsia" w:ascii="宋体" w:hAnsi="宋体" w:eastAsia="宋体" w:cs="宋体"/>
          <w:w w:val="100"/>
          <w:kern w:val="2"/>
          <w:sz w:val="24"/>
          <w:szCs w:val="24"/>
          <w:highlight w:val="none"/>
          <w:lang w:val="en-US" w:eastAsia="zh-CN" w:bidi="ar-SA"/>
        </w:rPr>
        <w:t xml:space="preserve">是   </w:t>
      </w:r>
      <w:r>
        <w:rPr>
          <w:rFonts w:hint="eastAsia" w:ascii="宋体" w:hAnsi="宋体" w:eastAsia="宋体" w:cs="宋体"/>
          <w:w w:val="100"/>
          <w:kern w:val="2"/>
          <w:sz w:val="24"/>
          <w:szCs w:val="24"/>
          <w:highlight w:val="none"/>
          <w:lang w:val="en-US" w:eastAsia="zh-CN" w:bidi="ar-SA"/>
        </w:rPr>
        <w:sym w:font="Wingdings" w:char="00A8"/>
      </w:r>
      <w:r>
        <w:rPr>
          <w:rFonts w:hint="eastAsia" w:ascii="宋体" w:hAnsi="宋体" w:eastAsia="宋体" w:cs="宋体"/>
          <w:w w:val="100"/>
          <w:kern w:val="2"/>
          <w:sz w:val="24"/>
          <w:szCs w:val="24"/>
          <w:highlight w:val="none"/>
          <w:lang w:val="en-US" w:eastAsia="zh-CN" w:bidi="ar-SA"/>
        </w:rPr>
        <w:t>否</w:t>
      </w:r>
    </w:p>
    <w:p w14:paraId="327196EA">
      <w:pPr>
        <w:pageBreakBefore w:val="0"/>
        <w:numPr>
          <w:ilvl w:val="-1"/>
          <w:numId w:val="0"/>
        </w:numPr>
        <w:shd w:val="clea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w w:val="100"/>
          <w:sz w:val="24"/>
          <w:szCs w:val="24"/>
          <w:highlight w:val="none"/>
          <w:lang w:val="en-US" w:eastAsia="zh-CN"/>
        </w:rPr>
        <w:t xml:space="preserve">         本合同</w:t>
      </w:r>
      <w:r>
        <w:rPr>
          <w:rFonts w:hint="eastAsia" w:ascii="宋体" w:hAnsi="宋体" w:eastAsia="宋体" w:cs="宋体"/>
          <w:w w:val="100"/>
          <w:sz w:val="24"/>
          <w:szCs w:val="24"/>
          <w:highlight w:val="none"/>
        </w:rPr>
        <w:t>是否</w:t>
      </w:r>
      <w:r>
        <w:rPr>
          <w:rFonts w:hint="eastAsia" w:ascii="宋体" w:hAnsi="宋体" w:eastAsia="宋体" w:cs="宋体"/>
          <w:w w:val="100"/>
          <w:sz w:val="24"/>
          <w:szCs w:val="24"/>
          <w:highlight w:val="none"/>
          <w:lang w:eastAsia="zh-CN"/>
        </w:rPr>
        <w:t>为专门面向</w:t>
      </w:r>
      <w:r>
        <w:rPr>
          <w:rFonts w:hint="eastAsia" w:ascii="宋体" w:hAnsi="宋体" w:eastAsia="宋体" w:cs="宋体"/>
          <w:w w:val="100"/>
          <w:sz w:val="24"/>
          <w:szCs w:val="24"/>
          <w:highlight w:val="none"/>
        </w:rPr>
        <w:t>中小企业</w:t>
      </w:r>
      <w:r>
        <w:rPr>
          <w:rFonts w:hint="eastAsia" w:ascii="宋体" w:hAnsi="宋体" w:eastAsia="宋体" w:cs="宋体"/>
          <w:w w:val="100"/>
          <w:sz w:val="24"/>
          <w:szCs w:val="24"/>
          <w:highlight w:val="none"/>
          <w:lang w:eastAsia="zh-CN"/>
        </w:rPr>
        <w:t>的采</w:t>
      </w:r>
      <w:r>
        <w:rPr>
          <w:rFonts w:hint="eastAsia" w:ascii="宋体" w:hAnsi="宋体" w:eastAsia="宋体" w:cs="宋体"/>
          <w:w w:val="100"/>
          <w:sz w:val="24"/>
          <w:szCs w:val="24"/>
          <w:highlight w:val="none"/>
          <w:shd w:val="clear"/>
          <w:lang w:eastAsia="zh-CN"/>
        </w:rPr>
        <w:t>购</w:t>
      </w:r>
      <w:r>
        <w:rPr>
          <w:rFonts w:hint="eastAsia" w:ascii="宋体" w:hAnsi="宋体" w:eastAsia="宋体" w:cs="宋体"/>
          <w:w w:val="100"/>
          <w:sz w:val="24"/>
          <w:szCs w:val="24"/>
          <w:highlight w:val="none"/>
          <w:shd w:val="clear"/>
        </w:rPr>
        <w:t>合同</w:t>
      </w:r>
      <w:r>
        <w:rPr>
          <w:rFonts w:hint="eastAsia" w:ascii="宋体" w:hAnsi="宋体" w:eastAsia="宋体" w:cs="宋体"/>
          <w:w w:val="100"/>
          <w:sz w:val="24"/>
          <w:szCs w:val="24"/>
          <w:highlight w:val="none"/>
          <w:shd w:val="clear"/>
          <w:lang w:eastAsia="zh-CN"/>
        </w:rPr>
        <w:t>（中小企业预留合同）</w:t>
      </w:r>
      <w:r>
        <w:rPr>
          <w:rFonts w:hint="eastAsia" w:ascii="宋体" w:hAnsi="宋体" w:eastAsia="宋体" w:cs="宋体"/>
          <w:sz w:val="24"/>
          <w:szCs w:val="24"/>
          <w:highlight w:val="none"/>
          <w:shd w:val="clear"/>
        </w:rPr>
        <w:t>：</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t>否</w:t>
      </w:r>
    </w:p>
    <w:p w14:paraId="718A3971">
      <w:pPr>
        <w:pageBreakBefore w:val="0"/>
        <w:numPr>
          <w:ilvl w:val="-1"/>
          <w:numId w:val="0"/>
        </w:numPr>
        <w:shd w:val="clea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lang w:val="en-US" w:eastAsia="zh-CN"/>
        </w:rPr>
        <w:t xml:space="preserve">         若本项目不专门面向中小企业采购，是否给予小微企业评审优惠：</w:t>
      </w:r>
      <w:r>
        <w:rPr>
          <w:rFonts w:hint="eastAsia" w:ascii="宋体" w:hAnsi="宋体" w:eastAsia="宋体" w:cs="宋体"/>
          <w:iCs/>
          <w:sz w:val="24"/>
          <w:szCs w:val="24"/>
          <w:highlight w:val="none"/>
        </w:rPr>
        <w:t xml:space="preserve">是 </w:t>
      </w:r>
    </w:p>
    <w:p w14:paraId="645A9669">
      <w:pPr>
        <w:pageBreakBefore w:val="0"/>
        <w:numPr>
          <w:ilvl w:val="-1"/>
          <w:numId w:val="0"/>
        </w:numPr>
        <w:shd w:val="clea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lang w:val="en-US" w:eastAsia="zh-CN"/>
        </w:rPr>
        <w:t xml:space="preserve">         中标采购标的制造商是否为残疾人福利性单位：</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2134B536">
      <w:pPr>
        <w:pageBreakBefore w:val="0"/>
        <w:numPr>
          <w:ilvl w:val="0"/>
          <w:numId w:val="0"/>
        </w:numPr>
        <w:shd w:val="clear"/>
        <w:kinsoku/>
        <w:wordWrap/>
        <w:overflowPunct/>
        <w:topLinePunct w:val="0"/>
        <w:bidi w:val="0"/>
        <w:snapToGrid w:val="0"/>
        <w:spacing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中标采购标的制造商是否为监狱企业：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751CEF6C">
      <w:pPr>
        <w:pageBreakBefore w:val="0"/>
        <w:shd w:val="clea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eastAsia="zh-CN"/>
        </w:rPr>
        <w:t>7</w:t>
      </w:r>
      <w:r>
        <w:rPr>
          <w:rFonts w:hint="eastAsia" w:ascii="宋体" w:hAnsi="宋体" w:eastAsia="宋体" w:cs="宋体"/>
          <w:sz w:val="24"/>
          <w:szCs w:val="24"/>
          <w:highlight w:val="none"/>
        </w:rPr>
        <w:t>）合同是否分包：</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7A62CB33">
      <w:pPr>
        <w:pageBreakBefore w:val="0"/>
        <w:shd w:val="clea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分包主要内容：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6F0F086C">
      <w:pPr>
        <w:pageBreakBefore w:val="0"/>
        <w:numPr>
          <w:ilvl w:val="-1"/>
          <w:numId w:val="0"/>
        </w:numPr>
        <w:shd w:val="clea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lang w:val="en" w:eastAsia="zh-CN"/>
        </w:rPr>
        <w:t>8</w:t>
      </w:r>
      <w:r>
        <w:rPr>
          <w:rFonts w:hint="eastAsia" w:ascii="宋体" w:hAnsi="宋体" w:eastAsia="宋体" w:cs="宋体"/>
          <w:sz w:val="24"/>
          <w:szCs w:val="24"/>
          <w:highlight w:val="none"/>
          <w:u w:val="none"/>
          <w:lang w:val="en-US" w:eastAsia="zh-CN"/>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05E0EFDD">
      <w:pPr>
        <w:pStyle w:val="63"/>
        <w:pageBreakBefore w:val="0"/>
        <w:shd w:val="clear"/>
        <w:tabs>
          <w:tab w:val="left" w:pos="1340"/>
        </w:tabs>
        <w:kinsoku/>
        <w:wordWrap/>
        <w:overflowPunct/>
        <w:topLinePunct w:val="0"/>
        <w:bidi w:val="0"/>
        <w:spacing w:beforeLines="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5F20A1A7">
      <w:pPr>
        <w:pageBreakBefore w:val="0"/>
        <w:numPr>
          <w:ilvl w:val="-1"/>
          <w:numId w:val="0"/>
        </w:numPr>
        <w:shd w:val="clea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w:t>
      </w:r>
      <w:r>
        <w:rPr>
          <w:rFonts w:hint="eastAsia" w:ascii="宋体" w:hAnsi="宋体" w:eastAsia="宋体" w:cs="宋体"/>
          <w:b w:val="0"/>
          <w:bCs w:val="0"/>
          <w:sz w:val="24"/>
          <w:szCs w:val="24"/>
          <w:highlight w:val="none"/>
          <w:u w:val="none"/>
          <w:lang w:val="en" w:eastAsia="zh-CN"/>
        </w:rPr>
        <w:t>9</w:t>
      </w:r>
      <w:r>
        <w:rPr>
          <w:rFonts w:hint="eastAsia" w:ascii="宋体" w:hAnsi="宋体" w:eastAsia="宋体" w:cs="宋体"/>
          <w:b w:val="0"/>
          <w:bCs w:val="0"/>
          <w:sz w:val="24"/>
          <w:szCs w:val="24"/>
          <w:highlight w:val="none"/>
          <w:u w:val="none"/>
          <w:lang w:val="en-US" w:eastAsia="zh-CN"/>
        </w:rPr>
        <w:t>）是否涉及进口产品：</w:t>
      </w:r>
      <w:r>
        <w:rPr>
          <w:rFonts w:hint="eastAsia" w:ascii="宋体" w:hAnsi="宋体" w:eastAsia="宋体" w:cs="宋体"/>
          <w:iCs w:val="0"/>
          <w:sz w:val="24"/>
          <w:szCs w:val="24"/>
          <w:highlight w:val="none"/>
          <w:lang w:eastAsia="zh-CN"/>
        </w:rPr>
        <w:t>否</w:t>
      </w:r>
    </w:p>
    <w:p w14:paraId="5CCC7AE1">
      <w:pPr>
        <w:pageBreakBefore w:val="0"/>
        <w:numPr>
          <w:ilvl w:val="-1"/>
          <w:numId w:val="0"/>
        </w:numPr>
        <w:shd w:val="clea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b w:val="0"/>
          <w:bCs w:val="0"/>
          <w:sz w:val="24"/>
          <w:szCs w:val="24"/>
          <w:highlight w:val="none"/>
          <w:u w:val="none"/>
          <w:lang w:val="en-US" w:eastAsia="zh-CN"/>
        </w:rPr>
        <w:t xml:space="preserve"> （1</w:t>
      </w:r>
      <w:r>
        <w:rPr>
          <w:rFonts w:hint="eastAsia" w:ascii="宋体" w:hAnsi="宋体" w:eastAsia="宋体" w:cs="宋体"/>
          <w:b w:val="0"/>
          <w:bCs w:val="0"/>
          <w:sz w:val="24"/>
          <w:szCs w:val="24"/>
          <w:highlight w:val="none"/>
          <w:u w:val="none"/>
          <w:lang w:val="en" w:eastAsia="zh-CN"/>
        </w:rPr>
        <w:t>0</w:t>
      </w:r>
      <w:r>
        <w:rPr>
          <w:rFonts w:hint="eastAsia" w:ascii="宋体" w:hAnsi="宋体" w:eastAsia="宋体" w:cs="宋体"/>
          <w:b w:val="0"/>
          <w:bCs w:val="0"/>
          <w:sz w:val="24"/>
          <w:szCs w:val="24"/>
          <w:highlight w:val="none"/>
          <w:u w:val="none"/>
          <w:lang w:val="en-US" w:eastAsia="zh-CN"/>
        </w:rPr>
        <w:t>）是否涉及节能产品：</w:t>
      </w:r>
      <w:r>
        <w:rPr>
          <w:rFonts w:hint="eastAsia" w:ascii="宋体" w:hAnsi="宋体" w:eastAsia="宋体" w:cs="宋体"/>
          <w:iCs w:val="0"/>
          <w:sz w:val="24"/>
          <w:szCs w:val="24"/>
          <w:highlight w:val="none"/>
        </w:rPr>
        <w:t>否</w:t>
      </w:r>
    </w:p>
    <w:p w14:paraId="2C86A77A">
      <w:pPr>
        <w:pageBreakBefore w:val="0"/>
        <w:numPr>
          <w:ilvl w:val="0"/>
          <w:numId w:val="1"/>
        </w:numPr>
        <w:shd w:val="clea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0193399B">
      <w:pPr>
        <w:pageBreakBefore w:val="0"/>
        <w:shd w:val="clea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2ED453DD">
      <w:pPr>
        <w:pageBreakBefore w:val="0"/>
        <w:shd w:val="clea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67964AC9">
      <w:pPr>
        <w:pageBreakBefore w:val="0"/>
        <w:shd w:val="clea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p>
    <w:p w14:paraId="02C6673E">
      <w:pPr>
        <w:pageBreakBefore w:val="0"/>
        <w:shd w:val="clear"/>
        <w:kinsoku/>
        <w:wordWrap/>
        <w:overflowPunct/>
        <w:topLinePunct w:val="0"/>
        <w:bidi w:val="0"/>
        <w:adjustRightInd w:val="0"/>
        <w:snapToGrid w:val="0"/>
        <w:spacing w:before="0" w:beforeLines="0"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437BAAD8">
      <w:pPr>
        <w:pageBreakBefore w:val="0"/>
        <w:numPr>
          <w:ilvl w:val="0"/>
          <w:numId w:val="1"/>
        </w:numPr>
        <w:shd w:val="clea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742B2C51">
      <w:pPr>
        <w:pageBreakBefore w:val="0"/>
        <w:shd w:val="clea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DC37700">
      <w:pPr>
        <w:pageBreakBefore w:val="0"/>
        <w:shd w:val="clea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合肥市东门合马路18号</w:t>
      </w:r>
      <w:r>
        <w:rPr>
          <w:rFonts w:hint="eastAsia" w:ascii="宋体" w:hAnsi="宋体" w:eastAsia="宋体" w:cs="宋体"/>
          <w:sz w:val="24"/>
          <w:szCs w:val="24"/>
          <w:highlight w:val="none"/>
          <w:u w:val="single"/>
        </w:rPr>
        <w:t xml:space="preserve">    </w:t>
      </w:r>
    </w:p>
    <w:p w14:paraId="29C4E15E">
      <w:pPr>
        <w:pageBreakBefore w:val="0"/>
        <w:shd w:val="clea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1FDE1F68">
      <w:pPr>
        <w:pStyle w:val="63"/>
        <w:pageBreakBefore w:val="0"/>
        <w:shd w:val="clear"/>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r>
        <w:rPr>
          <w:rFonts w:hint="eastAsia" w:ascii="宋体" w:hAnsi="宋体" w:eastAsia="宋体" w:cs="宋体"/>
          <w:bCs/>
          <w:i/>
          <w:iCs/>
          <w:sz w:val="24"/>
          <w:szCs w:val="24"/>
          <w:highlight w:val="none"/>
          <w:u w:val="none"/>
          <w:lang w:eastAsia="zh-CN"/>
        </w:rPr>
        <w:t>（转账/电汇</w:t>
      </w:r>
      <w:r>
        <w:rPr>
          <w:rFonts w:hint="eastAsia" w:ascii="宋体" w:hAnsi="宋体" w:eastAsia="宋体" w:cs="宋体"/>
          <w:bCs/>
          <w:i/>
          <w:iCs/>
          <w:sz w:val="24"/>
          <w:szCs w:val="24"/>
          <w:highlight w:val="none"/>
          <w:u w:val="none"/>
          <w:lang w:val="en-US" w:eastAsia="zh-CN"/>
        </w:rPr>
        <w:t>或</w:t>
      </w:r>
      <w:r>
        <w:rPr>
          <w:rFonts w:hint="eastAsia" w:ascii="宋体" w:hAnsi="宋体" w:eastAsia="宋体" w:cs="宋体"/>
          <w:bCs/>
          <w:i/>
          <w:iCs/>
          <w:sz w:val="24"/>
          <w:szCs w:val="24"/>
          <w:highlight w:val="none"/>
          <w:u w:val="none"/>
          <w:lang w:eastAsia="zh-CN"/>
        </w:rPr>
        <w:t>支票</w:t>
      </w:r>
      <w:r>
        <w:rPr>
          <w:rFonts w:hint="eastAsia" w:ascii="宋体" w:hAnsi="宋体" w:eastAsia="宋体" w:cs="宋体"/>
          <w:bCs/>
          <w:i/>
          <w:iCs/>
          <w:sz w:val="24"/>
          <w:szCs w:val="24"/>
          <w:highlight w:val="none"/>
          <w:u w:val="none"/>
          <w:lang w:val="en-US" w:eastAsia="zh-CN"/>
        </w:rPr>
        <w:t>或</w:t>
      </w:r>
      <w:r>
        <w:rPr>
          <w:rFonts w:hint="eastAsia" w:ascii="宋体" w:hAnsi="宋体" w:eastAsia="宋体" w:cs="宋体"/>
          <w:bCs/>
          <w:i/>
          <w:iCs/>
          <w:sz w:val="24"/>
          <w:szCs w:val="24"/>
          <w:highlight w:val="none"/>
          <w:u w:val="none"/>
          <w:lang w:eastAsia="zh-CN"/>
        </w:rPr>
        <w:t>汇票</w:t>
      </w:r>
      <w:r>
        <w:rPr>
          <w:rFonts w:hint="eastAsia" w:ascii="宋体" w:hAnsi="宋体" w:eastAsia="宋体" w:cs="宋体"/>
          <w:bCs/>
          <w:i/>
          <w:iCs/>
          <w:sz w:val="24"/>
          <w:szCs w:val="24"/>
          <w:highlight w:val="none"/>
          <w:u w:val="none"/>
          <w:lang w:val="en-US" w:eastAsia="zh-CN"/>
        </w:rPr>
        <w:t>或</w:t>
      </w:r>
      <w:r>
        <w:rPr>
          <w:rFonts w:hint="eastAsia" w:ascii="宋体" w:hAnsi="宋体" w:eastAsia="宋体" w:cs="宋体"/>
          <w:bCs/>
          <w:i/>
          <w:iCs/>
          <w:sz w:val="24"/>
          <w:szCs w:val="24"/>
          <w:highlight w:val="none"/>
          <w:u w:val="none"/>
          <w:lang w:eastAsia="zh-CN"/>
        </w:rPr>
        <w:t>本票</w:t>
      </w:r>
      <w:r>
        <w:rPr>
          <w:rFonts w:hint="eastAsia" w:ascii="宋体" w:hAnsi="宋体" w:eastAsia="宋体" w:cs="宋体"/>
          <w:bCs/>
          <w:i/>
          <w:iCs/>
          <w:sz w:val="24"/>
          <w:szCs w:val="24"/>
          <w:highlight w:val="none"/>
          <w:u w:val="none"/>
          <w:lang w:val="en-US" w:eastAsia="zh-CN"/>
        </w:rPr>
        <w:t>或</w:t>
      </w:r>
      <w:r>
        <w:rPr>
          <w:rFonts w:hint="eastAsia" w:ascii="宋体" w:hAnsi="宋体" w:eastAsia="宋体" w:cs="宋体"/>
          <w:bCs/>
          <w:i/>
          <w:iCs/>
          <w:sz w:val="24"/>
          <w:szCs w:val="24"/>
          <w:highlight w:val="none"/>
          <w:u w:val="none"/>
          <w:lang w:eastAsia="zh-CN"/>
        </w:rPr>
        <w:t>保函</w:t>
      </w:r>
      <w:r>
        <w:rPr>
          <w:rFonts w:hint="eastAsia" w:ascii="宋体" w:hAnsi="宋体" w:eastAsia="宋体" w:cs="宋体"/>
          <w:bCs/>
          <w:i/>
          <w:iCs/>
          <w:sz w:val="24"/>
          <w:szCs w:val="24"/>
          <w:highlight w:val="none"/>
          <w:u w:val="none"/>
          <w:lang w:val="en-US" w:eastAsia="zh-CN"/>
        </w:rPr>
        <w:t>或</w:t>
      </w:r>
      <w:r>
        <w:rPr>
          <w:rFonts w:hint="eastAsia" w:ascii="宋体" w:hAnsi="宋体" w:eastAsia="宋体" w:cs="宋体"/>
          <w:bCs/>
          <w:i/>
          <w:iCs/>
          <w:sz w:val="24"/>
          <w:szCs w:val="24"/>
          <w:highlight w:val="none"/>
          <w:u w:val="none"/>
          <w:lang w:eastAsia="zh-CN"/>
        </w:rPr>
        <w:t>保证保险）</w:t>
      </w:r>
      <w:r>
        <w:rPr>
          <w:rFonts w:hint="eastAsia" w:ascii="宋体" w:hAnsi="宋体" w:eastAsia="宋体" w:cs="宋体"/>
          <w:bCs/>
          <w:sz w:val="24"/>
          <w:szCs w:val="24"/>
          <w:highlight w:val="none"/>
          <w:u w:val="none"/>
        </w:rPr>
        <w:t xml:space="preserve">     </w:t>
      </w:r>
    </w:p>
    <w:p w14:paraId="3ED21591">
      <w:pPr>
        <w:pStyle w:val="63"/>
        <w:pageBreakBefore w:val="0"/>
        <w:shd w:val="clear"/>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6C080F56">
      <w:pPr>
        <w:pageBreakBefore w:val="0"/>
        <w:shd w:val="clear"/>
        <w:kinsoku/>
        <w:wordWrap/>
        <w:overflowPunct/>
        <w:topLinePunct w:val="0"/>
        <w:bidi w:val="0"/>
        <w:snapToGrid w:val="0"/>
        <w:spacing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3F325158">
      <w:pPr>
        <w:pageBreakBefore w:val="0"/>
        <w:numPr>
          <w:ilvl w:val="0"/>
          <w:numId w:val="1"/>
        </w:numPr>
        <w:shd w:val="clea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071B055C">
      <w:pPr>
        <w:pageBreakBefore w:val="0"/>
        <w:numPr>
          <w:ilvl w:val="0"/>
          <w:numId w:val="3"/>
        </w:numPr>
        <w:shd w:val="clea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5C4FC7A9">
      <w:pPr>
        <w:pageBreakBefore w:val="0"/>
        <w:numPr>
          <w:ilvl w:val="0"/>
          <w:numId w:val="0"/>
        </w:numPr>
        <w:shd w:val="clear"/>
        <w:kinsoku/>
        <w:wordWrap/>
        <w:overflowPunct/>
        <w:topLinePunct w:val="0"/>
        <w:bidi w:val="0"/>
        <w:adjustRightInd w:val="0"/>
        <w:snapToGrid w:val="0"/>
        <w:spacing w:before="0" w:beforeLines="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lang w:val="en-US" w:eastAsia="zh-CN"/>
        </w:rPr>
        <w:t>合同甲方</w:t>
      </w:r>
      <w:r>
        <w:rPr>
          <w:rFonts w:hint="eastAsia" w:ascii="宋体" w:hAnsi="宋体" w:eastAsia="宋体" w:cs="宋体"/>
          <w:bCs/>
          <w:sz w:val="24"/>
          <w:szCs w:val="24"/>
          <w:highlight w:val="none"/>
          <w:u w:val="single"/>
        </w:rPr>
        <w:t xml:space="preserve">   </w:t>
      </w:r>
    </w:p>
    <w:p w14:paraId="060CBA7F">
      <w:pPr>
        <w:pageBreakBefore w:val="0"/>
        <w:shd w:val="clea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61D01CA6">
      <w:pPr>
        <w:pageBreakBefore w:val="0"/>
        <w:shd w:val="clear"/>
        <w:kinsoku/>
        <w:wordWrap/>
        <w:overflowPunct/>
        <w:topLinePunct w:val="0"/>
        <w:bidi w:val="0"/>
        <w:adjustRightInd w:val="0"/>
        <w:snapToGrid w:val="0"/>
        <w:spacing w:before="0" w:beforeLines="0" w:line="360" w:lineRule="auto"/>
        <w:ind w:firstLine="960" w:firstLineChars="400"/>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验收前由合同甲方确定</w:t>
      </w:r>
    </w:p>
    <w:p w14:paraId="4D070F89">
      <w:pPr>
        <w:pageBreakBefore w:val="0"/>
        <w:shd w:val="clea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验收前由合同甲方确定</w:t>
      </w:r>
    </w:p>
    <w:p w14:paraId="4B815608">
      <w:pPr>
        <w:pageBreakBefore w:val="0"/>
        <w:shd w:val="clea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验收前由合同甲方确定</w:t>
      </w:r>
    </w:p>
    <w:p w14:paraId="1FC8BD29">
      <w:pPr>
        <w:pageBreakBefore w:val="0"/>
        <w:shd w:val="clea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bCs/>
          <w:sz w:val="24"/>
          <w:szCs w:val="24"/>
          <w:highlight w:val="none"/>
          <w:lang w:val="en-US" w:eastAsia="zh-CN"/>
        </w:rPr>
        <w:t>验收前由合同甲方确定</w:t>
      </w:r>
    </w:p>
    <w:p w14:paraId="7F1BCD2D">
      <w:pPr>
        <w:pageBreakBefore w:val="0"/>
        <w:shd w:val="clear"/>
        <w:kinsoku/>
        <w:wordWrap/>
        <w:overflowPunct/>
        <w:topLinePunct w:val="0"/>
        <w:bidi w:val="0"/>
        <w:adjustRightInd w:val="0"/>
        <w:snapToGrid w:val="0"/>
        <w:spacing w:before="0" w:beforeLines="0" w:line="360" w:lineRule="auto"/>
        <w:ind w:firstLine="960" w:firstLineChars="400"/>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lang w:val="en-US" w:eastAsia="zh-CN"/>
        </w:rPr>
        <w:t>按照现行规定执行</w:t>
      </w:r>
    </w:p>
    <w:p w14:paraId="69A7D022">
      <w:pPr>
        <w:pageBreakBefore w:val="0"/>
        <w:shd w:val="clea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验收前由合同甲方确定   </w:t>
      </w:r>
    </w:p>
    <w:p w14:paraId="10CB062D">
      <w:pPr>
        <w:pageBreakBefore w:val="0"/>
        <w:shd w:val="clea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供应商提出验收申请之日起</w:t>
      </w:r>
      <w:r>
        <w:rPr>
          <w:rFonts w:hint="eastAsia" w:ascii="宋体" w:hAnsi="宋体" w:eastAsia="宋体" w:cs="宋体"/>
          <w:bCs/>
          <w:sz w:val="24"/>
          <w:szCs w:val="24"/>
          <w:highlight w:val="none"/>
          <w:u w:val="single"/>
          <w:lang w:val="en-US" w:eastAsia="zh-CN"/>
        </w:rPr>
        <w:t>5个工作</w:t>
      </w:r>
      <w:r>
        <w:rPr>
          <w:rFonts w:hint="eastAsia" w:ascii="宋体" w:hAnsi="宋体" w:eastAsia="宋体" w:cs="宋体"/>
          <w:bCs/>
          <w:sz w:val="24"/>
          <w:szCs w:val="24"/>
          <w:highlight w:val="none"/>
          <w:u w:val="single"/>
        </w:rPr>
        <w:t>日内组织验收</w:t>
      </w:r>
    </w:p>
    <w:p w14:paraId="0137CBDE">
      <w:pPr>
        <w:pageBreakBefore w:val="0"/>
        <w:shd w:val="clea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 xml:space="preserve">（3）履约验收方式：一次性验收  </w:t>
      </w:r>
    </w:p>
    <w:p w14:paraId="3BC9CA16">
      <w:pPr>
        <w:pageBreakBefore w:val="0"/>
        <w:shd w:val="clea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验收前由合同甲方确定         </w:t>
      </w:r>
    </w:p>
    <w:p w14:paraId="591DB6CA">
      <w:pPr>
        <w:pageBreakBefore w:val="0"/>
        <w:shd w:val="clea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包括</w:t>
      </w:r>
      <w:r>
        <w:rPr>
          <w:rFonts w:hint="eastAsia" w:ascii="宋体" w:hAnsi="宋体" w:eastAsia="宋体" w:cs="宋体"/>
          <w:bCs/>
          <w:sz w:val="24"/>
          <w:szCs w:val="24"/>
          <w:highlight w:val="none"/>
          <w:u w:val="single"/>
          <w:lang w:val="en-US" w:eastAsia="zh-CN"/>
        </w:rPr>
        <w:t>采购货物的技术要求及</w:t>
      </w:r>
      <w:r>
        <w:rPr>
          <w:rFonts w:hint="eastAsia" w:ascii="宋体" w:hAnsi="宋体" w:eastAsia="宋体" w:cs="宋体"/>
          <w:bCs/>
          <w:sz w:val="24"/>
          <w:szCs w:val="24"/>
          <w:highlight w:val="none"/>
          <w:u w:val="single"/>
          <w:lang w:eastAsia="zh-CN"/>
        </w:rPr>
        <w:t>商务要求的履约情况。</w:t>
      </w:r>
      <w:r>
        <w:rPr>
          <w:rFonts w:hint="eastAsia" w:ascii="宋体" w:hAnsi="宋体" w:eastAsia="宋体" w:cs="宋体"/>
          <w:bCs/>
          <w:sz w:val="24"/>
          <w:szCs w:val="24"/>
          <w:highlight w:val="none"/>
          <w:u w:val="single"/>
        </w:rPr>
        <w:t xml:space="preserve">                                    </w:t>
      </w:r>
    </w:p>
    <w:p w14:paraId="4538CC71">
      <w:pPr>
        <w:pageBreakBefore w:val="0"/>
        <w:shd w:val="clea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符合现行相关规定及合同甲方要求</w:t>
      </w:r>
      <w:r>
        <w:rPr>
          <w:rFonts w:hint="eastAsia" w:ascii="宋体" w:hAnsi="宋体" w:eastAsia="宋体" w:cs="宋体"/>
          <w:bCs/>
          <w:sz w:val="24"/>
          <w:szCs w:val="24"/>
          <w:highlight w:val="none"/>
          <w:u w:val="single"/>
        </w:rPr>
        <w:t xml:space="preserve">          </w:t>
      </w:r>
    </w:p>
    <w:p w14:paraId="3C927AB1">
      <w:pPr>
        <w:pStyle w:val="63"/>
        <w:pageBreakBefore w:val="0"/>
        <w:shd w:val="clear"/>
        <w:kinsoku/>
        <w:wordWrap/>
        <w:overflowPunct/>
        <w:topLinePunct w:val="0"/>
        <w:bidi w:val="0"/>
        <w:spacing w:beforeLines="0"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bCs/>
          <w:sz w:val="24"/>
          <w:szCs w:val="24"/>
          <w:highlight w:val="none"/>
        </w:rPr>
        <w:t>否</w:t>
      </w:r>
    </w:p>
    <w:p w14:paraId="68496F0F">
      <w:pPr>
        <w:pageBreakBefore w:val="0"/>
        <w:shd w:val="clea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验收前由合同甲方确定     </w:t>
      </w:r>
    </w:p>
    <w:p w14:paraId="01623508">
      <w:pPr>
        <w:pageBreakBefore w:val="0"/>
        <w:numPr>
          <w:ilvl w:val="0"/>
          <w:numId w:val="1"/>
        </w:numPr>
        <w:shd w:val="clea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2FE37899">
      <w:pPr>
        <w:pageBreakBefore w:val="0"/>
        <w:shd w:val="clea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1A1BA734">
      <w:pPr>
        <w:pageBreakBefore w:val="0"/>
        <w:shd w:val="clea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04CC42E1">
      <w:pPr>
        <w:pageBreakBefore w:val="0"/>
        <w:shd w:val="clea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736101B4">
      <w:pPr>
        <w:pageBreakBefore w:val="0"/>
        <w:shd w:val="clea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19EBCCF3">
      <w:pPr>
        <w:pageBreakBefore w:val="0"/>
        <w:shd w:val="clea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）中标通知书</w:t>
      </w:r>
    </w:p>
    <w:p w14:paraId="0E15041D">
      <w:pPr>
        <w:pageBreakBefore w:val="0"/>
        <w:shd w:val="clea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）投标文件</w:t>
      </w:r>
    </w:p>
    <w:p w14:paraId="681171B4">
      <w:pPr>
        <w:pageBreakBefore w:val="0"/>
        <w:shd w:val="clea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2BEE9225">
      <w:pPr>
        <w:pageBreakBefore w:val="0"/>
        <w:shd w:val="clea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3FB5A526">
      <w:pPr>
        <w:pStyle w:val="63"/>
        <w:pageBreakBefore w:val="0"/>
        <w:shd w:val="clear"/>
        <w:kinsoku/>
        <w:wordWrap/>
        <w:overflowPunct/>
        <w:topLinePunct w:val="0"/>
        <w:bidi w:val="0"/>
        <w:spacing w:beforeLines="0"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p>
    <w:p w14:paraId="5C173561">
      <w:pPr>
        <w:pageBreakBefore w:val="0"/>
        <w:numPr>
          <w:ilvl w:val="0"/>
          <w:numId w:val="1"/>
        </w:numPr>
        <w:shd w:val="clea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295DC564">
      <w:pPr>
        <w:pageBreakBefore w:val="0"/>
        <w:shd w:val="clea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合同甲乙双方签字盖章后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0037261D">
      <w:pPr>
        <w:pageBreakBefore w:val="0"/>
        <w:numPr>
          <w:ilvl w:val="0"/>
          <w:numId w:val="1"/>
        </w:numPr>
        <w:shd w:val="clea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27FD5B03">
      <w:pPr>
        <w:pageBreakBefore w:val="0"/>
        <w:shd w:val="clea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叁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叁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D33115B">
      <w:pPr>
        <w:pageBreakBefore w:val="0"/>
        <w:shd w:val="clea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58F23E5B">
      <w:pPr>
        <w:pageBreakBefore w:val="0"/>
        <w:shd w:val="clea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合同订立地点：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合肥市</w:t>
      </w:r>
      <w:r>
        <w:rPr>
          <w:rFonts w:hint="eastAsia" w:ascii="宋体" w:hAnsi="宋体" w:eastAsia="宋体" w:cs="宋体"/>
          <w:sz w:val="24"/>
          <w:szCs w:val="24"/>
          <w:highlight w:val="none"/>
          <w:u w:val="single"/>
        </w:rPr>
        <w:t xml:space="preserve">         </w:t>
      </w:r>
    </w:p>
    <w:p w14:paraId="1FA87310">
      <w:pPr>
        <w:pageBreakBefore w:val="0"/>
        <w:shd w:val="clea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附件：具体标</w:t>
      </w:r>
      <w:r>
        <w:rPr>
          <w:rFonts w:hint="eastAsia" w:ascii="宋体" w:hAnsi="宋体" w:eastAsia="宋体" w:cs="宋体"/>
          <w:sz w:val="24"/>
          <w:szCs w:val="24"/>
          <w:highlight w:val="none"/>
          <w:lang w:eastAsia="zh-CN"/>
        </w:rPr>
        <w:t>的及其</w:t>
      </w:r>
      <w:r>
        <w:rPr>
          <w:rFonts w:hint="eastAsia" w:ascii="宋体" w:hAnsi="宋体" w:eastAsia="宋体" w:cs="宋体"/>
          <w:sz w:val="24"/>
          <w:szCs w:val="24"/>
          <w:highlight w:val="none"/>
          <w:u w:val="none"/>
          <w:lang w:val="en-US" w:eastAsia="zh-CN"/>
        </w:rPr>
        <w:t>技术要求和商务要求</w:t>
      </w:r>
      <w:r>
        <w:rPr>
          <w:rFonts w:hint="eastAsia" w:ascii="宋体" w:hAnsi="宋体" w:eastAsia="宋体" w:cs="宋体"/>
          <w:sz w:val="24"/>
          <w:szCs w:val="24"/>
          <w:highlight w:val="none"/>
        </w:rPr>
        <w:t>、联合协议、分包</w:t>
      </w:r>
      <w:r>
        <w:rPr>
          <w:rFonts w:hint="eastAsia" w:ascii="宋体" w:hAnsi="宋体" w:eastAsia="宋体" w:cs="宋体"/>
          <w:sz w:val="24"/>
          <w:szCs w:val="24"/>
          <w:highlight w:val="none"/>
          <w:lang w:eastAsia="zh-CN"/>
        </w:rPr>
        <w:t>意向</w:t>
      </w:r>
      <w:r>
        <w:rPr>
          <w:rFonts w:hint="eastAsia" w:ascii="宋体" w:hAnsi="宋体" w:eastAsia="宋体" w:cs="宋体"/>
          <w:sz w:val="24"/>
          <w:szCs w:val="24"/>
          <w:highlight w:val="none"/>
        </w:rPr>
        <w:t>协议等。</w:t>
      </w:r>
    </w:p>
    <w:p w14:paraId="2F62FA4F">
      <w:pPr>
        <w:pageBreakBefore w:val="0"/>
        <w:shd w:val="clear"/>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248703ED">
      <w:pPr>
        <w:pStyle w:val="64"/>
        <w:pageBreakBefore w:val="0"/>
        <w:shd w:val="clear"/>
        <w:kinsoku/>
        <w:wordWrap/>
        <w:overflowPunct/>
        <w:topLinePunct w:val="0"/>
        <w:bidi w:val="0"/>
        <w:spacing w:line="360" w:lineRule="auto"/>
        <w:textAlignment w:val="auto"/>
        <w:rPr>
          <w:rFonts w:hint="eastAsia" w:ascii="宋体" w:hAnsi="宋体" w:eastAsia="宋体" w:cs="宋体"/>
          <w:sz w:val="24"/>
          <w:szCs w:val="24"/>
          <w:highlight w:val="none"/>
        </w:rPr>
      </w:pP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59"/>
        <w:gridCol w:w="2628"/>
        <w:gridCol w:w="2156"/>
        <w:gridCol w:w="2309"/>
      </w:tblGrid>
      <w:tr w14:paraId="76F9EF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7444A87A">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p>
        </w:tc>
        <w:tc>
          <w:tcPr>
            <w:tcW w:w="2438" w:type="pct"/>
            <w:gridSpan w:val="2"/>
            <w:tcBorders>
              <w:left w:val="single" w:color="auto" w:sz="2" w:space="0"/>
              <w:bottom w:val="single" w:color="auto" w:sz="2" w:space="0"/>
            </w:tcBorders>
            <w:vAlign w:val="center"/>
          </w:tcPr>
          <w:p w14:paraId="4090A9C2">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556900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6E80896A">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57BF99AA">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sz w:val="24"/>
                <w:szCs w:val="18"/>
                <w:highlight w:val="none"/>
                <w:u w:val="none"/>
              </w:rPr>
              <w:t>安徽水利水电职业技术学院</w:t>
            </w:r>
          </w:p>
        </w:tc>
        <w:tc>
          <w:tcPr>
            <w:tcW w:w="1178" w:type="pct"/>
            <w:tcBorders>
              <w:top w:val="single" w:color="auto" w:sz="2" w:space="0"/>
              <w:left w:val="single" w:color="auto" w:sz="2" w:space="0"/>
              <w:bottom w:val="single" w:color="auto" w:sz="2" w:space="0"/>
              <w:right w:val="single" w:color="auto" w:sz="2" w:space="0"/>
            </w:tcBorders>
            <w:vAlign w:val="center"/>
          </w:tcPr>
          <w:p w14:paraId="54E3E183">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59" w:type="pct"/>
            <w:tcBorders>
              <w:top w:val="single" w:color="auto" w:sz="2" w:space="0"/>
              <w:left w:val="single" w:color="auto" w:sz="2" w:space="0"/>
              <w:bottom w:val="single" w:color="auto" w:sz="2" w:space="0"/>
            </w:tcBorders>
            <w:vAlign w:val="center"/>
          </w:tcPr>
          <w:p w14:paraId="1E55C692">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034A0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61C930C7">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555EBBDD">
            <w:pPr>
              <w:pageBreakBefore w:val="0"/>
              <w:shd w:val="clear"/>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348D60A0">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1862C10C">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70B64590">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408874E3">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r>
      <w:tr w14:paraId="533D2D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2853B5B6">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21F2BAD1">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23BFD5">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4F1FE81A">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4916B8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5" w:type="pct"/>
            <w:tcBorders>
              <w:top w:val="single" w:color="auto" w:sz="2" w:space="0"/>
              <w:bottom w:val="single" w:color="auto" w:sz="2" w:space="0"/>
              <w:right w:val="single" w:color="auto" w:sz="2" w:space="0"/>
            </w:tcBorders>
            <w:vAlign w:val="center"/>
          </w:tcPr>
          <w:p w14:paraId="5F77F1EC">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F688109">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3BDDFA5">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59" w:type="pct"/>
            <w:tcBorders>
              <w:top w:val="single" w:color="auto" w:sz="2" w:space="0"/>
              <w:left w:val="single" w:color="auto" w:sz="2" w:space="0"/>
              <w:bottom w:val="single" w:color="auto" w:sz="2" w:space="0"/>
            </w:tcBorders>
            <w:vAlign w:val="center"/>
          </w:tcPr>
          <w:p w14:paraId="67CB9BEA">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24392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3FAD10A">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F146C5D">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E24361E">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59" w:type="pct"/>
            <w:tcBorders>
              <w:top w:val="single" w:color="auto" w:sz="2" w:space="0"/>
              <w:left w:val="single" w:color="auto" w:sz="2" w:space="0"/>
              <w:bottom w:val="single" w:color="auto" w:sz="2" w:space="0"/>
            </w:tcBorders>
            <w:vAlign w:val="center"/>
          </w:tcPr>
          <w:p w14:paraId="1193E2F6">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CC06D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EAFFB22">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0B61AF1">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CB5C1B4">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59" w:type="pct"/>
            <w:tcBorders>
              <w:top w:val="single" w:color="auto" w:sz="2" w:space="0"/>
              <w:left w:val="single" w:color="auto" w:sz="2" w:space="0"/>
              <w:bottom w:val="single" w:color="auto" w:sz="2" w:space="0"/>
            </w:tcBorders>
            <w:vAlign w:val="center"/>
          </w:tcPr>
          <w:p w14:paraId="4508996A">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AD3B1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21375C0">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CD76668">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508FCD3">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00542B88">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1E3FE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CD794C9">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CC2D28F">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91E21AD">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59" w:type="pct"/>
            <w:tcBorders>
              <w:top w:val="single" w:color="auto" w:sz="2" w:space="0"/>
              <w:left w:val="single" w:color="auto" w:sz="2" w:space="0"/>
              <w:bottom w:val="single" w:color="auto" w:sz="2" w:space="0"/>
            </w:tcBorders>
            <w:vAlign w:val="center"/>
          </w:tcPr>
          <w:p w14:paraId="2052B2DE">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A3F75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481F507">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870755F">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30F259F">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59" w:type="pct"/>
            <w:tcBorders>
              <w:top w:val="single" w:color="auto" w:sz="2" w:space="0"/>
              <w:left w:val="single" w:color="auto" w:sz="2" w:space="0"/>
              <w:bottom w:val="single" w:color="auto" w:sz="2" w:space="0"/>
            </w:tcBorders>
            <w:vAlign w:val="center"/>
          </w:tcPr>
          <w:p w14:paraId="05C1C06D">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5E8508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F438555">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D9F5414">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F9F2238">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59" w:type="pct"/>
            <w:tcBorders>
              <w:top w:val="single" w:color="auto" w:sz="2" w:space="0"/>
              <w:left w:val="single" w:color="auto" w:sz="2" w:space="0"/>
              <w:bottom w:val="single" w:color="auto" w:sz="2" w:space="0"/>
            </w:tcBorders>
            <w:vAlign w:val="center"/>
          </w:tcPr>
          <w:p w14:paraId="49A53644">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031334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7598DA2">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77350E5">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D82E5E">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59" w:type="pct"/>
            <w:tcBorders>
              <w:top w:val="single" w:color="auto" w:sz="2" w:space="0"/>
              <w:left w:val="single" w:color="auto" w:sz="2" w:space="0"/>
              <w:bottom w:val="single" w:color="auto" w:sz="2" w:space="0"/>
            </w:tcBorders>
            <w:vAlign w:val="center"/>
          </w:tcPr>
          <w:p w14:paraId="28B416E9">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BACB2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F078BCF">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AD7EA54">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96A62A8">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59" w:type="pct"/>
            <w:tcBorders>
              <w:top w:val="single" w:color="auto" w:sz="2" w:space="0"/>
              <w:left w:val="single" w:color="auto" w:sz="2" w:space="0"/>
              <w:bottom w:val="single" w:color="auto" w:sz="2" w:space="0"/>
            </w:tcBorders>
            <w:vAlign w:val="center"/>
          </w:tcPr>
          <w:p w14:paraId="766126ED">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3B619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68EF19C">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3460F19">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CBD1408">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59" w:type="pct"/>
            <w:tcBorders>
              <w:top w:val="single" w:color="auto" w:sz="2" w:space="0"/>
              <w:left w:val="single" w:color="auto" w:sz="2" w:space="0"/>
              <w:bottom w:val="single" w:color="auto" w:sz="2" w:space="0"/>
            </w:tcBorders>
            <w:vAlign w:val="center"/>
          </w:tcPr>
          <w:p w14:paraId="5860EEF3">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2A7593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50133536">
            <w:pPr>
              <w:pStyle w:val="10"/>
              <w:pageBreakBefore w:val="0"/>
              <w:shd w:val="clear"/>
              <w:kinsoku/>
              <w:wordWrap/>
              <w:overflowPunct/>
              <w:topLinePunct w:val="0"/>
              <w:bidi w:val="0"/>
              <w:adjustRightInd w:val="0"/>
              <w:snapToGrid w:val="0"/>
              <w:spacing w:before="156" w:beforeLines="50" w:after="0" w:line="360" w:lineRule="auto"/>
              <w:ind w:left="0" w:leftChars="0"/>
              <w:jc w:val="left"/>
              <w:textAlignment w:val="auto"/>
              <w:rPr>
                <w:rFonts w:hint="eastAsia" w:ascii="宋体" w:hAnsi="宋体" w:eastAsia="宋体" w:cs="宋体"/>
                <w:spacing w:val="20"/>
                <w:sz w:val="24"/>
                <w:szCs w:val="24"/>
                <w:highlight w:val="none"/>
              </w:rPr>
            </w:pPr>
            <w:r>
              <w:rPr>
                <w:rFonts w:hint="eastAsia" w:ascii="宋体" w:hAnsi="宋体" w:eastAsia="宋体" w:cs="宋体"/>
                <w:sz w:val="24"/>
                <w:szCs w:val="24"/>
                <w:highlight w:val="none"/>
              </w:rPr>
              <w:t>注：涉及联合体或其他合同主体的信息应按上表格式加列。</w:t>
            </w:r>
          </w:p>
        </w:tc>
      </w:tr>
    </w:tbl>
    <w:p w14:paraId="4C89096F">
      <w:pPr>
        <w:pStyle w:val="3"/>
        <w:pageBreakBefore w:val="0"/>
        <w:shd w:val="clear"/>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br w:type="page"/>
      </w:r>
      <w:bookmarkStart w:id="44" w:name="_Toc27624"/>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第二节 政府采购合同通用条款</w:t>
      </w:r>
      <w:bookmarkEnd w:id="44"/>
    </w:p>
    <w:p w14:paraId="7606A07B">
      <w:pPr>
        <w:pageBreakBefore w:val="0"/>
        <w:shd w:val="clear"/>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6720B1FE">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14:paraId="008C4F28">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20C05D28">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048E90EC">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themeColor="text1"/>
          <w:sz w:val="24"/>
          <w:szCs w:val="24"/>
          <w:highlight w:val="none"/>
          <w14:textFill>
            <w14:solidFill>
              <w14:schemeClr w14:val="tx1"/>
            </w14:solidFill>
          </w14:textFill>
        </w:rPr>
        <w:t>依法参与合同缔结或履行，享有权利、承担义务的合同当事人</w:t>
      </w:r>
      <w:r>
        <w:rPr>
          <w:rFonts w:hint="eastAsia" w:ascii="宋体" w:hAnsi="宋体" w:eastAsia="宋体" w:cs="宋体"/>
          <w:color w:val="auto"/>
          <w:sz w:val="24"/>
          <w:szCs w:val="24"/>
          <w:highlight w:val="none"/>
        </w:rPr>
        <w:t>。</w:t>
      </w:r>
    </w:p>
    <w:p w14:paraId="5CE73D5C">
      <w:pPr>
        <w:pageBreakBefore w:val="0"/>
        <w:shd w:val="clear"/>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3EE58B69">
      <w:pPr>
        <w:pageBreakBefore w:val="0"/>
        <w:shd w:val="clear"/>
        <w:kinsoku/>
        <w:wordWrap/>
        <w:overflowPunct/>
        <w:topLinePunct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themeColor="text1"/>
          <w:sz w:val="24"/>
          <w:szCs w:val="24"/>
          <w:highlight w:val="none"/>
          <w14:textFill>
            <w14:solidFill>
              <w14:schemeClr w14:val="tx1"/>
            </w14:solidFill>
          </w14:textFill>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758984BA">
      <w:pPr>
        <w:pageBreakBefore w:val="0"/>
        <w:shd w:val="clear"/>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76953E72">
      <w:pPr>
        <w:pageBreakBefore w:val="0"/>
        <w:shd w:val="clear"/>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themeColor="text1"/>
          <w:sz w:val="24"/>
          <w:szCs w:val="24"/>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技术资料和材料</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p>
    <w:p w14:paraId="228C4357">
      <w:pPr>
        <w:pageBreakBefore w:val="0"/>
        <w:shd w:val="clear"/>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themeColor="text1"/>
          <w:sz w:val="24"/>
          <w:szCs w:val="24"/>
          <w:highlight w:val="none"/>
          <w14:textFill>
            <w14:solidFill>
              <w14:schemeClr w14:val="tx1"/>
            </w14:solidFill>
          </w14:textFill>
        </w:rPr>
        <w:t>服务”系指根据合同规定，乙方应提供的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与货物有关的</w:t>
      </w:r>
      <w:r>
        <w:rPr>
          <w:rFonts w:hint="eastAsia" w:ascii="宋体" w:hAnsi="宋体" w:eastAsia="宋体" w:cs="宋体"/>
          <w:color w:val="000000" w:themeColor="text1"/>
          <w:sz w:val="24"/>
          <w:szCs w:val="24"/>
          <w:highlight w:val="none"/>
          <w14:textFill>
            <w14:solidFill>
              <w14:schemeClr w14:val="tx1"/>
            </w14:solidFill>
          </w14:textFill>
        </w:rPr>
        <w:t>技术、管理和</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 w:val="24"/>
          <w:szCs w:val="24"/>
          <w:highlight w:val="none"/>
          <w:lang w:eastAsia="zh-CN"/>
          <w14:textFill>
            <w14:solidFill>
              <w14:schemeClr w14:val="tx1"/>
            </w14:solidFill>
          </w14:textFill>
        </w:rPr>
        <w:t>废弃处置、</w:t>
      </w:r>
      <w:r>
        <w:rPr>
          <w:rFonts w:hint="eastAsia" w:ascii="宋体" w:hAnsi="宋体" w:eastAsia="宋体" w:cs="宋体"/>
          <w:color w:val="000000" w:themeColor="text1"/>
          <w:sz w:val="24"/>
          <w:szCs w:val="24"/>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义务。</w:t>
      </w:r>
    </w:p>
    <w:p w14:paraId="4D9F196E">
      <w:pPr>
        <w:pageBreakBefore w:val="0"/>
        <w:shd w:val="clear"/>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）“分包”系指中标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项目中的部分履约内容，分给具有相应资质条件的供应商履行合同的行为。</w:t>
      </w:r>
    </w:p>
    <w:p w14:paraId="5B60BD67">
      <w:pPr>
        <w:pageBreakBefore w:val="0"/>
        <w:shd w:val="clear"/>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468D5E29">
      <w:pPr>
        <w:pageBreakBefore w:val="0"/>
        <w:shd w:val="clear"/>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）其他术语解释，见【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0513A873">
      <w:pPr>
        <w:pageBreakBefore w:val="0"/>
        <w:numPr>
          <w:ilvl w:val="0"/>
          <w:numId w:val="4"/>
        </w:numPr>
        <w:shd w:val="clea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合同标的及金额</w:t>
      </w:r>
    </w:p>
    <w:p w14:paraId="265AB33E">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中，甲方不再另行支付</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任何费用。</w:t>
      </w:r>
    </w:p>
    <w:p w14:paraId="6D00C145">
      <w:pPr>
        <w:pageBreakBefore w:val="0"/>
        <w:shd w:val="clear"/>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履行合同的时间、地点和方式</w:t>
      </w:r>
    </w:p>
    <w:p w14:paraId="25604C10">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32B067D2">
      <w:pPr>
        <w:pageBreakBefore w:val="0"/>
        <w:shd w:val="clea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甲方的权利和义务</w:t>
      </w:r>
    </w:p>
    <w:p w14:paraId="45262EC2">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签署合同后，甲方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48B47BB5">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05A2387B">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14:paraId="7E61F6D6">
      <w:pPr>
        <w:pageBreakBefore w:val="0"/>
        <w:shd w:val="clear"/>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视为验收通过。</w:t>
      </w:r>
    </w:p>
    <w:p w14:paraId="58CFAE0E">
      <w:pPr>
        <w:pageBreakBefore w:val="0"/>
        <w:shd w:val="clear"/>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甲方应当根据合同约定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时向乙方支付</w:t>
      </w:r>
      <w:r>
        <w:rPr>
          <w:rFonts w:hint="eastAsia" w:ascii="宋体" w:hAnsi="宋体" w:eastAsia="宋体" w:cs="宋体"/>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14:paraId="326BC948">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lang w:eastAsia="zh-CN"/>
          <w14:textFill>
            <w14:solidFill>
              <w14:schemeClr w14:val="tx1"/>
            </w14:solidFill>
          </w14:textFill>
        </w:rPr>
        <w:t>约定应</w:t>
      </w:r>
      <w:r>
        <w:rPr>
          <w:rFonts w:hint="eastAsia" w:ascii="宋体" w:hAnsi="宋体" w:eastAsia="宋体" w:cs="宋体"/>
          <w:color w:val="000000" w:themeColor="text1"/>
          <w:sz w:val="24"/>
          <w:szCs w:val="24"/>
          <w:highlight w:val="none"/>
          <w14:textFill>
            <w14:solidFill>
              <w14:schemeClr w14:val="tx1"/>
            </w14:solidFill>
          </w14:textFill>
        </w:rPr>
        <w:t>由甲方承担的其他义务和责任。</w:t>
      </w:r>
    </w:p>
    <w:p w14:paraId="2BBC8551">
      <w:pPr>
        <w:pageBreakBefore w:val="0"/>
        <w:shd w:val="clea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乙方的权利和义务</w:t>
      </w:r>
    </w:p>
    <w:p w14:paraId="11283E51">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 签署合同后，乙方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w:t>
      </w:r>
    </w:p>
    <w:p w14:paraId="5DA7E5BC">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 w:val="24"/>
          <w:szCs w:val="24"/>
          <w:highlight w:val="none"/>
          <w:lang w:eastAsia="zh-CN"/>
          <w14:textFill>
            <w14:solidFill>
              <w14:schemeClr w14:val="tx1"/>
            </w14:solidFill>
          </w14:textFill>
        </w:rPr>
        <w:t>及相关</w:t>
      </w:r>
      <w:r>
        <w:rPr>
          <w:rFonts w:hint="eastAsia" w:ascii="宋体" w:hAnsi="宋体" w:eastAsia="宋体" w:cs="宋体"/>
          <w:color w:val="000000" w:themeColor="text1"/>
          <w:sz w:val="24"/>
          <w:szCs w:val="24"/>
          <w:highlight w:val="none"/>
          <w14:textFill>
            <w14:solidFill>
              <w14:schemeClr w14:val="tx1"/>
            </w14:solidFill>
          </w14:textFill>
        </w:rPr>
        <w:t>服务符合合同</w:t>
      </w:r>
      <w:r>
        <w:rPr>
          <w:rFonts w:hint="eastAsia" w:ascii="宋体" w:hAnsi="宋体" w:eastAsia="宋体" w:cs="宋体"/>
          <w:color w:val="000000" w:themeColor="text1"/>
          <w:sz w:val="24"/>
          <w:szCs w:val="24"/>
          <w:highlight w:val="none"/>
          <w:lang w:eastAsia="zh-CN"/>
          <w14:textFill>
            <w14:solidFill>
              <w14:schemeClr w14:val="tx1"/>
            </w14:solidFill>
          </w14:textFill>
        </w:rPr>
        <w:t>有关</w:t>
      </w:r>
      <w:r>
        <w:rPr>
          <w:rFonts w:hint="eastAsia" w:ascii="宋体" w:hAnsi="宋体" w:eastAsia="宋体" w:cs="宋体"/>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 w:val="24"/>
          <w:szCs w:val="24"/>
          <w:highlight w:val="none"/>
          <w:lang w:eastAsia="zh-CN"/>
          <w14:textFill>
            <w14:solidFill>
              <w14:schemeClr w14:val="tx1"/>
            </w14:solidFill>
          </w14:textFill>
        </w:rPr>
        <w:t>及验收</w:t>
      </w:r>
      <w:r>
        <w:rPr>
          <w:rFonts w:hint="eastAsia" w:ascii="宋体" w:hAnsi="宋体" w:eastAsia="宋体" w:cs="宋体"/>
          <w:color w:val="000000" w:themeColor="text1"/>
          <w:sz w:val="24"/>
          <w:szCs w:val="24"/>
          <w:highlight w:val="none"/>
          <w14:textFill>
            <w14:solidFill>
              <w14:schemeClr w14:val="tx1"/>
            </w14:solidFill>
          </w14:textFill>
        </w:rPr>
        <w:t>，并负责项目实施过程中的所有协调工作。</w:t>
      </w:r>
    </w:p>
    <w:p w14:paraId="612A2E4D">
      <w:pPr>
        <w:pStyle w:val="9"/>
        <w:pageBreakBefore w:val="0"/>
        <w:shd w:val="clear"/>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.3乙方有权根据合同约定向甲方收取</w:t>
      </w:r>
      <w:r>
        <w:rPr>
          <w:rFonts w:hint="eastAsia" w:ascii="宋体" w:hAnsi="宋体" w:eastAsia="宋体" w:cs="宋体"/>
          <w:color w:val="000000" w:themeColor="text1"/>
          <w:sz w:val="24"/>
          <w:szCs w:val="24"/>
          <w:highlight w:val="none"/>
          <w:lang w:eastAsia="zh-CN"/>
          <w14:textFill>
            <w14:solidFill>
              <w14:schemeClr w14:val="tx1"/>
            </w14:solidFill>
          </w14:textFill>
        </w:rPr>
        <w:t>合同价款</w:t>
      </w:r>
      <w:r>
        <w:rPr>
          <w:rFonts w:hint="eastAsia" w:ascii="宋体" w:hAnsi="宋体" w:eastAsia="宋体" w:cs="宋体"/>
          <w:color w:val="000000" w:themeColor="text1"/>
          <w:sz w:val="24"/>
          <w:szCs w:val="24"/>
          <w:highlight w:val="none"/>
          <w14:textFill>
            <w14:solidFill>
              <w14:schemeClr w14:val="tx1"/>
            </w14:solidFill>
          </w14:textFill>
        </w:rPr>
        <w:t>。</w:t>
      </w:r>
    </w:p>
    <w:p w14:paraId="7B70E97F">
      <w:pPr>
        <w:pStyle w:val="9"/>
        <w:pageBreakBefore w:val="0"/>
        <w:shd w:val="clear"/>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themeColor="text1"/>
          <w:sz w:val="24"/>
          <w:szCs w:val="24"/>
          <w:highlight w:val="none"/>
          <w14:textFill>
            <w14:solidFill>
              <w14:schemeClr w14:val="tx1"/>
            </w14:solidFill>
          </w14:textFill>
        </w:rPr>
        <w:t>由乙方承担的其他义务和责任。</w:t>
      </w:r>
    </w:p>
    <w:p w14:paraId="66117635">
      <w:pPr>
        <w:pageBreakBefore w:val="0"/>
        <w:numPr>
          <w:ilvl w:val="0"/>
          <w:numId w:val="5"/>
        </w:numPr>
        <w:shd w:val="clea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行</w:t>
      </w:r>
    </w:p>
    <w:p w14:paraId="5E4FD3D2">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14:paraId="76264DF5">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45867FD3">
      <w:pPr>
        <w:pageBreakBefore w:val="0"/>
        <w:shd w:val="clea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货物包装、运输</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保险</w:t>
      </w:r>
      <w:r>
        <w:rPr>
          <w:rFonts w:hint="eastAsia" w:ascii="宋体" w:hAnsi="宋体" w:eastAsia="宋体" w:cs="宋体"/>
          <w:b/>
          <w:bCs/>
          <w:color w:val="000000" w:themeColor="text1"/>
          <w:sz w:val="24"/>
          <w:szCs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szCs w:val="24"/>
          <w:highlight w:val="none"/>
          <w14:textFill>
            <w14:solidFill>
              <w14:schemeClr w14:val="tx1"/>
            </w14:solidFill>
          </w14:textFill>
        </w:rPr>
        <w:t>要求</w:t>
      </w:r>
    </w:p>
    <w:p w14:paraId="116E3BE7">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14:paraId="2D530720">
      <w:pPr>
        <w:pageBreakBefore w:val="0"/>
        <w:shd w:val="clear"/>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 w:val="24"/>
          <w:szCs w:val="24"/>
          <w:highlight w:val="none"/>
          <w:lang w:eastAsia="zh-CN"/>
          <w14:textFill>
            <w14:solidFill>
              <w14:schemeClr w14:val="tx1"/>
            </w14:solidFill>
          </w14:textFill>
        </w:rPr>
        <w:t>，并装卸、交付至甲方</w:t>
      </w:r>
      <w:r>
        <w:rPr>
          <w:rFonts w:hint="eastAsia" w:ascii="宋体" w:hAnsi="宋体" w:eastAsia="宋体" w:cs="宋体"/>
          <w:color w:val="000000" w:themeColor="text1"/>
          <w:sz w:val="24"/>
          <w:szCs w:val="24"/>
          <w:highlight w:val="none"/>
          <w14:textFill>
            <w14:solidFill>
              <w14:schemeClr w14:val="tx1"/>
            </w14:solidFill>
          </w14:textFill>
        </w:rPr>
        <w:t>的一切运输事项，相关费用应</w:t>
      </w:r>
      <w:r>
        <w:rPr>
          <w:rFonts w:hint="eastAsia" w:ascii="宋体" w:hAnsi="宋体" w:eastAsia="宋体" w:cs="宋体"/>
          <w:color w:val="000000" w:themeColor="text1"/>
          <w:sz w:val="24"/>
          <w:szCs w:val="24"/>
          <w:highlight w:val="none"/>
          <w:lang w:eastAsia="zh-CN"/>
          <w14:textFill>
            <w14:solidFill>
              <w14:schemeClr w14:val="tx1"/>
            </w14:solidFill>
          </w14:textFill>
        </w:rPr>
        <w:t>包含</w:t>
      </w:r>
      <w:r>
        <w:rPr>
          <w:rFonts w:hint="eastAsia" w:ascii="宋体" w:hAnsi="宋体" w:eastAsia="宋体" w:cs="宋体"/>
          <w:color w:val="000000" w:themeColor="text1"/>
          <w:sz w:val="24"/>
          <w:szCs w:val="24"/>
          <w:highlight w:val="none"/>
          <w14:textFill>
            <w14:solidFill>
              <w14:schemeClr w14:val="tx1"/>
            </w14:solidFill>
          </w14:textFill>
        </w:rPr>
        <w:t>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w:t>
      </w:r>
    </w:p>
    <w:p w14:paraId="74EA5205">
      <w:pPr>
        <w:pageBreakBefore w:val="0"/>
        <w:shd w:val="clear"/>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货物保险要求按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14:paraId="54A2E24E">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.4 </w:t>
      </w:r>
      <w:r>
        <w:rPr>
          <w:rFonts w:hint="eastAsia" w:ascii="宋体" w:hAnsi="宋体" w:eastAsia="宋体" w:cs="宋体"/>
          <w:color w:val="000000" w:themeColor="text1"/>
          <w:sz w:val="24"/>
          <w:szCs w:val="24"/>
          <w:highlight w:val="none"/>
          <w:lang w:val="en-US" w:eastAsia="zh-CN"/>
          <w14:textFill>
            <w14:solidFill>
              <w14:schemeClr w14:val="tx1"/>
            </w14:solidFill>
          </w14:textFill>
        </w:rPr>
        <w:t>除采购活动</w:t>
      </w:r>
      <w:r>
        <w:rPr>
          <w:rFonts w:hint="eastAsia" w:ascii="宋体" w:hAnsi="宋体" w:eastAsia="宋体" w:cs="宋体"/>
          <w:color w:val="000000" w:themeColor="text1"/>
          <w:sz w:val="24"/>
          <w:szCs w:val="24"/>
          <w:highlight w:val="none"/>
          <w14:textFill>
            <w14:solidFill>
              <w14:schemeClr w14:val="tx1"/>
            </w14:solidFill>
          </w14:textFill>
        </w:rPr>
        <w:t>对商品包装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w:t>
      </w:r>
      <w:r>
        <w:rPr>
          <w:rFonts w:hint="eastAsia" w:ascii="宋体" w:hAnsi="宋体" w:eastAsia="宋体" w:cs="宋体"/>
          <w:color w:val="000000" w:themeColor="text1"/>
          <w:sz w:val="24"/>
          <w:szCs w:val="24"/>
          <w:highlight w:val="none"/>
          <w:lang w:val="en-US" w:eastAsia="zh-CN"/>
          <w14:textFill>
            <w14:solidFill>
              <w14:schemeClr w14:val="tx1"/>
            </w14:solidFill>
          </w14:textFill>
        </w:rPr>
        <w:t>达成具体约定外</w:t>
      </w:r>
      <w:r>
        <w:rPr>
          <w:rFonts w:hint="eastAsia" w:ascii="宋体" w:hAnsi="宋体" w:eastAsia="宋体" w:cs="宋体"/>
          <w:color w:val="000000" w:themeColor="text1"/>
          <w:sz w:val="24"/>
          <w:szCs w:val="24"/>
          <w:highlight w:val="none"/>
          <w14:textFill>
            <w14:solidFill>
              <w14:schemeClr w14:val="tx1"/>
            </w14:solidFill>
          </w14:textFill>
        </w:rPr>
        <w:t>，乙方提供产品及相关快递服务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涉及到</w:t>
      </w:r>
      <w:r>
        <w:rPr>
          <w:rFonts w:hint="eastAsia" w:ascii="宋体" w:hAnsi="宋体" w:eastAsia="宋体" w:cs="宋体"/>
          <w:color w:val="000000" w:themeColor="text1"/>
          <w:sz w:val="24"/>
          <w:szCs w:val="24"/>
          <w:highlight w:val="none"/>
          <w14:textFill>
            <w14:solidFill>
              <w14:schemeClr w14:val="tx1"/>
            </w14:solidFill>
          </w14:textFill>
        </w:rPr>
        <w:t>具体包装要求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w:t>
      </w:r>
      <w:r>
        <w:rPr>
          <w:rFonts w:hint="eastAsia" w:ascii="宋体" w:hAnsi="宋体" w:eastAsia="宋体" w:cs="宋体"/>
          <w:color w:val="000000" w:themeColor="text1"/>
          <w:sz w:val="24"/>
          <w:szCs w:val="24"/>
          <w:highlight w:val="none"/>
          <w:lang w:val="en-US" w:eastAsia="zh-CN"/>
          <w14:textFill>
            <w14:solidFill>
              <w14:schemeClr w14:val="tx1"/>
            </w14:solidFill>
          </w14:textFill>
        </w:rPr>
        <w:t>不低于</w:t>
      </w:r>
      <w:r>
        <w:rPr>
          <w:rFonts w:hint="eastAsia" w:ascii="宋体" w:hAnsi="宋体" w:eastAsia="宋体" w:cs="宋体"/>
          <w:color w:val="000000" w:themeColor="text1"/>
          <w:sz w:val="24"/>
          <w:szCs w:val="24"/>
          <w:highlight w:val="none"/>
          <w14:textFill>
            <w14:solidFill>
              <w14:schemeClr w14:val="tx1"/>
            </w14:solidFill>
          </w14:textFill>
        </w:rPr>
        <w:t>《商品包装政府采购需求标准（试行）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快递包装政府采购需求标准（试行）》</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36523471">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6729F886">
      <w:pPr>
        <w:pStyle w:val="63"/>
        <w:pageBreakBefore w:val="0"/>
        <w:shd w:val="clear"/>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6851723A">
      <w:pPr>
        <w:pageBreakBefore w:val="0"/>
        <w:shd w:val="clear"/>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themeColor="text1"/>
          <w:sz w:val="24"/>
          <w:szCs w:val="24"/>
          <w:highlight w:val="none"/>
          <w:lang w:eastAsia="zh-CN"/>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auto"/>
          <w:sz w:val="24"/>
          <w:szCs w:val="24"/>
          <w:highlight w:val="none"/>
        </w:rPr>
        <w:t>质量标准和保证</w:t>
      </w:r>
    </w:p>
    <w:p w14:paraId="668A93F1">
      <w:pPr>
        <w:pStyle w:val="12"/>
        <w:pageBreakBefore w:val="0"/>
        <w:shd w:val="clear"/>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5E8E3B81">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626A71DD">
      <w:pPr>
        <w:pStyle w:val="12"/>
        <w:pageBreakBefore w:val="0"/>
        <w:shd w:val="clear"/>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6A806759">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273720E6">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4D7F0DC9">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3ED40907">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0E5FBBEE">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2247D78">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5980AA81">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themeColor="text1"/>
          <w:sz w:val="24"/>
          <w:szCs w:val="24"/>
          <w:highlight w:val="none"/>
          <w:lang w:eastAsia="zh-CN"/>
          <w14:textFill>
            <w14:solidFill>
              <w14:schemeClr w14:val="tx1"/>
            </w14:solidFill>
          </w14:textFill>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的违约责任</w:t>
      </w:r>
      <w:r>
        <w:rPr>
          <w:rFonts w:hint="eastAsia" w:ascii="宋体" w:hAnsi="宋体" w:eastAsia="宋体" w:cs="宋体"/>
          <w:color w:val="auto"/>
          <w:sz w:val="24"/>
          <w:szCs w:val="24"/>
          <w:highlight w:val="none"/>
        </w:rPr>
        <w:t>。</w:t>
      </w:r>
    </w:p>
    <w:p w14:paraId="5D3A4CB2">
      <w:pPr>
        <w:pageBreakBefore w:val="0"/>
        <w:shd w:val="clear"/>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3BB32C6B">
      <w:pPr>
        <w:pageBreakBefore w:val="0"/>
        <w:shd w:val="clea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auto"/>
          <w:sz w:val="24"/>
          <w:szCs w:val="24"/>
          <w:highlight w:val="none"/>
        </w:rPr>
        <w:t>权利瑕疵担保</w:t>
      </w:r>
    </w:p>
    <w:p w14:paraId="1A0F8777">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.1 乙方保证对其出售的货物享有合法的权利。</w:t>
      </w:r>
    </w:p>
    <w:p w14:paraId="7F0AD897">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sz w:val="24"/>
          <w:szCs w:val="24"/>
          <w:highlight w:val="none"/>
        </w:rPr>
        <w:t>乙方保证在交付的货物上不存在抵押权等担保物权。</w:t>
      </w:r>
    </w:p>
    <w:p w14:paraId="2E69ED1C">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.3 如甲方使用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货物构成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对第三人</w:t>
      </w:r>
      <w:r>
        <w:rPr>
          <w:rFonts w:hint="eastAsia" w:ascii="宋体" w:hAnsi="宋体" w:eastAsia="宋体" w:cs="宋体"/>
          <w:color w:val="000000" w:themeColor="text1"/>
          <w:sz w:val="24"/>
          <w:szCs w:val="24"/>
          <w:highlight w:val="none"/>
          <w14:textFill>
            <w14:solidFill>
              <w14:schemeClr w14:val="tx1"/>
            </w14:solidFill>
          </w14:textFill>
        </w:rPr>
        <w:t>侵权的，则由乙方承担全部责任。</w:t>
      </w:r>
    </w:p>
    <w:p w14:paraId="5FCF6814">
      <w:pPr>
        <w:pageBreakBefore w:val="0"/>
        <w:shd w:val="clea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知识产权保护</w:t>
      </w:r>
    </w:p>
    <w:p w14:paraId="77DCD6D3">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5"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5"/>
      <w:r>
        <w:rPr>
          <w:rFonts w:hint="eastAsia" w:ascii="宋体" w:hAnsi="宋体" w:eastAsia="宋体" w:cs="宋体"/>
          <w:color w:val="auto"/>
          <w:sz w:val="24"/>
          <w:szCs w:val="24"/>
          <w:highlight w:val="none"/>
        </w:rPr>
        <w:t>。</w:t>
      </w:r>
    </w:p>
    <w:p w14:paraId="6D97DCE3">
      <w:pPr>
        <w:pageBreakBefore w:val="0"/>
        <w:shd w:val="clea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12B91ABF">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7B9B0434">
      <w:pPr>
        <w:pageBreakBefore w:val="0"/>
        <w:shd w:val="clea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41CF80B0">
      <w:pPr>
        <w:pageBreakBefore w:val="0"/>
        <w:shd w:val="clear"/>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66B8242A">
      <w:pPr>
        <w:pStyle w:val="3"/>
        <w:pageBreakBefore w:val="0"/>
        <w:shd w:val="clea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w:t>
      </w:r>
      <w:r>
        <w:rPr>
          <w:rFonts w:hint="eastAsia" w:ascii="宋体" w:hAnsi="宋体" w:eastAsia="宋体" w:cs="宋体"/>
          <w:b w:val="0"/>
          <w:bCs w:val="0"/>
          <w:i w:val="0"/>
          <w:iCs w:val="0"/>
          <w:caps w:val="0"/>
          <w:color w:val="auto"/>
          <w:spacing w:val="0"/>
          <w:sz w:val="24"/>
          <w:szCs w:val="24"/>
          <w:highlight w:val="none"/>
          <w:shd w:val="clear"/>
          <w:vertAlign w:val="baseline"/>
          <w:lang w:val="en-US" w:eastAsia="zh-CN"/>
        </w:rPr>
        <w:t>7</w:t>
      </w:r>
      <w:r>
        <w:rPr>
          <w:rFonts w:hint="eastAsia" w:ascii="宋体" w:hAnsi="宋体" w:eastAsia="宋体" w:cs="宋体"/>
          <w:b w:val="0"/>
          <w:bCs w:val="0"/>
          <w:i w:val="0"/>
          <w:iCs w:val="0"/>
          <w:caps w:val="0"/>
          <w:color w:val="auto"/>
          <w:spacing w:val="0"/>
          <w:sz w:val="24"/>
          <w:szCs w:val="24"/>
          <w:highlight w:val="none"/>
          <w:shd w:val="clear"/>
          <w:vertAlign w:val="baseline"/>
        </w:rPr>
        <w:t>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1D6ED716">
      <w:pPr>
        <w:pStyle w:val="9"/>
        <w:pageBreakBefore w:val="0"/>
        <w:shd w:val="clear"/>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745ABA7B">
      <w:pPr>
        <w:pageBreakBefore w:val="0"/>
        <w:shd w:val="clear"/>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780D9A63">
      <w:pPr>
        <w:pageBreakBefore w:val="0"/>
        <w:shd w:val="clear"/>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30F2DC20">
      <w:pPr>
        <w:pageBreakBefore w:val="0"/>
        <w:shd w:val="clear"/>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1D5142D2">
      <w:pPr>
        <w:pageBreakBefore w:val="0"/>
        <w:shd w:val="clea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5E90215C">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3D2B13E6">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338E0C59">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01D13F28">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63B58B3C">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443453E4">
      <w:pPr>
        <w:pStyle w:val="63"/>
        <w:pageBreakBefore w:val="0"/>
        <w:shd w:val="clear"/>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5B7BFB7D">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3072069A">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18E5CBEF">
      <w:pPr>
        <w:pageBreakBefore w:val="0"/>
        <w:shd w:val="clea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451920D6">
      <w:pPr>
        <w:pageBreakBefore w:val="0"/>
        <w:shd w:val="clear"/>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1668BA51">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783BC43E">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2AB47ED3">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3B4820ED">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6EFDF455">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7FAFFBC7">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08575E0C">
      <w:pPr>
        <w:pageBreakBefore w:val="0"/>
        <w:shd w:val="clear"/>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7328D711">
      <w:pPr>
        <w:pageBreakBefore w:val="0"/>
        <w:numPr>
          <w:ilvl w:val="0"/>
          <w:numId w:val="6"/>
        </w:numPr>
        <w:shd w:val="clea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50248E80">
      <w:pPr>
        <w:pageBreakBefore w:val="0"/>
        <w:shd w:val="clear"/>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327F86E0">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76CF3725">
      <w:pPr>
        <w:pageBreakBefore w:val="0"/>
        <w:shd w:val="clear"/>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32E3A844">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2EA69339">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6B6C7C30">
      <w:pPr>
        <w:pStyle w:val="63"/>
        <w:pageBreakBefore w:val="0"/>
        <w:shd w:val="clear"/>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57E02978">
      <w:pPr>
        <w:pageBreakBefore w:val="0"/>
        <w:shd w:val="clear"/>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6FA7E121">
      <w:pPr>
        <w:pageBreakBefore w:val="0"/>
        <w:shd w:val="clear"/>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79D3D08F">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1AA08FC9">
      <w:pPr>
        <w:pageBreakBefore w:val="0"/>
        <w:shd w:val="clear"/>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2DCCFA1F">
      <w:pPr>
        <w:pStyle w:val="63"/>
        <w:pageBreakBefore w:val="0"/>
        <w:shd w:val="clear"/>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00CFBDD0">
      <w:pPr>
        <w:pStyle w:val="63"/>
        <w:pageBreakBefore w:val="0"/>
        <w:shd w:val="clear"/>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022F2A2A">
      <w:pPr>
        <w:pageBreakBefore w:val="0"/>
        <w:shd w:val="clea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484B473E">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308CEF93">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40BC5EFB">
      <w:pPr>
        <w:pageBreakBefore w:val="0"/>
        <w:shd w:val="clea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582C5E11">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364AB93C">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3F1DE1D0">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6988566E">
      <w:pPr>
        <w:pageBreakBefore w:val="0"/>
        <w:shd w:val="clea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649C4893">
      <w:pPr>
        <w:pStyle w:val="63"/>
        <w:pageBreakBefore w:val="0"/>
        <w:shd w:val="clear"/>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787E47C1">
      <w:pPr>
        <w:pStyle w:val="63"/>
        <w:pageBreakBefore w:val="0"/>
        <w:shd w:val="clear"/>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9D2647F">
      <w:pPr>
        <w:pStyle w:val="63"/>
        <w:pageBreakBefore w:val="0"/>
        <w:shd w:val="clear"/>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474AE067">
      <w:pPr>
        <w:pageBreakBefore w:val="0"/>
        <w:shd w:val="clea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2B2D1DCC">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4FA0BC01">
      <w:pPr>
        <w:pageBreakBefore w:val="0"/>
        <w:shd w:val="clear"/>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706242E3">
      <w:pPr>
        <w:pStyle w:val="9"/>
        <w:pageBreakBefore w:val="0"/>
        <w:shd w:val="clear"/>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FFED416">
      <w:pPr>
        <w:pageBreakBefore w:val="0"/>
        <w:shd w:val="clea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011D3CD">
      <w:pPr>
        <w:pStyle w:val="63"/>
        <w:pageBreakBefore w:val="0"/>
        <w:shd w:val="clear"/>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1617644A">
      <w:pPr>
        <w:pStyle w:val="63"/>
        <w:pageBreakBefore w:val="0"/>
        <w:shd w:val="clear"/>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03FC3F63">
      <w:pPr>
        <w:pageBreakBefore w:val="0"/>
        <w:numPr>
          <w:ilvl w:val="-1"/>
          <w:numId w:val="0"/>
        </w:numPr>
        <w:shd w:val="clea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20595CE7">
      <w:pPr>
        <w:pStyle w:val="63"/>
        <w:pageBreakBefore w:val="0"/>
        <w:shd w:val="clear"/>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7D133B88">
      <w:pPr>
        <w:pStyle w:val="63"/>
        <w:pageBreakBefore w:val="0"/>
        <w:shd w:val="clear"/>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4F88C272">
      <w:pPr>
        <w:pageBreakBefore w:val="0"/>
        <w:shd w:val="clear"/>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BD58F1E">
      <w:pPr>
        <w:pageBreakBefore w:val="0"/>
        <w:shd w:val="clear"/>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327965C7">
      <w:pPr>
        <w:pageBreakBefore w:val="0"/>
        <w:numPr>
          <w:ilvl w:val="0"/>
          <w:numId w:val="7"/>
        </w:numPr>
        <w:shd w:val="clea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2A03FC0B">
      <w:pPr>
        <w:pageBreakBefore w:val="0"/>
        <w:shd w:val="clear"/>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B2FF128">
      <w:pPr>
        <w:pageBreakBefore w:val="0"/>
        <w:shd w:val="clear"/>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6" w:name="_Toc20313"/>
    </w:p>
    <w:p w14:paraId="77CA819D">
      <w:pPr>
        <w:pStyle w:val="3"/>
        <w:pageBreakBefore w:val="0"/>
        <w:shd w:val="clear"/>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第三节 政府采购合同专用条款</w:t>
      </w:r>
      <w:bookmarkEnd w:id="46"/>
    </w:p>
    <w:tbl>
      <w:tblPr>
        <w:tblStyle w:val="2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309BE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1875447">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C08E8EA">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7624D2CC">
            <w:pPr>
              <w:pageBreakBefore w:val="0"/>
              <w:shd w:val="clear"/>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联合体具体要求</w:t>
            </w:r>
          </w:p>
        </w:tc>
        <w:tc>
          <w:tcPr>
            <w:tcW w:w="5170" w:type="dxa"/>
            <w:vAlign w:val="center"/>
          </w:tcPr>
          <w:p w14:paraId="7CE60C02">
            <w:pPr>
              <w:pageBreakBefore w:val="0"/>
              <w:shd w:val="clear"/>
              <w:kinsoku/>
              <w:wordWrap/>
              <w:overflowPunct/>
              <w:topLinePunct w:val="0"/>
              <w:bidi w:val="0"/>
              <w:adjustRightInd w:val="0"/>
              <w:snapToGrid w:val="0"/>
              <w:spacing w:line="360" w:lineRule="auto"/>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本项目不接受联合体投标。</w:t>
            </w:r>
          </w:p>
        </w:tc>
      </w:tr>
      <w:tr w14:paraId="20793E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EAAABEA">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30FD238">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）项</w:t>
            </w:r>
          </w:p>
        </w:tc>
        <w:tc>
          <w:tcPr>
            <w:tcW w:w="1742" w:type="dxa"/>
            <w:vAlign w:val="center"/>
          </w:tcPr>
          <w:p w14:paraId="2FA5A176">
            <w:pPr>
              <w:pageBreakBefore w:val="0"/>
              <w:shd w:val="clear"/>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其他术语解释</w:t>
            </w:r>
          </w:p>
        </w:tc>
        <w:tc>
          <w:tcPr>
            <w:tcW w:w="5170" w:type="dxa"/>
            <w:vAlign w:val="center"/>
          </w:tcPr>
          <w:p w14:paraId="0F1D4E7B">
            <w:pPr>
              <w:pageBreakBefore w:val="0"/>
              <w:shd w:val="clear"/>
              <w:kinsoku/>
              <w:wordWrap/>
              <w:overflowPunct/>
              <w:topLinePunct w:val="0"/>
              <w:bidi w:val="0"/>
              <w:adjustRightInd w:val="0"/>
              <w:snapToGrid w:val="0"/>
              <w:spacing w:line="360" w:lineRule="auto"/>
              <w:jc w:val="left"/>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tc>
      </w:tr>
      <w:tr w14:paraId="3F88BC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829044">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1AB1F6C">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4.4款</w:t>
            </w:r>
          </w:p>
        </w:tc>
        <w:tc>
          <w:tcPr>
            <w:tcW w:w="1742" w:type="dxa"/>
            <w:vAlign w:val="center"/>
          </w:tcPr>
          <w:p w14:paraId="12B579D7">
            <w:pPr>
              <w:pageBreakBefore w:val="0"/>
              <w:shd w:val="clear"/>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履约验收中甲方提出异议或作出说明的期限</w:t>
            </w:r>
          </w:p>
        </w:tc>
        <w:tc>
          <w:tcPr>
            <w:tcW w:w="5170" w:type="dxa"/>
            <w:vAlign w:val="center"/>
          </w:tcPr>
          <w:p w14:paraId="7A80809E">
            <w:pPr>
              <w:pageBreakBefore w:val="0"/>
              <w:shd w:val="clear"/>
              <w:kinsoku/>
              <w:wordWrap/>
              <w:overflowPunct/>
              <w:topLinePunct w:val="0"/>
              <w:bidi w:val="0"/>
              <w:adjustRightInd w:val="0"/>
              <w:snapToGrid w:val="0"/>
              <w:spacing w:line="360" w:lineRule="auto"/>
              <w:jc w:val="left"/>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乙方提出验收申请后10个工作日内。</w:t>
            </w:r>
          </w:p>
        </w:tc>
      </w:tr>
      <w:tr w14:paraId="48CD15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1539CE0">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7E8AE34">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4.6款</w:t>
            </w:r>
          </w:p>
        </w:tc>
        <w:tc>
          <w:tcPr>
            <w:tcW w:w="1742" w:type="dxa"/>
            <w:vAlign w:val="center"/>
          </w:tcPr>
          <w:p w14:paraId="6E5D20D7">
            <w:pPr>
              <w:pageBreakBefore w:val="0"/>
              <w:shd w:val="clear"/>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约定甲方承担的其他义务和责任</w:t>
            </w:r>
          </w:p>
        </w:tc>
        <w:tc>
          <w:tcPr>
            <w:tcW w:w="5170" w:type="dxa"/>
            <w:vAlign w:val="center"/>
          </w:tcPr>
          <w:p w14:paraId="3DDD0302">
            <w:pPr>
              <w:pageBreakBefore w:val="0"/>
              <w:shd w:val="clear"/>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tc>
      </w:tr>
      <w:tr w14:paraId="35C5C5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32C9A2">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1517620A">
            <w:pPr>
              <w:pageBreakBefore w:val="0"/>
              <w:shd w:val="clear"/>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5.4款</w:t>
            </w:r>
          </w:p>
        </w:tc>
        <w:tc>
          <w:tcPr>
            <w:tcW w:w="1742" w:type="dxa"/>
            <w:vAlign w:val="center"/>
          </w:tcPr>
          <w:p w14:paraId="4F9A6569">
            <w:pPr>
              <w:pageBreakBefore w:val="0"/>
              <w:shd w:val="clear"/>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约定乙方承担的其他义务和责任</w:t>
            </w:r>
          </w:p>
        </w:tc>
        <w:tc>
          <w:tcPr>
            <w:tcW w:w="5170" w:type="dxa"/>
            <w:vAlign w:val="center"/>
          </w:tcPr>
          <w:p w14:paraId="3EA0AA5E">
            <w:pPr>
              <w:pageBreakBefore w:val="0"/>
              <w:shd w:val="clear"/>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tc>
      </w:tr>
      <w:tr w14:paraId="05C5CF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22EF4D">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5DE220AF">
            <w:pPr>
              <w:pageBreakBefore w:val="0"/>
              <w:shd w:val="clear"/>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6.1款</w:t>
            </w:r>
          </w:p>
        </w:tc>
        <w:tc>
          <w:tcPr>
            <w:tcW w:w="1742" w:type="dxa"/>
            <w:vAlign w:val="center"/>
          </w:tcPr>
          <w:p w14:paraId="32162835">
            <w:pPr>
              <w:pageBreakBefore w:val="0"/>
              <w:shd w:val="clear"/>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履行合同义务的顺序</w:t>
            </w:r>
          </w:p>
        </w:tc>
        <w:tc>
          <w:tcPr>
            <w:tcW w:w="5170" w:type="dxa"/>
            <w:vAlign w:val="center"/>
          </w:tcPr>
          <w:p w14:paraId="0E32C5CB">
            <w:pPr>
              <w:pageBreakBefore w:val="0"/>
              <w:shd w:val="clear"/>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tc>
      </w:tr>
      <w:tr w14:paraId="4C8ECF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F109EFA">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ADEE328">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款</w:t>
            </w:r>
          </w:p>
        </w:tc>
        <w:tc>
          <w:tcPr>
            <w:tcW w:w="1742" w:type="dxa"/>
            <w:vAlign w:val="center"/>
          </w:tcPr>
          <w:p w14:paraId="604A028F">
            <w:pPr>
              <w:pageBreakBefore w:val="0"/>
              <w:shd w:val="clear"/>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包装</w:t>
            </w:r>
            <w:r>
              <w:rPr>
                <w:rFonts w:hint="eastAsia" w:ascii="宋体" w:hAnsi="宋体" w:eastAsia="宋体" w:cs="宋体"/>
                <w:sz w:val="24"/>
                <w:szCs w:val="24"/>
                <w:highlight w:val="none"/>
                <w:lang w:eastAsia="zh-CN"/>
              </w:rPr>
              <w:t>特殊要求</w:t>
            </w:r>
          </w:p>
        </w:tc>
        <w:tc>
          <w:tcPr>
            <w:tcW w:w="5170" w:type="dxa"/>
            <w:vAlign w:val="center"/>
          </w:tcPr>
          <w:p w14:paraId="42B19076">
            <w:pPr>
              <w:pageBreakBefore w:val="0"/>
              <w:shd w:val="clear"/>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无</w:t>
            </w:r>
          </w:p>
        </w:tc>
      </w:tr>
      <w:tr w14:paraId="451FB9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8736B65">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742" w:type="dxa"/>
            <w:vAlign w:val="center"/>
          </w:tcPr>
          <w:p w14:paraId="2EECCB33">
            <w:pPr>
              <w:pageBreakBefore w:val="0"/>
              <w:shd w:val="clear"/>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指定现场</w:t>
            </w:r>
          </w:p>
        </w:tc>
        <w:tc>
          <w:tcPr>
            <w:tcW w:w="5170" w:type="dxa"/>
            <w:vAlign w:val="center"/>
          </w:tcPr>
          <w:p w14:paraId="08E9943B">
            <w:pPr>
              <w:pageBreakBefore w:val="0"/>
              <w:shd w:val="clear"/>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合肥市东门合马路18号安徽水利水电职业技术学院</w:t>
            </w:r>
          </w:p>
        </w:tc>
      </w:tr>
      <w:tr w14:paraId="21FC70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30E070C8">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48CD399">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vAlign w:val="center"/>
          </w:tcPr>
          <w:p w14:paraId="7ACB7A70">
            <w:pPr>
              <w:pageBreakBefore w:val="0"/>
              <w:shd w:val="clear"/>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运输特殊要求</w:t>
            </w:r>
          </w:p>
        </w:tc>
        <w:tc>
          <w:tcPr>
            <w:tcW w:w="5170" w:type="dxa"/>
            <w:vAlign w:val="center"/>
          </w:tcPr>
          <w:p w14:paraId="7B6B3DEE">
            <w:pPr>
              <w:pageBreakBefore w:val="0"/>
              <w:shd w:val="clear"/>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无</w:t>
            </w:r>
          </w:p>
        </w:tc>
      </w:tr>
      <w:tr w14:paraId="3FB8A7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E38FCAA">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BD73A09">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款</w:t>
            </w:r>
          </w:p>
        </w:tc>
        <w:tc>
          <w:tcPr>
            <w:tcW w:w="1742" w:type="dxa"/>
            <w:vAlign w:val="center"/>
          </w:tcPr>
          <w:p w14:paraId="07ED248E">
            <w:pPr>
              <w:pageBreakBefore w:val="0"/>
              <w:shd w:val="clear"/>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保险要求</w:t>
            </w:r>
          </w:p>
        </w:tc>
        <w:tc>
          <w:tcPr>
            <w:tcW w:w="5170" w:type="dxa"/>
            <w:vAlign w:val="center"/>
          </w:tcPr>
          <w:p w14:paraId="265B187C">
            <w:pPr>
              <w:pageBreakBefore w:val="0"/>
              <w:shd w:val="clear"/>
              <w:kinsoku/>
              <w:wordWrap/>
              <w:overflowPunct/>
              <w:topLinePunct w:val="0"/>
              <w:bidi w:val="0"/>
              <w:spacing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无</w:t>
            </w:r>
          </w:p>
        </w:tc>
      </w:tr>
      <w:tr w14:paraId="768F36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046CED">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D2B792B">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.2（1）项</w:t>
            </w:r>
          </w:p>
        </w:tc>
        <w:tc>
          <w:tcPr>
            <w:tcW w:w="1742" w:type="dxa"/>
            <w:vAlign w:val="center"/>
          </w:tcPr>
          <w:p w14:paraId="4C1E2613">
            <w:pPr>
              <w:pageBreakBefore w:val="0"/>
              <w:shd w:val="clear"/>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质量保证期</w:t>
            </w:r>
          </w:p>
        </w:tc>
        <w:tc>
          <w:tcPr>
            <w:tcW w:w="5170" w:type="dxa"/>
            <w:vAlign w:val="center"/>
          </w:tcPr>
          <w:p w14:paraId="1AC0D365">
            <w:pPr>
              <w:pageBreakBefore w:val="0"/>
              <w:shd w:val="clear"/>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三年</w:t>
            </w:r>
          </w:p>
        </w:tc>
      </w:tr>
      <w:tr w14:paraId="1FB4C9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D3131D">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A82977E">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.2（3）项</w:t>
            </w:r>
          </w:p>
        </w:tc>
        <w:tc>
          <w:tcPr>
            <w:tcW w:w="1742" w:type="dxa"/>
            <w:vAlign w:val="center"/>
          </w:tcPr>
          <w:p w14:paraId="057DD08F">
            <w:pPr>
              <w:pageBreakBefore w:val="0"/>
              <w:shd w:val="clear"/>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货物质量缺陷</w:t>
            </w:r>
          </w:p>
          <w:p w14:paraId="36F190ED">
            <w:pPr>
              <w:pageBreakBefore w:val="0"/>
              <w:shd w:val="clear"/>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响应时间</w:t>
            </w:r>
          </w:p>
        </w:tc>
        <w:tc>
          <w:tcPr>
            <w:tcW w:w="5170" w:type="dxa"/>
            <w:vAlign w:val="center"/>
          </w:tcPr>
          <w:p w14:paraId="1570957A">
            <w:pPr>
              <w:pageBreakBefore w:val="0"/>
              <w:shd w:val="clear"/>
              <w:kinsoku/>
              <w:wordWrap/>
              <w:overflowPunct/>
              <w:topLinePunct w:val="0"/>
              <w:bidi w:val="0"/>
              <w:adjustRightInd w:val="0"/>
              <w:snapToGrid w:val="0"/>
              <w:spacing w:line="360" w:lineRule="auto"/>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24小时内</w:t>
            </w:r>
          </w:p>
        </w:tc>
      </w:tr>
      <w:tr w14:paraId="6E9023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135AF5">
            <w:pPr>
              <w:pageBreakBefore w:val="0"/>
              <w:shd w:val="clear"/>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第二节</w:t>
            </w:r>
          </w:p>
          <w:p w14:paraId="784A74E9">
            <w:pPr>
              <w:pStyle w:val="63"/>
              <w:pageBreakBefore w:val="0"/>
              <w:shd w:val="clear"/>
              <w:kinsoku/>
              <w:wordWrap/>
              <w:overflowPunct/>
              <w:topLinePunct w:val="0"/>
              <w:bidi w:val="0"/>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第11.1款</w:t>
            </w:r>
          </w:p>
        </w:tc>
        <w:tc>
          <w:tcPr>
            <w:tcW w:w="1742" w:type="dxa"/>
            <w:vAlign w:val="center"/>
          </w:tcPr>
          <w:p w14:paraId="0B775126">
            <w:pPr>
              <w:pageBreakBefore w:val="0"/>
              <w:shd w:val="clear"/>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其他应当保密的信息</w:t>
            </w:r>
          </w:p>
        </w:tc>
        <w:tc>
          <w:tcPr>
            <w:tcW w:w="5170" w:type="dxa"/>
            <w:vAlign w:val="center"/>
          </w:tcPr>
          <w:p w14:paraId="00ECC9C3">
            <w:pPr>
              <w:pageBreakBefore w:val="0"/>
              <w:shd w:val="clear"/>
              <w:kinsoku/>
              <w:wordWrap/>
              <w:overflowPunct/>
              <w:topLinePunct w:val="0"/>
              <w:bidi w:val="0"/>
              <w:adjustRightInd w:val="0"/>
              <w:snapToGrid w:val="0"/>
              <w:spacing w:line="360" w:lineRule="auto"/>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r>
      <w:tr w14:paraId="11F54C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5F963B0">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603E9A4">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.2款</w:t>
            </w:r>
          </w:p>
        </w:tc>
        <w:tc>
          <w:tcPr>
            <w:tcW w:w="1742" w:type="dxa"/>
            <w:vAlign w:val="center"/>
          </w:tcPr>
          <w:p w14:paraId="239B2DA4">
            <w:pPr>
              <w:pageBreakBefore w:val="0"/>
              <w:shd w:val="clear"/>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合同价款支付</w:t>
            </w:r>
            <w:r>
              <w:rPr>
                <w:rFonts w:hint="eastAsia" w:ascii="宋体" w:hAnsi="宋体" w:eastAsia="宋体" w:cs="宋体"/>
                <w:sz w:val="24"/>
                <w:szCs w:val="24"/>
                <w:highlight w:val="none"/>
                <w:lang w:eastAsia="zh-CN"/>
              </w:rPr>
              <w:t>时间</w:t>
            </w:r>
          </w:p>
        </w:tc>
        <w:tc>
          <w:tcPr>
            <w:tcW w:w="5170" w:type="dxa"/>
            <w:vAlign w:val="center"/>
          </w:tcPr>
          <w:p w14:paraId="3441254F">
            <w:pPr>
              <w:pageBreakBefore w:val="0"/>
              <w:shd w:val="clear"/>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1.预付款：</w:t>
            </w:r>
            <w:r>
              <w:rPr>
                <w:rFonts w:hint="eastAsia" w:ascii="宋体" w:hAnsi="宋体" w:eastAsia="宋体" w:cs="宋体"/>
                <w:sz w:val="24"/>
                <w:szCs w:val="24"/>
                <w:highlight w:val="none"/>
              </w:rPr>
              <w:t>合同签订后</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须向</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提交银行、保险公司、担保公司等金融机构出具的金额为合同金额50%的预付款保函作为担保，</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将在合同、担保措施生效以及具备实施条件后5个工作日内向</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支付合同金额的50%作为预付款；</w:t>
            </w:r>
          </w:p>
          <w:p w14:paraId="4076AD35">
            <w:pPr>
              <w:pageBreakBefore w:val="0"/>
              <w:shd w:val="clear"/>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2.进度款及合同结算款：</w:t>
            </w:r>
            <w:r>
              <w:rPr>
                <w:rFonts w:hint="eastAsia" w:ascii="宋体" w:hAnsi="宋体" w:eastAsia="宋体" w:cs="宋体"/>
                <w:sz w:val="24"/>
                <w:szCs w:val="24"/>
                <w:highlight w:val="none"/>
              </w:rPr>
              <w:t>设备送达并经开箱验收合格后支付至合同金额的85%（扣回预付款），项目履约完毕并最终验收合格后付清剩余款项。</w:t>
            </w:r>
          </w:p>
          <w:p w14:paraId="6BDD4815">
            <w:pPr>
              <w:pageBreakBefore w:val="0"/>
              <w:shd w:val="clear"/>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备注：①预付款支付前，</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须提交银行、保险公司、担保公司等金融机构出具的预付款保函（见索即付保函）；②在签订合同时，</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书面明确表示无需预付款，即</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无需提供预付款担保，按皖财购〔2022〕556号规定，</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可不再支付预付款</w:t>
            </w:r>
            <w:r>
              <w:rPr>
                <w:rFonts w:hint="eastAsia" w:ascii="宋体" w:hAnsi="宋体" w:eastAsia="宋体" w:cs="宋体"/>
                <w:sz w:val="24"/>
                <w:szCs w:val="24"/>
                <w:highlight w:val="none"/>
                <w:lang w:eastAsia="zh-CN"/>
              </w:rPr>
              <w:t>。</w:t>
            </w:r>
          </w:p>
        </w:tc>
      </w:tr>
      <w:tr w14:paraId="03610C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0E4D78C">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693D028">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13.2</w:t>
            </w:r>
            <w:r>
              <w:rPr>
                <w:rFonts w:hint="eastAsia" w:ascii="宋体" w:hAnsi="宋体" w:eastAsia="宋体" w:cs="宋体"/>
                <w:sz w:val="24"/>
                <w:szCs w:val="24"/>
                <w:highlight w:val="none"/>
              </w:rPr>
              <w:t>款</w:t>
            </w:r>
          </w:p>
        </w:tc>
        <w:tc>
          <w:tcPr>
            <w:tcW w:w="1742" w:type="dxa"/>
            <w:vAlign w:val="center"/>
          </w:tcPr>
          <w:p w14:paraId="2D74721F">
            <w:pPr>
              <w:pageBreakBefore w:val="0"/>
              <w:shd w:val="clear"/>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履约保证金不予退还的情形</w:t>
            </w:r>
          </w:p>
        </w:tc>
        <w:tc>
          <w:tcPr>
            <w:tcW w:w="5170" w:type="dxa"/>
            <w:vAlign w:val="center"/>
          </w:tcPr>
          <w:p w14:paraId="47BF23F5">
            <w:pPr>
              <w:pageBreakBefore w:val="0"/>
              <w:shd w:val="clear"/>
              <w:kinsoku/>
              <w:wordWrap/>
              <w:overflowPunct/>
              <w:topLinePunct w:val="0"/>
              <w:bidi w:val="0"/>
              <w:adjustRightInd w:val="0"/>
              <w:snapToGrid w:val="0"/>
              <w:spacing w:line="360" w:lineRule="auto"/>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1.供应商根本违约（未履行合同主要义务或实际行为表明不履行合同合同主要义务）；2.擅自转包或违法分包；3.验收不合格且拒不整改。</w:t>
            </w:r>
          </w:p>
        </w:tc>
      </w:tr>
      <w:tr w14:paraId="725E8A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41A7C6">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F133758">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13.3</w:t>
            </w:r>
            <w:r>
              <w:rPr>
                <w:rFonts w:hint="eastAsia" w:ascii="宋体" w:hAnsi="宋体" w:eastAsia="宋体" w:cs="宋体"/>
                <w:sz w:val="24"/>
                <w:szCs w:val="24"/>
                <w:highlight w:val="none"/>
              </w:rPr>
              <w:t>款</w:t>
            </w:r>
          </w:p>
        </w:tc>
        <w:tc>
          <w:tcPr>
            <w:tcW w:w="1742" w:type="dxa"/>
            <w:vAlign w:val="center"/>
          </w:tcPr>
          <w:p w14:paraId="07D076FF">
            <w:pPr>
              <w:pageBreakBefore w:val="0"/>
              <w:shd w:val="clear"/>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履约保证金退还时间及</w:t>
            </w:r>
            <w:r>
              <w:rPr>
                <w:rFonts w:hint="eastAsia" w:ascii="宋体" w:hAnsi="宋体" w:eastAsia="宋体" w:cs="宋体"/>
                <w:sz w:val="24"/>
                <w:szCs w:val="24"/>
                <w:highlight w:val="none"/>
                <w:lang w:eastAsia="zh-CN"/>
              </w:rPr>
              <w:t>逾期退还的</w:t>
            </w:r>
            <w:r>
              <w:rPr>
                <w:rFonts w:hint="eastAsia" w:ascii="宋体" w:hAnsi="宋体" w:eastAsia="宋体" w:cs="宋体"/>
                <w:sz w:val="24"/>
                <w:szCs w:val="24"/>
                <w:highlight w:val="none"/>
              </w:rPr>
              <w:t>违约金</w:t>
            </w:r>
          </w:p>
        </w:tc>
        <w:tc>
          <w:tcPr>
            <w:tcW w:w="5170" w:type="dxa"/>
            <w:vAlign w:val="center"/>
          </w:tcPr>
          <w:p w14:paraId="759C6344">
            <w:pPr>
              <w:pageBreakBefore w:val="0"/>
              <w:shd w:val="clear"/>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在合同生效之日起至项目验收合格前一直有效，验收合格后采购人应将履约保证金款项退还给供应商或者解除履约担保，非供应商自身原因，逾期退还履约保证金的，除退还本金外，采购人还应对超期占用资金按照同期人民银行LPR支付逾期利息。</w:t>
            </w:r>
          </w:p>
        </w:tc>
      </w:tr>
      <w:tr w14:paraId="7A5B3E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DE70D6C">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52D712A">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）项</w:t>
            </w:r>
          </w:p>
        </w:tc>
        <w:tc>
          <w:tcPr>
            <w:tcW w:w="1742" w:type="dxa"/>
            <w:vAlign w:val="center"/>
          </w:tcPr>
          <w:p w14:paraId="3267FC41">
            <w:pPr>
              <w:pageBreakBefore w:val="0"/>
              <w:shd w:val="clear"/>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运行监督、维修期限</w:t>
            </w:r>
          </w:p>
        </w:tc>
        <w:tc>
          <w:tcPr>
            <w:tcW w:w="5170" w:type="dxa"/>
            <w:vAlign w:val="center"/>
          </w:tcPr>
          <w:p w14:paraId="6AA8137D">
            <w:pPr>
              <w:pageBreakBefore w:val="0"/>
              <w:shd w:val="clear"/>
              <w:kinsoku/>
              <w:wordWrap/>
              <w:overflowPunct/>
              <w:topLinePunct w:val="0"/>
              <w:bidi w:val="0"/>
              <w:adjustRightInd w:val="0"/>
              <w:snapToGrid w:val="0"/>
              <w:spacing w:line="360" w:lineRule="auto"/>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3年</w:t>
            </w:r>
          </w:p>
        </w:tc>
      </w:tr>
      <w:tr w14:paraId="0CE794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5DA4126">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985E0D0">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）项</w:t>
            </w:r>
          </w:p>
        </w:tc>
        <w:tc>
          <w:tcPr>
            <w:tcW w:w="1742" w:type="dxa"/>
            <w:vAlign w:val="center"/>
          </w:tcPr>
          <w:p w14:paraId="06BED148">
            <w:pPr>
              <w:pageBreakBefore w:val="0"/>
              <w:shd w:val="clear"/>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货物回收的约定</w:t>
            </w:r>
          </w:p>
        </w:tc>
        <w:tc>
          <w:tcPr>
            <w:tcW w:w="5170" w:type="dxa"/>
            <w:vAlign w:val="center"/>
          </w:tcPr>
          <w:p w14:paraId="210F9B5F">
            <w:pPr>
              <w:pageBreakBefore w:val="0"/>
              <w:shd w:val="clear"/>
              <w:kinsoku/>
              <w:wordWrap/>
              <w:overflowPunct/>
              <w:topLinePunct w:val="0"/>
              <w:bidi w:val="0"/>
              <w:adjustRightInd w:val="0"/>
              <w:snapToGrid w:val="0"/>
              <w:spacing w:line="360" w:lineRule="auto"/>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r>
      <w:tr w14:paraId="0F7E41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ECD50C4">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23B8297">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0354AEDD">
            <w:pPr>
              <w:pageBreakBefore w:val="0"/>
              <w:shd w:val="clear"/>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乙方提供的其他服务</w:t>
            </w:r>
          </w:p>
        </w:tc>
        <w:tc>
          <w:tcPr>
            <w:tcW w:w="5170" w:type="dxa"/>
            <w:vAlign w:val="center"/>
          </w:tcPr>
          <w:p w14:paraId="22CE6A7D">
            <w:pPr>
              <w:pageBreakBefore w:val="0"/>
              <w:shd w:val="clear"/>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p>
        </w:tc>
      </w:tr>
      <w:tr w14:paraId="247A5A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318E73">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783CF40">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1款</w:t>
            </w:r>
          </w:p>
        </w:tc>
        <w:tc>
          <w:tcPr>
            <w:tcW w:w="1742" w:type="dxa"/>
            <w:vAlign w:val="center"/>
          </w:tcPr>
          <w:p w14:paraId="1B5AFE3F">
            <w:pPr>
              <w:pageBreakBefore w:val="0"/>
              <w:shd w:val="clear"/>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6F7FE5E6">
            <w:pPr>
              <w:pageBreakBefore w:val="0"/>
              <w:shd w:val="clear"/>
              <w:kinsoku/>
              <w:wordWrap/>
              <w:overflowPunct/>
              <w:topLinePunct w:val="0"/>
              <w:bidi w:val="0"/>
              <w:adjustRightInd w:val="0"/>
              <w:snapToGrid w:val="0"/>
              <w:spacing w:line="360" w:lineRule="auto"/>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现行规范标准等要求</w:t>
            </w:r>
          </w:p>
        </w:tc>
      </w:tr>
      <w:tr w14:paraId="0F327B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80C790A">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7CAF8A3">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.2（2）项</w:t>
            </w:r>
          </w:p>
        </w:tc>
        <w:tc>
          <w:tcPr>
            <w:tcW w:w="1742" w:type="dxa"/>
            <w:vAlign w:val="center"/>
          </w:tcPr>
          <w:p w14:paraId="22ADC1C9">
            <w:pPr>
              <w:pageBreakBefore w:val="0"/>
              <w:shd w:val="clear"/>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迟延交货赔偿费</w:t>
            </w:r>
          </w:p>
        </w:tc>
        <w:tc>
          <w:tcPr>
            <w:tcW w:w="5170" w:type="dxa"/>
            <w:vAlign w:val="center"/>
          </w:tcPr>
          <w:p w14:paraId="685BD60F">
            <w:pPr>
              <w:pageBreakBefore w:val="0"/>
              <w:shd w:val="clear"/>
              <w:kinsoku/>
              <w:wordWrap/>
              <w:overflowPunct/>
              <w:topLinePunct w:val="0"/>
              <w:bidi w:val="0"/>
              <w:adjustRightInd w:val="0"/>
              <w:snapToGrid w:val="0"/>
              <w:spacing w:line="360" w:lineRule="auto"/>
              <w:jc w:val="left"/>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每延期1日，课以乙方合同价1%的违约金，最高不超过合同价10%。</w:t>
            </w:r>
          </w:p>
        </w:tc>
      </w:tr>
      <w:tr w14:paraId="48A921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0E1CE19">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AE049CC">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3款</w:t>
            </w:r>
          </w:p>
        </w:tc>
        <w:tc>
          <w:tcPr>
            <w:tcW w:w="1742" w:type="dxa"/>
            <w:vAlign w:val="center"/>
          </w:tcPr>
          <w:p w14:paraId="7374B46E">
            <w:pPr>
              <w:pageBreakBefore w:val="0"/>
              <w:shd w:val="clear"/>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逾期付款利息</w:t>
            </w:r>
          </w:p>
        </w:tc>
        <w:tc>
          <w:tcPr>
            <w:tcW w:w="5170" w:type="dxa"/>
            <w:vAlign w:val="center"/>
          </w:tcPr>
          <w:p w14:paraId="30444F3B">
            <w:pPr>
              <w:pageBreakBefore w:val="0"/>
              <w:shd w:val="clear"/>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如果甲方没有按照本合同约定的付款方式付款，那么乙方可要求甲方支付违约金，违约金按每迟延付款一日的应付而未付款的 1% 计算，最高限额为本合同总价的 10 %</w:t>
            </w:r>
            <w:r>
              <w:rPr>
                <w:rFonts w:hint="eastAsia" w:ascii="宋体" w:hAnsi="宋体" w:eastAsia="宋体" w:cs="宋体"/>
                <w:sz w:val="24"/>
                <w:szCs w:val="24"/>
                <w:highlight w:val="none"/>
                <w:u w:val="none"/>
                <w:lang w:eastAsia="zh-CN"/>
              </w:rPr>
              <w:t>。</w:t>
            </w:r>
          </w:p>
        </w:tc>
      </w:tr>
      <w:tr w14:paraId="03B16C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35263AF">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773C7CF">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472DB172">
            <w:pPr>
              <w:pageBreakBefore w:val="0"/>
              <w:shd w:val="clear"/>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其他违约责任</w:t>
            </w:r>
          </w:p>
        </w:tc>
        <w:tc>
          <w:tcPr>
            <w:tcW w:w="5170" w:type="dxa"/>
            <w:tcBorders>
              <w:left w:val="single" w:color="auto" w:sz="2" w:space="0"/>
              <w:bottom w:val="single" w:color="auto" w:sz="2" w:space="0"/>
            </w:tcBorders>
            <w:vAlign w:val="center"/>
          </w:tcPr>
          <w:p w14:paraId="3DB90AE5">
            <w:pPr>
              <w:pageBreakBefore w:val="0"/>
              <w:shd w:val="clear"/>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none"/>
                <w:lang w:val="en-US" w:eastAsia="zh-CN"/>
              </w:rPr>
              <w:t>/</w:t>
            </w:r>
          </w:p>
        </w:tc>
      </w:tr>
      <w:tr w14:paraId="3A33A2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C4134B5">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747AAB8">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565FECF4">
            <w:pPr>
              <w:pageBreakBefore w:val="0"/>
              <w:shd w:val="clear"/>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解决争议的方法</w:t>
            </w:r>
          </w:p>
        </w:tc>
        <w:tc>
          <w:tcPr>
            <w:tcW w:w="5170" w:type="dxa"/>
            <w:tcBorders>
              <w:top w:val="single" w:color="auto" w:sz="2" w:space="0"/>
              <w:left w:val="single" w:color="auto" w:sz="2" w:space="0"/>
            </w:tcBorders>
            <w:vAlign w:val="center"/>
          </w:tcPr>
          <w:p w14:paraId="14656880">
            <w:pPr>
              <w:pageBreakBefore w:val="0"/>
              <w:shd w:val="clear"/>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因本合同及合同有关事项发生的争议，按下列第</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种方式解决：</w:t>
            </w:r>
          </w:p>
          <w:p w14:paraId="7D043C1F">
            <w:pPr>
              <w:pageBreakBefore w:val="0"/>
              <w:shd w:val="clear"/>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（1）向</w:t>
            </w:r>
            <w:r>
              <w:rPr>
                <w:rFonts w:hint="eastAsia" w:ascii="宋体" w:hAnsi="宋体" w:eastAsia="宋体" w:cs="宋体"/>
                <w:b w:val="0"/>
                <w:bCs w:val="0"/>
                <w:iCs/>
                <w:sz w:val="24"/>
                <w:szCs w:val="24"/>
                <w:highlight w:val="none"/>
                <w:u w:val="single"/>
              </w:rPr>
              <w:t xml:space="preserve"> 合肥 </w:t>
            </w:r>
            <w:r>
              <w:rPr>
                <w:rFonts w:hint="eastAsia" w:ascii="宋体" w:hAnsi="宋体" w:eastAsia="宋体" w:cs="宋体"/>
                <w:b w:val="0"/>
                <w:bCs w:val="0"/>
                <w:iCs/>
                <w:sz w:val="24"/>
                <w:szCs w:val="24"/>
                <w:highlight w:val="none"/>
              </w:rPr>
              <w:t>仲裁委员会申请仲裁，仲裁地点为</w:t>
            </w:r>
            <w:r>
              <w:rPr>
                <w:rFonts w:hint="eastAsia" w:ascii="宋体" w:hAnsi="宋体" w:eastAsia="宋体" w:cs="宋体"/>
                <w:b w:val="0"/>
                <w:bCs w:val="0"/>
                <w:iCs/>
                <w:sz w:val="24"/>
                <w:szCs w:val="24"/>
                <w:highlight w:val="none"/>
                <w:u w:val="single"/>
              </w:rPr>
              <w:t xml:space="preserve">  合肥市包河区龙川路549号</w:t>
            </w:r>
            <w:r>
              <w:rPr>
                <w:rFonts w:hint="eastAsia" w:ascii="宋体" w:hAnsi="宋体" w:eastAsia="宋体" w:cs="宋体"/>
                <w:b w:val="0"/>
                <w:bCs w:val="0"/>
                <w:iCs/>
                <w:sz w:val="24"/>
                <w:szCs w:val="24"/>
                <w:highlight w:val="none"/>
                <w:u w:val="single"/>
                <w:lang w:eastAsia="zh-CN"/>
              </w:rPr>
              <w:t>（</w:t>
            </w:r>
            <w:r>
              <w:rPr>
                <w:rFonts w:hint="eastAsia" w:ascii="宋体" w:hAnsi="宋体" w:eastAsia="宋体" w:cs="宋体"/>
                <w:b w:val="0"/>
                <w:bCs w:val="0"/>
                <w:iCs/>
                <w:sz w:val="24"/>
                <w:szCs w:val="24"/>
                <w:highlight w:val="none"/>
                <w:u w:val="single"/>
              </w:rPr>
              <w:t>合肥仲裁委员会</w:t>
            </w:r>
            <w:r>
              <w:rPr>
                <w:rFonts w:hint="eastAsia" w:ascii="宋体" w:hAnsi="宋体" w:eastAsia="宋体" w:cs="宋体"/>
                <w:b w:val="0"/>
                <w:bCs w:val="0"/>
                <w:iCs/>
                <w:sz w:val="24"/>
                <w:szCs w:val="24"/>
                <w:highlight w:val="none"/>
                <w:u w:val="single"/>
                <w:lang w:val="en-US" w:eastAsia="zh-CN"/>
              </w:rPr>
              <w:t>实际地点为准</w:t>
            </w:r>
            <w:r>
              <w:rPr>
                <w:rFonts w:hint="eastAsia" w:ascii="宋体" w:hAnsi="宋体" w:eastAsia="宋体" w:cs="宋体"/>
                <w:b w:val="0"/>
                <w:bCs w:val="0"/>
                <w:iCs/>
                <w:sz w:val="24"/>
                <w:szCs w:val="24"/>
                <w:highlight w:val="none"/>
                <w:u w:val="single"/>
                <w:lang w:eastAsia="zh-CN"/>
              </w:rPr>
              <w:t>）</w:t>
            </w:r>
            <w:r>
              <w:rPr>
                <w:rFonts w:hint="eastAsia" w:ascii="宋体" w:hAnsi="宋体" w:eastAsia="宋体" w:cs="宋体"/>
                <w:b w:val="0"/>
                <w:bCs w:val="0"/>
                <w:iCs/>
                <w:sz w:val="24"/>
                <w:szCs w:val="24"/>
                <w:highlight w:val="none"/>
              </w:rPr>
              <w:t>；</w:t>
            </w:r>
          </w:p>
          <w:p w14:paraId="383E0619">
            <w:pPr>
              <w:pageBreakBefore w:val="0"/>
              <w:shd w:val="clear"/>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sz w:val="24"/>
                <w:szCs w:val="24"/>
                <w:highlight w:val="none"/>
                <w:u w:val="single"/>
              </w:rPr>
            </w:pPr>
            <w:r>
              <w:rPr>
                <w:rFonts w:hint="eastAsia" w:ascii="宋体" w:hAnsi="宋体" w:eastAsia="宋体" w:cs="宋体"/>
                <w:b w:val="0"/>
                <w:bCs w:val="0"/>
                <w:iCs/>
                <w:sz w:val="24"/>
                <w:szCs w:val="24"/>
                <w:highlight w:val="none"/>
              </w:rPr>
              <w:t>（2）向</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u w:val="single"/>
                <w:lang w:val="en-US" w:eastAsia="zh-CN"/>
              </w:rPr>
              <w:t>/</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人民法院起诉。</w:t>
            </w:r>
          </w:p>
        </w:tc>
      </w:tr>
      <w:tr w14:paraId="713755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6D241210">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28EC0F2">
            <w:pPr>
              <w:pageBreakBefore w:val="0"/>
              <w:shd w:val="clear"/>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第2</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eastAsia="zh-CN"/>
              </w:rPr>
              <w:t>款</w:t>
            </w:r>
          </w:p>
        </w:tc>
        <w:tc>
          <w:tcPr>
            <w:tcW w:w="1742" w:type="dxa"/>
            <w:vAlign w:val="center"/>
          </w:tcPr>
          <w:p w14:paraId="2C95064E">
            <w:pPr>
              <w:pageBreakBefore w:val="0"/>
              <w:shd w:val="clear"/>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1F53CCD0">
            <w:pPr>
              <w:pageBreakBefore w:val="0"/>
              <w:shd w:val="clear"/>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iCs/>
                <w:sz w:val="24"/>
                <w:szCs w:val="24"/>
                <w:highlight w:val="none"/>
                <w:u w:val="single"/>
                <w:lang w:val="en-US" w:eastAsia="zh-CN"/>
              </w:rPr>
              <w:t>/</w:t>
            </w:r>
            <w:r>
              <w:rPr>
                <w:rFonts w:hint="eastAsia" w:ascii="宋体" w:hAnsi="宋体" w:eastAsia="宋体" w:cs="宋体"/>
                <w:b w:val="0"/>
                <w:bCs w:val="0"/>
                <w:iCs/>
                <w:sz w:val="24"/>
                <w:szCs w:val="24"/>
                <w:highlight w:val="none"/>
                <w:u w:val="single"/>
              </w:rPr>
              <w:t xml:space="preserve"> </w:t>
            </w:r>
          </w:p>
        </w:tc>
      </w:tr>
      <w:bookmarkEnd w:id="43"/>
    </w:tbl>
    <w:p w14:paraId="01636DBE">
      <w:pPr>
        <w:widowControl/>
        <w:shd w:val="clear"/>
        <w:jc w:val="left"/>
        <w:rPr>
          <w:rFonts w:hint="eastAsia" w:ascii="宋体" w:hAnsi="宋体" w:eastAsia="宋体"/>
          <w:sz w:val="24"/>
          <w:highlight w:val="none"/>
        </w:rPr>
      </w:pPr>
      <w:bookmarkStart w:id="47" w:name="_Toc22492"/>
    </w:p>
    <w:p w14:paraId="5E75C87F">
      <w:pPr>
        <w:shd w:val="clear"/>
        <w:spacing w:line="360" w:lineRule="auto"/>
        <w:ind w:firstLine="435"/>
        <w:rPr>
          <w:rFonts w:hint="eastAsia" w:ascii="宋体" w:hAnsi="宋体" w:eastAsia="宋体"/>
          <w:sz w:val="24"/>
          <w:highlight w:val="none"/>
        </w:rPr>
      </w:pPr>
    </w:p>
    <w:p w14:paraId="67998BFF">
      <w:pPr>
        <w:shd w:val="clear"/>
        <w:spacing w:line="360" w:lineRule="auto"/>
        <w:jc w:val="center"/>
        <w:outlineLvl w:val="0"/>
        <w:rPr>
          <w:rFonts w:hint="eastAsia" w:asciiTheme="minorEastAsia" w:hAnsiTheme="minorEastAsia" w:eastAsiaTheme="minorEastAsia"/>
          <w:b/>
          <w:sz w:val="28"/>
          <w:highlight w:val="none"/>
        </w:rPr>
      </w:pPr>
      <w:r>
        <w:rPr>
          <w:rFonts w:ascii="宋体" w:hAnsi="宋体" w:eastAsia="宋体"/>
          <w:sz w:val="24"/>
          <w:highlight w:val="none"/>
        </w:rPr>
        <w:br w:type="page"/>
      </w:r>
      <w:r>
        <w:rPr>
          <w:rFonts w:hint="eastAsia" w:asciiTheme="minorEastAsia" w:hAnsiTheme="minorEastAsia" w:eastAsiaTheme="minorEastAsia"/>
          <w:b/>
          <w:sz w:val="28"/>
          <w:highlight w:val="none"/>
        </w:rPr>
        <w:t>第六章  投标文件格式</w:t>
      </w:r>
      <w:bookmarkEnd w:id="47"/>
    </w:p>
    <w:p w14:paraId="089CB578">
      <w:pPr>
        <w:shd w:val="clear"/>
        <w:spacing w:line="900" w:lineRule="exact"/>
        <w:jc w:val="center"/>
        <w:rPr>
          <w:rFonts w:hint="eastAsia" w:asciiTheme="minorEastAsia" w:hAnsiTheme="minorEastAsia" w:eastAsiaTheme="minorEastAsia"/>
          <w:b/>
          <w:sz w:val="72"/>
          <w:highlight w:val="none"/>
        </w:rPr>
      </w:pPr>
    </w:p>
    <w:p w14:paraId="7EEA6B6C">
      <w:pPr>
        <w:shd w:val="clear"/>
        <w:spacing w:line="900" w:lineRule="exact"/>
        <w:jc w:val="center"/>
        <w:rPr>
          <w:rFonts w:hint="eastAsia" w:asciiTheme="minorEastAsia" w:hAnsiTheme="minorEastAsia" w:eastAsiaTheme="minorEastAsia"/>
          <w:b/>
          <w:sz w:val="72"/>
          <w:highlight w:val="none"/>
        </w:rPr>
      </w:pPr>
      <w:bookmarkStart w:id="48" w:name="_Toc651"/>
      <w:r>
        <w:rPr>
          <w:rFonts w:hint="eastAsia" w:asciiTheme="minorEastAsia" w:hAnsiTheme="minorEastAsia" w:eastAsiaTheme="minorEastAsia"/>
          <w:b/>
          <w:sz w:val="72"/>
          <w:highlight w:val="none"/>
        </w:rPr>
        <w:t>投</w:t>
      </w:r>
      <w:bookmarkEnd w:id="48"/>
    </w:p>
    <w:p w14:paraId="0227FC3C">
      <w:pPr>
        <w:shd w:val="clear"/>
        <w:spacing w:line="900" w:lineRule="exact"/>
        <w:jc w:val="center"/>
        <w:rPr>
          <w:rFonts w:hint="eastAsia" w:asciiTheme="minorEastAsia" w:hAnsiTheme="minorEastAsia" w:eastAsiaTheme="minorEastAsia"/>
          <w:b/>
          <w:sz w:val="72"/>
          <w:highlight w:val="none"/>
        </w:rPr>
      </w:pPr>
    </w:p>
    <w:p w14:paraId="53042FC9">
      <w:pPr>
        <w:shd w:val="clear"/>
        <w:spacing w:line="900" w:lineRule="exact"/>
        <w:jc w:val="center"/>
        <w:rPr>
          <w:rFonts w:hint="eastAsia" w:asciiTheme="minorEastAsia" w:hAnsiTheme="minorEastAsia" w:eastAsiaTheme="minorEastAsia"/>
          <w:b/>
          <w:sz w:val="72"/>
          <w:highlight w:val="none"/>
        </w:rPr>
      </w:pPr>
      <w:bookmarkStart w:id="49" w:name="_Toc6148"/>
      <w:r>
        <w:rPr>
          <w:rFonts w:hint="eastAsia" w:asciiTheme="minorEastAsia" w:hAnsiTheme="minorEastAsia" w:eastAsiaTheme="minorEastAsia"/>
          <w:b/>
          <w:sz w:val="72"/>
          <w:highlight w:val="none"/>
        </w:rPr>
        <w:t>标</w:t>
      </w:r>
      <w:bookmarkEnd w:id="49"/>
    </w:p>
    <w:p w14:paraId="62AA0F61">
      <w:pPr>
        <w:shd w:val="clear"/>
        <w:spacing w:line="900" w:lineRule="exact"/>
        <w:jc w:val="center"/>
        <w:rPr>
          <w:rFonts w:hint="eastAsia" w:asciiTheme="minorEastAsia" w:hAnsiTheme="minorEastAsia" w:eastAsiaTheme="minorEastAsia"/>
          <w:b/>
          <w:sz w:val="72"/>
          <w:highlight w:val="none"/>
        </w:rPr>
      </w:pPr>
    </w:p>
    <w:p w14:paraId="311CF985">
      <w:pPr>
        <w:shd w:val="clear"/>
        <w:spacing w:line="900" w:lineRule="exact"/>
        <w:jc w:val="center"/>
        <w:rPr>
          <w:rFonts w:hint="eastAsia" w:asciiTheme="minorEastAsia" w:hAnsiTheme="minorEastAsia" w:eastAsiaTheme="minorEastAsia"/>
          <w:b/>
          <w:sz w:val="72"/>
          <w:highlight w:val="none"/>
        </w:rPr>
      </w:pPr>
      <w:bookmarkStart w:id="50" w:name="_Toc1338"/>
      <w:r>
        <w:rPr>
          <w:rFonts w:hint="eastAsia" w:asciiTheme="minorEastAsia" w:hAnsiTheme="minorEastAsia" w:eastAsiaTheme="minorEastAsia"/>
          <w:b/>
          <w:sz w:val="72"/>
          <w:highlight w:val="none"/>
        </w:rPr>
        <w:t>文</w:t>
      </w:r>
      <w:bookmarkEnd w:id="50"/>
    </w:p>
    <w:p w14:paraId="3F9D31C4">
      <w:pPr>
        <w:shd w:val="clear"/>
        <w:spacing w:line="900" w:lineRule="exact"/>
        <w:jc w:val="center"/>
        <w:rPr>
          <w:rFonts w:hint="eastAsia" w:asciiTheme="minorEastAsia" w:hAnsiTheme="minorEastAsia" w:eastAsiaTheme="minorEastAsia"/>
          <w:b/>
          <w:sz w:val="72"/>
          <w:highlight w:val="none"/>
        </w:rPr>
      </w:pPr>
    </w:p>
    <w:p w14:paraId="0C8B0CDD">
      <w:pPr>
        <w:shd w:val="clear"/>
        <w:jc w:val="center"/>
        <w:rPr>
          <w:rFonts w:hint="eastAsia" w:asciiTheme="minorEastAsia" w:hAnsiTheme="minorEastAsia" w:eastAsiaTheme="minorEastAsia"/>
          <w:b/>
          <w:sz w:val="72"/>
          <w:highlight w:val="none"/>
        </w:rPr>
      </w:pPr>
      <w:bookmarkStart w:id="51" w:name="_Toc10796"/>
      <w:r>
        <w:rPr>
          <w:rFonts w:hint="eastAsia" w:asciiTheme="minorEastAsia" w:hAnsiTheme="minorEastAsia" w:eastAsiaTheme="minorEastAsia"/>
          <w:b/>
          <w:sz w:val="72"/>
          <w:highlight w:val="none"/>
        </w:rPr>
        <w:t>件</w:t>
      </w:r>
      <w:bookmarkEnd w:id="51"/>
    </w:p>
    <w:p w14:paraId="4D7939E6">
      <w:pPr>
        <w:shd w:val="clear"/>
        <w:spacing w:after="156" w:afterLines="50"/>
        <w:jc w:val="center"/>
        <w:rPr>
          <w:rFonts w:hint="eastAsia" w:asciiTheme="minorEastAsia" w:hAnsiTheme="minorEastAsia" w:eastAsiaTheme="minorEastAsia"/>
          <w:b/>
          <w:sz w:val="72"/>
          <w:highlight w:val="none"/>
        </w:rPr>
      </w:pPr>
    </w:p>
    <w:p w14:paraId="3EAF0E90">
      <w:pPr>
        <w:pStyle w:val="9"/>
        <w:shd w:val="clear"/>
        <w:spacing w:after="0" w:line="360" w:lineRule="auto"/>
        <w:ind w:firstLine="643" w:firstLineChars="200"/>
        <w:jc w:val="center"/>
        <w:rPr>
          <w:rFonts w:hint="eastAsia" w:ascii="宋体" w:hAnsi="宋体" w:eastAsia="宋体"/>
          <w:sz w:val="24"/>
          <w:szCs w:val="18"/>
          <w:highlight w:val="none"/>
          <w:lang w:val="en-US"/>
        </w:rPr>
      </w:pPr>
      <w:r>
        <w:rPr>
          <w:rFonts w:hint="eastAsia" w:asciiTheme="minorEastAsia" w:hAnsiTheme="minorEastAsia" w:eastAsiaTheme="minorEastAsia"/>
          <w:b/>
          <w:sz w:val="32"/>
          <w:szCs w:val="32"/>
          <w:highlight w:val="none"/>
          <w:lang w:val="en-US"/>
        </w:rPr>
        <w:t xml:space="preserve"> </w:t>
      </w:r>
    </w:p>
    <w:p w14:paraId="5CCE7444">
      <w:pPr>
        <w:shd w:val="clear"/>
        <w:spacing w:before="156" w:beforeLines="50" w:after="156" w:afterLines="50"/>
        <w:jc w:val="center"/>
        <w:rPr>
          <w:rFonts w:hint="eastAsia" w:asciiTheme="minorEastAsia" w:hAnsiTheme="minorEastAsia" w:eastAsiaTheme="minorEastAsia"/>
          <w:b/>
          <w:sz w:val="32"/>
          <w:szCs w:val="32"/>
          <w:highlight w:val="none"/>
        </w:rPr>
      </w:pPr>
    </w:p>
    <w:p w14:paraId="774F3941">
      <w:pPr>
        <w:shd w:val="clear"/>
        <w:spacing w:after="156" w:afterLines="50" w:line="500" w:lineRule="exact"/>
        <w:jc w:val="center"/>
        <w:rPr>
          <w:rFonts w:hint="eastAsia" w:asciiTheme="minorEastAsia" w:hAnsiTheme="minorEastAsia" w:eastAsiaTheme="minorEastAsia"/>
          <w:b/>
          <w:sz w:val="28"/>
          <w:szCs w:val="28"/>
          <w:highlight w:val="none"/>
        </w:rPr>
      </w:pPr>
    </w:p>
    <w:p w14:paraId="355469AD">
      <w:pPr>
        <w:shd w:val="clear"/>
        <w:tabs>
          <w:tab w:val="left" w:pos="2410"/>
        </w:tabs>
        <w:autoSpaceDE w:val="0"/>
        <w:autoSpaceDN w:val="0"/>
        <w:adjustRightInd w:val="0"/>
        <w:snapToGrid w:val="0"/>
        <w:spacing w:line="360" w:lineRule="auto"/>
        <w:ind w:firstLine="643" w:firstLineChars="200"/>
        <w:rPr>
          <w:rFonts w:hint="eastAsia" w:ascii="宋体" w:hAnsi="宋体" w:eastAsia="宋体"/>
          <w:b/>
          <w:spacing w:val="20"/>
          <w:kern w:val="0"/>
          <w:sz w:val="32"/>
          <w:szCs w:val="32"/>
          <w:highlight w:val="none"/>
        </w:rPr>
      </w:pPr>
      <w:r>
        <w:rPr>
          <w:rFonts w:hint="eastAsia" w:asciiTheme="minorEastAsia" w:hAnsiTheme="minorEastAsia" w:eastAsiaTheme="minorEastAsia"/>
          <w:b/>
          <w:sz w:val="32"/>
          <w:highlight w:val="none"/>
        </w:rPr>
        <w:t>项目名称：</w:t>
      </w:r>
      <w:r>
        <w:rPr>
          <w:rFonts w:hint="eastAsia" w:asciiTheme="minorEastAsia" w:hAnsiTheme="minorEastAsia" w:eastAsiaTheme="minorEastAsia"/>
          <w:b/>
          <w:sz w:val="32"/>
          <w:highlight w:val="none"/>
          <w:u w:val="single"/>
        </w:rPr>
        <w:t xml:space="preserve">                  </w:t>
      </w:r>
    </w:p>
    <w:p w14:paraId="0266DD74">
      <w:pPr>
        <w:shd w:val="clea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项目编号：</w:t>
      </w:r>
      <w:r>
        <w:rPr>
          <w:rFonts w:hint="eastAsia" w:asciiTheme="minorEastAsia" w:hAnsiTheme="minorEastAsia" w:eastAsiaTheme="minorEastAsia"/>
          <w:b/>
          <w:sz w:val="32"/>
          <w:highlight w:val="none"/>
          <w:u w:val="single"/>
        </w:rPr>
        <w:t xml:space="preserve">                  </w:t>
      </w:r>
    </w:p>
    <w:p w14:paraId="3F4A692E">
      <w:pPr>
        <w:shd w:val="clea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投 标 人：</w:t>
      </w:r>
      <w:r>
        <w:rPr>
          <w:rFonts w:hint="eastAsia" w:asciiTheme="minorEastAsia" w:hAnsiTheme="minorEastAsia" w:eastAsiaTheme="minorEastAsia"/>
          <w:b/>
          <w:sz w:val="32"/>
          <w:highlight w:val="none"/>
          <w:u w:val="single"/>
        </w:rPr>
        <w:t xml:space="preserve">                  </w:t>
      </w:r>
    </w:p>
    <w:p w14:paraId="24B1F2D7">
      <w:pPr>
        <w:shd w:val="clear"/>
        <w:spacing w:after="156" w:afterLines="50" w:line="500" w:lineRule="exact"/>
        <w:jc w:val="center"/>
        <w:rPr>
          <w:rFonts w:hint="eastAsia" w:asciiTheme="minorEastAsia" w:hAnsiTheme="minorEastAsia" w:eastAsiaTheme="minorEastAsia"/>
          <w:b/>
          <w:sz w:val="32"/>
          <w:highlight w:val="none"/>
        </w:rPr>
      </w:pPr>
      <w:r>
        <w:rPr>
          <w:rFonts w:hint="eastAsia" w:asciiTheme="minorEastAsia" w:hAnsiTheme="minorEastAsia" w:eastAsiaTheme="minorEastAsia"/>
          <w:b/>
          <w:sz w:val="32"/>
          <w:highlight w:val="none"/>
          <w:u w:val="single"/>
        </w:rPr>
        <w:t xml:space="preserve">  </w:t>
      </w:r>
      <w:bookmarkStart w:id="52" w:name="_Toc8037"/>
      <w:bookmarkStart w:id="53" w:name="_Toc9994"/>
      <w:r>
        <w:rPr>
          <w:rFonts w:hint="eastAsia" w:asciiTheme="minorEastAsia" w:hAnsiTheme="minorEastAsia" w:eastAsiaTheme="minorEastAsia"/>
          <w:b/>
          <w:sz w:val="32"/>
          <w:highlight w:val="none"/>
        </w:rPr>
        <w:t>年</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月</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日</w:t>
      </w:r>
      <w:bookmarkEnd w:id="52"/>
      <w:bookmarkEnd w:id="53"/>
    </w:p>
    <w:p w14:paraId="59BDE684">
      <w:pPr>
        <w:widowControl/>
        <w:shd w:val="clear"/>
        <w:jc w:val="left"/>
        <w:rPr>
          <w:rFonts w:hint="eastAsia" w:asciiTheme="minorEastAsia" w:hAnsiTheme="minorEastAsia" w:eastAsiaTheme="minorEastAsia"/>
          <w:b/>
          <w:sz w:val="28"/>
          <w:highlight w:val="none"/>
        </w:rPr>
      </w:pPr>
      <w:r>
        <w:rPr>
          <w:rFonts w:asciiTheme="minorEastAsia" w:hAnsiTheme="minorEastAsia" w:eastAsiaTheme="minorEastAsia"/>
          <w:b/>
          <w:sz w:val="28"/>
          <w:highlight w:val="none"/>
        </w:rPr>
        <w:br w:type="page"/>
      </w:r>
    </w:p>
    <w:p w14:paraId="65412992">
      <w:pPr>
        <w:shd w:val="clear"/>
        <w:spacing w:line="360" w:lineRule="auto"/>
        <w:jc w:val="center"/>
        <w:outlineLvl w:val="1"/>
        <w:rPr>
          <w:rFonts w:hint="eastAsia" w:asciiTheme="minorEastAsia" w:hAnsiTheme="minorEastAsia" w:eastAsiaTheme="minorEastAsia"/>
          <w:b/>
          <w:sz w:val="24"/>
          <w:highlight w:val="none"/>
        </w:rPr>
      </w:pPr>
      <w:bookmarkStart w:id="54" w:name="_Toc28960"/>
      <w:bookmarkStart w:id="55" w:name="_Toc5555"/>
      <w:r>
        <w:rPr>
          <w:rFonts w:hint="eastAsia" w:asciiTheme="minorEastAsia" w:hAnsiTheme="minorEastAsia" w:eastAsiaTheme="minorEastAsia"/>
          <w:b/>
          <w:sz w:val="24"/>
          <w:highlight w:val="none"/>
        </w:rPr>
        <w:t>一、开标一览表</w:t>
      </w:r>
      <w:bookmarkEnd w:id="54"/>
      <w:bookmarkEnd w:id="55"/>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1"/>
        <w:gridCol w:w="6777"/>
      </w:tblGrid>
      <w:tr w14:paraId="145C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0FE4BB28">
            <w:pPr>
              <w:widowControl/>
              <w:shd w:val="clear"/>
              <w:spacing w:line="360" w:lineRule="exact"/>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项目名称</w:t>
            </w:r>
          </w:p>
        </w:tc>
        <w:tc>
          <w:tcPr>
            <w:tcW w:w="3648" w:type="pct"/>
            <w:tcBorders>
              <w:top w:val="single" w:color="auto" w:sz="4" w:space="0"/>
              <w:bottom w:val="single" w:color="auto" w:sz="4" w:space="0"/>
              <w:right w:val="single" w:color="auto" w:sz="4" w:space="0"/>
            </w:tcBorders>
            <w:vAlign w:val="center"/>
          </w:tcPr>
          <w:p w14:paraId="54EC9D56">
            <w:pPr>
              <w:shd w:val="clear"/>
              <w:spacing w:line="360" w:lineRule="exact"/>
              <w:jc w:val="center"/>
              <w:rPr>
                <w:rFonts w:hint="eastAsia" w:asciiTheme="minorEastAsia" w:hAnsiTheme="minorEastAsia" w:eastAsiaTheme="minorEastAsia"/>
                <w:bCs/>
                <w:sz w:val="24"/>
                <w:highlight w:val="none"/>
                <w:u w:val="single"/>
              </w:rPr>
            </w:pPr>
          </w:p>
        </w:tc>
      </w:tr>
      <w:tr w14:paraId="36C2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352" w:type="pct"/>
            <w:tcBorders>
              <w:top w:val="nil"/>
            </w:tcBorders>
            <w:vAlign w:val="center"/>
          </w:tcPr>
          <w:p w14:paraId="45812CCD">
            <w:pPr>
              <w:shd w:val="clear"/>
              <w:spacing w:line="360" w:lineRule="exact"/>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投标人全称</w:t>
            </w:r>
          </w:p>
        </w:tc>
        <w:tc>
          <w:tcPr>
            <w:tcW w:w="3648" w:type="pct"/>
            <w:tcBorders>
              <w:top w:val="nil"/>
            </w:tcBorders>
            <w:vAlign w:val="center"/>
          </w:tcPr>
          <w:p w14:paraId="07A096B5">
            <w:pPr>
              <w:shd w:val="clear"/>
              <w:spacing w:line="360" w:lineRule="auto"/>
              <w:rPr>
                <w:rFonts w:hint="eastAsia" w:asciiTheme="minorEastAsia" w:hAnsiTheme="minorEastAsia" w:eastAsiaTheme="minorEastAsia"/>
                <w:sz w:val="24"/>
                <w:highlight w:val="none"/>
              </w:rPr>
            </w:pPr>
          </w:p>
        </w:tc>
      </w:tr>
      <w:tr w14:paraId="4C08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352" w:type="pct"/>
            <w:tcBorders>
              <w:top w:val="nil"/>
            </w:tcBorders>
            <w:vAlign w:val="center"/>
          </w:tcPr>
          <w:p w14:paraId="5873AD70">
            <w:pPr>
              <w:shd w:val="clear"/>
              <w:spacing w:line="360" w:lineRule="exact"/>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投标范围</w:t>
            </w:r>
          </w:p>
        </w:tc>
        <w:tc>
          <w:tcPr>
            <w:tcW w:w="3648" w:type="pct"/>
            <w:tcBorders>
              <w:top w:val="nil"/>
            </w:tcBorders>
            <w:vAlign w:val="center"/>
          </w:tcPr>
          <w:p w14:paraId="68D199DF">
            <w:pPr>
              <w:widowControl/>
              <w:shd w:val="clear"/>
              <w:spacing w:line="360" w:lineRule="auto"/>
              <w:rPr>
                <w:rFonts w:hint="eastAsia" w:asciiTheme="minorEastAsia" w:hAnsiTheme="minorEastAsia" w:eastAsiaTheme="minorEastAsia"/>
                <w:sz w:val="24"/>
                <w:highlight w:val="none"/>
              </w:rPr>
            </w:pPr>
            <w:r>
              <w:rPr>
                <w:rFonts w:hint="eastAsia" w:asciiTheme="minorEastAsia" w:hAnsiTheme="minorEastAsia" w:eastAsiaTheme="minorEastAsia"/>
                <w:sz w:val="24"/>
                <w:szCs w:val="28"/>
                <w:highlight w:val="none"/>
              </w:rPr>
              <w:t xml:space="preserve">全部 </w:t>
            </w:r>
          </w:p>
        </w:tc>
      </w:tr>
      <w:tr w14:paraId="048C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C9FBA98">
            <w:pPr>
              <w:shd w:val="clear"/>
              <w:spacing w:line="360" w:lineRule="exact"/>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投标报价</w:t>
            </w:r>
          </w:p>
        </w:tc>
        <w:tc>
          <w:tcPr>
            <w:tcW w:w="3648" w:type="pct"/>
            <w:tcBorders>
              <w:top w:val="nil"/>
            </w:tcBorders>
            <w:vAlign w:val="center"/>
          </w:tcPr>
          <w:p w14:paraId="66C5FF5B">
            <w:pPr>
              <w:shd w:val="clear"/>
              <w:snapToGrid w:val="0"/>
              <w:spacing w:line="360" w:lineRule="auto"/>
              <w:jc w:val="left"/>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大写：</w:t>
            </w:r>
            <w:r>
              <w:rPr>
                <w:rFonts w:hint="eastAsia" w:ascii="宋体" w:hAnsi="宋体" w:eastAsia="宋体" w:cs="宋体"/>
                <w:bCs/>
                <w:sz w:val="24"/>
                <w:szCs w:val="24"/>
                <w:highlight w:val="none"/>
                <w:u w:val="single"/>
              </w:rPr>
              <w:t xml:space="preserve">                     </w:t>
            </w:r>
          </w:p>
          <w:p w14:paraId="54E2315B">
            <w:pPr>
              <w:shd w:val="clear"/>
              <w:spacing w:line="360" w:lineRule="auto"/>
              <w:ind w:right="-670"/>
              <w:rPr>
                <w:rFonts w:hint="eastAsia" w:asciiTheme="minorEastAsia" w:hAnsiTheme="minorEastAsia" w:eastAsiaTheme="minorEastAsia"/>
                <w:sz w:val="24"/>
                <w:highlight w:val="none"/>
              </w:rPr>
            </w:pPr>
            <w:r>
              <w:rPr>
                <w:rFonts w:hint="eastAsia" w:ascii="宋体" w:hAnsi="宋体" w:eastAsia="宋体" w:cs="宋体"/>
                <w:bCs/>
                <w:sz w:val="24"/>
                <w:szCs w:val="24"/>
                <w:highlight w:val="none"/>
              </w:rPr>
              <w:t>小写：</w:t>
            </w:r>
            <w:r>
              <w:rPr>
                <w:rFonts w:hint="eastAsia" w:ascii="宋体" w:hAnsi="宋体" w:eastAsia="宋体" w:cs="宋体"/>
                <w:bCs/>
                <w:sz w:val="24"/>
                <w:szCs w:val="24"/>
                <w:highlight w:val="none"/>
                <w:u w:val="single"/>
              </w:rPr>
              <w:t xml:space="preserve">                     </w:t>
            </w:r>
          </w:p>
        </w:tc>
      </w:tr>
      <w:tr w14:paraId="6FE9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159CC6FD">
            <w:pPr>
              <w:shd w:val="clear"/>
              <w:spacing w:line="360" w:lineRule="auto"/>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其他</w:t>
            </w:r>
          </w:p>
        </w:tc>
        <w:tc>
          <w:tcPr>
            <w:tcW w:w="3648" w:type="pct"/>
            <w:tcBorders>
              <w:top w:val="nil"/>
            </w:tcBorders>
            <w:vAlign w:val="center"/>
          </w:tcPr>
          <w:p w14:paraId="3A8A8A56">
            <w:pPr>
              <w:shd w:val="clear"/>
              <w:spacing w:line="360" w:lineRule="auto"/>
              <w:jc w:val="left"/>
              <w:rPr>
                <w:rFonts w:hint="eastAsia" w:asciiTheme="minorEastAsia" w:hAnsiTheme="minorEastAsia" w:eastAsiaTheme="minorEastAsia"/>
                <w:sz w:val="24"/>
                <w:szCs w:val="28"/>
                <w:highlight w:val="none"/>
              </w:rPr>
            </w:pPr>
          </w:p>
        </w:tc>
      </w:tr>
    </w:tbl>
    <w:p w14:paraId="7B874A22">
      <w:pPr>
        <w:shd w:val="clear"/>
        <w:spacing w:line="360" w:lineRule="auto"/>
        <w:ind w:firstLine="4320" w:firstLineChars="1800"/>
        <w:jc w:val="center"/>
        <w:rPr>
          <w:rFonts w:hint="eastAsia"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1033E9C6">
      <w:pPr>
        <w:shd w:val="clear"/>
        <w:spacing w:line="360" w:lineRule="auto"/>
        <w:ind w:firstLine="4320" w:firstLineChars="1800"/>
        <w:jc w:val="center"/>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329C084E">
      <w:pPr>
        <w:shd w:val="clear"/>
        <w:spacing w:line="360" w:lineRule="auto"/>
        <w:rPr>
          <w:rFonts w:hint="eastAsia" w:asciiTheme="minorEastAsia" w:hAnsiTheme="minorEastAsia" w:eastAsiaTheme="minorEastAsia"/>
          <w:sz w:val="24"/>
          <w:highlight w:val="none"/>
        </w:rPr>
      </w:pPr>
      <w:r>
        <w:rPr>
          <w:rFonts w:asciiTheme="minorEastAsia" w:hAnsiTheme="minorEastAsia" w:eastAsiaTheme="minorEastAsia"/>
          <w:sz w:val="24"/>
          <w:highlight w:val="none"/>
        </w:rPr>
        <w:t xml:space="preserve">     </w:t>
      </w:r>
    </w:p>
    <w:p w14:paraId="26F754BB">
      <w:pPr>
        <w:shd w:val="clear"/>
        <w:spacing w:line="360" w:lineRule="auto"/>
        <w:ind w:firstLine="360" w:firstLineChars="150"/>
        <w:rPr>
          <w:rFonts w:hint="eastAsia" w:asciiTheme="minorEastAsia" w:hAnsiTheme="minorEastAsia" w:eastAsiaTheme="minorEastAsia"/>
          <w:sz w:val="24"/>
          <w:highlight w:val="none"/>
        </w:rPr>
      </w:pPr>
    </w:p>
    <w:p w14:paraId="797A4CD7">
      <w:pPr>
        <w:shd w:val="clear"/>
        <w:spacing w:line="360" w:lineRule="auto"/>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注：</w:t>
      </w:r>
    </w:p>
    <w:p w14:paraId="63E2DC2C">
      <w:pPr>
        <w:shd w:val="clea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此表用于开标唱标之用。</w:t>
      </w:r>
    </w:p>
    <w:p w14:paraId="11257ECC">
      <w:pPr>
        <w:shd w:val="clea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表中投标报价即为优惠后报价，并作为评审及定标依据。任何有选择或有条件的投标报价，或者表中某一包别填写多个报价，均为无效报价。</w:t>
      </w:r>
    </w:p>
    <w:p w14:paraId="667E006B">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3.表中大写金额与小写金额不一致的，以大写金额为准。</w:t>
      </w:r>
      <w:r>
        <w:rPr>
          <w:rFonts w:asciiTheme="minorEastAsia" w:hAnsiTheme="minorEastAsia" w:eastAsiaTheme="minorEastAsia"/>
          <w:sz w:val="24"/>
          <w:highlight w:val="none"/>
        </w:rPr>
        <w:br w:type="page"/>
      </w:r>
    </w:p>
    <w:p w14:paraId="0AE2FE70">
      <w:pPr>
        <w:shd w:val="clear"/>
        <w:spacing w:line="360" w:lineRule="auto"/>
        <w:jc w:val="center"/>
        <w:outlineLvl w:val="1"/>
        <w:rPr>
          <w:rFonts w:hint="eastAsia" w:asciiTheme="minorEastAsia" w:hAnsiTheme="minorEastAsia" w:eastAsiaTheme="minorEastAsia"/>
          <w:b/>
          <w:sz w:val="24"/>
          <w:highlight w:val="none"/>
        </w:rPr>
      </w:pPr>
      <w:bookmarkStart w:id="56" w:name="_Toc18010"/>
      <w:bookmarkStart w:id="57" w:name="_Toc6441"/>
      <w:r>
        <w:rPr>
          <w:rFonts w:hint="eastAsia" w:asciiTheme="minorEastAsia" w:hAnsiTheme="minorEastAsia" w:eastAsiaTheme="minorEastAsia"/>
          <w:b/>
          <w:sz w:val="24"/>
          <w:highlight w:val="none"/>
        </w:rPr>
        <w:t>二、投标函</w:t>
      </w:r>
      <w:bookmarkEnd w:id="56"/>
      <w:bookmarkEnd w:id="57"/>
    </w:p>
    <w:p w14:paraId="4147C1F0">
      <w:pPr>
        <w:pStyle w:val="13"/>
        <w:shd w:val="clear"/>
        <w:spacing w:line="360" w:lineRule="auto"/>
        <w:rPr>
          <w:rFonts w:hint="eastAsia" w:ascii="宋体" w:hAnsi="宋体"/>
          <w:sz w:val="24"/>
          <w:highlight w:val="none"/>
          <w:u w:val="single"/>
        </w:rPr>
      </w:pPr>
      <w:r>
        <w:rPr>
          <w:rFonts w:hint="eastAsia" w:ascii="宋体" w:hAnsi="宋体"/>
          <w:sz w:val="24"/>
          <w:highlight w:val="none"/>
        </w:rPr>
        <w:t>致：</w:t>
      </w:r>
      <w:r>
        <w:rPr>
          <w:rFonts w:hint="eastAsia" w:ascii="宋体" w:hAnsi="宋体"/>
          <w:sz w:val="24"/>
          <w:highlight w:val="none"/>
          <w:u w:val="single"/>
        </w:rPr>
        <w:t>采购人</w:t>
      </w:r>
    </w:p>
    <w:p w14:paraId="78E7F751">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根据贵方的招标公告和投标邀请，我方兹宣布同意如下：</w:t>
      </w:r>
    </w:p>
    <w:p w14:paraId="7607C42D">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宋体" w:hAnsi="宋体" w:eastAsia="宋体" w:cs="宋体"/>
          <w:sz w:val="24"/>
          <w:szCs w:val="24"/>
          <w:highlight w:val="none"/>
        </w:rPr>
        <w:t>我方根据招标文件的规定，严格履行合同的责任和义务,并保证于买方要求的日期内完成，并通过买方验收。</w:t>
      </w:r>
    </w:p>
    <w:p w14:paraId="22FDE5F7">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2.我方已详细审核全部招标文件，包括招标文件附件及更正公告（如有），我方正式认可并遵守本次招标文件，并对招标文件各项条款、规定及要求均无异议。</w:t>
      </w:r>
    </w:p>
    <w:p w14:paraId="016BF2B3">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3.我方同意从招标文件规定的开标日期起遵循本招标文件，并在招标文件规定的投标有效期之前均具有约束力。</w:t>
      </w:r>
    </w:p>
    <w:p w14:paraId="254A78D2">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3509E82F">
      <w:pPr>
        <w:shd w:val="clear"/>
        <w:spacing w:line="360" w:lineRule="auto"/>
        <w:ind w:firstLine="4800" w:firstLineChars="2000"/>
        <w:rPr>
          <w:rFonts w:hint="eastAsia" w:ascii="宋体" w:hAnsi="宋体" w:eastAsia="宋体"/>
          <w:sz w:val="24"/>
          <w:highlight w:val="none"/>
        </w:rPr>
      </w:pPr>
    </w:p>
    <w:p w14:paraId="581D1486">
      <w:pPr>
        <w:shd w:val="clear"/>
        <w:spacing w:line="360" w:lineRule="auto"/>
        <w:ind w:firstLine="4800" w:firstLineChars="2000"/>
        <w:rPr>
          <w:rFonts w:hint="eastAsia"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p>
    <w:p w14:paraId="6EA938C6">
      <w:pPr>
        <w:shd w:val="clear"/>
        <w:spacing w:line="360" w:lineRule="auto"/>
        <w:ind w:firstLine="4800" w:firstLineChars="2000"/>
        <w:rPr>
          <w:rFonts w:hint="eastAsia"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6CF3EF39">
      <w:pPr>
        <w:widowControl/>
        <w:shd w:val="clear"/>
        <w:jc w:val="left"/>
        <w:rPr>
          <w:rFonts w:hint="eastAsia" w:ascii="宋体" w:hAnsi="宋体" w:eastAsia="宋体"/>
          <w:sz w:val="24"/>
          <w:highlight w:val="none"/>
          <w:u w:val="single"/>
        </w:rPr>
      </w:pPr>
      <w:r>
        <w:rPr>
          <w:rFonts w:ascii="宋体" w:hAnsi="宋体" w:eastAsia="宋体"/>
          <w:sz w:val="24"/>
          <w:highlight w:val="none"/>
          <w:u w:val="single"/>
        </w:rPr>
        <w:br w:type="page"/>
      </w:r>
    </w:p>
    <w:p w14:paraId="652D621A">
      <w:pPr>
        <w:shd w:val="clear"/>
        <w:spacing w:line="360" w:lineRule="auto"/>
        <w:jc w:val="center"/>
        <w:outlineLvl w:val="1"/>
        <w:rPr>
          <w:rFonts w:hint="eastAsia" w:asciiTheme="minorEastAsia" w:hAnsiTheme="minorEastAsia" w:eastAsiaTheme="minorEastAsia"/>
          <w:b/>
          <w:sz w:val="24"/>
          <w:highlight w:val="none"/>
        </w:rPr>
      </w:pPr>
      <w:bookmarkStart w:id="58" w:name="_Toc1328"/>
      <w:r>
        <w:rPr>
          <w:rFonts w:hint="eastAsia" w:asciiTheme="minorEastAsia" w:hAnsiTheme="minorEastAsia" w:eastAsiaTheme="minorEastAsia"/>
          <w:b/>
          <w:sz w:val="24"/>
          <w:highlight w:val="none"/>
        </w:rPr>
        <w:t>三．投标人资格声明书</w:t>
      </w:r>
      <w:bookmarkEnd w:id="58"/>
      <w:r>
        <w:rPr>
          <w:rFonts w:hint="eastAsia" w:asciiTheme="minorEastAsia" w:hAnsiTheme="minorEastAsia" w:eastAsiaTheme="minorEastAsia"/>
          <w:b/>
          <w:sz w:val="24"/>
          <w:highlight w:val="none"/>
        </w:rPr>
        <w:t xml:space="preserve"> </w:t>
      </w:r>
    </w:p>
    <w:p w14:paraId="19197E27">
      <w:pPr>
        <w:pStyle w:val="13"/>
        <w:shd w:val="clear"/>
        <w:spacing w:line="360" w:lineRule="auto"/>
        <w:rPr>
          <w:rFonts w:hint="eastAsia" w:asciiTheme="minorEastAsia" w:hAnsiTheme="minorEastAsia" w:cstheme="minorEastAsia"/>
          <w:sz w:val="24"/>
          <w:szCs w:val="24"/>
          <w:highlight w:val="none"/>
        </w:rPr>
      </w:pPr>
      <w:r>
        <w:rPr>
          <w:rFonts w:hint="eastAsia" w:ascii="宋体" w:hAnsi="宋体"/>
          <w:sz w:val="24"/>
          <w:highlight w:val="none"/>
        </w:rPr>
        <w:t>致：</w:t>
      </w:r>
      <w:r>
        <w:rPr>
          <w:rFonts w:hint="eastAsia" w:ascii="宋体" w:hAnsi="宋体"/>
          <w:sz w:val="24"/>
          <w:highlight w:val="none"/>
          <w:u w:val="single"/>
        </w:rPr>
        <w:t>采购人</w:t>
      </w:r>
    </w:p>
    <w:p w14:paraId="02095791">
      <w:pPr>
        <w:widowControl/>
        <w:shd w:val="clear"/>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在参与本次项目投标中，我单位承诺：</w:t>
      </w:r>
    </w:p>
    <w:p w14:paraId="3B710E66">
      <w:pPr>
        <w:widowControl/>
        <w:shd w:val="clear"/>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（一）具有良好的商业信誉和健全的财务会计制度；</w:t>
      </w:r>
    </w:p>
    <w:p w14:paraId="7B4225C9">
      <w:pPr>
        <w:widowControl/>
        <w:shd w:val="clear"/>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（二）具有履行合同所必需的设备和专业技术能力；</w:t>
      </w:r>
    </w:p>
    <w:p w14:paraId="33B092D8">
      <w:pPr>
        <w:widowControl/>
        <w:shd w:val="clear"/>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（三）有依法缴纳税收和社会保障资金的良好记录；</w:t>
      </w:r>
    </w:p>
    <w:p w14:paraId="17FE4801">
      <w:pPr>
        <w:widowControl/>
        <w:shd w:val="clear"/>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11D188C">
      <w:pPr>
        <w:widowControl/>
        <w:shd w:val="clear"/>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24435F98">
      <w:pPr>
        <w:widowControl/>
        <w:shd w:val="clear"/>
        <w:spacing w:line="360" w:lineRule="auto"/>
        <w:ind w:firstLine="480" w:firstLineChars="200"/>
        <w:jc w:val="left"/>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0ABBB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7B70E8E">
            <w:pPr>
              <w:widowControl/>
              <w:shd w:val="clear"/>
              <w:spacing w:before="156" w:beforeLines="50" w:after="10"/>
              <w:jc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序号</w:t>
            </w:r>
          </w:p>
        </w:tc>
        <w:tc>
          <w:tcPr>
            <w:tcW w:w="2841" w:type="dxa"/>
          </w:tcPr>
          <w:p w14:paraId="54B62A3D">
            <w:pPr>
              <w:pStyle w:val="9"/>
              <w:shd w:val="clear"/>
              <w:spacing w:before="156" w:beforeLines="50" w:after="10"/>
              <w:jc w:val="center"/>
              <w:rPr>
                <w:rFonts w:hint="eastAsia" w:asciiTheme="minorEastAsia" w:hAnsiTheme="minorEastAsia" w:eastAsiaTheme="minorEastAsia" w:cstheme="minorEastAsia"/>
                <w:color w:val="000000"/>
                <w:kern w:val="0"/>
                <w:sz w:val="24"/>
                <w:highlight w:val="none"/>
                <w:lang w:val="en-US" w:bidi="ar"/>
              </w:rPr>
            </w:pPr>
            <w:r>
              <w:rPr>
                <w:rFonts w:hint="eastAsia" w:asciiTheme="minorEastAsia" w:hAnsiTheme="minorEastAsia" w:eastAsiaTheme="minorEastAsia" w:cstheme="minorEastAsia"/>
                <w:color w:val="000000"/>
                <w:kern w:val="0"/>
                <w:sz w:val="24"/>
                <w:highlight w:val="none"/>
                <w:lang w:val="en-US" w:bidi="ar"/>
              </w:rPr>
              <w:t>单位名称</w:t>
            </w:r>
          </w:p>
        </w:tc>
        <w:tc>
          <w:tcPr>
            <w:tcW w:w="2841" w:type="dxa"/>
          </w:tcPr>
          <w:p w14:paraId="6B7F3907">
            <w:pPr>
              <w:pStyle w:val="9"/>
              <w:shd w:val="clear"/>
              <w:spacing w:before="156" w:beforeLines="50" w:after="10"/>
              <w:jc w:val="center"/>
              <w:rPr>
                <w:rFonts w:hint="eastAsia" w:asciiTheme="minorEastAsia" w:hAnsiTheme="minorEastAsia" w:eastAsiaTheme="minorEastAsia" w:cstheme="minorEastAsia"/>
                <w:color w:val="000000"/>
                <w:kern w:val="0"/>
                <w:sz w:val="24"/>
                <w:highlight w:val="none"/>
                <w:lang w:val="en-US" w:bidi="ar"/>
              </w:rPr>
            </w:pPr>
            <w:r>
              <w:rPr>
                <w:rFonts w:hint="eastAsia" w:asciiTheme="minorEastAsia" w:hAnsiTheme="minorEastAsia" w:eastAsiaTheme="minorEastAsia" w:cstheme="minorEastAsia"/>
                <w:color w:val="000000"/>
                <w:kern w:val="0"/>
                <w:sz w:val="24"/>
                <w:highlight w:val="none"/>
                <w:lang w:val="en-US" w:bidi="ar"/>
              </w:rPr>
              <w:t>相互关系</w:t>
            </w:r>
          </w:p>
        </w:tc>
      </w:tr>
      <w:tr w14:paraId="0B50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F69551E">
            <w:pPr>
              <w:pStyle w:val="9"/>
              <w:shd w:val="clear"/>
              <w:spacing w:before="156" w:beforeLines="50" w:after="10"/>
              <w:jc w:val="center"/>
              <w:rPr>
                <w:rFonts w:hint="eastAsia" w:asciiTheme="minorEastAsia" w:hAnsiTheme="minorEastAsia" w:eastAsiaTheme="minorEastAsia" w:cstheme="minorEastAsia"/>
                <w:color w:val="000000"/>
                <w:kern w:val="0"/>
                <w:sz w:val="24"/>
                <w:highlight w:val="none"/>
                <w:lang w:val="en-US" w:bidi="ar"/>
              </w:rPr>
            </w:pPr>
            <w:r>
              <w:rPr>
                <w:rFonts w:hint="eastAsia" w:asciiTheme="minorEastAsia" w:hAnsiTheme="minorEastAsia" w:eastAsiaTheme="minorEastAsia" w:cstheme="minorEastAsia"/>
                <w:color w:val="000000"/>
                <w:kern w:val="0"/>
                <w:sz w:val="24"/>
                <w:highlight w:val="none"/>
                <w:lang w:val="en-US" w:bidi="ar"/>
              </w:rPr>
              <w:t>1</w:t>
            </w:r>
          </w:p>
        </w:tc>
        <w:tc>
          <w:tcPr>
            <w:tcW w:w="2841" w:type="dxa"/>
          </w:tcPr>
          <w:p w14:paraId="66F3389D">
            <w:pPr>
              <w:pStyle w:val="9"/>
              <w:shd w:val="clear"/>
              <w:spacing w:before="156" w:beforeLines="50" w:after="10"/>
              <w:jc w:val="center"/>
              <w:rPr>
                <w:rFonts w:hint="eastAsia" w:asciiTheme="minorEastAsia" w:hAnsiTheme="minorEastAsia" w:eastAsiaTheme="minorEastAsia" w:cstheme="minorEastAsia"/>
                <w:color w:val="000000"/>
                <w:kern w:val="0"/>
                <w:sz w:val="24"/>
                <w:highlight w:val="none"/>
                <w:lang w:val="en-US" w:bidi="ar"/>
              </w:rPr>
            </w:pPr>
          </w:p>
        </w:tc>
        <w:tc>
          <w:tcPr>
            <w:tcW w:w="2841" w:type="dxa"/>
          </w:tcPr>
          <w:p w14:paraId="1BCFBB46">
            <w:pPr>
              <w:pStyle w:val="9"/>
              <w:shd w:val="clear"/>
              <w:spacing w:before="156" w:beforeLines="50" w:after="10"/>
              <w:jc w:val="center"/>
              <w:rPr>
                <w:rFonts w:hint="eastAsia" w:asciiTheme="minorEastAsia" w:hAnsiTheme="minorEastAsia" w:eastAsiaTheme="minorEastAsia" w:cstheme="minorEastAsia"/>
                <w:color w:val="000000"/>
                <w:kern w:val="0"/>
                <w:sz w:val="24"/>
                <w:highlight w:val="none"/>
                <w:lang w:val="en-US" w:bidi="ar"/>
              </w:rPr>
            </w:pPr>
          </w:p>
        </w:tc>
      </w:tr>
      <w:tr w14:paraId="3D76F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F575141">
            <w:pPr>
              <w:pStyle w:val="9"/>
              <w:shd w:val="clear"/>
              <w:spacing w:before="156" w:beforeLines="50" w:after="10"/>
              <w:jc w:val="center"/>
              <w:rPr>
                <w:rFonts w:hint="eastAsia" w:asciiTheme="minorEastAsia" w:hAnsiTheme="minorEastAsia" w:eastAsiaTheme="minorEastAsia" w:cstheme="minorEastAsia"/>
                <w:color w:val="000000"/>
                <w:kern w:val="0"/>
                <w:sz w:val="24"/>
                <w:highlight w:val="none"/>
                <w:lang w:val="en-US" w:bidi="ar"/>
              </w:rPr>
            </w:pPr>
            <w:r>
              <w:rPr>
                <w:rFonts w:hint="eastAsia" w:asciiTheme="minorEastAsia" w:hAnsiTheme="minorEastAsia" w:eastAsiaTheme="minorEastAsia" w:cstheme="minorEastAsia"/>
                <w:color w:val="000000"/>
                <w:kern w:val="0"/>
                <w:sz w:val="24"/>
                <w:highlight w:val="none"/>
                <w:lang w:val="en-US" w:bidi="ar"/>
              </w:rPr>
              <w:t>2</w:t>
            </w:r>
          </w:p>
        </w:tc>
        <w:tc>
          <w:tcPr>
            <w:tcW w:w="2841" w:type="dxa"/>
          </w:tcPr>
          <w:p w14:paraId="73D4DE76">
            <w:pPr>
              <w:pStyle w:val="9"/>
              <w:shd w:val="clear"/>
              <w:spacing w:before="156" w:beforeLines="50" w:after="10"/>
              <w:jc w:val="center"/>
              <w:rPr>
                <w:rFonts w:hint="eastAsia" w:asciiTheme="minorEastAsia" w:hAnsiTheme="minorEastAsia" w:eastAsiaTheme="minorEastAsia" w:cstheme="minorEastAsia"/>
                <w:color w:val="000000"/>
                <w:kern w:val="0"/>
                <w:sz w:val="24"/>
                <w:highlight w:val="none"/>
                <w:lang w:val="en-US" w:bidi="ar"/>
              </w:rPr>
            </w:pPr>
          </w:p>
        </w:tc>
        <w:tc>
          <w:tcPr>
            <w:tcW w:w="2841" w:type="dxa"/>
          </w:tcPr>
          <w:p w14:paraId="48674961">
            <w:pPr>
              <w:pStyle w:val="9"/>
              <w:shd w:val="clear"/>
              <w:spacing w:before="156" w:beforeLines="50" w:after="10"/>
              <w:jc w:val="center"/>
              <w:rPr>
                <w:rFonts w:hint="eastAsia" w:asciiTheme="minorEastAsia" w:hAnsiTheme="minorEastAsia" w:eastAsiaTheme="minorEastAsia" w:cstheme="minorEastAsia"/>
                <w:color w:val="000000"/>
                <w:kern w:val="0"/>
                <w:sz w:val="24"/>
                <w:highlight w:val="none"/>
                <w:lang w:val="en-US" w:bidi="ar"/>
              </w:rPr>
            </w:pPr>
          </w:p>
        </w:tc>
      </w:tr>
    </w:tbl>
    <w:p w14:paraId="184CFAF0">
      <w:pPr>
        <w:shd w:val="clear"/>
        <w:spacing w:line="360" w:lineRule="auto"/>
        <w:ind w:firstLine="435"/>
        <w:rPr>
          <w:rFonts w:hint="eastAsia" w:ascii="宋体" w:hAnsi="宋体" w:eastAsia="宋体"/>
          <w:sz w:val="24"/>
          <w:highlight w:val="none"/>
        </w:rPr>
      </w:pPr>
      <w:r>
        <w:rPr>
          <w:rFonts w:hint="eastAsia" w:ascii="宋体" w:hAnsi="宋体" w:eastAsia="宋体"/>
          <w:sz w:val="24"/>
          <w:highlight w:val="none"/>
        </w:rPr>
        <w:t>本单位对</w:t>
      </w:r>
      <w:r>
        <w:rPr>
          <w:rFonts w:hint="eastAsia" w:asciiTheme="minorEastAsia" w:hAnsiTheme="minorEastAsia" w:eastAsiaTheme="minorEastAsia"/>
          <w:sz w:val="24"/>
          <w:highlight w:val="none"/>
        </w:rPr>
        <w:t>上述</w:t>
      </w:r>
      <w:r>
        <w:rPr>
          <w:rFonts w:hint="eastAsia" w:ascii="宋体" w:hAnsi="宋体" w:eastAsia="宋体"/>
          <w:sz w:val="24"/>
          <w:highlight w:val="none"/>
        </w:rPr>
        <w:t>声明的真实性负责。如有虚假，将依法承担相应责任。</w:t>
      </w:r>
    </w:p>
    <w:p w14:paraId="5C437F36">
      <w:pPr>
        <w:shd w:val="clear"/>
        <w:spacing w:line="360" w:lineRule="auto"/>
        <w:ind w:firstLine="4800" w:firstLineChars="2000"/>
        <w:rPr>
          <w:rFonts w:hint="eastAsia"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p>
    <w:p w14:paraId="24741309">
      <w:pPr>
        <w:shd w:val="clear"/>
        <w:tabs>
          <w:tab w:val="left" w:pos="630"/>
        </w:tabs>
        <w:spacing w:line="360" w:lineRule="auto"/>
        <w:ind w:firstLine="4800" w:firstLineChars="2000"/>
        <w:rPr>
          <w:rFonts w:hint="eastAsia" w:ascii="宋体" w:hAnsi="宋体" w:eastAsia="宋体"/>
          <w:sz w:val="24"/>
          <w:highlight w:val="none"/>
          <w:u w:val="single"/>
        </w:rPr>
      </w:pPr>
      <w:r>
        <w:rPr>
          <w:rFonts w:hint="eastAsia" w:ascii="宋体" w:hAnsi="宋体" w:eastAsia="宋体"/>
          <w:sz w:val="24"/>
          <w:highlight w:val="none"/>
        </w:rPr>
        <w:t xml:space="preserve">日     </w:t>
      </w:r>
      <w:r>
        <w:rPr>
          <w:rFonts w:ascii="宋体" w:hAnsi="宋体" w:eastAsia="宋体"/>
          <w:sz w:val="24"/>
          <w:highlight w:val="none"/>
        </w:rPr>
        <w:t xml:space="preserve">    </w:t>
      </w:r>
      <w:r>
        <w:rPr>
          <w:rFonts w:hint="eastAsia" w:ascii="宋体" w:hAnsi="宋体" w:eastAsia="宋体"/>
          <w:sz w:val="24"/>
          <w:highlight w:val="none"/>
        </w:rPr>
        <w:t xml:space="preserve"> 期：</w:t>
      </w:r>
      <w:r>
        <w:rPr>
          <w:rFonts w:hint="eastAsia" w:ascii="宋体" w:hAnsi="宋体" w:eastAsia="宋体"/>
          <w:sz w:val="24"/>
          <w:highlight w:val="none"/>
          <w:u w:val="single"/>
        </w:rPr>
        <w:t xml:space="preserve">             </w:t>
      </w:r>
    </w:p>
    <w:p w14:paraId="140B00A3">
      <w:pPr>
        <w:pStyle w:val="9"/>
        <w:shd w:val="clear"/>
        <w:rPr>
          <w:rFonts w:hint="eastAsia" w:asciiTheme="minorEastAsia" w:hAnsiTheme="minorEastAsia" w:eastAsiaTheme="minorEastAsia" w:cstheme="minorEastAsia"/>
          <w:color w:val="000000"/>
          <w:kern w:val="0"/>
          <w:sz w:val="24"/>
          <w:highlight w:val="none"/>
          <w:lang w:val="en-US" w:bidi="ar"/>
        </w:rPr>
      </w:pPr>
    </w:p>
    <w:p w14:paraId="052421D2">
      <w:pPr>
        <w:pStyle w:val="9"/>
        <w:shd w:val="clear"/>
        <w:rPr>
          <w:rFonts w:hint="eastAsia" w:asciiTheme="minorEastAsia" w:hAnsiTheme="minorEastAsia" w:eastAsiaTheme="minorEastAsia" w:cstheme="minorEastAsia"/>
          <w:color w:val="000000"/>
          <w:kern w:val="0"/>
          <w:sz w:val="24"/>
          <w:highlight w:val="none"/>
          <w:lang w:val="en-US" w:bidi="ar"/>
        </w:rPr>
      </w:pPr>
    </w:p>
    <w:p w14:paraId="56321608">
      <w:pPr>
        <w:pStyle w:val="9"/>
        <w:shd w:val="clear"/>
        <w:rPr>
          <w:rFonts w:hint="eastAsia" w:asciiTheme="minorEastAsia" w:hAnsiTheme="minorEastAsia" w:eastAsiaTheme="minorEastAsia" w:cstheme="minorEastAsia"/>
          <w:color w:val="000000"/>
          <w:kern w:val="0"/>
          <w:sz w:val="24"/>
          <w:highlight w:val="none"/>
          <w:lang w:val="en-US" w:bidi="ar"/>
        </w:rPr>
      </w:pPr>
    </w:p>
    <w:p w14:paraId="5A841935">
      <w:pPr>
        <w:shd w:val="clear"/>
        <w:rPr>
          <w:rFonts w:hint="eastAsia" w:asciiTheme="minorEastAsia" w:hAnsiTheme="minorEastAsia" w:eastAsiaTheme="minorEastAsia"/>
          <w:b/>
          <w:sz w:val="24"/>
          <w:highlight w:val="none"/>
        </w:rPr>
      </w:pPr>
      <w:bookmarkStart w:id="59" w:name="_Toc11607"/>
      <w:r>
        <w:rPr>
          <w:rFonts w:hint="eastAsia" w:asciiTheme="minorEastAsia" w:hAnsiTheme="minorEastAsia" w:eastAsiaTheme="minorEastAsia"/>
          <w:b/>
          <w:sz w:val="24"/>
          <w:highlight w:val="none"/>
        </w:rPr>
        <w:br w:type="page"/>
      </w:r>
    </w:p>
    <w:p w14:paraId="18C7DA1A">
      <w:pPr>
        <w:shd w:val="clear"/>
        <w:spacing w:line="360" w:lineRule="auto"/>
        <w:jc w:val="center"/>
        <w:outlineLvl w:val="1"/>
        <w:rPr>
          <w:rFonts w:hint="eastAsia" w:asciiTheme="minorEastAsia" w:hAnsiTheme="minorEastAsia" w:eastAsiaTheme="minorEastAsia"/>
          <w:b/>
          <w:sz w:val="24"/>
          <w:highlight w:val="none"/>
        </w:rPr>
      </w:pPr>
      <w:bookmarkStart w:id="60" w:name="_Toc16960"/>
      <w:r>
        <w:rPr>
          <w:rFonts w:hint="eastAsia" w:asciiTheme="minorEastAsia" w:hAnsiTheme="minorEastAsia" w:eastAsiaTheme="minorEastAsia"/>
          <w:b/>
          <w:sz w:val="24"/>
          <w:highlight w:val="none"/>
        </w:rPr>
        <w:t>四、授权书</w:t>
      </w:r>
      <w:bookmarkEnd w:id="59"/>
      <w:bookmarkEnd w:id="60"/>
    </w:p>
    <w:p w14:paraId="4606D4BD">
      <w:pPr>
        <w:pStyle w:val="12"/>
        <w:shd w:val="clear"/>
        <w:snapToGrid w:val="0"/>
        <w:spacing w:line="360" w:lineRule="auto"/>
        <w:ind w:firstLine="480" w:firstLineChars="200"/>
        <w:jc w:val="left"/>
        <w:rPr>
          <w:rFonts w:hint="eastAsia" w:hAnsi="宋体" w:eastAsia="宋体"/>
          <w:sz w:val="24"/>
          <w:szCs w:val="28"/>
          <w:highlight w:val="none"/>
        </w:rPr>
      </w:pPr>
    </w:p>
    <w:p w14:paraId="0F1C2078">
      <w:pPr>
        <w:shd w:val="clear"/>
        <w:spacing w:line="360" w:lineRule="auto"/>
        <w:ind w:firstLine="435"/>
        <w:rPr>
          <w:rFonts w:hint="eastAsia" w:hAnsi="宋体" w:eastAsia="宋体"/>
          <w:sz w:val="24"/>
          <w:szCs w:val="28"/>
          <w:highlight w:val="none"/>
        </w:rPr>
      </w:pPr>
      <w:r>
        <w:rPr>
          <w:rFonts w:hint="eastAsia" w:hAnsi="宋体" w:eastAsia="宋体"/>
          <w:sz w:val="24"/>
          <w:szCs w:val="28"/>
          <w:highlight w:val="none"/>
        </w:rPr>
        <w:t>本</w:t>
      </w:r>
      <w:r>
        <w:rPr>
          <w:rFonts w:hint="eastAsia" w:asciiTheme="minorEastAsia" w:hAnsiTheme="minorEastAsia" w:eastAsiaTheme="minorEastAsia"/>
          <w:sz w:val="24"/>
          <w:highlight w:val="none"/>
        </w:rPr>
        <w:t>授权</w:t>
      </w:r>
      <w:r>
        <w:rPr>
          <w:rFonts w:hint="eastAsia" w:hAnsi="宋体" w:eastAsia="宋体"/>
          <w:sz w:val="24"/>
          <w:szCs w:val="28"/>
          <w:highlight w:val="none"/>
        </w:rPr>
        <w:t>书声明：</w:t>
      </w:r>
      <w:r>
        <w:rPr>
          <w:rFonts w:hint="eastAsia" w:hAnsi="宋体" w:eastAsia="宋体"/>
          <w:sz w:val="24"/>
          <w:szCs w:val="28"/>
          <w:highlight w:val="none"/>
          <w:u w:val="single"/>
        </w:rPr>
        <w:t xml:space="preserve">           </w:t>
      </w:r>
      <w:r>
        <w:rPr>
          <w:rFonts w:hint="eastAsia" w:hAnsi="宋体" w:eastAsia="宋体"/>
          <w:sz w:val="24"/>
          <w:szCs w:val="28"/>
          <w:highlight w:val="none"/>
        </w:rPr>
        <w:t>（投标人名称）授权</w:t>
      </w:r>
      <w:r>
        <w:rPr>
          <w:rFonts w:hint="eastAsia" w:hAnsi="宋体" w:eastAsia="宋体"/>
          <w:sz w:val="24"/>
          <w:szCs w:val="28"/>
          <w:highlight w:val="none"/>
          <w:u w:val="single"/>
        </w:rPr>
        <w:t xml:space="preserve">       </w:t>
      </w:r>
      <w:r>
        <w:rPr>
          <w:rFonts w:hint="eastAsia" w:hAnsi="宋体" w:eastAsia="宋体"/>
          <w:sz w:val="24"/>
          <w:szCs w:val="28"/>
          <w:highlight w:val="none"/>
        </w:rPr>
        <w:t>（投标人授权代表姓名）代表我方参加本项目</w:t>
      </w:r>
      <w:r>
        <w:rPr>
          <w:rFonts w:hint="eastAsia" w:hAnsi="宋体" w:eastAsia="宋体"/>
          <w:bCs/>
          <w:sz w:val="24"/>
          <w:szCs w:val="28"/>
          <w:highlight w:val="none"/>
        </w:rPr>
        <w:t>采购活动</w:t>
      </w:r>
      <w:r>
        <w:rPr>
          <w:rFonts w:hint="eastAsia" w:hAnsi="宋体" w:eastAsia="宋体"/>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45164BD9">
      <w:pPr>
        <w:shd w:val="clear"/>
        <w:spacing w:line="360" w:lineRule="auto"/>
        <w:ind w:firstLine="435"/>
        <w:rPr>
          <w:rFonts w:hint="eastAsia" w:hAnsi="宋体" w:eastAsia="宋体"/>
          <w:sz w:val="24"/>
          <w:szCs w:val="28"/>
          <w:highlight w:val="none"/>
        </w:rPr>
      </w:pPr>
      <w:r>
        <w:rPr>
          <w:rFonts w:hint="eastAsia" w:hAnsi="宋体" w:eastAsia="宋体"/>
          <w:sz w:val="24"/>
          <w:szCs w:val="28"/>
          <w:highlight w:val="none"/>
        </w:rPr>
        <w:t>本授权书自出具之日起生效。</w:t>
      </w:r>
    </w:p>
    <w:p w14:paraId="03689CC7">
      <w:pPr>
        <w:shd w:val="clear"/>
        <w:spacing w:line="360" w:lineRule="auto"/>
        <w:ind w:firstLine="435"/>
        <w:rPr>
          <w:rFonts w:hint="eastAsia" w:hAnsi="宋体" w:eastAsia="宋体"/>
          <w:sz w:val="24"/>
          <w:highlight w:val="none"/>
        </w:rPr>
      </w:pPr>
      <w:r>
        <w:rPr>
          <w:rFonts w:hint="eastAsia" w:hAnsi="宋体" w:eastAsia="宋体"/>
          <w:sz w:val="24"/>
          <w:szCs w:val="28"/>
          <w:highlight w:val="none"/>
        </w:rPr>
        <w:t>授权</w:t>
      </w:r>
      <w:r>
        <w:rPr>
          <w:rFonts w:hint="eastAsia" w:asciiTheme="minorEastAsia" w:hAnsiTheme="minorEastAsia" w:eastAsiaTheme="minorEastAsia"/>
          <w:sz w:val="24"/>
          <w:highlight w:val="none"/>
        </w:rPr>
        <w:t>代表</w:t>
      </w:r>
      <w:r>
        <w:rPr>
          <w:rFonts w:hint="eastAsia" w:hAnsi="宋体" w:eastAsia="宋体"/>
          <w:sz w:val="24"/>
          <w:highlight w:val="none"/>
        </w:rPr>
        <w:t>身份证明扫描件：</w:t>
      </w:r>
    </w:p>
    <w:p w14:paraId="5F5322B5">
      <w:pPr>
        <w:shd w:val="clear"/>
        <w:spacing w:line="360" w:lineRule="auto"/>
        <w:ind w:firstLine="435"/>
        <w:rPr>
          <w:rFonts w:hint="eastAsia" w:asciiTheme="minorEastAsia" w:hAnsiTheme="minorEastAsia" w:eastAsiaTheme="minorEastAsia"/>
          <w:sz w:val="24"/>
          <w:highlight w:val="none"/>
        </w:rPr>
      </w:pPr>
    </w:p>
    <w:p w14:paraId="13675E3C">
      <w:pPr>
        <w:shd w:val="clear"/>
        <w:spacing w:line="360" w:lineRule="auto"/>
        <w:ind w:firstLine="435"/>
        <w:rPr>
          <w:rFonts w:hint="eastAsia" w:asciiTheme="minorEastAsia" w:hAnsiTheme="minorEastAsia" w:eastAsiaTheme="minorEastAsia"/>
          <w:sz w:val="24"/>
          <w:highlight w:val="none"/>
        </w:rPr>
      </w:pPr>
    </w:p>
    <w:p w14:paraId="7F96ED86">
      <w:pPr>
        <w:shd w:val="clear"/>
        <w:spacing w:line="360" w:lineRule="auto"/>
        <w:ind w:firstLine="435"/>
        <w:rPr>
          <w:rFonts w:hint="eastAsia" w:asciiTheme="minorEastAsia" w:hAnsiTheme="minorEastAsia" w:eastAsiaTheme="minorEastAsia"/>
          <w:sz w:val="24"/>
          <w:highlight w:val="none"/>
        </w:rPr>
      </w:pPr>
    </w:p>
    <w:p w14:paraId="5C2323B1">
      <w:pPr>
        <w:shd w:val="clear"/>
        <w:spacing w:line="360" w:lineRule="auto"/>
        <w:ind w:firstLine="435"/>
        <w:rPr>
          <w:rFonts w:hint="eastAsia" w:hAnsi="宋体" w:eastAsia="宋体"/>
          <w:sz w:val="24"/>
          <w:szCs w:val="28"/>
          <w:highlight w:val="none"/>
          <w:u w:val="single"/>
          <w:lang w:val="zh-CN"/>
        </w:rPr>
      </w:pPr>
      <w:r>
        <w:rPr>
          <w:rFonts w:hint="eastAsia" w:hAnsi="宋体" w:eastAsia="宋体"/>
          <w:sz w:val="24"/>
          <w:szCs w:val="28"/>
          <w:highlight w:val="none"/>
        </w:rPr>
        <w:t>授权代表联系方式：</w:t>
      </w:r>
      <w:r>
        <w:rPr>
          <w:rFonts w:hint="eastAsia" w:hAnsi="宋体" w:eastAsia="宋体"/>
          <w:sz w:val="24"/>
          <w:szCs w:val="28"/>
          <w:highlight w:val="none"/>
          <w:u w:val="single"/>
        </w:rPr>
        <w:t xml:space="preserve">          （请填写手机号码）</w:t>
      </w:r>
    </w:p>
    <w:p w14:paraId="4B1D1A70">
      <w:pPr>
        <w:shd w:val="clear"/>
        <w:spacing w:line="360" w:lineRule="auto"/>
        <w:ind w:firstLine="435"/>
        <w:rPr>
          <w:rFonts w:hint="eastAsia" w:hAnsi="宋体" w:eastAsia="宋体"/>
          <w:sz w:val="24"/>
          <w:szCs w:val="28"/>
          <w:highlight w:val="none"/>
          <w:lang w:val="zh-CN"/>
        </w:rPr>
      </w:pPr>
    </w:p>
    <w:p w14:paraId="368C0C0F">
      <w:pPr>
        <w:shd w:val="clear"/>
        <w:spacing w:line="360" w:lineRule="auto"/>
        <w:ind w:firstLine="435"/>
        <w:rPr>
          <w:rFonts w:hint="eastAsia" w:ascii="宋体" w:hAnsi="宋体" w:eastAsia="宋体"/>
          <w:sz w:val="24"/>
          <w:szCs w:val="28"/>
          <w:highlight w:val="none"/>
        </w:rPr>
      </w:pPr>
      <w:r>
        <w:rPr>
          <w:rFonts w:hint="eastAsia" w:asciiTheme="minorEastAsia" w:hAnsiTheme="minorEastAsia" w:eastAsiaTheme="minorEastAsia"/>
          <w:sz w:val="24"/>
          <w:highlight w:val="none"/>
        </w:rPr>
        <w:t>特此</w:t>
      </w:r>
      <w:r>
        <w:rPr>
          <w:rFonts w:hint="eastAsia" w:ascii="宋体" w:hAnsi="宋体" w:eastAsia="宋体"/>
          <w:sz w:val="24"/>
          <w:szCs w:val="28"/>
          <w:highlight w:val="none"/>
        </w:rPr>
        <w:t>声明。</w:t>
      </w:r>
    </w:p>
    <w:p w14:paraId="35B77F54">
      <w:pPr>
        <w:shd w:val="clear"/>
        <w:spacing w:line="360" w:lineRule="auto"/>
        <w:rPr>
          <w:rFonts w:hint="eastAsia" w:ascii="宋体" w:hAnsi="宋体" w:eastAsia="宋体"/>
          <w:sz w:val="24"/>
          <w:szCs w:val="28"/>
          <w:highlight w:val="none"/>
        </w:rPr>
      </w:pPr>
    </w:p>
    <w:p w14:paraId="5B9C9839">
      <w:pPr>
        <w:shd w:val="clear"/>
        <w:spacing w:line="360" w:lineRule="auto"/>
        <w:ind w:firstLine="435"/>
        <w:jc w:val="center"/>
        <w:rPr>
          <w:rFonts w:hint="eastAsia" w:ascii="宋体" w:hAnsi="宋体" w:eastAsia="宋体"/>
          <w:bCs/>
          <w:sz w:val="24"/>
          <w:szCs w:val="28"/>
          <w:highlight w:val="none"/>
        </w:rPr>
      </w:pPr>
      <w:r>
        <w:rPr>
          <w:rFonts w:hint="eastAsia" w:ascii="宋体" w:hAnsi="宋体" w:eastAsia="宋体"/>
          <w:bCs/>
          <w:sz w:val="24"/>
          <w:szCs w:val="28"/>
          <w:highlight w:val="none"/>
        </w:rPr>
        <w:t xml:space="preserve">                            投标人电子签章：</w:t>
      </w:r>
      <w:r>
        <w:rPr>
          <w:rFonts w:hint="eastAsia" w:ascii="宋体" w:hAnsi="宋体" w:eastAsia="宋体"/>
          <w:bCs/>
          <w:sz w:val="24"/>
          <w:szCs w:val="28"/>
          <w:highlight w:val="none"/>
          <w:u w:val="single"/>
        </w:rPr>
        <w:t xml:space="preserve">                    </w:t>
      </w:r>
    </w:p>
    <w:p w14:paraId="2188B354">
      <w:pPr>
        <w:shd w:val="clear"/>
        <w:spacing w:line="360" w:lineRule="auto"/>
        <w:ind w:firstLine="435"/>
        <w:jc w:val="center"/>
        <w:rPr>
          <w:rFonts w:hint="eastAsia" w:ascii="宋体" w:hAnsi="宋体" w:eastAsia="宋体"/>
          <w:sz w:val="24"/>
          <w:szCs w:val="28"/>
          <w:highlight w:val="none"/>
        </w:rPr>
      </w:pPr>
      <w:r>
        <w:rPr>
          <w:rFonts w:hint="eastAsia" w:ascii="宋体" w:hAnsi="宋体" w:eastAsia="宋体"/>
          <w:sz w:val="24"/>
          <w:szCs w:val="28"/>
          <w:highlight w:val="none"/>
        </w:rPr>
        <w:t xml:space="preserve">                            日          期：</w:t>
      </w:r>
      <w:r>
        <w:rPr>
          <w:rFonts w:hint="eastAsia" w:ascii="宋体" w:hAnsi="宋体" w:eastAsia="宋体"/>
          <w:b/>
          <w:bCs/>
          <w:sz w:val="24"/>
          <w:szCs w:val="28"/>
          <w:highlight w:val="none"/>
          <w:u w:val="single"/>
        </w:rPr>
        <w:t xml:space="preserve">                    </w:t>
      </w:r>
    </w:p>
    <w:p w14:paraId="14545138">
      <w:pPr>
        <w:shd w:val="clear"/>
        <w:spacing w:line="360" w:lineRule="auto"/>
        <w:ind w:firstLine="435"/>
        <w:rPr>
          <w:rFonts w:hint="eastAsia" w:asciiTheme="minorEastAsia" w:hAnsiTheme="minorEastAsia" w:eastAsiaTheme="minorEastAsia"/>
          <w:sz w:val="24"/>
          <w:highlight w:val="none"/>
        </w:rPr>
      </w:pPr>
    </w:p>
    <w:p w14:paraId="01BC9190">
      <w:pPr>
        <w:shd w:val="clear"/>
        <w:spacing w:line="360" w:lineRule="auto"/>
        <w:ind w:firstLine="435"/>
        <w:rPr>
          <w:rFonts w:hint="eastAsia" w:asciiTheme="minorEastAsia" w:hAnsiTheme="minorEastAsia" w:eastAsiaTheme="minorEastAsia"/>
          <w:sz w:val="24"/>
          <w:highlight w:val="none"/>
        </w:rPr>
      </w:pPr>
    </w:p>
    <w:p w14:paraId="3A28E7FA">
      <w:pPr>
        <w:shd w:val="clear"/>
        <w:spacing w:line="360" w:lineRule="auto"/>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注：</w:t>
      </w:r>
    </w:p>
    <w:p w14:paraId="4E58312C">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1.本项目只允许有唯一的投标人授权代表，提供身份证明扫描件；</w:t>
      </w:r>
    </w:p>
    <w:p w14:paraId="28633D2D">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2.法定代表人参加投标的无需提供授权书，提供身份证明扫描件。</w:t>
      </w:r>
    </w:p>
    <w:p w14:paraId="022EB92C">
      <w:pPr>
        <w:widowControl/>
        <w:shd w:val="clear"/>
        <w:jc w:val="left"/>
        <w:rPr>
          <w:rFonts w:hint="eastAsia"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55828DF2">
      <w:pPr>
        <w:shd w:val="clear"/>
        <w:spacing w:line="360" w:lineRule="auto"/>
        <w:jc w:val="center"/>
        <w:outlineLvl w:val="1"/>
        <w:rPr>
          <w:rFonts w:hint="eastAsia" w:asciiTheme="minorEastAsia" w:hAnsiTheme="minorEastAsia" w:eastAsiaTheme="minorEastAsia"/>
          <w:b/>
          <w:sz w:val="24"/>
          <w:highlight w:val="none"/>
        </w:rPr>
      </w:pPr>
      <w:bookmarkStart w:id="61" w:name="_Toc6796"/>
      <w:bookmarkStart w:id="62" w:name="_Toc31991"/>
      <w:r>
        <w:rPr>
          <w:rFonts w:hint="eastAsia" w:asciiTheme="minorEastAsia" w:hAnsiTheme="minorEastAsia" w:eastAsiaTheme="minorEastAsia"/>
          <w:b/>
          <w:sz w:val="24"/>
          <w:highlight w:val="none"/>
        </w:rPr>
        <w:t>五、投标分项报价表</w:t>
      </w:r>
      <w:bookmarkEnd w:id="61"/>
      <w:bookmarkEnd w:id="62"/>
    </w:p>
    <w:p w14:paraId="0C8C6944">
      <w:pPr>
        <w:shd w:val="clear"/>
        <w:spacing w:line="360" w:lineRule="auto"/>
        <w:ind w:firstLine="435"/>
        <w:rPr>
          <w:rFonts w:hint="eastAsia" w:asciiTheme="minorEastAsia" w:hAnsiTheme="minorEastAsia" w:eastAsiaTheme="minorEastAsia"/>
          <w:b/>
          <w:sz w:val="24"/>
          <w:highlight w:val="none"/>
        </w:rPr>
      </w:pP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443"/>
        <w:gridCol w:w="1436"/>
        <w:gridCol w:w="1436"/>
        <w:gridCol w:w="732"/>
        <w:gridCol w:w="732"/>
        <w:gridCol w:w="1024"/>
        <w:gridCol w:w="1024"/>
        <w:gridCol w:w="730"/>
      </w:tblGrid>
      <w:tr w14:paraId="446B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01AF12D9">
            <w:pPr>
              <w:pStyle w:val="35"/>
              <w:widowControl w:val="0"/>
              <w:shd w:val="clear"/>
              <w:spacing w:before="0" w:beforeAutospacing="0" w:after="0" w:afterAutospacing="0"/>
              <w:rPr>
                <w:rFonts w:hint="eastAsia" w:asciiTheme="minorEastAsia" w:hAnsiTheme="minorEastAsia" w:eastAsiaTheme="minorEastAsia"/>
                <w:bCs w:val="0"/>
                <w:kern w:val="2"/>
                <w:sz w:val="24"/>
                <w:szCs w:val="20"/>
                <w:highlight w:val="none"/>
              </w:rPr>
            </w:pPr>
            <w:r>
              <w:rPr>
                <w:rFonts w:hint="eastAsia" w:asciiTheme="minorEastAsia" w:hAnsiTheme="minorEastAsia" w:eastAsiaTheme="minorEastAsia"/>
                <w:bCs w:val="0"/>
                <w:kern w:val="2"/>
                <w:sz w:val="24"/>
                <w:szCs w:val="20"/>
                <w:highlight w:val="none"/>
              </w:rPr>
              <w:t>序号</w:t>
            </w:r>
          </w:p>
        </w:tc>
        <w:tc>
          <w:tcPr>
            <w:tcW w:w="777" w:type="pct"/>
            <w:vAlign w:val="center"/>
          </w:tcPr>
          <w:p w14:paraId="3472CAB3">
            <w:pPr>
              <w:shd w:val="clear"/>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货物名称</w:t>
            </w:r>
          </w:p>
        </w:tc>
        <w:tc>
          <w:tcPr>
            <w:tcW w:w="773" w:type="pct"/>
            <w:vAlign w:val="center"/>
          </w:tcPr>
          <w:p w14:paraId="32D713E4">
            <w:pPr>
              <w:shd w:val="clear"/>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品牌、型</w:t>
            </w:r>
          </w:p>
          <w:p w14:paraId="0022DAAA">
            <w:pPr>
              <w:shd w:val="clear"/>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号</w:t>
            </w:r>
          </w:p>
        </w:tc>
        <w:tc>
          <w:tcPr>
            <w:tcW w:w="773" w:type="pct"/>
            <w:vAlign w:val="center"/>
          </w:tcPr>
          <w:p w14:paraId="542B4E26">
            <w:pPr>
              <w:shd w:val="clear"/>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原产地及</w:t>
            </w:r>
          </w:p>
          <w:p w14:paraId="1C61EFF5">
            <w:pPr>
              <w:shd w:val="clear"/>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生产厂商</w:t>
            </w:r>
          </w:p>
        </w:tc>
        <w:tc>
          <w:tcPr>
            <w:tcW w:w="394" w:type="pct"/>
            <w:vAlign w:val="center"/>
          </w:tcPr>
          <w:p w14:paraId="743F5E4C">
            <w:pPr>
              <w:shd w:val="clear"/>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单位</w:t>
            </w:r>
          </w:p>
        </w:tc>
        <w:tc>
          <w:tcPr>
            <w:tcW w:w="394" w:type="pct"/>
            <w:vAlign w:val="center"/>
          </w:tcPr>
          <w:p w14:paraId="3E1170B6">
            <w:pPr>
              <w:shd w:val="clear"/>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数量</w:t>
            </w:r>
          </w:p>
        </w:tc>
        <w:tc>
          <w:tcPr>
            <w:tcW w:w="551" w:type="pct"/>
            <w:vAlign w:val="center"/>
          </w:tcPr>
          <w:p w14:paraId="3E1DCD8F">
            <w:pPr>
              <w:shd w:val="clear"/>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单价</w:t>
            </w:r>
          </w:p>
          <w:p w14:paraId="1863BFD1">
            <w:pPr>
              <w:shd w:val="clear"/>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（元）</w:t>
            </w:r>
          </w:p>
        </w:tc>
        <w:tc>
          <w:tcPr>
            <w:tcW w:w="551" w:type="pct"/>
            <w:vAlign w:val="center"/>
          </w:tcPr>
          <w:p w14:paraId="45C278BC">
            <w:pPr>
              <w:shd w:val="clear"/>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小计</w:t>
            </w:r>
          </w:p>
          <w:p w14:paraId="509EACE5">
            <w:pPr>
              <w:shd w:val="clear"/>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（元）</w:t>
            </w:r>
          </w:p>
        </w:tc>
        <w:tc>
          <w:tcPr>
            <w:tcW w:w="393" w:type="pct"/>
            <w:vAlign w:val="center"/>
          </w:tcPr>
          <w:p w14:paraId="725BBCE8">
            <w:pPr>
              <w:shd w:val="clear"/>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备注</w:t>
            </w:r>
          </w:p>
        </w:tc>
      </w:tr>
      <w:tr w14:paraId="5371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59646261">
            <w:pPr>
              <w:shd w:val="clear"/>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777" w:type="pct"/>
          </w:tcPr>
          <w:p w14:paraId="7B1EF9B4">
            <w:pPr>
              <w:shd w:val="clear"/>
              <w:rPr>
                <w:rFonts w:hint="eastAsia" w:asciiTheme="minorEastAsia" w:hAnsiTheme="minorEastAsia" w:eastAsiaTheme="minorEastAsia"/>
                <w:sz w:val="24"/>
                <w:highlight w:val="none"/>
              </w:rPr>
            </w:pPr>
          </w:p>
        </w:tc>
        <w:tc>
          <w:tcPr>
            <w:tcW w:w="773" w:type="pct"/>
          </w:tcPr>
          <w:p w14:paraId="6E5E5FC1">
            <w:pPr>
              <w:shd w:val="clear"/>
              <w:rPr>
                <w:rFonts w:hint="eastAsia" w:asciiTheme="minorEastAsia" w:hAnsiTheme="minorEastAsia" w:eastAsiaTheme="minorEastAsia"/>
                <w:sz w:val="24"/>
                <w:highlight w:val="none"/>
              </w:rPr>
            </w:pPr>
          </w:p>
        </w:tc>
        <w:tc>
          <w:tcPr>
            <w:tcW w:w="773" w:type="pct"/>
          </w:tcPr>
          <w:p w14:paraId="358C6893">
            <w:pPr>
              <w:shd w:val="clear"/>
              <w:rPr>
                <w:rFonts w:hint="eastAsia" w:asciiTheme="minorEastAsia" w:hAnsiTheme="minorEastAsia" w:eastAsiaTheme="minorEastAsia"/>
                <w:sz w:val="24"/>
                <w:highlight w:val="none"/>
              </w:rPr>
            </w:pPr>
          </w:p>
        </w:tc>
        <w:tc>
          <w:tcPr>
            <w:tcW w:w="394" w:type="pct"/>
          </w:tcPr>
          <w:p w14:paraId="669493CF">
            <w:pPr>
              <w:shd w:val="clear"/>
              <w:rPr>
                <w:rFonts w:hint="eastAsia" w:asciiTheme="minorEastAsia" w:hAnsiTheme="minorEastAsia" w:eastAsiaTheme="minorEastAsia"/>
                <w:sz w:val="24"/>
                <w:highlight w:val="none"/>
              </w:rPr>
            </w:pPr>
          </w:p>
        </w:tc>
        <w:tc>
          <w:tcPr>
            <w:tcW w:w="394" w:type="pct"/>
          </w:tcPr>
          <w:p w14:paraId="6CF7662E">
            <w:pPr>
              <w:shd w:val="clear"/>
              <w:rPr>
                <w:rFonts w:hint="eastAsia" w:asciiTheme="minorEastAsia" w:hAnsiTheme="minorEastAsia" w:eastAsiaTheme="minorEastAsia"/>
                <w:sz w:val="24"/>
                <w:highlight w:val="none"/>
              </w:rPr>
            </w:pPr>
          </w:p>
        </w:tc>
        <w:tc>
          <w:tcPr>
            <w:tcW w:w="551" w:type="pct"/>
          </w:tcPr>
          <w:p w14:paraId="6A17E7D2">
            <w:pPr>
              <w:shd w:val="clear"/>
              <w:rPr>
                <w:rFonts w:hint="eastAsia" w:asciiTheme="minorEastAsia" w:hAnsiTheme="minorEastAsia" w:eastAsiaTheme="minorEastAsia"/>
                <w:sz w:val="24"/>
                <w:highlight w:val="none"/>
              </w:rPr>
            </w:pPr>
          </w:p>
        </w:tc>
        <w:tc>
          <w:tcPr>
            <w:tcW w:w="551" w:type="pct"/>
          </w:tcPr>
          <w:p w14:paraId="32255FE5">
            <w:pPr>
              <w:shd w:val="clear"/>
              <w:rPr>
                <w:rFonts w:hint="eastAsia" w:asciiTheme="minorEastAsia" w:hAnsiTheme="minorEastAsia" w:eastAsiaTheme="minorEastAsia"/>
                <w:sz w:val="24"/>
                <w:highlight w:val="none"/>
              </w:rPr>
            </w:pPr>
          </w:p>
        </w:tc>
        <w:tc>
          <w:tcPr>
            <w:tcW w:w="393" w:type="pct"/>
          </w:tcPr>
          <w:p w14:paraId="5EDCB0A7">
            <w:pPr>
              <w:shd w:val="clear"/>
              <w:rPr>
                <w:rFonts w:hint="eastAsia" w:asciiTheme="minorEastAsia" w:hAnsiTheme="minorEastAsia" w:eastAsiaTheme="minorEastAsia"/>
                <w:sz w:val="24"/>
                <w:highlight w:val="none"/>
              </w:rPr>
            </w:pPr>
          </w:p>
        </w:tc>
      </w:tr>
      <w:tr w14:paraId="2F44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jc w:val="center"/>
        </w:trPr>
        <w:tc>
          <w:tcPr>
            <w:tcW w:w="394" w:type="pct"/>
          </w:tcPr>
          <w:p w14:paraId="512D9354">
            <w:pPr>
              <w:shd w:val="clear"/>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777" w:type="pct"/>
          </w:tcPr>
          <w:p w14:paraId="5C79D8DA">
            <w:pPr>
              <w:shd w:val="clear"/>
              <w:rPr>
                <w:rFonts w:hint="eastAsia" w:asciiTheme="minorEastAsia" w:hAnsiTheme="minorEastAsia" w:eastAsiaTheme="minorEastAsia"/>
                <w:sz w:val="24"/>
                <w:highlight w:val="none"/>
              </w:rPr>
            </w:pPr>
          </w:p>
        </w:tc>
        <w:tc>
          <w:tcPr>
            <w:tcW w:w="773" w:type="pct"/>
          </w:tcPr>
          <w:p w14:paraId="49810D25">
            <w:pPr>
              <w:shd w:val="clear"/>
              <w:rPr>
                <w:rFonts w:hint="eastAsia" w:asciiTheme="minorEastAsia" w:hAnsiTheme="minorEastAsia" w:eastAsiaTheme="minorEastAsia"/>
                <w:sz w:val="24"/>
                <w:highlight w:val="none"/>
              </w:rPr>
            </w:pPr>
          </w:p>
        </w:tc>
        <w:tc>
          <w:tcPr>
            <w:tcW w:w="773" w:type="pct"/>
          </w:tcPr>
          <w:p w14:paraId="76E21822">
            <w:pPr>
              <w:shd w:val="clear"/>
              <w:rPr>
                <w:rFonts w:hint="eastAsia" w:asciiTheme="minorEastAsia" w:hAnsiTheme="minorEastAsia" w:eastAsiaTheme="minorEastAsia"/>
                <w:sz w:val="24"/>
                <w:highlight w:val="none"/>
              </w:rPr>
            </w:pPr>
          </w:p>
        </w:tc>
        <w:tc>
          <w:tcPr>
            <w:tcW w:w="394" w:type="pct"/>
          </w:tcPr>
          <w:p w14:paraId="5AC4CC6E">
            <w:pPr>
              <w:shd w:val="clear"/>
              <w:rPr>
                <w:rFonts w:hint="eastAsia" w:asciiTheme="minorEastAsia" w:hAnsiTheme="minorEastAsia" w:eastAsiaTheme="minorEastAsia"/>
                <w:sz w:val="24"/>
                <w:highlight w:val="none"/>
              </w:rPr>
            </w:pPr>
          </w:p>
        </w:tc>
        <w:tc>
          <w:tcPr>
            <w:tcW w:w="394" w:type="pct"/>
          </w:tcPr>
          <w:p w14:paraId="4AE3905F">
            <w:pPr>
              <w:shd w:val="clear"/>
              <w:rPr>
                <w:rFonts w:hint="eastAsia" w:asciiTheme="minorEastAsia" w:hAnsiTheme="minorEastAsia" w:eastAsiaTheme="minorEastAsia"/>
                <w:sz w:val="24"/>
                <w:highlight w:val="none"/>
              </w:rPr>
            </w:pPr>
          </w:p>
        </w:tc>
        <w:tc>
          <w:tcPr>
            <w:tcW w:w="551" w:type="pct"/>
          </w:tcPr>
          <w:p w14:paraId="17266262">
            <w:pPr>
              <w:shd w:val="clear"/>
              <w:rPr>
                <w:rFonts w:hint="eastAsia" w:asciiTheme="minorEastAsia" w:hAnsiTheme="minorEastAsia" w:eastAsiaTheme="minorEastAsia"/>
                <w:sz w:val="24"/>
                <w:highlight w:val="none"/>
              </w:rPr>
            </w:pPr>
          </w:p>
        </w:tc>
        <w:tc>
          <w:tcPr>
            <w:tcW w:w="551" w:type="pct"/>
          </w:tcPr>
          <w:p w14:paraId="36990339">
            <w:pPr>
              <w:shd w:val="clear"/>
              <w:rPr>
                <w:rFonts w:hint="eastAsia" w:asciiTheme="minorEastAsia" w:hAnsiTheme="minorEastAsia" w:eastAsiaTheme="minorEastAsia"/>
                <w:sz w:val="24"/>
                <w:highlight w:val="none"/>
              </w:rPr>
            </w:pPr>
          </w:p>
        </w:tc>
        <w:tc>
          <w:tcPr>
            <w:tcW w:w="393" w:type="pct"/>
          </w:tcPr>
          <w:p w14:paraId="271D6F56">
            <w:pPr>
              <w:shd w:val="clear"/>
              <w:rPr>
                <w:rFonts w:hint="eastAsia" w:asciiTheme="minorEastAsia" w:hAnsiTheme="minorEastAsia" w:eastAsiaTheme="minorEastAsia"/>
                <w:sz w:val="24"/>
                <w:highlight w:val="none"/>
              </w:rPr>
            </w:pPr>
          </w:p>
        </w:tc>
      </w:tr>
      <w:tr w14:paraId="226B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2CF7D9F">
            <w:pPr>
              <w:shd w:val="clear"/>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777" w:type="pct"/>
          </w:tcPr>
          <w:p w14:paraId="6D12F448">
            <w:pPr>
              <w:shd w:val="clear"/>
              <w:rPr>
                <w:rFonts w:hint="eastAsia" w:asciiTheme="minorEastAsia" w:hAnsiTheme="minorEastAsia" w:eastAsiaTheme="minorEastAsia"/>
                <w:sz w:val="24"/>
                <w:highlight w:val="none"/>
              </w:rPr>
            </w:pPr>
          </w:p>
        </w:tc>
        <w:tc>
          <w:tcPr>
            <w:tcW w:w="773" w:type="pct"/>
          </w:tcPr>
          <w:p w14:paraId="0B325EDB">
            <w:pPr>
              <w:shd w:val="clear"/>
              <w:rPr>
                <w:rFonts w:hint="eastAsia" w:asciiTheme="minorEastAsia" w:hAnsiTheme="minorEastAsia" w:eastAsiaTheme="minorEastAsia"/>
                <w:sz w:val="24"/>
                <w:highlight w:val="none"/>
              </w:rPr>
            </w:pPr>
          </w:p>
        </w:tc>
        <w:tc>
          <w:tcPr>
            <w:tcW w:w="773" w:type="pct"/>
          </w:tcPr>
          <w:p w14:paraId="266DA2F2">
            <w:pPr>
              <w:shd w:val="clear"/>
              <w:rPr>
                <w:rFonts w:hint="eastAsia" w:asciiTheme="minorEastAsia" w:hAnsiTheme="minorEastAsia" w:eastAsiaTheme="minorEastAsia"/>
                <w:sz w:val="24"/>
                <w:highlight w:val="none"/>
              </w:rPr>
            </w:pPr>
          </w:p>
        </w:tc>
        <w:tc>
          <w:tcPr>
            <w:tcW w:w="394" w:type="pct"/>
          </w:tcPr>
          <w:p w14:paraId="5710D7E8">
            <w:pPr>
              <w:shd w:val="clear"/>
              <w:rPr>
                <w:rFonts w:hint="eastAsia" w:asciiTheme="minorEastAsia" w:hAnsiTheme="minorEastAsia" w:eastAsiaTheme="minorEastAsia"/>
                <w:sz w:val="24"/>
                <w:highlight w:val="none"/>
              </w:rPr>
            </w:pPr>
          </w:p>
        </w:tc>
        <w:tc>
          <w:tcPr>
            <w:tcW w:w="394" w:type="pct"/>
          </w:tcPr>
          <w:p w14:paraId="3C37CFC0">
            <w:pPr>
              <w:shd w:val="clear"/>
              <w:rPr>
                <w:rFonts w:hint="eastAsia" w:asciiTheme="minorEastAsia" w:hAnsiTheme="minorEastAsia" w:eastAsiaTheme="minorEastAsia"/>
                <w:sz w:val="24"/>
                <w:highlight w:val="none"/>
              </w:rPr>
            </w:pPr>
          </w:p>
        </w:tc>
        <w:tc>
          <w:tcPr>
            <w:tcW w:w="551" w:type="pct"/>
          </w:tcPr>
          <w:p w14:paraId="4429C4E1">
            <w:pPr>
              <w:shd w:val="clear"/>
              <w:rPr>
                <w:rFonts w:hint="eastAsia" w:asciiTheme="minorEastAsia" w:hAnsiTheme="minorEastAsia" w:eastAsiaTheme="minorEastAsia"/>
                <w:sz w:val="24"/>
                <w:highlight w:val="none"/>
              </w:rPr>
            </w:pPr>
          </w:p>
        </w:tc>
        <w:tc>
          <w:tcPr>
            <w:tcW w:w="551" w:type="pct"/>
          </w:tcPr>
          <w:p w14:paraId="1172B432">
            <w:pPr>
              <w:shd w:val="clear"/>
              <w:rPr>
                <w:rFonts w:hint="eastAsia" w:asciiTheme="minorEastAsia" w:hAnsiTheme="minorEastAsia" w:eastAsiaTheme="minorEastAsia"/>
                <w:sz w:val="24"/>
                <w:highlight w:val="none"/>
              </w:rPr>
            </w:pPr>
          </w:p>
        </w:tc>
        <w:tc>
          <w:tcPr>
            <w:tcW w:w="393" w:type="pct"/>
          </w:tcPr>
          <w:p w14:paraId="7877AE70">
            <w:pPr>
              <w:shd w:val="clear"/>
              <w:rPr>
                <w:rFonts w:hint="eastAsia" w:asciiTheme="minorEastAsia" w:hAnsiTheme="minorEastAsia" w:eastAsiaTheme="minorEastAsia"/>
                <w:sz w:val="24"/>
                <w:highlight w:val="none"/>
              </w:rPr>
            </w:pPr>
          </w:p>
        </w:tc>
      </w:tr>
      <w:tr w14:paraId="7AAF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239A0887">
            <w:pPr>
              <w:shd w:val="clear"/>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777" w:type="pct"/>
          </w:tcPr>
          <w:p w14:paraId="6745DACA">
            <w:pPr>
              <w:shd w:val="clear"/>
              <w:rPr>
                <w:rFonts w:hint="eastAsia" w:asciiTheme="minorEastAsia" w:hAnsiTheme="minorEastAsia" w:eastAsiaTheme="minorEastAsia"/>
                <w:sz w:val="24"/>
                <w:highlight w:val="none"/>
              </w:rPr>
            </w:pPr>
          </w:p>
        </w:tc>
        <w:tc>
          <w:tcPr>
            <w:tcW w:w="773" w:type="pct"/>
          </w:tcPr>
          <w:p w14:paraId="7DE7569D">
            <w:pPr>
              <w:shd w:val="clear"/>
              <w:rPr>
                <w:rFonts w:hint="eastAsia" w:asciiTheme="minorEastAsia" w:hAnsiTheme="minorEastAsia" w:eastAsiaTheme="minorEastAsia"/>
                <w:sz w:val="24"/>
                <w:highlight w:val="none"/>
              </w:rPr>
            </w:pPr>
          </w:p>
        </w:tc>
        <w:tc>
          <w:tcPr>
            <w:tcW w:w="773" w:type="pct"/>
          </w:tcPr>
          <w:p w14:paraId="2EF2C012">
            <w:pPr>
              <w:shd w:val="clear"/>
              <w:rPr>
                <w:rFonts w:hint="eastAsia" w:asciiTheme="minorEastAsia" w:hAnsiTheme="minorEastAsia" w:eastAsiaTheme="minorEastAsia"/>
                <w:sz w:val="24"/>
                <w:highlight w:val="none"/>
              </w:rPr>
            </w:pPr>
          </w:p>
        </w:tc>
        <w:tc>
          <w:tcPr>
            <w:tcW w:w="394" w:type="pct"/>
          </w:tcPr>
          <w:p w14:paraId="31BF2FE8">
            <w:pPr>
              <w:shd w:val="clear"/>
              <w:rPr>
                <w:rFonts w:hint="eastAsia" w:asciiTheme="minorEastAsia" w:hAnsiTheme="minorEastAsia" w:eastAsiaTheme="minorEastAsia"/>
                <w:sz w:val="24"/>
                <w:highlight w:val="none"/>
              </w:rPr>
            </w:pPr>
          </w:p>
        </w:tc>
        <w:tc>
          <w:tcPr>
            <w:tcW w:w="394" w:type="pct"/>
          </w:tcPr>
          <w:p w14:paraId="0E9DA80F">
            <w:pPr>
              <w:shd w:val="clear"/>
              <w:rPr>
                <w:rFonts w:hint="eastAsia" w:asciiTheme="minorEastAsia" w:hAnsiTheme="minorEastAsia" w:eastAsiaTheme="minorEastAsia"/>
                <w:sz w:val="24"/>
                <w:highlight w:val="none"/>
              </w:rPr>
            </w:pPr>
          </w:p>
        </w:tc>
        <w:tc>
          <w:tcPr>
            <w:tcW w:w="551" w:type="pct"/>
          </w:tcPr>
          <w:p w14:paraId="5144F395">
            <w:pPr>
              <w:shd w:val="clear"/>
              <w:rPr>
                <w:rFonts w:hint="eastAsia" w:asciiTheme="minorEastAsia" w:hAnsiTheme="minorEastAsia" w:eastAsiaTheme="minorEastAsia"/>
                <w:sz w:val="24"/>
                <w:highlight w:val="none"/>
              </w:rPr>
            </w:pPr>
          </w:p>
        </w:tc>
        <w:tc>
          <w:tcPr>
            <w:tcW w:w="551" w:type="pct"/>
          </w:tcPr>
          <w:p w14:paraId="5D417471">
            <w:pPr>
              <w:shd w:val="clear"/>
              <w:rPr>
                <w:rFonts w:hint="eastAsia" w:asciiTheme="minorEastAsia" w:hAnsiTheme="minorEastAsia" w:eastAsiaTheme="minorEastAsia"/>
                <w:sz w:val="24"/>
                <w:highlight w:val="none"/>
              </w:rPr>
            </w:pPr>
          </w:p>
        </w:tc>
        <w:tc>
          <w:tcPr>
            <w:tcW w:w="393" w:type="pct"/>
          </w:tcPr>
          <w:p w14:paraId="331D00AC">
            <w:pPr>
              <w:shd w:val="clear"/>
              <w:rPr>
                <w:rFonts w:hint="eastAsia" w:asciiTheme="minorEastAsia" w:hAnsiTheme="minorEastAsia" w:eastAsiaTheme="minorEastAsia"/>
                <w:sz w:val="24"/>
                <w:highlight w:val="none"/>
              </w:rPr>
            </w:pPr>
          </w:p>
        </w:tc>
      </w:tr>
      <w:tr w14:paraId="3214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D281306">
            <w:pPr>
              <w:shd w:val="clear"/>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w:t>
            </w:r>
          </w:p>
        </w:tc>
        <w:tc>
          <w:tcPr>
            <w:tcW w:w="777" w:type="pct"/>
          </w:tcPr>
          <w:p w14:paraId="456EB1A9">
            <w:pPr>
              <w:shd w:val="clear"/>
              <w:rPr>
                <w:rFonts w:hint="eastAsia" w:asciiTheme="minorEastAsia" w:hAnsiTheme="minorEastAsia" w:eastAsiaTheme="minorEastAsia"/>
                <w:sz w:val="24"/>
                <w:highlight w:val="none"/>
              </w:rPr>
            </w:pPr>
          </w:p>
        </w:tc>
        <w:tc>
          <w:tcPr>
            <w:tcW w:w="773" w:type="pct"/>
          </w:tcPr>
          <w:p w14:paraId="42A26A20">
            <w:pPr>
              <w:shd w:val="clear"/>
              <w:rPr>
                <w:rFonts w:hint="eastAsia" w:asciiTheme="minorEastAsia" w:hAnsiTheme="minorEastAsia" w:eastAsiaTheme="minorEastAsia"/>
                <w:sz w:val="24"/>
                <w:highlight w:val="none"/>
              </w:rPr>
            </w:pPr>
          </w:p>
        </w:tc>
        <w:tc>
          <w:tcPr>
            <w:tcW w:w="773" w:type="pct"/>
          </w:tcPr>
          <w:p w14:paraId="6BCE1D45">
            <w:pPr>
              <w:shd w:val="clear"/>
              <w:rPr>
                <w:rFonts w:hint="eastAsia" w:asciiTheme="minorEastAsia" w:hAnsiTheme="minorEastAsia" w:eastAsiaTheme="minorEastAsia"/>
                <w:sz w:val="24"/>
                <w:highlight w:val="none"/>
              </w:rPr>
            </w:pPr>
          </w:p>
        </w:tc>
        <w:tc>
          <w:tcPr>
            <w:tcW w:w="394" w:type="pct"/>
          </w:tcPr>
          <w:p w14:paraId="5D45E37D">
            <w:pPr>
              <w:shd w:val="clear"/>
              <w:rPr>
                <w:rFonts w:hint="eastAsia" w:asciiTheme="minorEastAsia" w:hAnsiTheme="minorEastAsia" w:eastAsiaTheme="minorEastAsia"/>
                <w:sz w:val="24"/>
                <w:highlight w:val="none"/>
              </w:rPr>
            </w:pPr>
          </w:p>
        </w:tc>
        <w:tc>
          <w:tcPr>
            <w:tcW w:w="394" w:type="pct"/>
          </w:tcPr>
          <w:p w14:paraId="5D352353">
            <w:pPr>
              <w:shd w:val="clear"/>
              <w:rPr>
                <w:rFonts w:hint="eastAsia" w:asciiTheme="minorEastAsia" w:hAnsiTheme="minorEastAsia" w:eastAsiaTheme="minorEastAsia"/>
                <w:sz w:val="24"/>
                <w:highlight w:val="none"/>
              </w:rPr>
            </w:pPr>
          </w:p>
        </w:tc>
        <w:tc>
          <w:tcPr>
            <w:tcW w:w="551" w:type="pct"/>
          </w:tcPr>
          <w:p w14:paraId="5A991D17">
            <w:pPr>
              <w:shd w:val="clear"/>
              <w:rPr>
                <w:rFonts w:hint="eastAsia" w:asciiTheme="minorEastAsia" w:hAnsiTheme="minorEastAsia" w:eastAsiaTheme="minorEastAsia"/>
                <w:sz w:val="24"/>
                <w:highlight w:val="none"/>
              </w:rPr>
            </w:pPr>
          </w:p>
        </w:tc>
        <w:tc>
          <w:tcPr>
            <w:tcW w:w="551" w:type="pct"/>
          </w:tcPr>
          <w:p w14:paraId="3EFDD173">
            <w:pPr>
              <w:shd w:val="clear"/>
              <w:rPr>
                <w:rFonts w:hint="eastAsia" w:asciiTheme="minorEastAsia" w:hAnsiTheme="minorEastAsia" w:eastAsiaTheme="minorEastAsia"/>
                <w:sz w:val="24"/>
                <w:highlight w:val="none"/>
              </w:rPr>
            </w:pPr>
          </w:p>
        </w:tc>
        <w:tc>
          <w:tcPr>
            <w:tcW w:w="393" w:type="pct"/>
          </w:tcPr>
          <w:p w14:paraId="2A58F74E">
            <w:pPr>
              <w:shd w:val="clear"/>
              <w:rPr>
                <w:rFonts w:hint="eastAsia" w:asciiTheme="minorEastAsia" w:hAnsiTheme="minorEastAsia" w:eastAsiaTheme="minorEastAsia"/>
                <w:sz w:val="24"/>
                <w:highlight w:val="none"/>
              </w:rPr>
            </w:pPr>
          </w:p>
        </w:tc>
      </w:tr>
      <w:tr w14:paraId="288B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4AFFCB70">
            <w:pPr>
              <w:shd w:val="clear"/>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w:t>
            </w:r>
          </w:p>
        </w:tc>
        <w:tc>
          <w:tcPr>
            <w:tcW w:w="777" w:type="pct"/>
          </w:tcPr>
          <w:p w14:paraId="522C6A11">
            <w:pPr>
              <w:shd w:val="clear"/>
              <w:rPr>
                <w:rFonts w:hint="eastAsia" w:asciiTheme="minorEastAsia" w:hAnsiTheme="minorEastAsia" w:eastAsiaTheme="minorEastAsia"/>
                <w:sz w:val="24"/>
                <w:highlight w:val="none"/>
              </w:rPr>
            </w:pPr>
          </w:p>
        </w:tc>
        <w:tc>
          <w:tcPr>
            <w:tcW w:w="773" w:type="pct"/>
          </w:tcPr>
          <w:p w14:paraId="0CEDFAFA">
            <w:pPr>
              <w:shd w:val="clear"/>
              <w:rPr>
                <w:rFonts w:hint="eastAsia" w:asciiTheme="minorEastAsia" w:hAnsiTheme="minorEastAsia" w:eastAsiaTheme="minorEastAsia"/>
                <w:sz w:val="24"/>
                <w:highlight w:val="none"/>
              </w:rPr>
            </w:pPr>
          </w:p>
        </w:tc>
        <w:tc>
          <w:tcPr>
            <w:tcW w:w="773" w:type="pct"/>
          </w:tcPr>
          <w:p w14:paraId="20C1F268">
            <w:pPr>
              <w:shd w:val="clear"/>
              <w:rPr>
                <w:rFonts w:hint="eastAsia" w:asciiTheme="minorEastAsia" w:hAnsiTheme="minorEastAsia" w:eastAsiaTheme="minorEastAsia"/>
                <w:sz w:val="24"/>
                <w:highlight w:val="none"/>
              </w:rPr>
            </w:pPr>
          </w:p>
        </w:tc>
        <w:tc>
          <w:tcPr>
            <w:tcW w:w="394" w:type="pct"/>
          </w:tcPr>
          <w:p w14:paraId="4B7D525A">
            <w:pPr>
              <w:shd w:val="clear"/>
              <w:rPr>
                <w:rFonts w:hint="eastAsia" w:asciiTheme="minorEastAsia" w:hAnsiTheme="minorEastAsia" w:eastAsiaTheme="minorEastAsia"/>
                <w:sz w:val="24"/>
                <w:highlight w:val="none"/>
              </w:rPr>
            </w:pPr>
          </w:p>
        </w:tc>
        <w:tc>
          <w:tcPr>
            <w:tcW w:w="394" w:type="pct"/>
          </w:tcPr>
          <w:p w14:paraId="21CD26FB">
            <w:pPr>
              <w:shd w:val="clear"/>
              <w:rPr>
                <w:rFonts w:hint="eastAsia" w:asciiTheme="minorEastAsia" w:hAnsiTheme="minorEastAsia" w:eastAsiaTheme="minorEastAsia"/>
                <w:sz w:val="24"/>
                <w:highlight w:val="none"/>
              </w:rPr>
            </w:pPr>
          </w:p>
        </w:tc>
        <w:tc>
          <w:tcPr>
            <w:tcW w:w="551" w:type="pct"/>
          </w:tcPr>
          <w:p w14:paraId="565D2E51">
            <w:pPr>
              <w:shd w:val="clear"/>
              <w:rPr>
                <w:rFonts w:hint="eastAsia" w:asciiTheme="minorEastAsia" w:hAnsiTheme="minorEastAsia" w:eastAsiaTheme="minorEastAsia"/>
                <w:sz w:val="24"/>
                <w:highlight w:val="none"/>
              </w:rPr>
            </w:pPr>
          </w:p>
        </w:tc>
        <w:tc>
          <w:tcPr>
            <w:tcW w:w="551" w:type="pct"/>
          </w:tcPr>
          <w:p w14:paraId="4FC6D009">
            <w:pPr>
              <w:shd w:val="clear"/>
              <w:rPr>
                <w:rFonts w:hint="eastAsia" w:asciiTheme="minorEastAsia" w:hAnsiTheme="minorEastAsia" w:eastAsiaTheme="minorEastAsia"/>
                <w:sz w:val="24"/>
                <w:highlight w:val="none"/>
              </w:rPr>
            </w:pPr>
          </w:p>
        </w:tc>
        <w:tc>
          <w:tcPr>
            <w:tcW w:w="393" w:type="pct"/>
          </w:tcPr>
          <w:p w14:paraId="1927D7B7">
            <w:pPr>
              <w:shd w:val="clear"/>
              <w:rPr>
                <w:rFonts w:hint="eastAsia" w:asciiTheme="minorEastAsia" w:hAnsiTheme="minorEastAsia" w:eastAsiaTheme="minorEastAsia"/>
                <w:sz w:val="24"/>
                <w:highlight w:val="none"/>
              </w:rPr>
            </w:pPr>
          </w:p>
        </w:tc>
      </w:tr>
      <w:tr w14:paraId="2CFE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4A029CB">
            <w:pPr>
              <w:shd w:val="clear"/>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p>
        </w:tc>
        <w:tc>
          <w:tcPr>
            <w:tcW w:w="777" w:type="pct"/>
          </w:tcPr>
          <w:p w14:paraId="0F7012E9">
            <w:pPr>
              <w:shd w:val="clear"/>
              <w:rPr>
                <w:rFonts w:hint="eastAsia" w:asciiTheme="minorEastAsia" w:hAnsiTheme="minorEastAsia" w:eastAsiaTheme="minorEastAsia"/>
                <w:sz w:val="24"/>
                <w:highlight w:val="none"/>
              </w:rPr>
            </w:pPr>
          </w:p>
        </w:tc>
        <w:tc>
          <w:tcPr>
            <w:tcW w:w="773" w:type="pct"/>
          </w:tcPr>
          <w:p w14:paraId="59923708">
            <w:pPr>
              <w:shd w:val="clear"/>
              <w:rPr>
                <w:rFonts w:hint="eastAsia" w:asciiTheme="minorEastAsia" w:hAnsiTheme="minorEastAsia" w:eastAsiaTheme="minorEastAsia"/>
                <w:sz w:val="24"/>
                <w:highlight w:val="none"/>
              </w:rPr>
            </w:pPr>
          </w:p>
        </w:tc>
        <w:tc>
          <w:tcPr>
            <w:tcW w:w="773" w:type="pct"/>
          </w:tcPr>
          <w:p w14:paraId="59560532">
            <w:pPr>
              <w:shd w:val="clear"/>
              <w:rPr>
                <w:rFonts w:hint="eastAsia" w:asciiTheme="minorEastAsia" w:hAnsiTheme="minorEastAsia" w:eastAsiaTheme="minorEastAsia"/>
                <w:sz w:val="24"/>
                <w:highlight w:val="none"/>
              </w:rPr>
            </w:pPr>
          </w:p>
        </w:tc>
        <w:tc>
          <w:tcPr>
            <w:tcW w:w="394" w:type="pct"/>
          </w:tcPr>
          <w:p w14:paraId="54124074">
            <w:pPr>
              <w:shd w:val="clear"/>
              <w:rPr>
                <w:rFonts w:hint="eastAsia" w:asciiTheme="minorEastAsia" w:hAnsiTheme="minorEastAsia" w:eastAsiaTheme="minorEastAsia"/>
                <w:sz w:val="24"/>
                <w:highlight w:val="none"/>
              </w:rPr>
            </w:pPr>
          </w:p>
        </w:tc>
        <w:tc>
          <w:tcPr>
            <w:tcW w:w="394" w:type="pct"/>
          </w:tcPr>
          <w:p w14:paraId="5B3F948E">
            <w:pPr>
              <w:shd w:val="clear"/>
              <w:rPr>
                <w:rFonts w:hint="eastAsia" w:asciiTheme="minorEastAsia" w:hAnsiTheme="minorEastAsia" w:eastAsiaTheme="minorEastAsia"/>
                <w:sz w:val="24"/>
                <w:highlight w:val="none"/>
              </w:rPr>
            </w:pPr>
          </w:p>
        </w:tc>
        <w:tc>
          <w:tcPr>
            <w:tcW w:w="551" w:type="pct"/>
          </w:tcPr>
          <w:p w14:paraId="3132F370">
            <w:pPr>
              <w:shd w:val="clear"/>
              <w:rPr>
                <w:rFonts w:hint="eastAsia" w:asciiTheme="minorEastAsia" w:hAnsiTheme="minorEastAsia" w:eastAsiaTheme="minorEastAsia"/>
                <w:sz w:val="24"/>
                <w:highlight w:val="none"/>
              </w:rPr>
            </w:pPr>
          </w:p>
        </w:tc>
        <w:tc>
          <w:tcPr>
            <w:tcW w:w="551" w:type="pct"/>
          </w:tcPr>
          <w:p w14:paraId="0AB1E017">
            <w:pPr>
              <w:shd w:val="clear"/>
              <w:rPr>
                <w:rFonts w:hint="eastAsia" w:asciiTheme="minorEastAsia" w:hAnsiTheme="minorEastAsia" w:eastAsiaTheme="minorEastAsia"/>
                <w:sz w:val="24"/>
                <w:highlight w:val="none"/>
              </w:rPr>
            </w:pPr>
          </w:p>
        </w:tc>
        <w:tc>
          <w:tcPr>
            <w:tcW w:w="393" w:type="pct"/>
          </w:tcPr>
          <w:p w14:paraId="64EE8202">
            <w:pPr>
              <w:shd w:val="clear"/>
              <w:rPr>
                <w:rFonts w:hint="eastAsia" w:asciiTheme="minorEastAsia" w:hAnsiTheme="minorEastAsia" w:eastAsiaTheme="minorEastAsia"/>
                <w:sz w:val="24"/>
                <w:highlight w:val="none"/>
              </w:rPr>
            </w:pPr>
          </w:p>
        </w:tc>
      </w:tr>
      <w:tr w14:paraId="4D7B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38CDC9B0">
            <w:pPr>
              <w:shd w:val="clear"/>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8</w:t>
            </w:r>
          </w:p>
        </w:tc>
        <w:tc>
          <w:tcPr>
            <w:tcW w:w="777" w:type="pct"/>
          </w:tcPr>
          <w:p w14:paraId="49BF466B">
            <w:pPr>
              <w:shd w:val="clear"/>
              <w:rPr>
                <w:rFonts w:hint="eastAsia" w:asciiTheme="minorEastAsia" w:hAnsiTheme="minorEastAsia" w:eastAsiaTheme="minorEastAsia"/>
                <w:sz w:val="24"/>
                <w:highlight w:val="none"/>
              </w:rPr>
            </w:pPr>
          </w:p>
        </w:tc>
        <w:tc>
          <w:tcPr>
            <w:tcW w:w="773" w:type="pct"/>
          </w:tcPr>
          <w:p w14:paraId="49FD5CC6">
            <w:pPr>
              <w:shd w:val="clear"/>
              <w:rPr>
                <w:rFonts w:hint="eastAsia" w:asciiTheme="minorEastAsia" w:hAnsiTheme="minorEastAsia" w:eastAsiaTheme="minorEastAsia"/>
                <w:sz w:val="24"/>
                <w:highlight w:val="none"/>
              </w:rPr>
            </w:pPr>
          </w:p>
        </w:tc>
        <w:tc>
          <w:tcPr>
            <w:tcW w:w="773" w:type="pct"/>
          </w:tcPr>
          <w:p w14:paraId="17DCF2F8">
            <w:pPr>
              <w:shd w:val="clear"/>
              <w:rPr>
                <w:rFonts w:hint="eastAsia" w:asciiTheme="minorEastAsia" w:hAnsiTheme="minorEastAsia" w:eastAsiaTheme="minorEastAsia"/>
                <w:sz w:val="24"/>
                <w:highlight w:val="none"/>
              </w:rPr>
            </w:pPr>
          </w:p>
        </w:tc>
        <w:tc>
          <w:tcPr>
            <w:tcW w:w="394" w:type="pct"/>
          </w:tcPr>
          <w:p w14:paraId="1261E22C">
            <w:pPr>
              <w:shd w:val="clear"/>
              <w:rPr>
                <w:rFonts w:hint="eastAsia" w:asciiTheme="minorEastAsia" w:hAnsiTheme="minorEastAsia" w:eastAsiaTheme="minorEastAsia"/>
                <w:sz w:val="24"/>
                <w:highlight w:val="none"/>
              </w:rPr>
            </w:pPr>
          </w:p>
        </w:tc>
        <w:tc>
          <w:tcPr>
            <w:tcW w:w="394" w:type="pct"/>
          </w:tcPr>
          <w:p w14:paraId="502E6FCD">
            <w:pPr>
              <w:shd w:val="clear"/>
              <w:rPr>
                <w:rFonts w:hint="eastAsia" w:asciiTheme="minorEastAsia" w:hAnsiTheme="minorEastAsia" w:eastAsiaTheme="minorEastAsia"/>
                <w:sz w:val="24"/>
                <w:highlight w:val="none"/>
              </w:rPr>
            </w:pPr>
          </w:p>
        </w:tc>
        <w:tc>
          <w:tcPr>
            <w:tcW w:w="551" w:type="pct"/>
          </w:tcPr>
          <w:p w14:paraId="2083DFB2">
            <w:pPr>
              <w:shd w:val="clear"/>
              <w:rPr>
                <w:rFonts w:hint="eastAsia" w:asciiTheme="minorEastAsia" w:hAnsiTheme="minorEastAsia" w:eastAsiaTheme="minorEastAsia"/>
                <w:sz w:val="24"/>
                <w:highlight w:val="none"/>
              </w:rPr>
            </w:pPr>
          </w:p>
        </w:tc>
        <w:tc>
          <w:tcPr>
            <w:tcW w:w="551" w:type="pct"/>
          </w:tcPr>
          <w:p w14:paraId="7E29696E">
            <w:pPr>
              <w:shd w:val="clear"/>
              <w:rPr>
                <w:rFonts w:hint="eastAsia" w:asciiTheme="minorEastAsia" w:hAnsiTheme="minorEastAsia" w:eastAsiaTheme="minorEastAsia"/>
                <w:sz w:val="24"/>
                <w:highlight w:val="none"/>
              </w:rPr>
            </w:pPr>
          </w:p>
        </w:tc>
        <w:tc>
          <w:tcPr>
            <w:tcW w:w="393" w:type="pct"/>
          </w:tcPr>
          <w:p w14:paraId="15BEA2E4">
            <w:pPr>
              <w:shd w:val="clear"/>
              <w:rPr>
                <w:rFonts w:hint="eastAsia" w:asciiTheme="minorEastAsia" w:hAnsiTheme="minorEastAsia" w:eastAsiaTheme="minorEastAsia"/>
                <w:sz w:val="24"/>
                <w:highlight w:val="none"/>
              </w:rPr>
            </w:pPr>
          </w:p>
        </w:tc>
      </w:tr>
      <w:tr w14:paraId="27CA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E2C5C14">
            <w:pPr>
              <w:shd w:val="clear"/>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w:t>
            </w:r>
          </w:p>
        </w:tc>
        <w:tc>
          <w:tcPr>
            <w:tcW w:w="777" w:type="pct"/>
          </w:tcPr>
          <w:p w14:paraId="26D539DE">
            <w:pPr>
              <w:shd w:val="clear"/>
              <w:rPr>
                <w:rFonts w:hint="eastAsia" w:asciiTheme="minorEastAsia" w:hAnsiTheme="minorEastAsia" w:eastAsiaTheme="minorEastAsia"/>
                <w:sz w:val="24"/>
                <w:highlight w:val="none"/>
              </w:rPr>
            </w:pPr>
          </w:p>
        </w:tc>
        <w:tc>
          <w:tcPr>
            <w:tcW w:w="773" w:type="pct"/>
          </w:tcPr>
          <w:p w14:paraId="5D19C1E1">
            <w:pPr>
              <w:shd w:val="clear"/>
              <w:rPr>
                <w:rFonts w:hint="eastAsia" w:asciiTheme="minorEastAsia" w:hAnsiTheme="minorEastAsia" w:eastAsiaTheme="minorEastAsia"/>
                <w:sz w:val="24"/>
                <w:highlight w:val="none"/>
              </w:rPr>
            </w:pPr>
          </w:p>
        </w:tc>
        <w:tc>
          <w:tcPr>
            <w:tcW w:w="773" w:type="pct"/>
          </w:tcPr>
          <w:p w14:paraId="402FB279">
            <w:pPr>
              <w:shd w:val="clear"/>
              <w:rPr>
                <w:rFonts w:hint="eastAsia" w:asciiTheme="minorEastAsia" w:hAnsiTheme="minorEastAsia" w:eastAsiaTheme="minorEastAsia"/>
                <w:sz w:val="24"/>
                <w:highlight w:val="none"/>
              </w:rPr>
            </w:pPr>
          </w:p>
        </w:tc>
        <w:tc>
          <w:tcPr>
            <w:tcW w:w="394" w:type="pct"/>
          </w:tcPr>
          <w:p w14:paraId="00DEAEB7">
            <w:pPr>
              <w:shd w:val="clear"/>
              <w:rPr>
                <w:rFonts w:hint="eastAsia" w:asciiTheme="minorEastAsia" w:hAnsiTheme="minorEastAsia" w:eastAsiaTheme="minorEastAsia"/>
                <w:sz w:val="24"/>
                <w:highlight w:val="none"/>
              </w:rPr>
            </w:pPr>
          </w:p>
        </w:tc>
        <w:tc>
          <w:tcPr>
            <w:tcW w:w="394" w:type="pct"/>
          </w:tcPr>
          <w:p w14:paraId="79E16563">
            <w:pPr>
              <w:shd w:val="clear"/>
              <w:rPr>
                <w:rFonts w:hint="eastAsia" w:asciiTheme="minorEastAsia" w:hAnsiTheme="minorEastAsia" w:eastAsiaTheme="minorEastAsia"/>
                <w:sz w:val="24"/>
                <w:highlight w:val="none"/>
              </w:rPr>
            </w:pPr>
          </w:p>
        </w:tc>
        <w:tc>
          <w:tcPr>
            <w:tcW w:w="551" w:type="pct"/>
          </w:tcPr>
          <w:p w14:paraId="56FB8F09">
            <w:pPr>
              <w:shd w:val="clear"/>
              <w:rPr>
                <w:rFonts w:hint="eastAsia" w:asciiTheme="minorEastAsia" w:hAnsiTheme="minorEastAsia" w:eastAsiaTheme="minorEastAsia"/>
                <w:sz w:val="24"/>
                <w:highlight w:val="none"/>
              </w:rPr>
            </w:pPr>
          </w:p>
        </w:tc>
        <w:tc>
          <w:tcPr>
            <w:tcW w:w="551" w:type="pct"/>
          </w:tcPr>
          <w:p w14:paraId="0BAB2C42">
            <w:pPr>
              <w:shd w:val="clear"/>
              <w:rPr>
                <w:rFonts w:hint="eastAsia" w:asciiTheme="minorEastAsia" w:hAnsiTheme="minorEastAsia" w:eastAsiaTheme="minorEastAsia"/>
                <w:sz w:val="24"/>
                <w:highlight w:val="none"/>
              </w:rPr>
            </w:pPr>
          </w:p>
        </w:tc>
        <w:tc>
          <w:tcPr>
            <w:tcW w:w="393" w:type="pct"/>
          </w:tcPr>
          <w:p w14:paraId="40CD873D">
            <w:pPr>
              <w:shd w:val="clear"/>
              <w:rPr>
                <w:rFonts w:hint="eastAsia" w:asciiTheme="minorEastAsia" w:hAnsiTheme="minorEastAsia" w:eastAsiaTheme="minorEastAsia"/>
                <w:sz w:val="24"/>
                <w:highlight w:val="none"/>
              </w:rPr>
            </w:pPr>
          </w:p>
        </w:tc>
      </w:tr>
      <w:tr w14:paraId="6382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DD08AC7">
            <w:pPr>
              <w:shd w:val="clear"/>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10</w:t>
            </w:r>
          </w:p>
        </w:tc>
        <w:tc>
          <w:tcPr>
            <w:tcW w:w="777" w:type="pct"/>
          </w:tcPr>
          <w:p w14:paraId="1468ABD1">
            <w:pPr>
              <w:shd w:val="clear"/>
              <w:rPr>
                <w:rFonts w:hint="eastAsia" w:asciiTheme="minorEastAsia" w:hAnsiTheme="minorEastAsia" w:eastAsiaTheme="minorEastAsia"/>
                <w:sz w:val="24"/>
                <w:highlight w:val="none"/>
              </w:rPr>
            </w:pPr>
          </w:p>
        </w:tc>
        <w:tc>
          <w:tcPr>
            <w:tcW w:w="773" w:type="pct"/>
          </w:tcPr>
          <w:p w14:paraId="0E943B42">
            <w:pPr>
              <w:shd w:val="clear"/>
              <w:rPr>
                <w:rFonts w:hint="eastAsia" w:asciiTheme="minorEastAsia" w:hAnsiTheme="minorEastAsia" w:eastAsiaTheme="minorEastAsia"/>
                <w:sz w:val="24"/>
                <w:highlight w:val="none"/>
              </w:rPr>
            </w:pPr>
          </w:p>
        </w:tc>
        <w:tc>
          <w:tcPr>
            <w:tcW w:w="773" w:type="pct"/>
          </w:tcPr>
          <w:p w14:paraId="67B20DA5">
            <w:pPr>
              <w:shd w:val="clear"/>
              <w:rPr>
                <w:rFonts w:hint="eastAsia" w:asciiTheme="minorEastAsia" w:hAnsiTheme="minorEastAsia" w:eastAsiaTheme="minorEastAsia"/>
                <w:sz w:val="24"/>
                <w:highlight w:val="none"/>
              </w:rPr>
            </w:pPr>
          </w:p>
        </w:tc>
        <w:tc>
          <w:tcPr>
            <w:tcW w:w="394" w:type="pct"/>
          </w:tcPr>
          <w:p w14:paraId="34C25566">
            <w:pPr>
              <w:shd w:val="clear"/>
              <w:rPr>
                <w:rFonts w:hint="eastAsia" w:asciiTheme="minorEastAsia" w:hAnsiTheme="minorEastAsia" w:eastAsiaTheme="minorEastAsia"/>
                <w:sz w:val="24"/>
                <w:highlight w:val="none"/>
              </w:rPr>
            </w:pPr>
          </w:p>
        </w:tc>
        <w:tc>
          <w:tcPr>
            <w:tcW w:w="394" w:type="pct"/>
          </w:tcPr>
          <w:p w14:paraId="1E52F775">
            <w:pPr>
              <w:shd w:val="clear"/>
              <w:rPr>
                <w:rFonts w:hint="eastAsia" w:asciiTheme="minorEastAsia" w:hAnsiTheme="minorEastAsia" w:eastAsiaTheme="minorEastAsia"/>
                <w:sz w:val="24"/>
                <w:highlight w:val="none"/>
              </w:rPr>
            </w:pPr>
          </w:p>
        </w:tc>
        <w:tc>
          <w:tcPr>
            <w:tcW w:w="551" w:type="pct"/>
          </w:tcPr>
          <w:p w14:paraId="6FEC0F54">
            <w:pPr>
              <w:shd w:val="clear"/>
              <w:rPr>
                <w:rFonts w:hint="eastAsia" w:asciiTheme="minorEastAsia" w:hAnsiTheme="minorEastAsia" w:eastAsiaTheme="minorEastAsia"/>
                <w:sz w:val="24"/>
                <w:highlight w:val="none"/>
              </w:rPr>
            </w:pPr>
          </w:p>
        </w:tc>
        <w:tc>
          <w:tcPr>
            <w:tcW w:w="551" w:type="pct"/>
          </w:tcPr>
          <w:p w14:paraId="4E1502D3">
            <w:pPr>
              <w:shd w:val="clear"/>
              <w:rPr>
                <w:rFonts w:hint="eastAsia" w:asciiTheme="minorEastAsia" w:hAnsiTheme="minorEastAsia" w:eastAsiaTheme="minorEastAsia"/>
                <w:sz w:val="24"/>
                <w:highlight w:val="none"/>
              </w:rPr>
            </w:pPr>
          </w:p>
        </w:tc>
        <w:tc>
          <w:tcPr>
            <w:tcW w:w="393" w:type="pct"/>
          </w:tcPr>
          <w:p w14:paraId="171A357E">
            <w:pPr>
              <w:shd w:val="clear"/>
              <w:rPr>
                <w:rFonts w:hint="eastAsia" w:asciiTheme="minorEastAsia" w:hAnsiTheme="minorEastAsia" w:eastAsiaTheme="minorEastAsia"/>
                <w:sz w:val="24"/>
                <w:highlight w:val="none"/>
              </w:rPr>
            </w:pPr>
          </w:p>
        </w:tc>
      </w:tr>
      <w:tr w14:paraId="7629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DAFC36E">
            <w:pPr>
              <w:shd w:val="clear"/>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11</w:t>
            </w:r>
          </w:p>
        </w:tc>
        <w:tc>
          <w:tcPr>
            <w:tcW w:w="777" w:type="pct"/>
          </w:tcPr>
          <w:p w14:paraId="4AE9302C">
            <w:pPr>
              <w:shd w:val="clear"/>
              <w:rPr>
                <w:rFonts w:hint="eastAsia" w:asciiTheme="minorEastAsia" w:hAnsiTheme="minorEastAsia" w:eastAsiaTheme="minorEastAsia"/>
                <w:sz w:val="24"/>
                <w:highlight w:val="none"/>
              </w:rPr>
            </w:pPr>
          </w:p>
        </w:tc>
        <w:tc>
          <w:tcPr>
            <w:tcW w:w="773" w:type="pct"/>
          </w:tcPr>
          <w:p w14:paraId="6EE9E053">
            <w:pPr>
              <w:shd w:val="clear"/>
              <w:rPr>
                <w:rFonts w:hint="eastAsia" w:asciiTheme="minorEastAsia" w:hAnsiTheme="minorEastAsia" w:eastAsiaTheme="minorEastAsia"/>
                <w:sz w:val="24"/>
                <w:highlight w:val="none"/>
              </w:rPr>
            </w:pPr>
          </w:p>
        </w:tc>
        <w:tc>
          <w:tcPr>
            <w:tcW w:w="773" w:type="pct"/>
          </w:tcPr>
          <w:p w14:paraId="1D4FAFEA">
            <w:pPr>
              <w:shd w:val="clear"/>
              <w:rPr>
                <w:rFonts w:hint="eastAsia" w:asciiTheme="minorEastAsia" w:hAnsiTheme="minorEastAsia" w:eastAsiaTheme="minorEastAsia"/>
                <w:sz w:val="24"/>
                <w:highlight w:val="none"/>
              </w:rPr>
            </w:pPr>
          </w:p>
        </w:tc>
        <w:tc>
          <w:tcPr>
            <w:tcW w:w="394" w:type="pct"/>
          </w:tcPr>
          <w:p w14:paraId="151C5CE2">
            <w:pPr>
              <w:shd w:val="clear"/>
              <w:rPr>
                <w:rFonts w:hint="eastAsia" w:asciiTheme="minorEastAsia" w:hAnsiTheme="minorEastAsia" w:eastAsiaTheme="minorEastAsia"/>
                <w:sz w:val="24"/>
                <w:highlight w:val="none"/>
              </w:rPr>
            </w:pPr>
          </w:p>
        </w:tc>
        <w:tc>
          <w:tcPr>
            <w:tcW w:w="394" w:type="pct"/>
          </w:tcPr>
          <w:p w14:paraId="7C23F867">
            <w:pPr>
              <w:shd w:val="clear"/>
              <w:rPr>
                <w:rFonts w:hint="eastAsia" w:asciiTheme="minorEastAsia" w:hAnsiTheme="minorEastAsia" w:eastAsiaTheme="minorEastAsia"/>
                <w:sz w:val="24"/>
                <w:highlight w:val="none"/>
              </w:rPr>
            </w:pPr>
          </w:p>
        </w:tc>
        <w:tc>
          <w:tcPr>
            <w:tcW w:w="551" w:type="pct"/>
          </w:tcPr>
          <w:p w14:paraId="0AFD915D">
            <w:pPr>
              <w:shd w:val="clear"/>
              <w:rPr>
                <w:rFonts w:hint="eastAsia" w:asciiTheme="minorEastAsia" w:hAnsiTheme="minorEastAsia" w:eastAsiaTheme="minorEastAsia"/>
                <w:sz w:val="24"/>
                <w:highlight w:val="none"/>
              </w:rPr>
            </w:pPr>
          </w:p>
        </w:tc>
        <w:tc>
          <w:tcPr>
            <w:tcW w:w="551" w:type="pct"/>
          </w:tcPr>
          <w:p w14:paraId="3CBE5FB2">
            <w:pPr>
              <w:shd w:val="clear"/>
              <w:rPr>
                <w:rFonts w:hint="eastAsia" w:asciiTheme="minorEastAsia" w:hAnsiTheme="minorEastAsia" w:eastAsiaTheme="minorEastAsia"/>
                <w:sz w:val="24"/>
                <w:highlight w:val="none"/>
              </w:rPr>
            </w:pPr>
          </w:p>
        </w:tc>
        <w:tc>
          <w:tcPr>
            <w:tcW w:w="393" w:type="pct"/>
          </w:tcPr>
          <w:p w14:paraId="6E6A115E">
            <w:pPr>
              <w:shd w:val="clear"/>
              <w:rPr>
                <w:rFonts w:hint="eastAsia" w:asciiTheme="minorEastAsia" w:hAnsiTheme="minorEastAsia" w:eastAsiaTheme="minorEastAsia"/>
                <w:sz w:val="24"/>
                <w:highlight w:val="none"/>
              </w:rPr>
            </w:pPr>
          </w:p>
        </w:tc>
      </w:tr>
      <w:tr w14:paraId="07B6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73AAEC1">
            <w:pPr>
              <w:shd w:val="clear"/>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12</w:t>
            </w:r>
          </w:p>
        </w:tc>
        <w:tc>
          <w:tcPr>
            <w:tcW w:w="777" w:type="pct"/>
          </w:tcPr>
          <w:p w14:paraId="114EF85C">
            <w:pPr>
              <w:shd w:val="clear"/>
              <w:rPr>
                <w:rFonts w:hint="eastAsia" w:asciiTheme="minorEastAsia" w:hAnsiTheme="minorEastAsia" w:eastAsiaTheme="minorEastAsia"/>
                <w:sz w:val="24"/>
                <w:highlight w:val="none"/>
              </w:rPr>
            </w:pPr>
          </w:p>
        </w:tc>
        <w:tc>
          <w:tcPr>
            <w:tcW w:w="773" w:type="pct"/>
          </w:tcPr>
          <w:p w14:paraId="1D9A9786">
            <w:pPr>
              <w:shd w:val="clear"/>
              <w:rPr>
                <w:rFonts w:hint="eastAsia" w:asciiTheme="minorEastAsia" w:hAnsiTheme="minorEastAsia" w:eastAsiaTheme="minorEastAsia"/>
                <w:sz w:val="24"/>
                <w:highlight w:val="none"/>
              </w:rPr>
            </w:pPr>
          </w:p>
        </w:tc>
        <w:tc>
          <w:tcPr>
            <w:tcW w:w="773" w:type="pct"/>
          </w:tcPr>
          <w:p w14:paraId="4EB3A8B3">
            <w:pPr>
              <w:shd w:val="clear"/>
              <w:rPr>
                <w:rFonts w:hint="eastAsia" w:asciiTheme="minorEastAsia" w:hAnsiTheme="minorEastAsia" w:eastAsiaTheme="minorEastAsia"/>
                <w:sz w:val="24"/>
                <w:highlight w:val="none"/>
              </w:rPr>
            </w:pPr>
          </w:p>
        </w:tc>
        <w:tc>
          <w:tcPr>
            <w:tcW w:w="394" w:type="pct"/>
          </w:tcPr>
          <w:p w14:paraId="5D5BBDA2">
            <w:pPr>
              <w:shd w:val="clear"/>
              <w:rPr>
                <w:rFonts w:hint="eastAsia" w:asciiTheme="minorEastAsia" w:hAnsiTheme="minorEastAsia" w:eastAsiaTheme="minorEastAsia"/>
                <w:sz w:val="24"/>
                <w:highlight w:val="none"/>
              </w:rPr>
            </w:pPr>
          </w:p>
        </w:tc>
        <w:tc>
          <w:tcPr>
            <w:tcW w:w="394" w:type="pct"/>
          </w:tcPr>
          <w:p w14:paraId="2386CB31">
            <w:pPr>
              <w:shd w:val="clear"/>
              <w:rPr>
                <w:rFonts w:hint="eastAsia" w:asciiTheme="minorEastAsia" w:hAnsiTheme="minorEastAsia" w:eastAsiaTheme="minorEastAsia"/>
                <w:sz w:val="24"/>
                <w:highlight w:val="none"/>
              </w:rPr>
            </w:pPr>
          </w:p>
        </w:tc>
        <w:tc>
          <w:tcPr>
            <w:tcW w:w="551" w:type="pct"/>
          </w:tcPr>
          <w:p w14:paraId="052DDA64">
            <w:pPr>
              <w:shd w:val="clear"/>
              <w:rPr>
                <w:rFonts w:hint="eastAsia" w:asciiTheme="minorEastAsia" w:hAnsiTheme="minorEastAsia" w:eastAsiaTheme="minorEastAsia"/>
                <w:sz w:val="24"/>
                <w:highlight w:val="none"/>
              </w:rPr>
            </w:pPr>
          </w:p>
        </w:tc>
        <w:tc>
          <w:tcPr>
            <w:tcW w:w="551" w:type="pct"/>
          </w:tcPr>
          <w:p w14:paraId="4B1FDBA9">
            <w:pPr>
              <w:shd w:val="clear"/>
              <w:rPr>
                <w:rFonts w:hint="eastAsia" w:asciiTheme="minorEastAsia" w:hAnsiTheme="minorEastAsia" w:eastAsiaTheme="minorEastAsia"/>
                <w:sz w:val="24"/>
                <w:highlight w:val="none"/>
              </w:rPr>
            </w:pPr>
          </w:p>
        </w:tc>
        <w:tc>
          <w:tcPr>
            <w:tcW w:w="393" w:type="pct"/>
          </w:tcPr>
          <w:p w14:paraId="203AB81D">
            <w:pPr>
              <w:shd w:val="clear"/>
              <w:rPr>
                <w:rFonts w:hint="eastAsia" w:asciiTheme="minorEastAsia" w:hAnsiTheme="minorEastAsia" w:eastAsiaTheme="minorEastAsia"/>
                <w:sz w:val="24"/>
                <w:highlight w:val="none"/>
              </w:rPr>
            </w:pPr>
          </w:p>
        </w:tc>
      </w:tr>
      <w:tr w14:paraId="7FFB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C8DE3FF">
            <w:pPr>
              <w:shd w:val="clear"/>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13</w:t>
            </w:r>
          </w:p>
        </w:tc>
        <w:tc>
          <w:tcPr>
            <w:tcW w:w="777" w:type="pct"/>
          </w:tcPr>
          <w:p w14:paraId="1A708D9F">
            <w:pPr>
              <w:shd w:val="clear"/>
              <w:rPr>
                <w:rFonts w:hint="eastAsia" w:asciiTheme="minorEastAsia" w:hAnsiTheme="minorEastAsia" w:eastAsiaTheme="minorEastAsia"/>
                <w:sz w:val="24"/>
                <w:highlight w:val="none"/>
              </w:rPr>
            </w:pPr>
          </w:p>
        </w:tc>
        <w:tc>
          <w:tcPr>
            <w:tcW w:w="773" w:type="pct"/>
          </w:tcPr>
          <w:p w14:paraId="6AF5DA76">
            <w:pPr>
              <w:shd w:val="clear"/>
              <w:rPr>
                <w:rFonts w:hint="eastAsia" w:asciiTheme="minorEastAsia" w:hAnsiTheme="minorEastAsia" w:eastAsiaTheme="minorEastAsia"/>
                <w:sz w:val="24"/>
                <w:highlight w:val="none"/>
              </w:rPr>
            </w:pPr>
          </w:p>
        </w:tc>
        <w:tc>
          <w:tcPr>
            <w:tcW w:w="773" w:type="pct"/>
          </w:tcPr>
          <w:p w14:paraId="74CAC891">
            <w:pPr>
              <w:shd w:val="clear"/>
              <w:rPr>
                <w:rFonts w:hint="eastAsia" w:asciiTheme="minorEastAsia" w:hAnsiTheme="minorEastAsia" w:eastAsiaTheme="minorEastAsia"/>
                <w:sz w:val="24"/>
                <w:highlight w:val="none"/>
              </w:rPr>
            </w:pPr>
          </w:p>
        </w:tc>
        <w:tc>
          <w:tcPr>
            <w:tcW w:w="394" w:type="pct"/>
          </w:tcPr>
          <w:p w14:paraId="227D4B81">
            <w:pPr>
              <w:shd w:val="clear"/>
              <w:rPr>
                <w:rFonts w:hint="eastAsia" w:asciiTheme="minorEastAsia" w:hAnsiTheme="minorEastAsia" w:eastAsiaTheme="minorEastAsia"/>
                <w:sz w:val="24"/>
                <w:highlight w:val="none"/>
              </w:rPr>
            </w:pPr>
          </w:p>
        </w:tc>
        <w:tc>
          <w:tcPr>
            <w:tcW w:w="394" w:type="pct"/>
          </w:tcPr>
          <w:p w14:paraId="3BC64BD6">
            <w:pPr>
              <w:shd w:val="clear"/>
              <w:rPr>
                <w:rFonts w:hint="eastAsia" w:asciiTheme="minorEastAsia" w:hAnsiTheme="minorEastAsia" w:eastAsiaTheme="minorEastAsia"/>
                <w:sz w:val="24"/>
                <w:highlight w:val="none"/>
              </w:rPr>
            </w:pPr>
          </w:p>
        </w:tc>
        <w:tc>
          <w:tcPr>
            <w:tcW w:w="551" w:type="pct"/>
          </w:tcPr>
          <w:p w14:paraId="41581E85">
            <w:pPr>
              <w:shd w:val="clear"/>
              <w:rPr>
                <w:rFonts w:hint="eastAsia" w:asciiTheme="minorEastAsia" w:hAnsiTheme="minorEastAsia" w:eastAsiaTheme="minorEastAsia"/>
                <w:sz w:val="24"/>
                <w:highlight w:val="none"/>
              </w:rPr>
            </w:pPr>
          </w:p>
        </w:tc>
        <w:tc>
          <w:tcPr>
            <w:tcW w:w="551" w:type="pct"/>
          </w:tcPr>
          <w:p w14:paraId="6C979C9F">
            <w:pPr>
              <w:shd w:val="clear"/>
              <w:rPr>
                <w:rFonts w:hint="eastAsia" w:asciiTheme="minorEastAsia" w:hAnsiTheme="minorEastAsia" w:eastAsiaTheme="minorEastAsia"/>
                <w:sz w:val="24"/>
                <w:highlight w:val="none"/>
              </w:rPr>
            </w:pPr>
          </w:p>
        </w:tc>
        <w:tc>
          <w:tcPr>
            <w:tcW w:w="393" w:type="pct"/>
          </w:tcPr>
          <w:p w14:paraId="0F606478">
            <w:pPr>
              <w:shd w:val="clear"/>
              <w:rPr>
                <w:rFonts w:hint="eastAsia" w:asciiTheme="minorEastAsia" w:hAnsiTheme="minorEastAsia" w:eastAsiaTheme="minorEastAsia"/>
                <w:sz w:val="24"/>
                <w:highlight w:val="none"/>
              </w:rPr>
            </w:pPr>
          </w:p>
        </w:tc>
      </w:tr>
      <w:tr w14:paraId="500D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C6992EF">
            <w:pPr>
              <w:shd w:val="clear"/>
              <w:jc w:val="center"/>
              <w:rPr>
                <w:rFonts w:hint="eastAsia" w:asciiTheme="minorEastAsia" w:hAnsiTheme="minorEastAsia" w:eastAsiaTheme="minorEastAsia"/>
                <w:sz w:val="24"/>
                <w:highlight w:val="none"/>
              </w:rPr>
            </w:pPr>
          </w:p>
        </w:tc>
        <w:tc>
          <w:tcPr>
            <w:tcW w:w="777" w:type="pct"/>
            <w:vAlign w:val="center"/>
          </w:tcPr>
          <w:p w14:paraId="5936B928">
            <w:pPr>
              <w:pStyle w:val="43"/>
              <w:shd w:val="clear"/>
              <w:rPr>
                <w:rFonts w:hint="eastAsia" w:asciiTheme="minorEastAsia" w:hAnsiTheme="minorEastAsia" w:eastAsiaTheme="minorEastAsia"/>
                <w:highlight w:val="none"/>
              </w:rPr>
            </w:pPr>
            <w:r>
              <w:rPr>
                <w:rFonts w:hint="eastAsia" w:asciiTheme="minorEastAsia" w:hAnsiTheme="minorEastAsia" w:eastAsiaTheme="minorEastAsia"/>
                <w:highlight w:val="none"/>
              </w:rPr>
              <w:t>其他费用</w:t>
            </w:r>
          </w:p>
        </w:tc>
        <w:tc>
          <w:tcPr>
            <w:tcW w:w="773" w:type="pct"/>
          </w:tcPr>
          <w:p w14:paraId="236A27AC">
            <w:pPr>
              <w:shd w:val="clear"/>
              <w:rPr>
                <w:rFonts w:hint="eastAsia" w:asciiTheme="minorEastAsia" w:hAnsiTheme="minorEastAsia" w:eastAsiaTheme="minorEastAsia"/>
                <w:sz w:val="24"/>
                <w:highlight w:val="none"/>
              </w:rPr>
            </w:pPr>
          </w:p>
        </w:tc>
        <w:tc>
          <w:tcPr>
            <w:tcW w:w="773" w:type="pct"/>
          </w:tcPr>
          <w:p w14:paraId="3A80B9CA">
            <w:pPr>
              <w:shd w:val="clear"/>
              <w:rPr>
                <w:rFonts w:hint="eastAsia" w:asciiTheme="minorEastAsia" w:hAnsiTheme="minorEastAsia" w:eastAsiaTheme="minorEastAsia"/>
                <w:sz w:val="24"/>
                <w:highlight w:val="none"/>
              </w:rPr>
            </w:pPr>
          </w:p>
        </w:tc>
        <w:tc>
          <w:tcPr>
            <w:tcW w:w="394" w:type="pct"/>
          </w:tcPr>
          <w:p w14:paraId="77645F15">
            <w:pPr>
              <w:shd w:val="clear"/>
              <w:rPr>
                <w:rFonts w:hint="eastAsia" w:asciiTheme="minorEastAsia" w:hAnsiTheme="minorEastAsia" w:eastAsiaTheme="minorEastAsia"/>
                <w:sz w:val="24"/>
                <w:highlight w:val="none"/>
              </w:rPr>
            </w:pPr>
          </w:p>
        </w:tc>
        <w:tc>
          <w:tcPr>
            <w:tcW w:w="394" w:type="pct"/>
          </w:tcPr>
          <w:p w14:paraId="60A0ADA0">
            <w:pPr>
              <w:shd w:val="clear"/>
              <w:rPr>
                <w:rFonts w:hint="eastAsia" w:asciiTheme="minorEastAsia" w:hAnsiTheme="minorEastAsia" w:eastAsiaTheme="minorEastAsia"/>
                <w:sz w:val="24"/>
                <w:highlight w:val="none"/>
              </w:rPr>
            </w:pPr>
          </w:p>
        </w:tc>
        <w:tc>
          <w:tcPr>
            <w:tcW w:w="551" w:type="pct"/>
          </w:tcPr>
          <w:p w14:paraId="0F31BCDA">
            <w:pPr>
              <w:shd w:val="clear"/>
              <w:rPr>
                <w:rFonts w:hint="eastAsia" w:asciiTheme="minorEastAsia" w:hAnsiTheme="minorEastAsia" w:eastAsiaTheme="minorEastAsia"/>
                <w:sz w:val="24"/>
                <w:highlight w:val="none"/>
              </w:rPr>
            </w:pPr>
          </w:p>
        </w:tc>
        <w:tc>
          <w:tcPr>
            <w:tcW w:w="551" w:type="pct"/>
          </w:tcPr>
          <w:p w14:paraId="0226B5FD">
            <w:pPr>
              <w:shd w:val="clear"/>
              <w:rPr>
                <w:rFonts w:hint="eastAsia" w:asciiTheme="minorEastAsia" w:hAnsiTheme="minorEastAsia" w:eastAsiaTheme="minorEastAsia"/>
                <w:sz w:val="24"/>
                <w:highlight w:val="none"/>
              </w:rPr>
            </w:pPr>
          </w:p>
        </w:tc>
        <w:tc>
          <w:tcPr>
            <w:tcW w:w="393" w:type="pct"/>
          </w:tcPr>
          <w:p w14:paraId="222066A1">
            <w:pPr>
              <w:shd w:val="clear"/>
              <w:rPr>
                <w:rFonts w:hint="eastAsia" w:asciiTheme="minorEastAsia" w:hAnsiTheme="minorEastAsia" w:eastAsiaTheme="minorEastAsia"/>
                <w:sz w:val="24"/>
                <w:highlight w:val="none"/>
              </w:rPr>
            </w:pPr>
          </w:p>
        </w:tc>
      </w:tr>
      <w:tr w14:paraId="49E4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40C5695">
            <w:pPr>
              <w:shd w:val="clear"/>
              <w:jc w:val="center"/>
              <w:rPr>
                <w:rFonts w:hint="eastAsia" w:asciiTheme="minorEastAsia" w:hAnsiTheme="minorEastAsia" w:eastAsiaTheme="minorEastAsia"/>
                <w:sz w:val="24"/>
                <w:highlight w:val="none"/>
              </w:rPr>
            </w:pPr>
          </w:p>
        </w:tc>
        <w:tc>
          <w:tcPr>
            <w:tcW w:w="777" w:type="pct"/>
          </w:tcPr>
          <w:p w14:paraId="28625A23">
            <w:pPr>
              <w:shd w:val="clea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773" w:type="pct"/>
          </w:tcPr>
          <w:p w14:paraId="6028B98B">
            <w:pPr>
              <w:shd w:val="clear"/>
              <w:rPr>
                <w:rFonts w:hint="eastAsia" w:asciiTheme="minorEastAsia" w:hAnsiTheme="minorEastAsia" w:eastAsiaTheme="minorEastAsia"/>
                <w:sz w:val="24"/>
                <w:highlight w:val="none"/>
              </w:rPr>
            </w:pPr>
          </w:p>
        </w:tc>
        <w:tc>
          <w:tcPr>
            <w:tcW w:w="773" w:type="pct"/>
          </w:tcPr>
          <w:p w14:paraId="1562F89E">
            <w:pPr>
              <w:shd w:val="clear"/>
              <w:rPr>
                <w:rFonts w:hint="eastAsia" w:asciiTheme="minorEastAsia" w:hAnsiTheme="minorEastAsia" w:eastAsiaTheme="minorEastAsia"/>
                <w:sz w:val="24"/>
                <w:highlight w:val="none"/>
              </w:rPr>
            </w:pPr>
          </w:p>
        </w:tc>
        <w:tc>
          <w:tcPr>
            <w:tcW w:w="394" w:type="pct"/>
          </w:tcPr>
          <w:p w14:paraId="10E88730">
            <w:pPr>
              <w:shd w:val="clear"/>
              <w:rPr>
                <w:rFonts w:hint="eastAsia" w:asciiTheme="minorEastAsia" w:hAnsiTheme="minorEastAsia" w:eastAsiaTheme="minorEastAsia"/>
                <w:sz w:val="24"/>
                <w:highlight w:val="none"/>
              </w:rPr>
            </w:pPr>
          </w:p>
        </w:tc>
        <w:tc>
          <w:tcPr>
            <w:tcW w:w="394" w:type="pct"/>
          </w:tcPr>
          <w:p w14:paraId="43970259">
            <w:pPr>
              <w:shd w:val="clear"/>
              <w:rPr>
                <w:rFonts w:hint="eastAsia" w:asciiTheme="minorEastAsia" w:hAnsiTheme="minorEastAsia" w:eastAsiaTheme="minorEastAsia"/>
                <w:sz w:val="24"/>
                <w:highlight w:val="none"/>
              </w:rPr>
            </w:pPr>
          </w:p>
        </w:tc>
        <w:tc>
          <w:tcPr>
            <w:tcW w:w="551" w:type="pct"/>
          </w:tcPr>
          <w:p w14:paraId="1341D5DE">
            <w:pPr>
              <w:shd w:val="clear"/>
              <w:rPr>
                <w:rFonts w:hint="eastAsia" w:asciiTheme="minorEastAsia" w:hAnsiTheme="minorEastAsia" w:eastAsiaTheme="minorEastAsia"/>
                <w:sz w:val="24"/>
                <w:highlight w:val="none"/>
              </w:rPr>
            </w:pPr>
          </w:p>
        </w:tc>
        <w:tc>
          <w:tcPr>
            <w:tcW w:w="551" w:type="pct"/>
          </w:tcPr>
          <w:p w14:paraId="5FB66EB4">
            <w:pPr>
              <w:shd w:val="clear"/>
              <w:rPr>
                <w:rFonts w:hint="eastAsia" w:asciiTheme="minorEastAsia" w:hAnsiTheme="minorEastAsia" w:eastAsiaTheme="minorEastAsia"/>
                <w:sz w:val="24"/>
                <w:highlight w:val="none"/>
              </w:rPr>
            </w:pPr>
          </w:p>
        </w:tc>
        <w:tc>
          <w:tcPr>
            <w:tcW w:w="393" w:type="pct"/>
          </w:tcPr>
          <w:p w14:paraId="74C1CD0C">
            <w:pPr>
              <w:shd w:val="clear"/>
              <w:rPr>
                <w:rFonts w:hint="eastAsia" w:asciiTheme="minorEastAsia" w:hAnsiTheme="minorEastAsia" w:eastAsiaTheme="minorEastAsia"/>
                <w:sz w:val="24"/>
                <w:highlight w:val="none"/>
              </w:rPr>
            </w:pPr>
          </w:p>
        </w:tc>
      </w:tr>
      <w:tr w14:paraId="4D4B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59833B2">
            <w:pPr>
              <w:shd w:val="clear"/>
              <w:jc w:val="center"/>
              <w:rPr>
                <w:rFonts w:hint="eastAsia" w:asciiTheme="minorEastAsia" w:hAnsiTheme="minorEastAsia" w:eastAsiaTheme="minorEastAsia"/>
                <w:sz w:val="24"/>
                <w:highlight w:val="none"/>
              </w:rPr>
            </w:pPr>
          </w:p>
        </w:tc>
        <w:tc>
          <w:tcPr>
            <w:tcW w:w="777" w:type="pct"/>
          </w:tcPr>
          <w:p w14:paraId="4B041BF7">
            <w:pPr>
              <w:pStyle w:val="43"/>
              <w:shd w:val="clear"/>
              <w:rPr>
                <w:rFonts w:hint="eastAsia" w:asciiTheme="minorEastAsia" w:hAnsiTheme="minorEastAsia" w:eastAsiaTheme="minorEastAsia"/>
                <w:highlight w:val="none"/>
              </w:rPr>
            </w:pPr>
            <w:r>
              <w:rPr>
                <w:rFonts w:hint="eastAsia" w:asciiTheme="minorEastAsia" w:hAnsiTheme="minorEastAsia" w:eastAsiaTheme="minorEastAsia"/>
                <w:highlight w:val="none"/>
              </w:rPr>
              <w:t>…</w:t>
            </w:r>
          </w:p>
        </w:tc>
        <w:tc>
          <w:tcPr>
            <w:tcW w:w="773" w:type="pct"/>
          </w:tcPr>
          <w:p w14:paraId="77B1A692">
            <w:pPr>
              <w:shd w:val="clear"/>
              <w:rPr>
                <w:rFonts w:hint="eastAsia" w:asciiTheme="minorEastAsia" w:hAnsiTheme="minorEastAsia" w:eastAsiaTheme="minorEastAsia"/>
                <w:sz w:val="24"/>
                <w:highlight w:val="none"/>
              </w:rPr>
            </w:pPr>
          </w:p>
        </w:tc>
        <w:tc>
          <w:tcPr>
            <w:tcW w:w="773" w:type="pct"/>
          </w:tcPr>
          <w:p w14:paraId="7550390E">
            <w:pPr>
              <w:shd w:val="clear"/>
              <w:rPr>
                <w:rFonts w:hint="eastAsia" w:asciiTheme="minorEastAsia" w:hAnsiTheme="minorEastAsia" w:eastAsiaTheme="minorEastAsia"/>
                <w:sz w:val="24"/>
                <w:highlight w:val="none"/>
              </w:rPr>
            </w:pPr>
          </w:p>
        </w:tc>
        <w:tc>
          <w:tcPr>
            <w:tcW w:w="394" w:type="pct"/>
          </w:tcPr>
          <w:p w14:paraId="21A9BE68">
            <w:pPr>
              <w:shd w:val="clear"/>
              <w:rPr>
                <w:rFonts w:hint="eastAsia" w:asciiTheme="minorEastAsia" w:hAnsiTheme="minorEastAsia" w:eastAsiaTheme="minorEastAsia"/>
                <w:sz w:val="24"/>
                <w:highlight w:val="none"/>
              </w:rPr>
            </w:pPr>
          </w:p>
        </w:tc>
        <w:tc>
          <w:tcPr>
            <w:tcW w:w="394" w:type="pct"/>
          </w:tcPr>
          <w:p w14:paraId="07FA5A0D">
            <w:pPr>
              <w:shd w:val="clear"/>
              <w:rPr>
                <w:rFonts w:hint="eastAsia" w:asciiTheme="minorEastAsia" w:hAnsiTheme="minorEastAsia" w:eastAsiaTheme="minorEastAsia"/>
                <w:sz w:val="24"/>
                <w:highlight w:val="none"/>
              </w:rPr>
            </w:pPr>
          </w:p>
        </w:tc>
        <w:tc>
          <w:tcPr>
            <w:tcW w:w="551" w:type="pct"/>
          </w:tcPr>
          <w:p w14:paraId="2A5D5607">
            <w:pPr>
              <w:shd w:val="clear"/>
              <w:rPr>
                <w:rFonts w:hint="eastAsia" w:asciiTheme="minorEastAsia" w:hAnsiTheme="minorEastAsia" w:eastAsiaTheme="minorEastAsia"/>
                <w:sz w:val="24"/>
                <w:highlight w:val="none"/>
              </w:rPr>
            </w:pPr>
          </w:p>
        </w:tc>
        <w:tc>
          <w:tcPr>
            <w:tcW w:w="551" w:type="pct"/>
          </w:tcPr>
          <w:p w14:paraId="59BA11F3">
            <w:pPr>
              <w:shd w:val="clear"/>
              <w:rPr>
                <w:rFonts w:hint="eastAsia" w:asciiTheme="minorEastAsia" w:hAnsiTheme="minorEastAsia" w:eastAsiaTheme="minorEastAsia"/>
                <w:sz w:val="24"/>
                <w:highlight w:val="none"/>
              </w:rPr>
            </w:pPr>
          </w:p>
        </w:tc>
        <w:tc>
          <w:tcPr>
            <w:tcW w:w="393" w:type="pct"/>
          </w:tcPr>
          <w:p w14:paraId="524F7516">
            <w:pPr>
              <w:shd w:val="clear"/>
              <w:rPr>
                <w:rFonts w:hint="eastAsia" w:asciiTheme="minorEastAsia" w:hAnsiTheme="minorEastAsia" w:eastAsiaTheme="minorEastAsia"/>
                <w:sz w:val="24"/>
                <w:highlight w:val="none"/>
              </w:rPr>
            </w:pPr>
          </w:p>
        </w:tc>
      </w:tr>
      <w:tr w14:paraId="7314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CAD6FA2">
            <w:pPr>
              <w:shd w:val="clear"/>
              <w:jc w:val="center"/>
              <w:rPr>
                <w:rFonts w:hint="eastAsia" w:asciiTheme="minorEastAsia" w:hAnsiTheme="minorEastAsia" w:eastAsiaTheme="minorEastAsia"/>
                <w:sz w:val="24"/>
                <w:highlight w:val="none"/>
              </w:rPr>
            </w:pPr>
          </w:p>
        </w:tc>
        <w:tc>
          <w:tcPr>
            <w:tcW w:w="777" w:type="pct"/>
          </w:tcPr>
          <w:p w14:paraId="54A07BEF">
            <w:pPr>
              <w:shd w:val="clea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773" w:type="pct"/>
          </w:tcPr>
          <w:p w14:paraId="2BBF50D3">
            <w:pPr>
              <w:shd w:val="clear"/>
              <w:rPr>
                <w:rFonts w:hint="eastAsia" w:asciiTheme="minorEastAsia" w:hAnsiTheme="minorEastAsia" w:eastAsiaTheme="minorEastAsia"/>
                <w:sz w:val="24"/>
                <w:highlight w:val="none"/>
              </w:rPr>
            </w:pPr>
          </w:p>
        </w:tc>
        <w:tc>
          <w:tcPr>
            <w:tcW w:w="773" w:type="pct"/>
          </w:tcPr>
          <w:p w14:paraId="658C6FB0">
            <w:pPr>
              <w:shd w:val="clear"/>
              <w:rPr>
                <w:rFonts w:hint="eastAsia" w:asciiTheme="minorEastAsia" w:hAnsiTheme="minorEastAsia" w:eastAsiaTheme="minorEastAsia"/>
                <w:sz w:val="24"/>
                <w:highlight w:val="none"/>
              </w:rPr>
            </w:pPr>
          </w:p>
        </w:tc>
        <w:tc>
          <w:tcPr>
            <w:tcW w:w="394" w:type="pct"/>
          </w:tcPr>
          <w:p w14:paraId="57A5A640">
            <w:pPr>
              <w:shd w:val="clear"/>
              <w:rPr>
                <w:rFonts w:hint="eastAsia" w:asciiTheme="minorEastAsia" w:hAnsiTheme="minorEastAsia" w:eastAsiaTheme="minorEastAsia"/>
                <w:sz w:val="24"/>
                <w:highlight w:val="none"/>
              </w:rPr>
            </w:pPr>
          </w:p>
        </w:tc>
        <w:tc>
          <w:tcPr>
            <w:tcW w:w="394" w:type="pct"/>
          </w:tcPr>
          <w:p w14:paraId="08E7D3FF">
            <w:pPr>
              <w:shd w:val="clear"/>
              <w:rPr>
                <w:rFonts w:hint="eastAsia" w:asciiTheme="minorEastAsia" w:hAnsiTheme="minorEastAsia" w:eastAsiaTheme="minorEastAsia"/>
                <w:sz w:val="24"/>
                <w:highlight w:val="none"/>
              </w:rPr>
            </w:pPr>
          </w:p>
        </w:tc>
        <w:tc>
          <w:tcPr>
            <w:tcW w:w="551" w:type="pct"/>
          </w:tcPr>
          <w:p w14:paraId="40BCA2F2">
            <w:pPr>
              <w:shd w:val="clear"/>
              <w:rPr>
                <w:rFonts w:hint="eastAsia" w:asciiTheme="minorEastAsia" w:hAnsiTheme="minorEastAsia" w:eastAsiaTheme="minorEastAsia"/>
                <w:sz w:val="24"/>
                <w:highlight w:val="none"/>
              </w:rPr>
            </w:pPr>
          </w:p>
        </w:tc>
        <w:tc>
          <w:tcPr>
            <w:tcW w:w="551" w:type="pct"/>
          </w:tcPr>
          <w:p w14:paraId="1FC3F86E">
            <w:pPr>
              <w:shd w:val="clear"/>
              <w:rPr>
                <w:rFonts w:hint="eastAsia" w:asciiTheme="minorEastAsia" w:hAnsiTheme="minorEastAsia" w:eastAsiaTheme="minorEastAsia"/>
                <w:sz w:val="24"/>
                <w:highlight w:val="none"/>
              </w:rPr>
            </w:pPr>
          </w:p>
        </w:tc>
        <w:tc>
          <w:tcPr>
            <w:tcW w:w="393" w:type="pct"/>
          </w:tcPr>
          <w:p w14:paraId="3C1E579F">
            <w:pPr>
              <w:shd w:val="clear"/>
              <w:rPr>
                <w:rFonts w:hint="eastAsia" w:asciiTheme="minorEastAsia" w:hAnsiTheme="minorEastAsia" w:eastAsiaTheme="minorEastAsia"/>
                <w:sz w:val="24"/>
                <w:highlight w:val="none"/>
              </w:rPr>
            </w:pPr>
          </w:p>
        </w:tc>
      </w:tr>
      <w:tr w14:paraId="16D5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6C51AC31">
            <w:pPr>
              <w:pStyle w:val="43"/>
              <w:shd w:val="clear"/>
              <w:jc w:val="center"/>
              <w:rPr>
                <w:rFonts w:hint="eastAsia" w:asciiTheme="minorEastAsia" w:hAnsiTheme="minorEastAsia" w:eastAsiaTheme="minorEastAsia"/>
                <w:highlight w:val="none"/>
              </w:rPr>
            </w:pPr>
            <w:r>
              <w:rPr>
                <w:rFonts w:hint="eastAsia" w:asciiTheme="minorEastAsia" w:hAnsiTheme="minorEastAsia" w:eastAsiaTheme="minorEastAsia"/>
                <w:highlight w:val="none"/>
              </w:rPr>
              <w:t>合计（元）</w:t>
            </w:r>
          </w:p>
        </w:tc>
        <w:tc>
          <w:tcPr>
            <w:tcW w:w="773" w:type="pct"/>
          </w:tcPr>
          <w:p w14:paraId="1447CCAA">
            <w:pPr>
              <w:shd w:val="clear"/>
              <w:rPr>
                <w:rFonts w:hint="eastAsia" w:asciiTheme="minorEastAsia" w:hAnsiTheme="minorEastAsia" w:eastAsiaTheme="minorEastAsia"/>
                <w:sz w:val="24"/>
                <w:highlight w:val="none"/>
              </w:rPr>
            </w:pPr>
          </w:p>
        </w:tc>
        <w:tc>
          <w:tcPr>
            <w:tcW w:w="773" w:type="pct"/>
          </w:tcPr>
          <w:p w14:paraId="218348C9">
            <w:pPr>
              <w:shd w:val="clear"/>
              <w:rPr>
                <w:rFonts w:hint="eastAsia" w:asciiTheme="minorEastAsia" w:hAnsiTheme="minorEastAsia" w:eastAsiaTheme="minorEastAsia"/>
                <w:sz w:val="24"/>
                <w:highlight w:val="none"/>
              </w:rPr>
            </w:pPr>
          </w:p>
        </w:tc>
        <w:tc>
          <w:tcPr>
            <w:tcW w:w="394" w:type="pct"/>
          </w:tcPr>
          <w:p w14:paraId="448C153F">
            <w:pPr>
              <w:shd w:val="clear"/>
              <w:rPr>
                <w:rFonts w:hint="eastAsia" w:asciiTheme="minorEastAsia" w:hAnsiTheme="minorEastAsia" w:eastAsiaTheme="minorEastAsia"/>
                <w:sz w:val="24"/>
                <w:highlight w:val="none"/>
              </w:rPr>
            </w:pPr>
          </w:p>
        </w:tc>
        <w:tc>
          <w:tcPr>
            <w:tcW w:w="394" w:type="pct"/>
          </w:tcPr>
          <w:p w14:paraId="4D17DDA4">
            <w:pPr>
              <w:shd w:val="clear"/>
              <w:rPr>
                <w:rFonts w:hint="eastAsia" w:asciiTheme="minorEastAsia" w:hAnsiTheme="minorEastAsia" w:eastAsiaTheme="minorEastAsia"/>
                <w:sz w:val="24"/>
                <w:highlight w:val="none"/>
              </w:rPr>
            </w:pPr>
          </w:p>
        </w:tc>
        <w:tc>
          <w:tcPr>
            <w:tcW w:w="551" w:type="pct"/>
          </w:tcPr>
          <w:p w14:paraId="279EA88F">
            <w:pPr>
              <w:shd w:val="clear"/>
              <w:rPr>
                <w:rFonts w:hint="eastAsia" w:asciiTheme="minorEastAsia" w:hAnsiTheme="minorEastAsia" w:eastAsiaTheme="minorEastAsia"/>
                <w:sz w:val="24"/>
                <w:highlight w:val="none"/>
              </w:rPr>
            </w:pPr>
          </w:p>
        </w:tc>
        <w:tc>
          <w:tcPr>
            <w:tcW w:w="551" w:type="pct"/>
          </w:tcPr>
          <w:p w14:paraId="0CB53079">
            <w:pPr>
              <w:shd w:val="clear"/>
              <w:rPr>
                <w:rFonts w:hint="eastAsia" w:asciiTheme="minorEastAsia" w:hAnsiTheme="minorEastAsia" w:eastAsiaTheme="minorEastAsia"/>
                <w:sz w:val="24"/>
                <w:highlight w:val="none"/>
              </w:rPr>
            </w:pPr>
          </w:p>
        </w:tc>
        <w:tc>
          <w:tcPr>
            <w:tcW w:w="393" w:type="pct"/>
          </w:tcPr>
          <w:p w14:paraId="1E11401E">
            <w:pPr>
              <w:shd w:val="clear"/>
              <w:rPr>
                <w:rFonts w:hint="eastAsia" w:asciiTheme="minorEastAsia" w:hAnsiTheme="minorEastAsia" w:eastAsiaTheme="minorEastAsia"/>
                <w:sz w:val="24"/>
                <w:highlight w:val="none"/>
              </w:rPr>
            </w:pPr>
          </w:p>
        </w:tc>
      </w:tr>
    </w:tbl>
    <w:p w14:paraId="14F0A5CB">
      <w:pPr>
        <w:shd w:val="clear"/>
        <w:spacing w:line="360" w:lineRule="auto"/>
        <w:ind w:firstLine="4800" w:firstLineChars="2000"/>
        <w:rPr>
          <w:rFonts w:hint="eastAsia"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p>
    <w:p w14:paraId="6F15105F">
      <w:pPr>
        <w:shd w:val="clear"/>
        <w:spacing w:line="360" w:lineRule="auto"/>
        <w:ind w:firstLine="4800" w:firstLineChars="2000"/>
        <w:rPr>
          <w:rFonts w:hint="eastAsia"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1621EC20">
      <w:pPr>
        <w:shd w:val="clear"/>
        <w:adjustRightInd w:val="0"/>
        <w:snapToGrid w:val="0"/>
        <w:spacing w:line="360" w:lineRule="auto"/>
        <w:rPr>
          <w:rFonts w:hint="eastAsia" w:asciiTheme="minorEastAsia" w:hAnsiTheme="minorEastAsia" w:eastAsiaTheme="minorEastAsia"/>
          <w:b/>
          <w:bCs/>
          <w:sz w:val="24"/>
          <w:szCs w:val="28"/>
          <w:highlight w:val="none"/>
        </w:rPr>
      </w:pPr>
    </w:p>
    <w:p w14:paraId="2E6C3269">
      <w:pPr>
        <w:shd w:val="clear"/>
        <w:adjustRightInd w:val="0"/>
        <w:snapToGrid w:val="0"/>
        <w:spacing w:line="360" w:lineRule="auto"/>
        <w:rPr>
          <w:rFonts w:hint="eastAsia" w:asciiTheme="minorEastAsia" w:hAnsiTheme="minorEastAsia" w:eastAsiaTheme="minorEastAsia"/>
          <w:b/>
          <w:bCs/>
          <w:sz w:val="24"/>
          <w:szCs w:val="28"/>
          <w:highlight w:val="none"/>
        </w:rPr>
      </w:pPr>
      <w:r>
        <w:rPr>
          <w:rFonts w:hint="eastAsia" w:asciiTheme="minorEastAsia" w:hAnsiTheme="minorEastAsia" w:eastAsiaTheme="minorEastAsia"/>
          <w:b/>
          <w:bCs/>
          <w:sz w:val="24"/>
          <w:szCs w:val="28"/>
          <w:highlight w:val="none"/>
        </w:rPr>
        <w:t>注：</w:t>
      </w:r>
    </w:p>
    <w:p w14:paraId="07D6B51F">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52EF2AF8">
      <w:pPr>
        <w:shd w:val="clear"/>
        <w:spacing w:line="360" w:lineRule="auto"/>
        <w:ind w:firstLine="435"/>
        <w:rPr>
          <w:rFonts w:hint="eastAsia"/>
          <w:highlight w:val="none"/>
        </w:rPr>
      </w:pPr>
      <w:r>
        <w:rPr>
          <w:rFonts w:hint="eastAsia" w:asciiTheme="minorEastAsia" w:hAnsiTheme="minorEastAsia" w:eastAsiaTheme="minorEastAsia"/>
          <w:sz w:val="24"/>
          <w:highlight w:val="none"/>
        </w:rPr>
        <w:t>2.表中须明确列出所投产品的货物名称、品牌、型号规格、原产地及生产厂商。</w:t>
      </w:r>
    </w:p>
    <w:p w14:paraId="3C505B96">
      <w:pPr>
        <w:widowControl/>
        <w:shd w:val="clear"/>
        <w:jc w:val="left"/>
        <w:rPr>
          <w:rFonts w:hint="eastAsia"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71D66E1E">
      <w:pPr>
        <w:shd w:val="clear"/>
        <w:spacing w:line="360" w:lineRule="auto"/>
        <w:jc w:val="center"/>
        <w:outlineLvl w:val="1"/>
        <w:rPr>
          <w:rFonts w:hint="eastAsia" w:asciiTheme="minorEastAsia" w:hAnsiTheme="minorEastAsia" w:eastAsiaTheme="minorEastAsia"/>
          <w:b/>
          <w:sz w:val="24"/>
          <w:highlight w:val="none"/>
        </w:rPr>
      </w:pPr>
      <w:bookmarkStart w:id="63" w:name="_Toc20329"/>
      <w:bookmarkStart w:id="64" w:name="_Toc11940"/>
      <w:r>
        <w:rPr>
          <w:rFonts w:hint="eastAsia" w:asciiTheme="minorEastAsia" w:hAnsiTheme="minorEastAsia" w:eastAsiaTheme="minorEastAsia"/>
          <w:b/>
          <w:sz w:val="24"/>
          <w:highlight w:val="none"/>
        </w:rPr>
        <w:t>六、投标响应表</w:t>
      </w:r>
      <w:bookmarkEnd w:id="63"/>
      <w:bookmarkEnd w:id="64"/>
    </w:p>
    <w:p w14:paraId="4A4B72ED">
      <w:pPr>
        <w:shd w:val="clear"/>
        <w:spacing w:line="360" w:lineRule="auto"/>
        <w:ind w:firstLine="435"/>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6</w:t>
      </w:r>
      <w:r>
        <w:rPr>
          <w:rFonts w:asciiTheme="minorEastAsia" w:hAnsiTheme="minorEastAsia" w:eastAsiaTheme="minorEastAsia"/>
          <w:b/>
          <w:sz w:val="24"/>
          <w:highlight w:val="none"/>
        </w:rPr>
        <w:t>.1</w:t>
      </w:r>
      <w:r>
        <w:rPr>
          <w:rFonts w:hint="eastAsia" w:asciiTheme="minorEastAsia" w:hAnsiTheme="minorEastAsia" w:eastAsiaTheme="minorEastAsia"/>
          <w:b/>
          <w:sz w:val="24"/>
          <w:highlight w:val="none"/>
        </w:rPr>
        <w:t>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089"/>
        <w:gridCol w:w="2723"/>
        <w:gridCol w:w="2806"/>
        <w:gridCol w:w="883"/>
      </w:tblGrid>
      <w:tr w14:paraId="6A4B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4B84DC04">
            <w:pPr>
              <w:pStyle w:val="12"/>
              <w:shd w:val="clear"/>
              <w:jc w:val="center"/>
              <w:rPr>
                <w:rFonts w:hint="eastAsia" w:cs="Wingdings" w:asciiTheme="minorEastAsia" w:hAnsiTheme="minorEastAsia"/>
                <w:b/>
                <w:sz w:val="24"/>
                <w:highlight w:val="none"/>
              </w:rPr>
            </w:pPr>
            <w:r>
              <w:rPr>
                <w:rFonts w:hint="eastAsia" w:cs="Wingdings" w:asciiTheme="minorEastAsia" w:hAnsiTheme="minorEastAsia"/>
                <w:b/>
                <w:sz w:val="24"/>
                <w:highlight w:val="none"/>
              </w:rPr>
              <w:t>序号</w:t>
            </w:r>
          </w:p>
        </w:tc>
        <w:tc>
          <w:tcPr>
            <w:tcW w:w="1124" w:type="pct"/>
            <w:vAlign w:val="center"/>
          </w:tcPr>
          <w:p w14:paraId="42F97133">
            <w:pPr>
              <w:pStyle w:val="12"/>
              <w:shd w:val="clear"/>
              <w:jc w:val="center"/>
              <w:rPr>
                <w:rFonts w:hint="eastAsia" w:cs="Wingdings" w:asciiTheme="minorEastAsia" w:hAnsiTheme="minorEastAsia"/>
                <w:b/>
                <w:sz w:val="24"/>
                <w:highlight w:val="none"/>
              </w:rPr>
            </w:pPr>
            <w:r>
              <w:rPr>
                <w:rFonts w:hint="eastAsia" w:asciiTheme="minorEastAsia" w:hAnsiTheme="minorEastAsia"/>
                <w:b/>
                <w:bCs/>
                <w:sz w:val="24"/>
                <w:szCs w:val="24"/>
                <w:highlight w:val="none"/>
              </w:rPr>
              <w:t>商务条款</w:t>
            </w:r>
          </w:p>
        </w:tc>
        <w:tc>
          <w:tcPr>
            <w:tcW w:w="1465" w:type="pct"/>
            <w:vAlign w:val="center"/>
          </w:tcPr>
          <w:p w14:paraId="76789302">
            <w:pPr>
              <w:pStyle w:val="12"/>
              <w:shd w:val="clear"/>
              <w:jc w:val="center"/>
              <w:rPr>
                <w:rFonts w:hint="eastAsia" w:cs="Wingdings" w:asciiTheme="minorEastAsia" w:hAnsiTheme="minorEastAsia"/>
                <w:b/>
                <w:sz w:val="24"/>
                <w:highlight w:val="none"/>
              </w:rPr>
            </w:pPr>
            <w:r>
              <w:rPr>
                <w:rFonts w:hint="eastAsia" w:cs="Wingdings" w:asciiTheme="minorEastAsia" w:hAnsiTheme="minorEastAsia"/>
                <w:b/>
                <w:sz w:val="24"/>
                <w:highlight w:val="none"/>
              </w:rPr>
              <w:t>招标文件要求</w:t>
            </w:r>
          </w:p>
        </w:tc>
        <w:tc>
          <w:tcPr>
            <w:tcW w:w="1510" w:type="pct"/>
            <w:vAlign w:val="center"/>
          </w:tcPr>
          <w:p w14:paraId="0AAC99A2">
            <w:pPr>
              <w:pStyle w:val="12"/>
              <w:shd w:val="clear"/>
              <w:jc w:val="center"/>
              <w:rPr>
                <w:rFonts w:hint="eastAsia" w:cs="Wingdings" w:asciiTheme="minorEastAsia" w:hAnsiTheme="minorEastAsia"/>
                <w:b/>
                <w:sz w:val="24"/>
                <w:highlight w:val="none"/>
              </w:rPr>
            </w:pPr>
            <w:r>
              <w:rPr>
                <w:rFonts w:hint="eastAsia" w:cs="Wingdings" w:asciiTheme="minorEastAsia" w:hAnsiTheme="minorEastAsia"/>
                <w:b/>
                <w:sz w:val="24"/>
                <w:highlight w:val="none"/>
              </w:rPr>
              <w:t>投标人承诺</w:t>
            </w:r>
          </w:p>
        </w:tc>
        <w:tc>
          <w:tcPr>
            <w:tcW w:w="475" w:type="pct"/>
            <w:vAlign w:val="center"/>
          </w:tcPr>
          <w:p w14:paraId="1A8E9087">
            <w:pPr>
              <w:pStyle w:val="12"/>
              <w:shd w:val="clear"/>
              <w:jc w:val="center"/>
              <w:rPr>
                <w:rFonts w:hint="eastAsia" w:cs="Wingdings" w:asciiTheme="minorEastAsia" w:hAnsiTheme="minorEastAsia"/>
                <w:b/>
                <w:sz w:val="24"/>
                <w:highlight w:val="none"/>
              </w:rPr>
            </w:pPr>
            <w:r>
              <w:rPr>
                <w:rFonts w:hint="eastAsia" w:cs="Wingdings" w:asciiTheme="minorEastAsia" w:hAnsiTheme="minorEastAsia"/>
                <w:b/>
                <w:sz w:val="24"/>
                <w:highlight w:val="none"/>
              </w:rPr>
              <w:t>偏离说明</w:t>
            </w:r>
          </w:p>
        </w:tc>
      </w:tr>
      <w:tr w14:paraId="5849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7A6B813">
            <w:pPr>
              <w:shd w:val="clear"/>
              <w:jc w:val="center"/>
              <w:rPr>
                <w:rFonts w:hint="eastAsia" w:asciiTheme="minorEastAsia" w:hAnsiTheme="minorEastAsia" w:eastAsiaTheme="minorEastAsia"/>
                <w:sz w:val="24"/>
                <w:highlight w:val="none"/>
              </w:rPr>
            </w:pPr>
            <w:r>
              <w:rPr>
                <w:rFonts w:asciiTheme="minorEastAsia" w:hAnsiTheme="minorEastAsia" w:eastAsiaTheme="minorEastAsia"/>
                <w:sz w:val="24"/>
                <w:highlight w:val="none"/>
              </w:rPr>
              <w:t>1</w:t>
            </w:r>
          </w:p>
        </w:tc>
        <w:tc>
          <w:tcPr>
            <w:tcW w:w="1124" w:type="pct"/>
            <w:vAlign w:val="center"/>
          </w:tcPr>
          <w:p w14:paraId="01F0AB7D">
            <w:pPr>
              <w:shd w:val="clear"/>
              <w:jc w:val="center"/>
              <w:rPr>
                <w:rFonts w:hint="eastAsia" w:ascii="宋体" w:hAnsi="宋体" w:eastAsia="宋体"/>
                <w:sz w:val="24"/>
                <w:highlight w:val="none"/>
              </w:rPr>
            </w:pPr>
            <w:r>
              <w:rPr>
                <w:rFonts w:asciiTheme="minorEastAsia" w:hAnsiTheme="minorEastAsia" w:eastAsiaTheme="minorEastAsia"/>
                <w:sz w:val="24"/>
                <w:highlight w:val="none"/>
              </w:rPr>
              <w:t>付款方式</w:t>
            </w:r>
          </w:p>
        </w:tc>
        <w:tc>
          <w:tcPr>
            <w:tcW w:w="1465" w:type="pct"/>
            <w:vAlign w:val="center"/>
          </w:tcPr>
          <w:p w14:paraId="08EF942F">
            <w:pPr>
              <w:shd w:val="clear"/>
              <w:jc w:val="center"/>
              <w:rPr>
                <w:rFonts w:hint="eastAsia" w:asciiTheme="minorEastAsia" w:hAnsiTheme="minorEastAsia" w:eastAsiaTheme="minorEastAsia"/>
                <w:sz w:val="24"/>
                <w:highlight w:val="none"/>
              </w:rPr>
            </w:pPr>
          </w:p>
        </w:tc>
        <w:tc>
          <w:tcPr>
            <w:tcW w:w="1510" w:type="pct"/>
            <w:vAlign w:val="center"/>
          </w:tcPr>
          <w:p w14:paraId="6A148446">
            <w:pPr>
              <w:shd w:val="clear"/>
              <w:jc w:val="center"/>
              <w:rPr>
                <w:rFonts w:hint="eastAsia" w:asciiTheme="minorEastAsia" w:hAnsiTheme="minorEastAsia" w:eastAsiaTheme="minorEastAsia"/>
                <w:sz w:val="24"/>
                <w:highlight w:val="none"/>
              </w:rPr>
            </w:pPr>
          </w:p>
        </w:tc>
        <w:tc>
          <w:tcPr>
            <w:tcW w:w="475" w:type="pct"/>
            <w:vAlign w:val="center"/>
          </w:tcPr>
          <w:p w14:paraId="302360EA">
            <w:pPr>
              <w:shd w:val="clear"/>
              <w:jc w:val="center"/>
              <w:rPr>
                <w:rFonts w:hint="eastAsia" w:asciiTheme="minorEastAsia" w:hAnsiTheme="minorEastAsia" w:eastAsiaTheme="minorEastAsia"/>
                <w:sz w:val="24"/>
                <w:highlight w:val="none"/>
              </w:rPr>
            </w:pPr>
          </w:p>
        </w:tc>
      </w:tr>
      <w:tr w14:paraId="35B8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14B4044">
            <w:pPr>
              <w:shd w:val="clear"/>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124" w:type="pct"/>
            <w:vAlign w:val="center"/>
          </w:tcPr>
          <w:p w14:paraId="5EED34D0">
            <w:pPr>
              <w:shd w:val="clear"/>
              <w:jc w:val="center"/>
              <w:rPr>
                <w:rFonts w:hint="eastAsia" w:ascii="宋体" w:hAnsi="宋体" w:eastAsia="宋体"/>
                <w:sz w:val="24"/>
                <w:highlight w:val="none"/>
              </w:rPr>
            </w:pPr>
            <w:r>
              <w:rPr>
                <w:rFonts w:hint="eastAsia" w:ascii="宋体" w:hAnsi="宋体" w:eastAsia="宋体"/>
                <w:sz w:val="24"/>
                <w:highlight w:val="none"/>
              </w:rPr>
              <w:t>供货及安装地点</w:t>
            </w:r>
          </w:p>
        </w:tc>
        <w:tc>
          <w:tcPr>
            <w:tcW w:w="1465" w:type="pct"/>
            <w:vAlign w:val="center"/>
          </w:tcPr>
          <w:p w14:paraId="4D0FEDAC">
            <w:pPr>
              <w:shd w:val="clear"/>
              <w:jc w:val="center"/>
              <w:rPr>
                <w:rFonts w:hint="eastAsia" w:asciiTheme="minorEastAsia" w:hAnsiTheme="minorEastAsia" w:eastAsiaTheme="minorEastAsia"/>
                <w:sz w:val="24"/>
                <w:highlight w:val="none"/>
              </w:rPr>
            </w:pPr>
          </w:p>
        </w:tc>
        <w:tc>
          <w:tcPr>
            <w:tcW w:w="1510" w:type="pct"/>
            <w:vAlign w:val="center"/>
          </w:tcPr>
          <w:p w14:paraId="771DBEB7">
            <w:pPr>
              <w:shd w:val="clear"/>
              <w:jc w:val="center"/>
              <w:rPr>
                <w:rFonts w:hint="eastAsia" w:asciiTheme="minorEastAsia" w:hAnsiTheme="minorEastAsia" w:eastAsiaTheme="minorEastAsia"/>
                <w:sz w:val="24"/>
                <w:highlight w:val="none"/>
              </w:rPr>
            </w:pPr>
          </w:p>
        </w:tc>
        <w:tc>
          <w:tcPr>
            <w:tcW w:w="475" w:type="pct"/>
            <w:vAlign w:val="center"/>
          </w:tcPr>
          <w:p w14:paraId="4B2A6D83">
            <w:pPr>
              <w:shd w:val="clear"/>
              <w:jc w:val="center"/>
              <w:rPr>
                <w:rFonts w:hint="eastAsia" w:asciiTheme="minorEastAsia" w:hAnsiTheme="minorEastAsia" w:eastAsiaTheme="minorEastAsia"/>
                <w:sz w:val="24"/>
                <w:highlight w:val="none"/>
              </w:rPr>
            </w:pPr>
          </w:p>
        </w:tc>
      </w:tr>
      <w:tr w14:paraId="3A8B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370008F">
            <w:pPr>
              <w:shd w:val="clear"/>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124" w:type="pct"/>
            <w:vAlign w:val="center"/>
          </w:tcPr>
          <w:p w14:paraId="2AD266CF">
            <w:pPr>
              <w:shd w:val="clear"/>
              <w:jc w:val="center"/>
              <w:rPr>
                <w:rFonts w:hint="eastAsia" w:ascii="宋体" w:hAnsi="宋体" w:eastAsia="宋体"/>
                <w:sz w:val="24"/>
                <w:highlight w:val="none"/>
              </w:rPr>
            </w:pPr>
            <w:r>
              <w:rPr>
                <w:rFonts w:hint="eastAsia" w:ascii="宋体" w:hAnsi="宋体" w:eastAsia="宋体"/>
                <w:sz w:val="24"/>
                <w:highlight w:val="none"/>
              </w:rPr>
              <w:t>供货及安装期限</w:t>
            </w:r>
          </w:p>
        </w:tc>
        <w:tc>
          <w:tcPr>
            <w:tcW w:w="1465" w:type="pct"/>
            <w:vAlign w:val="center"/>
          </w:tcPr>
          <w:p w14:paraId="64BEEC96">
            <w:pPr>
              <w:shd w:val="clear"/>
              <w:jc w:val="center"/>
              <w:rPr>
                <w:rFonts w:hint="eastAsia" w:asciiTheme="minorEastAsia" w:hAnsiTheme="minorEastAsia" w:eastAsiaTheme="minorEastAsia"/>
                <w:sz w:val="24"/>
                <w:highlight w:val="none"/>
              </w:rPr>
            </w:pPr>
          </w:p>
        </w:tc>
        <w:tc>
          <w:tcPr>
            <w:tcW w:w="1510" w:type="pct"/>
            <w:vAlign w:val="center"/>
          </w:tcPr>
          <w:p w14:paraId="0B872B16">
            <w:pPr>
              <w:pStyle w:val="43"/>
              <w:shd w:val="clear"/>
              <w:jc w:val="center"/>
              <w:rPr>
                <w:rFonts w:hint="eastAsia" w:asciiTheme="minorEastAsia" w:hAnsiTheme="minorEastAsia" w:eastAsiaTheme="minorEastAsia"/>
                <w:highlight w:val="none"/>
              </w:rPr>
            </w:pPr>
          </w:p>
        </w:tc>
        <w:tc>
          <w:tcPr>
            <w:tcW w:w="475" w:type="pct"/>
            <w:vAlign w:val="center"/>
          </w:tcPr>
          <w:p w14:paraId="5B8C9061">
            <w:pPr>
              <w:shd w:val="clear"/>
              <w:jc w:val="center"/>
              <w:rPr>
                <w:rFonts w:hint="eastAsia" w:asciiTheme="minorEastAsia" w:hAnsiTheme="minorEastAsia" w:eastAsiaTheme="minorEastAsia"/>
                <w:sz w:val="24"/>
                <w:highlight w:val="none"/>
              </w:rPr>
            </w:pPr>
          </w:p>
        </w:tc>
      </w:tr>
      <w:tr w14:paraId="15DD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00DCDA6">
            <w:pPr>
              <w:shd w:val="clear"/>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124" w:type="pct"/>
            <w:vAlign w:val="center"/>
          </w:tcPr>
          <w:p w14:paraId="4C972DD3">
            <w:pPr>
              <w:shd w:val="clear"/>
              <w:jc w:val="center"/>
              <w:rPr>
                <w:rFonts w:hint="eastAsia" w:ascii="宋体" w:hAnsi="宋体" w:eastAsia="宋体"/>
                <w:sz w:val="24"/>
                <w:highlight w:val="none"/>
              </w:rPr>
            </w:pPr>
            <w:r>
              <w:rPr>
                <w:rFonts w:hint="eastAsia" w:ascii="宋体" w:hAnsi="宋体" w:eastAsia="宋体"/>
                <w:sz w:val="24"/>
                <w:highlight w:val="none"/>
              </w:rPr>
              <w:t>质保期</w:t>
            </w:r>
          </w:p>
        </w:tc>
        <w:tc>
          <w:tcPr>
            <w:tcW w:w="1465" w:type="pct"/>
            <w:vAlign w:val="center"/>
          </w:tcPr>
          <w:p w14:paraId="5EC5CD4B">
            <w:pPr>
              <w:shd w:val="clear"/>
              <w:jc w:val="center"/>
              <w:rPr>
                <w:rFonts w:hint="eastAsia" w:asciiTheme="minorEastAsia" w:hAnsiTheme="minorEastAsia" w:eastAsiaTheme="minorEastAsia"/>
                <w:sz w:val="24"/>
                <w:highlight w:val="none"/>
              </w:rPr>
            </w:pPr>
          </w:p>
        </w:tc>
        <w:tc>
          <w:tcPr>
            <w:tcW w:w="1510" w:type="pct"/>
            <w:vAlign w:val="center"/>
          </w:tcPr>
          <w:p w14:paraId="6561A7B0">
            <w:pPr>
              <w:shd w:val="clear"/>
              <w:jc w:val="center"/>
              <w:rPr>
                <w:rFonts w:hint="eastAsia" w:asciiTheme="minorEastAsia" w:hAnsiTheme="minorEastAsia" w:eastAsiaTheme="minorEastAsia"/>
                <w:sz w:val="24"/>
                <w:highlight w:val="none"/>
              </w:rPr>
            </w:pPr>
          </w:p>
        </w:tc>
        <w:tc>
          <w:tcPr>
            <w:tcW w:w="475" w:type="pct"/>
            <w:vAlign w:val="center"/>
          </w:tcPr>
          <w:p w14:paraId="6E6AE4ED">
            <w:pPr>
              <w:shd w:val="clear"/>
              <w:jc w:val="center"/>
              <w:rPr>
                <w:rFonts w:hint="eastAsia" w:asciiTheme="minorEastAsia" w:hAnsiTheme="minorEastAsia" w:eastAsiaTheme="minorEastAsia"/>
                <w:sz w:val="24"/>
                <w:highlight w:val="none"/>
              </w:rPr>
            </w:pPr>
          </w:p>
        </w:tc>
      </w:tr>
      <w:tr w14:paraId="2C36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2AEEBE6">
            <w:pPr>
              <w:shd w:val="clear"/>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124" w:type="pct"/>
            <w:vAlign w:val="center"/>
          </w:tcPr>
          <w:p w14:paraId="6B9CCBE4">
            <w:pPr>
              <w:shd w:val="clear"/>
              <w:jc w:val="center"/>
              <w:rPr>
                <w:rFonts w:hint="eastAsia" w:ascii="宋体" w:hAnsi="宋体" w:eastAsia="宋体"/>
                <w:sz w:val="24"/>
                <w:highlight w:val="none"/>
              </w:rPr>
            </w:pPr>
          </w:p>
        </w:tc>
        <w:tc>
          <w:tcPr>
            <w:tcW w:w="1465" w:type="pct"/>
            <w:vAlign w:val="center"/>
          </w:tcPr>
          <w:p w14:paraId="7946D4E6">
            <w:pPr>
              <w:shd w:val="clear"/>
              <w:jc w:val="center"/>
              <w:rPr>
                <w:rFonts w:hint="eastAsia" w:asciiTheme="minorEastAsia" w:hAnsiTheme="minorEastAsia" w:eastAsiaTheme="minorEastAsia"/>
                <w:sz w:val="24"/>
                <w:highlight w:val="none"/>
              </w:rPr>
            </w:pPr>
          </w:p>
        </w:tc>
        <w:tc>
          <w:tcPr>
            <w:tcW w:w="1510" w:type="pct"/>
            <w:vAlign w:val="center"/>
          </w:tcPr>
          <w:p w14:paraId="2D626B20">
            <w:pPr>
              <w:shd w:val="clear"/>
              <w:jc w:val="center"/>
              <w:rPr>
                <w:rFonts w:hint="eastAsia" w:asciiTheme="minorEastAsia" w:hAnsiTheme="minorEastAsia" w:eastAsiaTheme="minorEastAsia"/>
                <w:sz w:val="24"/>
                <w:highlight w:val="none"/>
              </w:rPr>
            </w:pPr>
          </w:p>
        </w:tc>
        <w:tc>
          <w:tcPr>
            <w:tcW w:w="475" w:type="pct"/>
            <w:vAlign w:val="center"/>
          </w:tcPr>
          <w:p w14:paraId="33B46FEF">
            <w:pPr>
              <w:shd w:val="clear"/>
              <w:jc w:val="center"/>
              <w:rPr>
                <w:rFonts w:hint="eastAsia" w:asciiTheme="minorEastAsia" w:hAnsiTheme="minorEastAsia" w:eastAsiaTheme="minorEastAsia"/>
                <w:sz w:val="24"/>
                <w:highlight w:val="none"/>
              </w:rPr>
            </w:pPr>
          </w:p>
        </w:tc>
      </w:tr>
    </w:tbl>
    <w:p w14:paraId="54C81344">
      <w:pPr>
        <w:shd w:val="clear"/>
        <w:spacing w:line="360" w:lineRule="auto"/>
        <w:ind w:firstLine="435"/>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6</w:t>
      </w:r>
      <w:r>
        <w:rPr>
          <w:rFonts w:asciiTheme="minorEastAsia" w:hAnsiTheme="minorEastAsia" w:eastAsiaTheme="minorEastAsia"/>
          <w:b/>
          <w:sz w:val="24"/>
          <w:highlight w:val="none"/>
        </w:rPr>
        <w:t>.2</w:t>
      </w:r>
      <w:r>
        <w:rPr>
          <w:rFonts w:hint="eastAsia" w:asciiTheme="minorEastAsia" w:hAnsiTheme="minorEastAsia" w:eastAsiaTheme="minorEastAsia"/>
          <w:b/>
          <w:sz w:val="24"/>
          <w:highlight w:val="none"/>
        </w:rPr>
        <w:t>技术响应表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700"/>
        <w:gridCol w:w="3121"/>
        <w:gridCol w:w="2705"/>
        <w:gridCol w:w="933"/>
      </w:tblGrid>
      <w:tr w14:paraId="2547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1A97F25E">
            <w:pPr>
              <w:pStyle w:val="12"/>
              <w:shd w:val="clear"/>
              <w:jc w:val="center"/>
              <w:rPr>
                <w:rFonts w:hint="eastAsia" w:cs="Wingdings" w:asciiTheme="minorEastAsia" w:hAnsiTheme="minorEastAsia"/>
                <w:b/>
                <w:sz w:val="24"/>
                <w:highlight w:val="none"/>
              </w:rPr>
            </w:pPr>
            <w:r>
              <w:rPr>
                <w:rFonts w:hint="eastAsia" w:cs="Wingdings" w:asciiTheme="minorEastAsia" w:hAnsiTheme="minorEastAsia"/>
                <w:b/>
                <w:sz w:val="24"/>
                <w:highlight w:val="none"/>
              </w:rPr>
              <w:t>序号</w:t>
            </w:r>
          </w:p>
        </w:tc>
        <w:tc>
          <w:tcPr>
            <w:tcW w:w="915" w:type="pct"/>
            <w:vAlign w:val="center"/>
          </w:tcPr>
          <w:p w14:paraId="5239D1BF">
            <w:pPr>
              <w:pStyle w:val="12"/>
              <w:shd w:val="clear"/>
              <w:jc w:val="center"/>
              <w:rPr>
                <w:rFonts w:hint="eastAsia" w:cs="Wingdings" w:asciiTheme="minorEastAsia" w:hAnsiTheme="minorEastAsia"/>
                <w:b/>
                <w:sz w:val="24"/>
                <w:highlight w:val="none"/>
              </w:rPr>
            </w:pPr>
            <w:r>
              <w:rPr>
                <w:rFonts w:hint="eastAsia" w:asciiTheme="minorEastAsia" w:hAnsiTheme="minorEastAsia"/>
                <w:b/>
                <w:bCs/>
                <w:sz w:val="24"/>
                <w:szCs w:val="24"/>
                <w:highlight w:val="none"/>
              </w:rPr>
              <w:t>货物名称</w:t>
            </w:r>
          </w:p>
        </w:tc>
        <w:tc>
          <w:tcPr>
            <w:tcW w:w="1680" w:type="pct"/>
            <w:vAlign w:val="center"/>
          </w:tcPr>
          <w:p w14:paraId="0F305ED0">
            <w:pPr>
              <w:pStyle w:val="12"/>
              <w:shd w:val="clear"/>
              <w:jc w:val="center"/>
              <w:rPr>
                <w:rFonts w:hint="eastAsia" w:cs="Wingdings" w:asciiTheme="minorEastAsia" w:hAnsiTheme="minorEastAsia"/>
                <w:b/>
                <w:sz w:val="24"/>
                <w:highlight w:val="none"/>
              </w:rPr>
            </w:pPr>
            <w:r>
              <w:rPr>
                <w:rFonts w:hint="eastAsia" w:cs="Wingdings" w:asciiTheme="minorEastAsia" w:hAnsiTheme="minorEastAsia"/>
                <w:b/>
                <w:sz w:val="24"/>
                <w:highlight w:val="none"/>
              </w:rPr>
              <w:t>招标文件规定的技术参数及要求</w:t>
            </w:r>
          </w:p>
        </w:tc>
        <w:tc>
          <w:tcPr>
            <w:tcW w:w="1456" w:type="pct"/>
            <w:vAlign w:val="center"/>
          </w:tcPr>
          <w:p w14:paraId="4DB1FD8B">
            <w:pPr>
              <w:pStyle w:val="12"/>
              <w:shd w:val="clear"/>
              <w:jc w:val="center"/>
              <w:rPr>
                <w:rFonts w:hint="eastAsia" w:cs="Wingdings" w:asciiTheme="minorEastAsia" w:hAnsiTheme="minorEastAsia"/>
                <w:b/>
                <w:sz w:val="24"/>
                <w:highlight w:val="none"/>
              </w:rPr>
            </w:pPr>
            <w:r>
              <w:rPr>
                <w:rFonts w:hint="eastAsia" w:cs="Wingdings" w:asciiTheme="minorEastAsia" w:hAnsiTheme="minorEastAsia"/>
                <w:b/>
                <w:sz w:val="24"/>
                <w:highlight w:val="none"/>
              </w:rPr>
              <w:t>所投产品的品牌、型号及技术参数</w:t>
            </w:r>
          </w:p>
        </w:tc>
        <w:tc>
          <w:tcPr>
            <w:tcW w:w="502" w:type="pct"/>
            <w:vAlign w:val="center"/>
          </w:tcPr>
          <w:p w14:paraId="4058AF3D">
            <w:pPr>
              <w:pStyle w:val="12"/>
              <w:shd w:val="clear"/>
              <w:jc w:val="center"/>
              <w:rPr>
                <w:rFonts w:hint="eastAsia" w:cs="Wingdings" w:asciiTheme="minorEastAsia" w:hAnsiTheme="minorEastAsia"/>
                <w:b/>
                <w:sz w:val="24"/>
                <w:highlight w:val="none"/>
              </w:rPr>
            </w:pPr>
            <w:r>
              <w:rPr>
                <w:rFonts w:hint="eastAsia" w:cs="Wingdings" w:asciiTheme="minorEastAsia" w:hAnsiTheme="minorEastAsia"/>
                <w:b/>
                <w:sz w:val="24"/>
                <w:highlight w:val="none"/>
              </w:rPr>
              <w:t>偏离说明</w:t>
            </w:r>
          </w:p>
        </w:tc>
      </w:tr>
      <w:tr w14:paraId="71709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405D085">
            <w:pPr>
              <w:shd w:val="clear"/>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915" w:type="pct"/>
            <w:vAlign w:val="center"/>
          </w:tcPr>
          <w:p w14:paraId="2E1D50F7">
            <w:pPr>
              <w:shd w:val="clear"/>
              <w:jc w:val="center"/>
              <w:rPr>
                <w:rFonts w:hint="eastAsia" w:asciiTheme="minorEastAsia" w:hAnsiTheme="minorEastAsia" w:eastAsiaTheme="minorEastAsia"/>
                <w:sz w:val="24"/>
                <w:highlight w:val="none"/>
              </w:rPr>
            </w:pPr>
          </w:p>
        </w:tc>
        <w:tc>
          <w:tcPr>
            <w:tcW w:w="1680" w:type="pct"/>
            <w:vAlign w:val="center"/>
          </w:tcPr>
          <w:p w14:paraId="35B7D49F">
            <w:pPr>
              <w:shd w:val="clear"/>
              <w:jc w:val="center"/>
              <w:rPr>
                <w:rFonts w:hint="eastAsia" w:asciiTheme="minorEastAsia" w:hAnsiTheme="minorEastAsia" w:eastAsiaTheme="minorEastAsia"/>
                <w:sz w:val="24"/>
                <w:highlight w:val="none"/>
              </w:rPr>
            </w:pPr>
          </w:p>
        </w:tc>
        <w:tc>
          <w:tcPr>
            <w:tcW w:w="1456" w:type="pct"/>
            <w:vAlign w:val="center"/>
          </w:tcPr>
          <w:p w14:paraId="686496C6">
            <w:pPr>
              <w:shd w:val="clear"/>
              <w:jc w:val="center"/>
              <w:rPr>
                <w:rFonts w:hint="eastAsia" w:asciiTheme="minorEastAsia" w:hAnsiTheme="minorEastAsia" w:eastAsiaTheme="minorEastAsia"/>
                <w:sz w:val="24"/>
                <w:highlight w:val="none"/>
              </w:rPr>
            </w:pPr>
          </w:p>
        </w:tc>
        <w:tc>
          <w:tcPr>
            <w:tcW w:w="502" w:type="pct"/>
            <w:vAlign w:val="center"/>
          </w:tcPr>
          <w:p w14:paraId="75F920EA">
            <w:pPr>
              <w:shd w:val="clear"/>
              <w:jc w:val="center"/>
              <w:rPr>
                <w:rFonts w:hint="eastAsia" w:asciiTheme="minorEastAsia" w:hAnsiTheme="minorEastAsia" w:eastAsiaTheme="minorEastAsia"/>
                <w:sz w:val="24"/>
                <w:highlight w:val="none"/>
              </w:rPr>
            </w:pPr>
          </w:p>
        </w:tc>
      </w:tr>
      <w:tr w14:paraId="2CE3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81ADB19">
            <w:pPr>
              <w:shd w:val="clear"/>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915" w:type="pct"/>
            <w:vAlign w:val="center"/>
          </w:tcPr>
          <w:p w14:paraId="0953F546">
            <w:pPr>
              <w:shd w:val="clear"/>
              <w:jc w:val="center"/>
              <w:rPr>
                <w:rFonts w:hint="eastAsia" w:asciiTheme="minorEastAsia" w:hAnsiTheme="minorEastAsia" w:eastAsiaTheme="minorEastAsia"/>
                <w:sz w:val="24"/>
                <w:highlight w:val="none"/>
              </w:rPr>
            </w:pPr>
          </w:p>
        </w:tc>
        <w:tc>
          <w:tcPr>
            <w:tcW w:w="1680" w:type="pct"/>
            <w:vAlign w:val="center"/>
          </w:tcPr>
          <w:p w14:paraId="74F531D4">
            <w:pPr>
              <w:shd w:val="clear"/>
              <w:jc w:val="center"/>
              <w:rPr>
                <w:rFonts w:hint="eastAsia" w:asciiTheme="minorEastAsia" w:hAnsiTheme="minorEastAsia" w:eastAsiaTheme="minorEastAsia"/>
                <w:sz w:val="24"/>
                <w:highlight w:val="none"/>
              </w:rPr>
            </w:pPr>
          </w:p>
        </w:tc>
        <w:tc>
          <w:tcPr>
            <w:tcW w:w="1456" w:type="pct"/>
            <w:vAlign w:val="center"/>
          </w:tcPr>
          <w:p w14:paraId="7D858314">
            <w:pPr>
              <w:shd w:val="clear"/>
              <w:jc w:val="center"/>
              <w:rPr>
                <w:rFonts w:hint="eastAsia" w:asciiTheme="minorEastAsia" w:hAnsiTheme="minorEastAsia" w:eastAsiaTheme="minorEastAsia"/>
                <w:sz w:val="24"/>
                <w:highlight w:val="none"/>
              </w:rPr>
            </w:pPr>
          </w:p>
        </w:tc>
        <w:tc>
          <w:tcPr>
            <w:tcW w:w="502" w:type="pct"/>
            <w:vAlign w:val="center"/>
          </w:tcPr>
          <w:p w14:paraId="06029A38">
            <w:pPr>
              <w:shd w:val="clear"/>
              <w:jc w:val="center"/>
              <w:rPr>
                <w:rFonts w:hint="eastAsia" w:asciiTheme="minorEastAsia" w:hAnsiTheme="minorEastAsia" w:eastAsiaTheme="minorEastAsia"/>
                <w:sz w:val="24"/>
                <w:highlight w:val="none"/>
              </w:rPr>
            </w:pPr>
          </w:p>
        </w:tc>
      </w:tr>
      <w:tr w14:paraId="3CBA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C3ED780">
            <w:pPr>
              <w:shd w:val="clear"/>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915" w:type="pct"/>
            <w:vAlign w:val="center"/>
          </w:tcPr>
          <w:p w14:paraId="31DDFFF9">
            <w:pPr>
              <w:shd w:val="clear"/>
              <w:jc w:val="center"/>
              <w:rPr>
                <w:rFonts w:hint="eastAsia" w:asciiTheme="minorEastAsia" w:hAnsiTheme="minorEastAsia" w:eastAsiaTheme="minorEastAsia"/>
                <w:sz w:val="24"/>
                <w:highlight w:val="none"/>
              </w:rPr>
            </w:pPr>
          </w:p>
        </w:tc>
        <w:tc>
          <w:tcPr>
            <w:tcW w:w="1680" w:type="pct"/>
            <w:vAlign w:val="center"/>
          </w:tcPr>
          <w:p w14:paraId="2CB1CF52">
            <w:pPr>
              <w:shd w:val="clear"/>
              <w:jc w:val="center"/>
              <w:rPr>
                <w:rFonts w:hint="eastAsia" w:asciiTheme="minorEastAsia" w:hAnsiTheme="minorEastAsia" w:eastAsiaTheme="minorEastAsia"/>
                <w:sz w:val="24"/>
                <w:highlight w:val="none"/>
              </w:rPr>
            </w:pPr>
          </w:p>
        </w:tc>
        <w:tc>
          <w:tcPr>
            <w:tcW w:w="1456" w:type="pct"/>
            <w:vAlign w:val="center"/>
          </w:tcPr>
          <w:p w14:paraId="3C6B4ACA">
            <w:pPr>
              <w:pStyle w:val="43"/>
              <w:shd w:val="clear"/>
              <w:jc w:val="center"/>
              <w:rPr>
                <w:rFonts w:hint="eastAsia" w:asciiTheme="minorEastAsia" w:hAnsiTheme="minorEastAsia" w:eastAsiaTheme="minorEastAsia"/>
                <w:highlight w:val="none"/>
              </w:rPr>
            </w:pPr>
          </w:p>
        </w:tc>
        <w:tc>
          <w:tcPr>
            <w:tcW w:w="502" w:type="pct"/>
            <w:vAlign w:val="center"/>
          </w:tcPr>
          <w:p w14:paraId="7B210497">
            <w:pPr>
              <w:shd w:val="clear"/>
              <w:jc w:val="center"/>
              <w:rPr>
                <w:rFonts w:hint="eastAsia" w:asciiTheme="minorEastAsia" w:hAnsiTheme="minorEastAsia" w:eastAsiaTheme="minorEastAsia"/>
                <w:sz w:val="24"/>
                <w:highlight w:val="none"/>
              </w:rPr>
            </w:pPr>
          </w:p>
        </w:tc>
      </w:tr>
      <w:tr w14:paraId="5AAD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98D34C8">
            <w:pPr>
              <w:shd w:val="clear"/>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915" w:type="pct"/>
            <w:vAlign w:val="center"/>
          </w:tcPr>
          <w:p w14:paraId="492EC2B5">
            <w:pPr>
              <w:shd w:val="clear"/>
              <w:jc w:val="center"/>
              <w:rPr>
                <w:rFonts w:hint="eastAsia" w:asciiTheme="minorEastAsia" w:hAnsiTheme="minorEastAsia" w:eastAsiaTheme="minorEastAsia"/>
                <w:sz w:val="24"/>
                <w:highlight w:val="none"/>
              </w:rPr>
            </w:pPr>
          </w:p>
        </w:tc>
        <w:tc>
          <w:tcPr>
            <w:tcW w:w="1680" w:type="pct"/>
            <w:vAlign w:val="center"/>
          </w:tcPr>
          <w:p w14:paraId="21F082BB">
            <w:pPr>
              <w:shd w:val="clear"/>
              <w:jc w:val="center"/>
              <w:rPr>
                <w:rFonts w:hint="eastAsia" w:asciiTheme="minorEastAsia" w:hAnsiTheme="minorEastAsia" w:eastAsiaTheme="minorEastAsia"/>
                <w:sz w:val="24"/>
                <w:highlight w:val="none"/>
              </w:rPr>
            </w:pPr>
          </w:p>
        </w:tc>
        <w:tc>
          <w:tcPr>
            <w:tcW w:w="1456" w:type="pct"/>
            <w:vAlign w:val="center"/>
          </w:tcPr>
          <w:p w14:paraId="22D405C5">
            <w:pPr>
              <w:pStyle w:val="43"/>
              <w:shd w:val="clear"/>
              <w:jc w:val="center"/>
              <w:rPr>
                <w:rFonts w:hint="eastAsia" w:asciiTheme="minorEastAsia" w:hAnsiTheme="minorEastAsia" w:eastAsiaTheme="minorEastAsia"/>
                <w:highlight w:val="none"/>
              </w:rPr>
            </w:pPr>
          </w:p>
        </w:tc>
        <w:tc>
          <w:tcPr>
            <w:tcW w:w="502" w:type="pct"/>
            <w:vAlign w:val="center"/>
          </w:tcPr>
          <w:p w14:paraId="3AEE1522">
            <w:pPr>
              <w:shd w:val="clear"/>
              <w:jc w:val="center"/>
              <w:rPr>
                <w:rFonts w:hint="eastAsia" w:asciiTheme="minorEastAsia" w:hAnsiTheme="minorEastAsia" w:eastAsiaTheme="minorEastAsia"/>
                <w:sz w:val="24"/>
                <w:highlight w:val="none"/>
              </w:rPr>
            </w:pPr>
          </w:p>
        </w:tc>
      </w:tr>
      <w:tr w14:paraId="5220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E0EC654">
            <w:pPr>
              <w:shd w:val="clear"/>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915" w:type="pct"/>
            <w:vAlign w:val="center"/>
          </w:tcPr>
          <w:p w14:paraId="27DB63D4">
            <w:pPr>
              <w:shd w:val="clear"/>
              <w:jc w:val="center"/>
              <w:rPr>
                <w:rFonts w:hint="eastAsia" w:asciiTheme="minorEastAsia" w:hAnsiTheme="minorEastAsia" w:eastAsiaTheme="minorEastAsia"/>
                <w:sz w:val="24"/>
                <w:highlight w:val="none"/>
              </w:rPr>
            </w:pPr>
          </w:p>
        </w:tc>
        <w:tc>
          <w:tcPr>
            <w:tcW w:w="1680" w:type="pct"/>
            <w:vAlign w:val="center"/>
          </w:tcPr>
          <w:p w14:paraId="2691714B">
            <w:pPr>
              <w:shd w:val="clear"/>
              <w:jc w:val="center"/>
              <w:rPr>
                <w:rFonts w:hint="eastAsia" w:asciiTheme="minorEastAsia" w:hAnsiTheme="minorEastAsia" w:eastAsiaTheme="minorEastAsia"/>
                <w:sz w:val="24"/>
                <w:highlight w:val="none"/>
              </w:rPr>
            </w:pPr>
          </w:p>
        </w:tc>
        <w:tc>
          <w:tcPr>
            <w:tcW w:w="1456" w:type="pct"/>
            <w:vAlign w:val="center"/>
          </w:tcPr>
          <w:p w14:paraId="34B40358">
            <w:pPr>
              <w:shd w:val="clear"/>
              <w:jc w:val="center"/>
              <w:rPr>
                <w:rFonts w:hint="eastAsia" w:asciiTheme="minorEastAsia" w:hAnsiTheme="minorEastAsia" w:eastAsiaTheme="minorEastAsia"/>
                <w:sz w:val="24"/>
                <w:highlight w:val="none"/>
              </w:rPr>
            </w:pPr>
          </w:p>
        </w:tc>
        <w:tc>
          <w:tcPr>
            <w:tcW w:w="502" w:type="pct"/>
            <w:vAlign w:val="center"/>
          </w:tcPr>
          <w:p w14:paraId="78F10A2D">
            <w:pPr>
              <w:shd w:val="clear"/>
              <w:jc w:val="center"/>
              <w:rPr>
                <w:rFonts w:hint="eastAsia" w:asciiTheme="minorEastAsia" w:hAnsiTheme="minorEastAsia" w:eastAsiaTheme="minorEastAsia"/>
                <w:sz w:val="24"/>
                <w:highlight w:val="none"/>
              </w:rPr>
            </w:pPr>
          </w:p>
        </w:tc>
      </w:tr>
    </w:tbl>
    <w:p w14:paraId="3EC0376C">
      <w:pPr>
        <w:shd w:val="clear"/>
        <w:spacing w:line="360" w:lineRule="auto"/>
        <w:ind w:firstLine="437"/>
        <w:rPr>
          <w:rFonts w:hint="eastAsia" w:asciiTheme="minorEastAsia" w:hAnsiTheme="minorEastAsia" w:eastAsiaTheme="minorEastAsia"/>
          <w:b/>
          <w:sz w:val="24"/>
          <w:highlight w:val="none"/>
        </w:rPr>
      </w:pPr>
    </w:p>
    <w:p w14:paraId="6F1AFA68">
      <w:pPr>
        <w:shd w:val="clear"/>
        <w:spacing w:line="360" w:lineRule="auto"/>
        <w:ind w:firstLine="4800" w:firstLineChars="2000"/>
        <w:rPr>
          <w:rFonts w:hint="eastAsia"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p>
    <w:p w14:paraId="79054F41">
      <w:pPr>
        <w:shd w:val="clear"/>
        <w:spacing w:line="360" w:lineRule="auto"/>
        <w:ind w:firstLine="4800" w:firstLineChars="2000"/>
        <w:rPr>
          <w:rFonts w:hint="eastAsia"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5BBE6AF8">
      <w:pPr>
        <w:shd w:val="clear"/>
        <w:rPr>
          <w:rFonts w:hint="eastAsia" w:asciiTheme="minorEastAsia" w:hAnsiTheme="minorEastAsia" w:eastAsiaTheme="minorEastAsia"/>
          <w:sz w:val="24"/>
          <w:highlight w:val="none"/>
        </w:rPr>
      </w:pPr>
      <w:r>
        <w:rPr>
          <w:rFonts w:hint="eastAsia" w:ascii="宋体" w:hAnsi="宋体" w:eastAsia="宋体"/>
          <w:sz w:val="24"/>
          <w:highlight w:val="none"/>
          <w:u w:val="single"/>
        </w:rPr>
        <w:br w:type="page"/>
      </w:r>
    </w:p>
    <w:p w14:paraId="331A9DC3">
      <w:pPr>
        <w:shd w:val="clear"/>
        <w:spacing w:line="360" w:lineRule="auto"/>
        <w:jc w:val="center"/>
        <w:outlineLvl w:val="1"/>
        <w:rPr>
          <w:rFonts w:hint="eastAsia" w:asciiTheme="minorEastAsia" w:hAnsiTheme="minorEastAsia" w:eastAsiaTheme="minorEastAsia"/>
          <w:b/>
          <w:sz w:val="24"/>
          <w:highlight w:val="none"/>
        </w:rPr>
      </w:pPr>
      <w:bookmarkStart w:id="65" w:name="_Toc31244"/>
      <w:bookmarkStart w:id="66" w:name="_Toc9573"/>
      <w:bookmarkStart w:id="67" w:name="OLE_LINK14"/>
      <w:bookmarkStart w:id="68" w:name="OLE_LINK13"/>
      <w:r>
        <w:rPr>
          <w:rFonts w:hint="eastAsia" w:asciiTheme="minorEastAsia" w:hAnsiTheme="minorEastAsia" w:eastAsiaTheme="minorEastAsia"/>
          <w:b/>
          <w:sz w:val="24"/>
          <w:highlight w:val="none"/>
        </w:rPr>
        <w:t>七、中小企业声明函</w:t>
      </w:r>
      <w:bookmarkEnd w:id="65"/>
      <w:bookmarkEnd w:id="66"/>
    </w:p>
    <w:p w14:paraId="1F230A5F">
      <w:pPr>
        <w:pStyle w:val="9"/>
        <w:shd w:val="clear"/>
        <w:spacing w:line="360" w:lineRule="auto"/>
        <w:jc w:val="center"/>
        <w:rPr>
          <w:rFonts w:hint="eastAsia" w:ascii="宋体" w:hAnsi="宋体" w:eastAsia="宋体"/>
          <w:i/>
          <w:sz w:val="24"/>
          <w:highlight w:val="none"/>
          <w:lang w:val="en-US"/>
        </w:rPr>
      </w:pPr>
      <w:r>
        <w:rPr>
          <w:rFonts w:hint="eastAsia" w:ascii="宋体" w:hAnsi="宋体" w:eastAsia="宋体"/>
          <w:i/>
          <w:sz w:val="24"/>
          <w:highlight w:val="none"/>
          <w:lang w:val="en-US"/>
        </w:rPr>
        <w:t>（</w:t>
      </w:r>
      <w:r>
        <w:rPr>
          <w:rFonts w:hint="eastAsia" w:ascii="宋体" w:hAnsi="宋体" w:eastAsia="宋体"/>
          <w:i/>
          <w:sz w:val="24"/>
          <w:highlight w:val="none"/>
        </w:rPr>
        <w:t>非中小企业投标</w:t>
      </w:r>
      <w:r>
        <w:rPr>
          <w:rFonts w:hint="eastAsia" w:ascii="宋体" w:hAnsi="宋体" w:eastAsia="宋体"/>
          <w:i/>
          <w:sz w:val="24"/>
          <w:highlight w:val="none"/>
          <w:lang w:val="en-US"/>
        </w:rPr>
        <w:t>，不需此件，请删去“中小企业声明函”）</w:t>
      </w:r>
    </w:p>
    <w:p w14:paraId="1E51B1C2">
      <w:pPr>
        <w:shd w:val="clear"/>
        <w:rPr>
          <w:rFonts w:hint="eastAsia" w:asciiTheme="minorEastAsia" w:hAnsiTheme="minorEastAsia" w:eastAsiaTheme="minorEastAsia"/>
          <w:sz w:val="24"/>
          <w:szCs w:val="24"/>
          <w:highlight w:val="none"/>
        </w:rPr>
      </w:pPr>
    </w:p>
    <w:p w14:paraId="3F1D31C0">
      <w:pPr>
        <w:shd w:val="clear"/>
        <w:spacing w:line="360" w:lineRule="auto"/>
        <w:ind w:firstLine="435"/>
        <w:rPr>
          <w:rFonts w:hint="eastAsia" w:ascii="宋体" w:hAnsi="宋体" w:eastAsia="宋体"/>
          <w:sz w:val="24"/>
          <w:szCs w:val="24"/>
          <w:highlight w:val="none"/>
          <w:lang w:val="zh-CN"/>
        </w:rPr>
      </w:pPr>
      <w:r>
        <w:rPr>
          <w:rFonts w:hint="eastAsia" w:ascii="宋体" w:hAnsi="宋体" w:eastAsia="宋体"/>
          <w:sz w:val="24"/>
          <w:szCs w:val="24"/>
          <w:highlight w:val="none"/>
          <w:lang w:val="zh-CN"/>
        </w:rPr>
        <w:t>本公司（联合体）郑重声明，根据《政府采购促进中小企业发展管理办法》（财库﹝2020﹞46号）的规定，本公司（联合体）参加（</w:t>
      </w:r>
      <w:r>
        <w:rPr>
          <w:rFonts w:hint="eastAsia" w:ascii="宋体" w:hAnsi="宋体" w:eastAsia="宋体"/>
          <w:sz w:val="24"/>
          <w:szCs w:val="24"/>
          <w:highlight w:val="none"/>
          <w:u w:val="single"/>
          <w:lang w:val="zh-CN"/>
        </w:rPr>
        <w:t>单位</w:t>
      </w:r>
      <w:r>
        <w:rPr>
          <w:rFonts w:hint="eastAsia" w:ascii="宋体" w:hAnsi="宋体" w:eastAsia="宋体"/>
          <w:sz w:val="24"/>
          <w:szCs w:val="24"/>
          <w:highlight w:val="none"/>
          <w:u w:val="single"/>
        </w:rPr>
        <w:t>名称</w:t>
      </w:r>
      <w:r>
        <w:rPr>
          <w:rFonts w:hint="eastAsia" w:ascii="宋体" w:hAnsi="宋体" w:eastAsia="宋体"/>
          <w:sz w:val="24"/>
          <w:szCs w:val="24"/>
          <w:highlight w:val="none"/>
          <w:lang w:val="zh-CN"/>
        </w:rPr>
        <w:t>）的（</w:t>
      </w:r>
      <w:r>
        <w:rPr>
          <w:rFonts w:hint="eastAsia" w:ascii="宋体" w:hAnsi="宋体" w:eastAsia="宋体"/>
          <w:sz w:val="24"/>
          <w:szCs w:val="24"/>
          <w:highlight w:val="none"/>
          <w:u w:val="single"/>
          <w:lang w:val="zh-CN"/>
        </w:rPr>
        <w:t>项目</w:t>
      </w:r>
      <w:r>
        <w:rPr>
          <w:rFonts w:hint="eastAsia" w:ascii="宋体" w:hAnsi="宋体" w:eastAsia="宋体"/>
          <w:sz w:val="24"/>
          <w:szCs w:val="24"/>
          <w:highlight w:val="none"/>
          <w:u w:val="single"/>
        </w:rPr>
        <w:t>名称</w:t>
      </w:r>
      <w:r>
        <w:rPr>
          <w:rFonts w:hint="eastAsia" w:ascii="宋体" w:hAnsi="宋体" w:eastAsia="宋体"/>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5E0A5728">
      <w:pPr>
        <w:shd w:val="clear"/>
        <w:spacing w:line="360" w:lineRule="auto"/>
        <w:ind w:firstLine="435"/>
        <w:rPr>
          <w:rFonts w:hint="eastAsia" w:ascii="宋体" w:hAnsi="宋体" w:eastAsia="宋体"/>
          <w:sz w:val="24"/>
          <w:szCs w:val="24"/>
          <w:highlight w:val="none"/>
          <w:lang w:val="zh-CN"/>
        </w:rPr>
      </w:pPr>
      <w:r>
        <w:rPr>
          <w:rFonts w:hint="eastAsia" w:ascii="宋体" w:hAnsi="宋体" w:eastAsia="宋体"/>
          <w:sz w:val="24"/>
          <w:szCs w:val="24"/>
          <w:highlight w:val="none"/>
          <w:lang w:val="zh-CN"/>
        </w:rPr>
        <w:t>1.</w:t>
      </w:r>
      <w:r>
        <w:rPr>
          <w:rFonts w:hint="eastAsia" w:ascii="宋体" w:hAnsi="宋体" w:eastAsia="宋体"/>
          <w:sz w:val="24"/>
          <w:szCs w:val="24"/>
          <w:highlight w:val="none"/>
          <w:u w:val="single"/>
          <w:lang w:val="zh-CN"/>
        </w:rPr>
        <w:t xml:space="preserve"> （标的名称） </w:t>
      </w:r>
      <w:r>
        <w:rPr>
          <w:rFonts w:hint="eastAsia" w:ascii="宋体" w:hAnsi="宋体" w:eastAsia="宋体"/>
          <w:sz w:val="24"/>
          <w:szCs w:val="24"/>
          <w:highlight w:val="none"/>
          <w:lang w:val="zh-CN"/>
        </w:rPr>
        <w:t>，属于</w:t>
      </w:r>
      <w:r>
        <w:rPr>
          <w:rFonts w:hint="eastAsia" w:ascii="宋体" w:hAnsi="宋体" w:eastAsia="宋体"/>
          <w:sz w:val="24"/>
          <w:szCs w:val="24"/>
          <w:highlight w:val="none"/>
          <w:u w:val="single"/>
          <w:lang w:val="zh-CN"/>
        </w:rPr>
        <w:t>（采购文件中明确的所属行业）</w:t>
      </w:r>
      <w:r>
        <w:rPr>
          <w:rFonts w:hint="eastAsia" w:ascii="宋体" w:hAnsi="宋体" w:eastAsia="宋体"/>
          <w:sz w:val="24"/>
          <w:szCs w:val="24"/>
          <w:highlight w:val="none"/>
          <w:lang w:val="zh-CN"/>
        </w:rPr>
        <w:t>行业；制造商为</w:t>
      </w:r>
      <w:r>
        <w:rPr>
          <w:rFonts w:hint="eastAsia" w:ascii="宋体" w:hAnsi="宋体" w:eastAsia="宋体"/>
          <w:sz w:val="24"/>
          <w:szCs w:val="24"/>
          <w:highlight w:val="none"/>
          <w:u w:val="single"/>
          <w:lang w:val="zh-CN"/>
        </w:rPr>
        <w:t>（企业名称）</w:t>
      </w:r>
      <w:r>
        <w:rPr>
          <w:rFonts w:hint="eastAsia" w:ascii="宋体" w:hAnsi="宋体" w:eastAsia="宋体"/>
          <w:sz w:val="24"/>
          <w:szCs w:val="24"/>
          <w:highlight w:val="none"/>
          <w:lang w:val="zh-CN"/>
        </w:rPr>
        <w:t>，从业人员</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人，营业收入为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万元，资产总额为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万元，属于</w:t>
      </w:r>
      <w:r>
        <w:rPr>
          <w:rFonts w:hint="eastAsia" w:ascii="宋体" w:hAnsi="宋体" w:eastAsia="宋体"/>
          <w:sz w:val="24"/>
          <w:szCs w:val="24"/>
          <w:highlight w:val="none"/>
          <w:u w:val="single"/>
          <w:lang w:val="zh-CN"/>
        </w:rPr>
        <w:t>（中型企业、小型企业、微型企业）</w:t>
      </w:r>
      <w:r>
        <w:rPr>
          <w:rFonts w:hint="eastAsia" w:ascii="宋体" w:hAnsi="宋体" w:eastAsia="宋体"/>
          <w:sz w:val="24"/>
          <w:szCs w:val="24"/>
          <w:highlight w:val="none"/>
          <w:lang w:val="zh-CN"/>
        </w:rPr>
        <w:t xml:space="preserve">； </w:t>
      </w:r>
    </w:p>
    <w:p w14:paraId="4DBE9384">
      <w:pPr>
        <w:shd w:val="clear"/>
        <w:spacing w:line="360" w:lineRule="auto"/>
        <w:ind w:firstLine="435"/>
        <w:rPr>
          <w:rFonts w:hint="eastAsia" w:ascii="宋体" w:hAnsi="宋体" w:eastAsia="宋体"/>
          <w:sz w:val="24"/>
          <w:szCs w:val="24"/>
          <w:highlight w:val="none"/>
          <w:lang w:val="zh-CN"/>
        </w:rPr>
      </w:pPr>
      <w:r>
        <w:rPr>
          <w:rFonts w:hint="eastAsia" w:ascii="宋体" w:hAnsi="宋体" w:eastAsia="宋体"/>
          <w:sz w:val="24"/>
          <w:szCs w:val="24"/>
          <w:highlight w:val="none"/>
          <w:lang w:val="zh-CN"/>
        </w:rPr>
        <w:t>2.</w:t>
      </w:r>
      <w:r>
        <w:rPr>
          <w:rFonts w:hint="eastAsia" w:ascii="宋体" w:hAnsi="宋体" w:eastAsia="宋体"/>
          <w:sz w:val="24"/>
          <w:szCs w:val="24"/>
          <w:highlight w:val="none"/>
          <w:u w:val="single"/>
          <w:lang w:val="zh-CN"/>
        </w:rPr>
        <w:t xml:space="preserve"> （标的名称） </w:t>
      </w:r>
      <w:r>
        <w:rPr>
          <w:rFonts w:hint="eastAsia" w:ascii="宋体" w:hAnsi="宋体" w:eastAsia="宋体"/>
          <w:sz w:val="24"/>
          <w:szCs w:val="24"/>
          <w:highlight w:val="none"/>
          <w:lang w:val="zh-CN"/>
        </w:rPr>
        <w:t>，属于</w:t>
      </w:r>
      <w:r>
        <w:rPr>
          <w:rFonts w:hint="eastAsia" w:ascii="宋体" w:hAnsi="宋体" w:eastAsia="宋体"/>
          <w:sz w:val="24"/>
          <w:szCs w:val="24"/>
          <w:highlight w:val="none"/>
          <w:u w:val="single"/>
          <w:lang w:val="zh-CN"/>
        </w:rPr>
        <w:t>（采购文件中明确的所属行业）</w:t>
      </w:r>
      <w:r>
        <w:rPr>
          <w:rFonts w:hint="eastAsia" w:ascii="宋体" w:hAnsi="宋体" w:eastAsia="宋体"/>
          <w:sz w:val="24"/>
          <w:szCs w:val="24"/>
          <w:highlight w:val="none"/>
          <w:lang w:val="zh-CN"/>
        </w:rPr>
        <w:t>行业；制造商为</w:t>
      </w:r>
      <w:r>
        <w:rPr>
          <w:rFonts w:hint="eastAsia" w:ascii="宋体" w:hAnsi="宋体" w:eastAsia="宋体"/>
          <w:sz w:val="24"/>
          <w:szCs w:val="24"/>
          <w:highlight w:val="none"/>
          <w:u w:val="single"/>
          <w:lang w:val="zh-CN"/>
        </w:rPr>
        <w:t>（企业名称）</w:t>
      </w:r>
      <w:r>
        <w:rPr>
          <w:rFonts w:hint="eastAsia" w:ascii="宋体" w:hAnsi="宋体" w:eastAsia="宋体"/>
          <w:sz w:val="24"/>
          <w:szCs w:val="24"/>
          <w:highlight w:val="none"/>
          <w:lang w:val="zh-CN"/>
        </w:rPr>
        <w:t>，从业人员</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人，营业收入为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万元，资产总额为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万元，属于</w:t>
      </w:r>
      <w:r>
        <w:rPr>
          <w:rFonts w:hint="eastAsia" w:ascii="宋体" w:hAnsi="宋体" w:eastAsia="宋体"/>
          <w:sz w:val="24"/>
          <w:szCs w:val="24"/>
          <w:highlight w:val="none"/>
          <w:u w:val="single"/>
          <w:lang w:val="zh-CN"/>
        </w:rPr>
        <w:t>（中型企业、小型企业、微型企业）</w:t>
      </w:r>
      <w:r>
        <w:rPr>
          <w:rFonts w:hint="eastAsia" w:ascii="宋体" w:hAnsi="宋体" w:eastAsia="宋体"/>
          <w:sz w:val="24"/>
          <w:szCs w:val="24"/>
          <w:highlight w:val="none"/>
          <w:lang w:val="zh-CN"/>
        </w:rPr>
        <w:t xml:space="preserve">； </w:t>
      </w:r>
    </w:p>
    <w:p w14:paraId="232DFDB4">
      <w:pPr>
        <w:shd w:val="clear"/>
        <w:spacing w:line="360" w:lineRule="auto"/>
        <w:ind w:firstLine="435"/>
        <w:rPr>
          <w:rFonts w:hint="eastAsia" w:ascii="宋体" w:hAnsi="宋体" w:eastAsia="宋体"/>
          <w:sz w:val="24"/>
          <w:szCs w:val="24"/>
          <w:highlight w:val="none"/>
          <w:lang w:val="zh-CN"/>
        </w:rPr>
      </w:pPr>
      <w:r>
        <w:rPr>
          <w:rFonts w:hint="eastAsia" w:ascii="宋体" w:hAnsi="宋体" w:eastAsia="宋体"/>
          <w:sz w:val="24"/>
          <w:szCs w:val="24"/>
          <w:highlight w:val="none"/>
          <w:lang w:val="zh-CN"/>
        </w:rPr>
        <w:t>……</w:t>
      </w:r>
    </w:p>
    <w:p w14:paraId="366AB88F">
      <w:pPr>
        <w:shd w:val="clear"/>
        <w:spacing w:line="360" w:lineRule="auto"/>
        <w:ind w:firstLine="435"/>
        <w:rPr>
          <w:rFonts w:hint="eastAsia" w:ascii="宋体" w:hAnsi="宋体" w:eastAsia="宋体"/>
          <w:sz w:val="24"/>
          <w:szCs w:val="24"/>
          <w:highlight w:val="none"/>
          <w:lang w:val="zh-CN"/>
        </w:rPr>
      </w:pPr>
      <w:r>
        <w:rPr>
          <w:rFonts w:hint="eastAsia" w:ascii="宋体" w:hAnsi="宋体" w:eastAsia="宋体"/>
          <w:sz w:val="24"/>
          <w:szCs w:val="24"/>
          <w:highlight w:val="none"/>
          <w:lang w:val="zh-CN"/>
        </w:rPr>
        <w:t>以上企业，不属于大企业的分支机构，不存在控股股东为大企业的情形，也不存在与大企业的负责人为同一人的情形。</w:t>
      </w:r>
    </w:p>
    <w:p w14:paraId="37371B71">
      <w:pPr>
        <w:shd w:val="clear"/>
        <w:spacing w:line="360" w:lineRule="auto"/>
        <w:ind w:firstLine="435"/>
        <w:rPr>
          <w:rFonts w:hint="eastAsia" w:ascii="宋体" w:hAnsi="宋体" w:eastAsia="宋体"/>
          <w:sz w:val="24"/>
          <w:szCs w:val="24"/>
          <w:highlight w:val="none"/>
          <w:lang w:val="zh-CN"/>
        </w:rPr>
      </w:pPr>
      <w:r>
        <w:rPr>
          <w:rFonts w:hint="eastAsia" w:ascii="宋体" w:hAnsi="宋体" w:eastAsia="宋体"/>
          <w:sz w:val="24"/>
          <w:szCs w:val="24"/>
          <w:highlight w:val="none"/>
          <w:lang w:val="zh-CN"/>
        </w:rPr>
        <w:t xml:space="preserve">本企业对上述声明内容的真实性负责。如有虚假，将依法承担相应责任。 </w:t>
      </w:r>
    </w:p>
    <w:p w14:paraId="5824A18E">
      <w:pPr>
        <w:shd w:val="clear"/>
        <w:spacing w:line="360" w:lineRule="auto"/>
        <w:ind w:firstLine="435"/>
        <w:rPr>
          <w:rFonts w:hint="eastAsia" w:asciiTheme="minorEastAsia" w:hAnsiTheme="minorEastAsia" w:eastAsiaTheme="minorEastAsia"/>
          <w:sz w:val="24"/>
          <w:szCs w:val="24"/>
          <w:highlight w:val="none"/>
        </w:rPr>
      </w:pPr>
    </w:p>
    <w:p w14:paraId="1056A6D2">
      <w:pPr>
        <w:shd w:val="clear"/>
        <w:spacing w:line="360" w:lineRule="auto"/>
        <w:ind w:firstLine="435"/>
        <w:rPr>
          <w:rFonts w:hint="eastAsia" w:asciiTheme="minorEastAsia" w:hAnsiTheme="minorEastAsia" w:eastAsiaTheme="minorEastAsia"/>
          <w:sz w:val="24"/>
          <w:szCs w:val="24"/>
          <w:highlight w:val="none"/>
        </w:rPr>
      </w:pPr>
    </w:p>
    <w:p w14:paraId="674A7EC8">
      <w:pPr>
        <w:shd w:val="clear"/>
        <w:spacing w:line="360" w:lineRule="auto"/>
        <w:ind w:firstLine="4228" w:firstLineChars="1762"/>
        <w:rPr>
          <w:rFonts w:hint="eastAsia"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投标人</w:t>
      </w:r>
      <w:r>
        <w:rPr>
          <w:rFonts w:asciiTheme="minorEastAsia" w:hAnsiTheme="minorEastAsia" w:eastAsiaTheme="minorEastAsia"/>
          <w:sz w:val="24"/>
          <w:szCs w:val="24"/>
          <w:highlight w:val="none"/>
        </w:rPr>
        <w:t>电子签章</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u w:val="single"/>
        </w:rPr>
        <w:t xml:space="preserve">             </w:t>
      </w:r>
    </w:p>
    <w:p w14:paraId="2FEEBD36">
      <w:pPr>
        <w:shd w:val="clear"/>
        <w:tabs>
          <w:tab w:val="left" w:pos="4620"/>
        </w:tabs>
        <w:spacing w:line="360" w:lineRule="auto"/>
        <w:ind w:firstLine="4252" w:firstLineChars="1772"/>
        <w:rPr>
          <w:rFonts w:hint="eastAsia"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 xml:space="preserve">    期：</w:t>
      </w:r>
      <w:r>
        <w:rPr>
          <w:rFonts w:asciiTheme="minorEastAsia" w:hAnsiTheme="minorEastAsia" w:eastAsiaTheme="minorEastAsia"/>
          <w:sz w:val="24"/>
          <w:szCs w:val="24"/>
          <w:highlight w:val="none"/>
          <w:u w:val="single"/>
        </w:rPr>
        <w:t xml:space="preserve">             </w:t>
      </w:r>
    </w:p>
    <w:p w14:paraId="74DD9270">
      <w:pPr>
        <w:shd w:val="clear"/>
        <w:tabs>
          <w:tab w:val="left" w:pos="4620"/>
        </w:tabs>
        <w:spacing w:line="360" w:lineRule="auto"/>
        <w:jc w:val="left"/>
        <w:rPr>
          <w:rFonts w:hint="eastAsia" w:asciiTheme="minorEastAsia" w:hAnsiTheme="minorEastAsia" w:eastAsiaTheme="minorEastAsia"/>
          <w:sz w:val="24"/>
          <w:szCs w:val="24"/>
          <w:highlight w:val="none"/>
        </w:rPr>
      </w:pPr>
    </w:p>
    <w:p w14:paraId="7347BA03">
      <w:pPr>
        <w:shd w:val="clear"/>
        <w:tabs>
          <w:tab w:val="left" w:pos="4620"/>
        </w:tabs>
        <w:spacing w:line="360" w:lineRule="auto"/>
        <w:jc w:val="left"/>
        <w:rPr>
          <w:rFonts w:hint="eastAsia" w:asciiTheme="minorEastAsia" w:hAnsiTheme="minorEastAsia" w:eastAsiaTheme="minorEastAsia"/>
          <w:sz w:val="24"/>
          <w:szCs w:val="24"/>
          <w:highlight w:val="none"/>
        </w:rPr>
      </w:pPr>
    </w:p>
    <w:p w14:paraId="21B7F183">
      <w:pPr>
        <w:shd w:val="clear"/>
        <w:tabs>
          <w:tab w:val="left" w:pos="4620"/>
        </w:tabs>
        <w:spacing w:line="360" w:lineRule="auto"/>
        <w:jc w:val="left"/>
        <w:rPr>
          <w:rFonts w:hint="eastAsia" w:asciiTheme="minorEastAsia" w:hAnsiTheme="minorEastAsia" w:eastAsiaTheme="minorEastAsia"/>
          <w:sz w:val="24"/>
          <w:szCs w:val="24"/>
          <w:highlight w:val="none"/>
        </w:rPr>
      </w:pPr>
    </w:p>
    <w:p w14:paraId="28B90223">
      <w:pPr>
        <w:shd w:val="clear"/>
        <w:tabs>
          <w:tab w:val="left" w:pos="4620"/>
        </w:tabs>
        <w:spacing w:line="360" w:lineRule="auto"/>
        <w:jc w:val="left"/>
        <w:rPr>
          <w:rFonts w:hint="eastAsia" w:asciiTheme="minorEastAsia" w:hAnsiTheme="minorEastAsia" w:eastAsiaTheme="minorEastAsia"/>
          <w:sz w:val="24"/>
          <w:szCs w:val="24"/>
          <w:highlight w:val="none"/>
        </w:rPr>
      </w:pPr>
    </w:p>
    <w:p w14:paraId="5C93C07F">
      <w:pPr>
        <w:shd w:val="clear"/>
        <w:tabs>
          <w:tab w:val="left" w:pos="4620"/>
        </w:tabs>
        <w:spacing w:line="360" w:lineRule="auto"/>
        <w:jc w:val="left"/>
        <w:rPr>
          <w:rFonts w:hint="eastAsia" w:asciiTheme="minorEastAsia" w:hAnsiTheme="minorEastAsia" w:eastAsiaTheme="minorEastAsia"/>
          <w:sz w:val="24"/>
          <w:szCs w:val="24"/>
          <w:highlight w:val="none"/>
        </w:rPr>
      </w:pPr>
    </w:p>
    <w:p w14:paraId="2B4CA26D">
      <w:pPr>
        <w:shd w:val="clear"/>
        <w:tabs>
          <w:tab w:val="left" w:pos="4620"/>
        </w:tabs>
        <w:spacing w:line="360" w:lineRule="auto"/>
        <w:jc w:val="left"/>
        <w:rPr>
          <w:rFonts w:hint="eastAsia" w:asciiTheme="minorEastAsia" w:hAnsiTheme="minorEastAsia" w:eastAsiaTheme="minorEastAsia"/>
          <w:b/>
          <w:szCs w:val="24"/>
          <w:highlight w:val="none"/>
        </w:rPr>
      </w:pPr>
      <w:r>
        <w:rPr>
          <w:rFonts w:hint="eastAsia" w:asciiTheme="minorEastAsia" w:hAnsiTheme="minorEastAsia" w:eastAsiaTheme="minorEastAsia"/>
          <w:b/>
          <w:szCs w:val="24"/>
          <w:highlight w:val="none"/>
        </w:rPr>
        <w:t>注：</w:t>
      </w:r>
    </w:p>
    <w:p w14:paraId="360004B8">
      <w:pPr>
        <w:shd w:val="clear"/>
        <w:tabs>
          <w:tab w:val="left" w:pos="4620"/>
        </w:tabs>
        <w:spacing w:line="360" w:lineRule="auto"/>
        <w:jc w:val="left"/>
        <w:rPr>
          <w:rFonts w:hint="eastAsia" w:asciiTheme="minorEastAsia" w:hAnsiTheme="minorEastAsia" w:eastAsiaTheme="minorEastAsia"/>
          <w:szCs w:val="24"/>
          <w:highlight w:val="none"/>
        </w:rPr>
      </w:pPr>
      <w:r>
        <w:rPr>
          <w:rFonts w:asciiTheme="minorEastAsia" w:hAnsiTheme="minorEastAsia" w:eastAsiaTheme="minorEastAsia"/>
          <w:szCs w:val="24"/>
          <w:highlight w:val="none"/>
        </w:rPr>
        <w:t>1.从业人员、营业收入、资产总额填报上一年数据，无上一年数据的新成立企业可不填报。</w:t>
      </w:r>
    </w:p>
    <w:p w14:paraId="39C1C782">
      <w:pPr>
        <w:shd w:val="clear"/>
        <w:tabs>
          <w:tab w:val="left" w:pos="4620"/>
        </w:tabs>
        <w:spacing w:line="360" w:lineRule="auto"/>
        <w:jc w:val="left"/>
        <w:rPr>
          <w:rFonts w:hint="eastAsia" w:ascii="宋体" w:hAnsi="宋体" w:eastAsia="宋体" w:cs="宋体"/>
          <w:b/>
          <w:bCs/>
          <w:szCs w:val="21"/>
          <w:highlight w:val="none"/>
        </w:rPr>
      </w:pPr>
      <w:r>
        <w:rPr>
          <w:rFonts w:hint="eastAsia" w:ascii="宋体" w:hAnsi="宋体" w:eastAsia="宋体" w:cs="宋体"/>
          <w:b/>
          <w:bCs/>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szCs w:val="21"/>
          <w:highlight w:val="none"/>
          <w:lang w:val="zh-CN"/>
        </w:rPr>
        <w:t>如有虚假，将依法承担相应责任。</w:t>
      </w:r>
      <w:r>
        <w:rPr>
          <w:rFonts w:hint="eastAsia" w:ascii="宋体" w:hAnsi="宋体" w:eastAsia="宋体" w:cs="宋体"/>
          <w:b/>
          <w:bCs/>
          <w:szCs w:val="21"/>
          <w:highlight w:val="none"/>
        </w:rPr>
        <w:t>投标人自行登录工业和信息化部官网进行中小企业规模类型自测（查询网址https://www.miit.gov.cn/）。</w:t>
      </w:r>
    </w:p>
    <w:p w14:paraId="5A0F96B3">
      <w:pPr>
        <w:shd w:val="clear"/>
        <w:tabs>
          <w:tab w:val="left" w:pos="4620"/>
        </w:tabs>
        <w:spacing w:line="360" w:lineRule="auto"/>
        <w:jc w:val="left"/>
        <w:rPr>
          <w:rFonts w:hint="eastAsia" w:ascii="宋体" w:hAnsi="宋体" w:eastAsia="宋体" w:cs="宋体"/>
          <w:b/>
          <w:bCs/>
          <w:szCs w:val="21"/>
          <w:highlight w:val="none"/>
        </w:rPr>
      </w:pPr>
      <w:r>
        <w:rPr>
          <w:rFonts w:hint="eastAsia" w:ascii="宋体" w:hAnsi="宋体" w:eastAsia="宋体" w:cs="宋体"/>
          <w:b/>
          <w:bCs/>
          <w:szCs w:val="21"/>
          <w:highlight w:val="none"/>
        </w:rPr>
        <w:t>3.上述“</w:t>
      </w:r>
      <w:r>
        <w:rPr>
          <w:rFonts w:hint="eastAsia" w:ascii="宋体" w:hAnsi="宋体" w:eastAsia="宋体" w:cs="宋体"/>
          <w:b/>
          <w:bCs/>
          <w:szCs w:val="21"/>
          <w:highlight w:val="none"/>
          <w:u w:val="single"/>
          <w:lang w:val="zh-CN"/>
        </w:rPr>
        <w:t>标的名称</w:t>
      </w:r>
      <w:r>
        <w:rPr>
          <w:rFonts w:hint="eastAsia" w:ascii="宋体" w:hAnsi="宋体" w:eastAsia="宋体" w:cs="宋体"/>
          <w:b/>
          <w:bCs/>
          <w:szCs w:val="21"/>
          <w:highlight w:val="none"/>
        </w:rPr>
        <w:t>”，详见第三章采购需求中明确的“货物名称”。</w:t>
      </w:r>
    </w:p>
    <w:p w14:paraId="23152E04">
      <w:pPr>
        <w:shd w:val="clear"/>
        <w:tabs>
          <w:tab w:val="left" w:pos="4620"/>
        </w:tabs>
        <w:spacing w:line="360" w:lineRule="auto"/>
        <w:jc w:val="left"/>
        <w:rPr>
          <w:rFonts w:hint="eastAsia" w:ascii="宋体" w:hAnsi="宋体" w:eastAsia="宋体" w:cs="宋体"/>
          <w:b/>
          <w:bCs/>
          <w:szCs w:val="21"/>
          <w:highlight w:val="none"/>
        </w:rPr>
      </w:pPr>
      <w:r>
        <w:rPr>
          <w:rFonts w:hint="eastAsia" w:ascii="宋体" w:hAnsi="宋体" w:eastAsia="宋体" w:cs="宋体"/>
          <w:b/>
          <w:bCs/>
          <w:szCs w:val="21"/>
          <w:highlight w:val="none"/>
        </w:rPr>
        <w:t>4.上述“</w:t>
      </w:r>
      <w:r>
        <w:rPr>
          <w:rFonts w:hint="eastAsia" w:ascii="宋体" w:hAnsi="宋体" w:eastAsia="宋体" w:cs="宋体"/>
          <w:b/>
          <w:bCs/>
          <w:szCs w:val="21"/>
          <w:highlight w:val="none"/>
          <w:u w:val="single"/>
        </w:rPr>
        <w:t>采购文件中明确的所属行业</w:t>
      </w:r>
      <w:r>
        <w:rPr>
          <w:rFonts w:hint="eastAsia" w:ascii="宋体" w:hAnsi="宋体" w:eastAsia="宋体" w:cs="宋体"/>
          <w:b/>
          <w:bCs/>
          <w:szCs w:val="21"/>
          <w:highlight w:val="none"/>
        </w:rPr>
        <w:t>”，详见第三章采购需求中明确的“所属行业”。</w:t>
      </w:r>
    </w:p>
    <w:p w14:paraId="7E9312E3">
      <w:pPr>
        <w:shd w:val="clear"/>
        <w:tabs>
          <w:tab w:val="left" w:pos="4620"/>
        </w:tabs>
        <w:spacing w:line="360" w:lineRule="auto"/>
        <w:jc w:val="left"/>
        <w:rPr>
          <w:rFonts w:hint="eastAsia" w:ascii="宋体" w:hAnsi="宋体" w:eastAsia="宋体" w:cs="宋体"/>
          <w:b/>
          <w:bCs/>
          <w:szCs w:val="21"/>
          <w:highlight w:val="none"/>
        </w:rPr>
      </w:pPr>
      <w:r>
        <w:rPr>
          <w:rFonts w:hint="eastAsia" w:ascii="宋体" w:hAnsi="宋体" w:eastAsia="宋体" w:cs="宋体"/>
          <w:b/>
          <w:bCs/>
          <w:szCs w:val="21"/>
          <w:highlight w:val="none"/>
        </w:rPr>
        <w:t>5．填写示例：</w:t>
      </w:r>
      <w:r>
        <w:rPr>
          <w:rFonts w:hint="eastAsia" w:ascii="宋体" w:hAnsi="宋体" w:eastAsia="宋体" w:cs="宋体"/>
          <w:b/>
          <w:bCs/>
          <w:szCs w:val="21"/>
          <w:highlight w:val="none"/>
          <w:u w:val="single"/>
          <w:lang w:val="zh-CN"/>
        </w:rPr>
        <w:t>某设备</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属于</w:t>
      </w:r>
      <w:r>
        <w:rPr>
          <w:rFonts w:hint="eastAsia" w:ascii="宋体" w:hAnsi="宋体" w:eastAsia="宋体" w:cs="宋体"/>
          <w:b/>
          <w:bCs/>
          <w:szCs w:val="21"/>
          <w:highlight w:val="none"/>
          <w:u w:val="single"/>
        </w:rPr>
        <w:t>（填写第三章采购需求中对应货物的“所属行业”，如工业）</w:t>
      </w:r>
      <w:r>
        <w:rPr>
          <w:rFonts w:hint="eastAsia" w:ascii="宋体" w:hAnsi="宋体" w:eastAsia="宋体" w:cs="宋体"/>
          <w:b/>
          <w:bCs/>
          <w:szCs w:val="21"/>
          <w:highlight w:val="none"/>
          <w:lang w:val="zh-CN"/>
        </w:rPr>
        <w:t>行业</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承接企业为</w:t>
      </w:r>
      <w:r>
        <w:rPr>
          <w:rFonts w:hint="eastAsia" w:ascii="宋体" w:hAnsi="宋体" w:eastAsia="宋体" w:cs="宋体"/>
          <w:b/>
          <w:bCs/>
          <w:szCs w:val="21"/>
          <w:highlight w:val="none"/>
          <w:u w:val="single"/>
          <w:lang w:val="zh-CN"/>
        </w:rPr>
        <w:t>某</w:t>
      </w:r>
      <w:r>
        <w:rPr>
          <w:rFonts w:hint="eastAsia" w:ascii="宋体" w:hAnsi="宋体" w:eastAsia="宋体" w:cs="宋体"/>
          <w:b/>
          <w:bCs/>
          <w:szCs w:val="21"/>
          <w:highlight w:val="none"/>
          <w:u w:val="single"/>
        </w:rPr>
        <w:t>企业</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从业人员</w:t>
      </w:r>
      <w:r>
        <w:rPr>
          <w:rFonts w:hint="eastAsia" w:ascii="宋体" w:hAnsi="宋体" w:eastAsia="宋体" w:cs="宋体"/>
          <w:b/>
          <w:bCs/>
          <w:szCs w:val="21"/>
          <w:highlight w:val="none"/>
          <w:u w:val="single"/>
        </w:rPr>
        <w:t>100</w:t>
      </w:r>
      <w:r>
        <w:rPr>
          <w:rFonts w:hint="eastAsia" w:ascii="宋体" w:hAnsi="宋体" w:eastAsia="宋体" w:cs="宋体"/>
          <w:b/>
          <w:bCs/>
          <w:szCs w:val="21"/>
          <w:highlight w:val="none"/>
          <w:lang w:val="zh-CN"/>
        </w:rPr>
        <w:t>人</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营业收入为</w:t>
      </w:r>
      <w:r>
        <w:rPr>
          <w:rFonts w:hint="eastAsia" w:ascii="宋体" w:hAnsi="宋体" w:eastAsia="宋体" w:cs="宋体"/>
          <w:b/>
          <w:bCs/>
          <w:szCs w:val="21"/>
          <w:highlight w:val="none"/>
          <w:u w:val="single"/>
        </w:rPr>
        <w:t>10000</w:t>
      </w:r>
      <w:r>
        <w:rPr>
          <w:rFonts w:hint="eastAsia" w:ascii="宋体" w:hAnsi="宋体" w:eastAsia="宋体" w:cs="宋体"/>
          <w:b/>
          <w:bCs/>
          <w:szCs w:val="21"/>
          <w:highlight w:val="none"/>
          <w:lang w:val="zh-CN"/>
        </w:rPr>
        <w:t>万元</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资产总额为</w:t>
      </w:r>
      <w:r>
        <w:rPr>
          <w:rFonts w:hint="eastAsia" w:ascii="宋体" w:hAnsi="宋体" w:eastAsia="宋体" w:cs="宋体"/>
          <w:b/>
          <w:bCs/>
          <w:szCs w:val="21"/>
          <w:highlight w:val="none"/>
          <w:u w:val="single"/>
        </w:rPr>
        <w:t>5000</w:t>
      </w:r>
      <w:r>
        <w:rPr>
          <w:rFonts w:hint="eastAsia" w:ascii="宋体" w:hAnsi="宋体" w:eastAsia="宋体" w:cs="宋体"/>
          <w:b/>
          <w:bCs/>
          <w:szCs w:val="21"/>
          <w:highlight w:val="none"/>
          <w:lang w:val="zh-CN"/>
        </w:rPr>
        <w:t>万元</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属于</w:t>
      </w:r>
      <w:r>
        <w:rPr>
          <w:rFonts w:hint="eastAsia" w:ascii="宋体" w:hAnsi="宋体" w:eastAsia="宋体" w:cs="宋体"/>
          <w:b/>
          <w:bCs/>
          <w:szCs w:val="21"/>
          <w:highlight w:val="none"/>
          <w:u w:val="single"/>
          <w:lang w:val="zh-CN"/>
        </w:rPr>
        <w:t>小型</w:t>
      </w:r>
      <w:r>
        <w:rPr>
          <w:rFonts w:hint="eastAsia" w:ascii="宋体" w:hAnsi="宋体" w:eastAsia="宋体" w:cs="宋体"/>
          <w:b/>
          <w:bCs/>
          <w:szCs w:val="21"/>
          <w:highlight w:val="none"/>
          <w:lang w:val="zh-CN"/>
        </w:rPr>
        <w:t>企业</w:t>
      </w:r>
      <w:r>
        <w:rPr>
          <w:rFonts w:hint="eastAsia" w:ascii="宋体" w:hAnsi="宋体" w:eastAsia="宋体" w:cs="宋体"/>
          <w:b/>
          <w:bCs/>
          <w:szCs w:val="21"/>
          <w:highlight w:val="none"/>
        </w:rPr>
        <w:t>[投标人自行登录工业和信息化部官网进行中小企业规模类型自测（查询网址https://www.miit.gov.cn/）]</w:t>
      </w:r>
      <w:r>
        <w:rPr>
          <w:rFonts w:hint="eastAsia" w:ascii="宋体" w:hAnsi="宋体" w:eastAsia="宋体" w:cs="宋体"/>
          <w:b/>
          <w:bCs/>
          <w:szCs w:val="21"/>
          <w:highlight w:val="none"/>
          <w:lang w:val="zh-CN"/>
        </w:rPr>
        <w:t>。</w:t>
      </w:r>
    </w:p>
    <w:p w14:paraId="6B487A96">
      <w:pPr>
        <w:shd w:val="clear"/>
        <w:rPr>
          <w:rFonts w:hint="eastAsia" w:asciiTheme="minorEastAsia" w:hAnsiTheme="minorEastAsia" w:eastAsiaTheme="minorEastAsia"/>
          <w:b/>
          <w:bCs/>
          <w:szCs w:val="24"/>
          <w:highlight w:val="none"/>
        </w:rPr>
      </w:pPr>
      <w:r>
        <w:rPr>
          <w:rFonts w:hint="eastAsia" w:asciiTheme="minorEastAsia" w:hAnsiTheme="minorEastAsia" w:eastAsiaTheme="minorEastAsia"/>
          <w:b/>
          <w:bCs/>
          <w:szCs w:val="24"/>
          <w:highlight w:val="none"/>
        </w:rPr>
        <w:br w:type="page"/>
      </w:r>
      <w:bookmarkEnd w:id="67"/>
      <w:bookmarkEnd w:id="68"/>
    </w:p>
    <w:p w14:paraId="5693AA87">
      <w:pPr>
        <w:shd w:val="clear"/>
        <w:spacing w:line="360" w:lineRule="auto"/>
        <w:jc w:val="center"/>
        <w:outlineLvl w:val="1"/>
        <w:rPr>
          <w:rFonts w:hint="eastAsia" w:asciiTheme="minorEastAsia" w:hAnsiTheme="minorEastAsia" w:eastAsiaTheme="minorEastAsia"/>
          <w:b/>
          <w:sz w:val="24"/>
          <w:highlight w:val="none"/>
        </w:rPr>
      </w:pPr>
      <w:bookmarkStart w:id="69" w:name="_Toc24563"/>
      <w:bookmarkStart w:id="70" w:name="_Toc16713"/>
      <w:r>
        <w:rPr>
          <w:rFonts w:hint="eastAsia" w:asciiTheme="minorEastAsia" w:hAnsiTheme="minorEastAsia" w:eastAsiaTheme="minorEastAsia"/>
          <w:b/>
          <w:sz w:val="24"/>
          <w:highlight w:val="none"/>
        </w:rPr>
        <w:t>八、残疾人福利性单位声明函</w:t>
      </w:r>
      <w:bookmarkEnd w:id="69"/>
      <w:bookmarkEnd w:id="70"/>
    </w:p>
    <w:p w14:paraId="7A01D561">
      <w:pPr>
        <w:pStyle w:val="9"/>
        <w:shd w:val="clear"/>
        <w:spacing w:line="360" w:lineRule="auto"/>
        <w:jc w:val="center"/>
        <w:rPr>
          <w:rFonts w:hint="eastAsia" w:ascii="宋体" w:hAnsi="宋体" w:eastAsia="宋体"/>
          <w:i/>
          <w:sz w:val="24"/>
          <w:highlight w:val="none"/>
          <w:lang w:val="en-US"/>
        </w:rPr>
      </w:pPr>
      <w:r>
        <w:rPr>
          <w:rFonts w:hint="eastAsia" w:ascii="宋体" w:hAnsi="宋体" w:eastAsia="宋体"/>
          <w:i/>
          <w:sz w:val="24"/>
          <w:highlight w:val="none"/>
          <w:lang w:val="en-US"/>
        </w:rPr>
        <w:t>（非残疾人福利性单位投标，请删去“残疾人福利性单位声明函”）</w:t>
      </w:r>
    </w:p>
    <w:p w14:paraId="3363F05C">
      <w:pPr>
        <w:shd w:val="clear"/>
        <w:spacing w:line="360" w:lineRule="auto"/>
        <w:ind w:firstLine="435"/>
        <w:rPr>
          <w:rFonts w:hint="eastAsia" w:asciiTheme="minorEastAsia" w:hAnsiTheme="minorEastAsia" w:eastAsiaTheme="minorEastAsia"/>
          <w:spacing w:val="6"/>
          <w:sz w:val="24"/>
          <w:szCs w:val="24"/>
          <w:highlight w:val="none"/>
        </w:rPr>
      </w:pPr>
      <w:r>
        <w:rPr>
          <w:rFonts w:hint="eastAsia" w:asciiTheme="minorEastAsia" w:hAnsiTheme="minorEastAsia" w:eastAsiaTheme="minorEastAsia"/>
          <w:spacing w:val="6"/>
          <w:sz w:val="24"/>
          <w:szCs w:val="24"/>
          <w:highlight w:val="none"/>
        </w:rPr>
        <w:t>本单位</w:t>
      </w:r>
      <w:r>
        <w:rPr>
          <w:rFonts w:hint="eastAsia" w:asciiTheme="minorEastAsia" w:hAnsiTheme="minorEastAsia" w:eastAsiaTheme="minorEastAsia"/>
          <w:sz w:val="24"/>
          <w:highlight w:val="none"/>
        </w:rPr>
        <w:t>郑重</w:t>
      </w:r>
      <w:r>
        <w:rPr>
          <w:rFonts w:hint="eastAsia" w:asciiTheme="minorEastAsia" w:hAnsiTheme="minorEastAsia" w:eastAsiaTheme="minorEastAsia"/>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sz w:val="24"/>
          <w:szCs w:val="24"/>
          <w:highlight w:val="none"/>
        </w:rPr>
        <w:t>〔2017〕141</w:t>
      </w:r>
      <w:r>
        <w:rPr>
          <w:rFonts w:hint="eastAsia" w:asciiTheme="minorEastAsia" w:hAnsiTheme="minorEastAsia" w:eastAsiaTheme="minorEastAsia"/>
          <w:spacing w:val="6"/>
          <w:sz w:val="24"/>
          <w:szCs w:val="24"/>
          <w:highlight w:val="none"/>
        </w:rPr>
        <w:t>号）的规定，本单位为</w:t>
      </w:r>
      <w:r>
        <w:rPr>
          <w:rFonts w:hint="eastAsia" w:asciiTheme="minorEastAsia" w:hAnsiTheme="minorEastAsia" w:eastAsiaTheme="minorEastAsia"/>
          <w:bCs/>
          <w:sz w:val="24"/>
          <w:szCs w:val="24"/>
          <w:highlight w:val="none"/>
        </w:rPr>
        <w:t>符合</w:t>
      </w:r>
      <w:r>
        <w:rPr>
          <w:rFonts w:hint="eastAsia" w:asciiTheme="minorEastAsia" w:hAnsiTheme="minorEastAsia" w:eastAsiaTheme="minorEastAsia"/>
          <w:spacing w:val="6"/>
          <w:sz w:val="24"/>
          <w:szCs w:val="24"/>
          <w:highlight w:val="none"/>
        </w:rPr>
        <w:t>条件的残疾人福利性单位，且本单位参加</w:t>
      </w:r>
      <w:r>
        <w:rPr>
          <w:rFonts w:hint="eastAsia" w:asciiTheme="minorEastAsia" w:hAnsiTheme="minorEastAsia" w:eastAsiaTheme="minorEastAsia"/>
          <w:spacing w:val="6"/>
          <w:sz w:val="24"/>
          <w:szCs w:val="24"/>
          <w:highlight w:val="none"/>
          <w:u w:val="single"/>
        </w:rPr>
        <w:t xml:space="preserve">      </w:t>
      </w:r>
      <w:r>
        <w:rPr>
          <w:rFonts w:hint="eastAsia" w:asciiTheme="minorEastAsia" w:hAnsiTheme="minorEastAsia" w:eastAsiaTheme="minorEastAsia"/>
          <w:spacing w:val="6"/>
          <w:sz w:val="24"/>
          <w:szCs w:val="24"/>
          <w:highlight w:val="none"/>
        </w:rPr>
        <w:t>单位的</w:t>
      </w:r>
      <w:r>
        <w:rPr>
          <w:rFonts w:hint="eastAsia" w:asciiTheme="minorEastAsia" w:hAnsiTheme="minorEastAsia" w:eastAsiaTheme="minorEastAsia"/>
          <w:spacing w:val="6"/>
          <w:sz w:val="24"/>
          <w:szCs w:val="24"/>
          <w:highlight w:val="none"/>
          <w:u w:val="single"/>
        </w:rPr>
        <w:t xml:space="preserve">      </w:t>
      </w:r>
      <w:r>
        <w:rPr>
          <w:rFonts w:hint="eastAsia" w:asciiTheme="minorEastAsia" w:hAnsiTheme="minorEastAsia" w:eastAsiaTheme="minorEastAsia"/>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1C08D8A9">
      <w:pPr>
        <w:shd w:val="clear"/>
        <w:spacing w:line="360" w:lineRule="auto"/>
        <w:ind w:firstLine="435"/>
        <w:rPr>
          <w:rFonts w:hint="eastAsia" w:asciiTheme="minorEastAsia" w:hAnsiTheme="minorEastAsia" w:eastAsiaTheme="minorEastAsia"/>
          <w:spacing w:val="6"/>
          <w:sz w:val="24"/>
          <w:szCs w:val="24"/>
          <w:highlight w:val="none"/>
        </w:rPr>
      </w:pPr>
      <w:r>
        <w:rPr>
          <w:rFonts w:hint="eastAsia" w:asciiTheme="minorEastAsia" w:hAnsiTheme="minorEastAsia" w:eastAsiaTheme="minorEastAsia"/>
          <w:spacing w:val="6"/>
          <w:sz w:val="24"/>
          <w:szCs w:val="24"/>
          <w:highlight w:val="none"/>
        </w:rPr>
        <w:t>本单位对上述声明的真实性负责。如有虚假，将依法承担相应责任。</w:t>
      </w:r>
    </w:p>
    <w:p w14:paraId="1A6C79B4">
      <w:pPr>
        <w:shd w:val="clear"/>
        <w:spacing w:line="360" w:lineRule="auto"/>
        <w:ind w:firstLine="4228" w:firstLineChars="1762"/>
        <w:rPr>
          <w:rFonts w:hint="eastAsia" w:asciiTheme="minorEastAsia" w:hAnsiTheme="minorEastAsia" w:eastAsiaTheme="minorEastAsia"/>
          <w:sz w:val="24"/>
          <w:szCs w:val="24"/>
          <w:highlight w:val="none"/>
        </w:rPr>
      </w:pPr>
    </w:p>
    <w:p w14:paraId="4E85AB9B">
      <w:pPr>
        <w:shd w:val="clear"/>
        <w:spacing w:line="360" w:lineRule="auto"/>
        <w:ind w:firstLine="4228" w:firstLineChars="1762"/>
        <w:rPr>
          <w:rFonts w:hint="eastAsia" w:asciiTheme="minorEastAsia" w:hAnsiTheme="minorEastAsia" w:eastAsiaTheme="minorEastAsia"/>
          <w:sz w:val="24"/>
          <w:szCs w:val="24"/>
          <w:highlight w:val="none"/>
        </w:rPr>
      </w:pPr>
    </w:p>
    <w:p w14:paraId="79154281">
      <w:pPr>
        <w:shd w:val="clear"/>
        <w:spacing w:line="360" w:lineRule="auto"/>
        <w:ind w:firstLine="4228" w:firstLineChars="1762"/>
        <w:rPr>
          <w:rFonts w:hint="eastAsia"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投标人</w:t>
      </w:r>
      <w:r>
        <w:rPr>
          <w:rFonts w:asciiTheme="minorEastAsia" w:hAnsiTheme="minorEastAsia" w:eastAsiaTheme="minorEastAsia"/>
          <w:sz w:val="24"/>
          <w:szCs w:val="24"/>
          <w:highlight w:val="none"/>
        </w:rPr>
        <w:t>电子签章</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u w:val="single"/>
        </w:rPr>
        <w:t xml:space="preserve">             </w:t>
      </w:r>
    </w:p>
    <w:p w14:paraId="3FA54FF7">
      <w:pPr>
        <w:shd w:val="clear"/>
        <w:tabs>
          <w:tab w:val="left" w:pos="4620"/>
        </w:tabs>
        <w:spacing w:line="360" w:lineRule="auto"/>
        <w:ind w:firstLine="4252" w:firstLineChars="1772"/>
        <w:rPr>
          <w:rFonts w:hint="eastAsia"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 xml:space="preserve">    期：</w:t>
      </w:r>
      <w:r>
        <w:rPr>
          <w:rFonts w:asciiTheme="minorEastAsia" w:hAnsiTheme="minorEastAsia" w:eastAsiaTheme="minorEastAsia"/>
          <w:sz w:val="24"/>
          <w:szCs w:val="24"/>
          <w:highlight w:val="none"/>
          <w:u w:val="single"/>
        </w:rPr>
        <w:t xml:space="preserve">             </w:t>
      </w:r>
    </w:p>
    <w:p w14:paraId="43F98F5F">
      <w:pPr>
        <w:widowControl/>
        <w:shd w:val="clear"/>
        <w:jc w:val="left"/>
        <w:rPr>
          <w:rFonts w:hint="eastAsia"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57FE04C7">
      <w:pPr>
        <w:shd w:val="clear"/>
        <w:spacing w:line="360" w:lineRule="auto"/>
        <w:jc w:val="center"/>
        <w:outlineLvl w:val="1"/>
        <w:rPr>
          <w:rFonts w:hint="eastAsia" w:asciiTheme="minorEastAsia" w:hAnsiTheme="minorEastAsia" w:eastAsiaTheme="minorEastAsia"/>
          <w:b/>
          <w:sz w:val="24"/>
          <w:highlight w:val="none"/>
        </w:rPr>
      </w:pPr>
      <w:bookmarkStart w:id="71" w:name="_Toc457768004"/>
      <w:bookmarkStart w:id="72" w:name="_Toc300210382"/>
      <w:bookmarkStart w:id="73" w:name="_Toc520299348"/>
      <w:bookmarkStart w:id="74" w:name="_Toc25813"/>
      <w:bookmarkStart w:id="75" w:name="_Toc26536"/>
      <w:bookmarkStart w:id="76" w:name="_Hlk11701496"/>
      <w:r>
        <w:rPr>
          <w:rFonts w:hint="eastAsia" w:asciiTheme="minorEastAsia" w:hAnsiTheme="minorEastAsia" w:eastAsiaTheme="minorEastAsia"/>
          <w:b/>
          <w:sz w:val="24"/>
          <w:highlight w:val="none"/>
        </w:rPr>
        <w:t>九、诚信投标承诺函</w:t>
      </w:r>
    </w:p>
    <w:p w14:paraId="470A3B42">
      <w:pPr>
        <w:shd w:val="clear"/>
        <w:spacing w:line="360" w:lineRule="auto"/>
        <w:rPr>
          <w:rFonts w:hint="eastAsia" w:asciiTheme="minorEastAsia" w:hAnsiTheme="minorEastAsia" w:eastAsiaTheme="minorEastAsia"/>
          <w:b/>
          <w:bCs/>
          <w:sz w:val="24"/>
          <w:highlight w:val="none"/>
        </w:rPr>
      </w:pPr>
    </w:p>
    <w:p w14:paraId="6E901B34">
      <w:pPr>
        <w:shd w:val="clear"/>
        <w:spacing w:line="360" w:lineRule="auto"/>
        <w:rPr>
          <w:rFonts w:hint="eastAsia" w:asciiTheme="minorEastAsia" w:hAnsiTheme="minorEastAsia" w:eastAsiaTheme="minorEastAsia"/>
          <w:b/>
          <w:bCs/>
          <w:sz w:val="24"/>
          <w:highlight w:val="none"/>
          <w:u w:val="single"/>
        </w:rPr>
      </w:pPr>
      <w:r>
        <w:rPr>
          <w:rFonts w:hint="eastAsia" w:asciiTheme="minorEastAsia" w:hAnsiTheme="minorEastAsia" w:eastAsiaTheme="minorEastAsia"/>
          <w:b/>
          <w:bCs/>
          <w:sz w:val="24"/>
          <w:highlight w:val="none"/>
        </w:rPr>
        <w:t>致：采购人</w:t>
      </w:r>
    </w:p>
    <w:p w14:paraId="29709DFE">
      <w:pPr>
        <w:shd w:val="clear"/>
        <w:spacing w:line="360" w:lineRule="auto"/>
        <w:ind w:firstLine="482" w:firstLineChars="200"/>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我单位承诺如下：</w:t>
      </w:r>
    </w:p>
    <w:p w14:paraId="6069D5BD">
      <w:pPr>
        <w:shd w:val="clear"/>
        <w:spacing w:line="360" w:lineRule="auto"/>
        <w:ind w:firstLine="482" w:firstLineChars="200"/>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1.如我单位中标本项目，我单位将在同签订后3日内，向采购人提供同投标文件一致的对应技术参数功能验证，若被发现存在任何虚假、隐瞒情况，我单位承担由此产生的一切后果。</w:t>
      </w:r>
    </w:p>
    <w:p w14:paraId="5739A3E7">
      <w:pPr>
        <w:shd w:val="clear"/>
        <w:spacing w:line="360" w:lineRule="auto"/>
        <w:ind w:firstLine="482" w:firstLineChars="200"/>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2.我单位对所递交的投标文件中所有资料的真实性负责，采购人保留核查的权利，若被发现存在任何虚假、隐瞒情况，我单位承担由此产生的一切后果。</w:t>
      </w:r>
    </w:p>
    <w:p w14:paraId="5951B281">
      <w:pPr>
        <w:shd w:val="clear"/>
        <w:spacing w:line="360" w:lineRule="auto"/>
        <w:ind w:firstLine="480" w:firstLineChars="200"/>
        <w:rPr>
          <w:rFonts w:hint="eastAsia" w:asciiTheme="minorEastAsia" w:hAnsiTheme="minorEastAsia" w:eastAsiaTheme="minorEastAsia"/>
          <w:bCs/>
          <w:sz w:val="24"/>
          <w:highlight w:val="none"/>
        </w:rPr>
      </w:pPr>
    </w:p>
    <w:p w14:paraId="2E39D3AF">
      <w:pPr>
        <w:shd w:val="clear"/>
        <w:spacing w:line="360" w:lineRule="auto"/>
        <w:rPr>
          <w:rFonts w:hint="eastAsia" w:asciiTheme="minorEastAsia" w:hAnsiTheme="minorEastAsia" w:eastAsiaTheme="minorEastAsia"/>
          <w:bCs/>
          <w:sz w:val="24"/>
          <w:highlight w:val="none"/>
        </w:rPr>
      </w:pPr>
    </w:p>
    <w:p w14:paraId="7B7AABB9">
      <w:pPr>
        <w:shd w:val="clear"/>
        <w:spacing w:line="360" w:lineRule="auto"/>
        <w:rPr>
          <w:rFonts w:hint="eastAsia" w:asciiTheme="minorEastAsia" w:hAnsiTheme="minorEastAsia" w:eastAsiaTheme="minorEastAsia"/>
          <w:bCs/>
          <w:sz w:val="24"/>
          <w:highlight w:val="none"/>
        </w:rPr>
      </w:pPr>
    </w:p>
    <w:p w14:paraId="2C1ADF87">
      <w:pPr>
        <w:shd w:val="clear"/>
        <w:spacing w:line="360" w:lineRule="auto"/>
        <w:ind w:firstLine="4320" w:firstLineChars="1800"/>
        <w:rPr>
          <w:rFonts w:hint="eastAsia"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1DFE19AF">
      <w:pPr>
        <w:shd w:val="clear"/>
        <w:spacing w:line="360" w:lineRule="auto"/>
        <w:ind w:firstLine="4320" w:firstLineChars="1800"/>
        <w:rPr>
          <w:rFonts w:hint="eastAsia"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5B73623F">
      <w:pPr>
        <w:pStyle w:val="21"/>
        <w:shd w:val="clear"/>
        <w:rPr>
          <w:rFonts w:hint="eastAsia" w:ascii="宋体" w:hAnsi="宋体" w:eastAsia="宋体"/>
          <w:bCs/>
          <w:sz w:val="24"/>
          <w:highlight w:val="none"/>
          <w:u w:val="single"/>
        </w:rPr>
      </w:pPr>
    </w:p>
    <w:p w14:paraId="382C07AC">
      <w:pPr>
        <w:shd w:val="clear"/>
        <w:jc w:val="left"/>
        <w:rPr>
          <w:rFonts w:hint="eastAsia" w:asciiTheme="minorEastAsia" w:hAnsiTheme="minorEastAsia" w:eastAsiaTheme="minorEastAsia"/>
          <w:b/>
          <w:sz w:val="24"/>
          <w:highlight w:val="none"/>
        </w:rPr>
      </w:pPr>
    </w:p>
    <w:p w14:paraId="0C2F14B3">
      <w:pPr>
        <w:shd w:val="clear"/>
        <w:jc w:val="left"/>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br w:type="page"/>
      </w:r>
    </w:p>
    <w:p w14:paraId="0539C7E2">
      <w:pPr>
        <w:shd w:val="clear"/>
        <w:spacing w:line="360" w:lineRule="auto"/>
        <w:jc w:val="center"/>
        <w:outlineLvl w:val="1"/>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十、</w:t>
      </w:r>
      <w:bookmarkEnd w:id="71"/>
      <w:bookmarkEnd w:id="72"/>
      <w:bookmarkEnd w:id="73"/>
      <w:r>
        <w:rPr>
          <w:rFonts w:hint="eastAsia" w:asciiTheme="minorEastAsia" w:hAnsiTheme="minorEastAsia" w:eastAsiaTheme="minorEastAsia"/>
          <w:b/>
          <w:sz w:val="24"/>
          <w:highlight w:val="none"/>
        </w:rPr>
        <w:t>诚信履约承诺函</w:t>
      </w:r>
      <w:bookmarkEnd w:id="74"/>
      <w:bookmarkEnd w:id="75"/>
    </w:p>
    <w:p w14:paraId="14B5ED11">
      <w:pPr>
        <w:shd w:val="clear"/>
        <w:spacing w:line="360" w:lineRule="auto"/>
        <w:rPr>
          <w:rFonts w:hint="eastAsia" w:asciiTheme="minorEastAsia" w:hAnsiTheme="minorEastAsia" w:eastAsiaTheme="minorEastAsia"/>
          <w:b/>
          <w:bCs/>
          <w:sz w:val="24"/>
          <w:highlight w:val="none"/>
        </w:rPr>
      </w:pPr>
    </w:p>
    <w:p w14:paraId="22544EFD">
      <w:pPr>
        <w:shd w:val="clear"/>
        <w:spacing w:line="360" w:lineRule="auto"/>
        <w:rPr>
          <w:rFonts w:hint="eastAsia" w:asciiTheme="minorEastAsia" w:hAnsiTheme="minorEastAsia" w:eastAsiaTheme="minorEastAsia"/>
          <w:b/>
          <w:bCs/>
          <w:sz w:val="24"/>
          <w:highlight w:val="none"/>
          <w:u w:val="single"/>
        </w:rPr>
      </w:pPr>
      <w:r>
        <w:rPr>
          <w:rFonts w:hint="eastAsia" w:asciiTheme="minorEastAsia" w:hAnsiTheme="minorEastAsia" w:eastAsiaTheme="minorEastAsia"/>
          <w:b/>
          <w:bCs/>
          <w:sz w:val="24"/>
          <w:highlight w:val="none"/>
        </w:rPr>
        <w:t>致：采购人</w:t>
      </w:r>
    </w:p>
    <w:p w14:paraId="17670107">
      <w:pPr>
        <w:shd w:val="clear"/>
        <w:spacing w:line="360" w:lineRule="auto"/>
        <w:ind w:firstLine="480" w:firstLineChars="200"/>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659F1719">
      <w:pPr>
        <w:shd w:val="clear"/>
        <w:spacing w:line="360" w:lineRule="auto"/>
        <w:ind w:firstLine="480" w:firstLineChars="200"/>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（1）中标或者成交后无正当理由拒不与采购人签订政府采购合同；</w:t>
      </w:r>
    </w:p>
    <w:p w14:paraId="234604B5">
      <w:pPr>
        <w:shd w:val="clear"/>
        <w:spacing w:line="360" w:lineRule="auto"/>
        <w:ind w:firstLine="480" w:firstLineChars="200"/>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（2）未按照采购文件确定的事项签订政府采购合同；</w:t>
      </w:r>
    </w:p>
    <w:p w14:paraId="502F5970">
      <w:pPr>
        <w:shd w:val="clear"/>
        <w:spacing w:line="360" w:lineRule="auto"/>
        <w:ind w:firstLine="480" w:firstLineChars="200"/>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（3）将政府采购合同转包；</w:t>
      </w:r>
    </w:p>
    <w:p w14:paraId="4386F4AE">
      <w:pPr>
        <w:shd w:val="clear"/>
        <w:spacing w:line="360" w:lineRule="auto"/>
        <w:ind w:firstLine="480" w:firstLineChars="200"/>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（4）提供假冒伪劣产品；</w:t>
      </w:r>
    </w:p>
    <w:p w14:paraId="2B658CA1">
      <w:pPr>
        <w:shd w:val="clear"/>
        <w:spacing w:line="360" w:lineRule="auto"/>
        <w:ind w:firstLine="480" w:firstLineChars="200"/>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（5）擅自变更、中止或者终止政府采购合同。</w:t>
      </w:r>
    </w:p>
    <w:p w14:paraId="71D0D906">
      <w:pPr>
        <w:shd w:val="clear"/>
        <w:spacing w:line="360" w:lineRule="auto"/>
        <w:ind w:firstLine="480" w:firstLineChars="200"/>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422A187">
      <w:pPr>
        <w:shd w:val="clear"/>
        <w:spacing w:line="360" w:lineRule="auto"/>
        <w:rPr>
          <w:rFonts w:hint="eastAsia" w:asciiTheme="minorEastAsia" w:hAnsiTheme="minorEastAsia" w:eastAsiaTheme="minorEastAsia"/>
          <w:bCs/>
          <w:sz w:val="24"/>
          <w:highlight w:val="none"/>
        </w:rPr>
      </w:pPr>
    </w:p>
    <w:p w14:paraId="6F9BBD0A">
      <w:pPr>
        <w:shd w:val="clear"/>
        <w:spacing w:line="360" w:lineRule="auto"/>
        <w:rPr>
          <w:rFonts w:hint="eastAsia" w:asciiTheme="minorEastAsia" w:hAnsiTheme="minorEastAsia" w:eastAsiaTheme="minorEastAsia"/>
          <w:bCs/>
          <w:sz w:val="24"/>
          <w:highlight w:val="none"/>
        </w:rPr>
      </w:pPr>
    </w:p>
    <w:p w14:paraId="44B0125B">
      <w:pPr>
        <w:shd w:val="clear"/>
        <w:spacing w:line="360" w:lineRule="auto"/>
        <w:ind w:firstLine="4320" w:firstLineChars="1800"/>
        <w:rPr>
          <w:rFonts w:hint="eastAsia"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31BD124A">
      <w:pPr>
        <w:shd w:val="clear"/>
        <w:spacing w:line="360" w:lineRule="auto"/>
        <w:ind w:firstLine="4320" w:firstLineChars="1800"/>
        <w:rPr>
          <w:rFonts w:hint="eastAsia"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3D736392">
      <w:pPr>
        <w:widowControl/>
        <w:shd w:val="clear"/>
        <w:jc w:val="left"/>
        <w:rPr>
          <w:rFonts w:hint="eastAsia" w:ascii="宋体" w:hAnsi="宋体" w:eastAsia="宋体" w:cs="Arial"/>
          <w:sz w:val="24"/>
          <w:highlight w:val="none"/>
        </w:rPr>
      </w:pPr>
      <w:r>
        <w:rPr>
          <w:rFonts w:hint="eastAsia" w:asciiTheme="minorEastAsia" w:hAnsiTheme="minorEastAsia" w:eastAsiaTheme="minorEastAsia"/>
          <w:bCs/>
          <w:sz w:val="24"/>
          <w:highlight w:val="none"/>
          <w:u w:val="single"/>
        </w:rPr>
        <w:br w:type="page"/>
      </w:r>
    </w:p>
    <w:bookmarkEnd w:id="76"/>
    <w:p w14:paraId="0EBFA4D8">
      <w:pPr>
        <w:shd w:val="clear"/>
        <w:spacing w:line="360" w:lineRule="auto"/>
        <w:jc w:val="center"/>
        <w:outlineLvl w:val="1"/>
        <w:rPr>
          <w:rFonts w:hint="eastAsia" w:asciiTheme="minorEastAsia" w:hAnsiTheme="minorEastAsia" w:eastAsiaTheme="minorEastAsia"/>
          <w:b/>
          <w:sz w:val="24"/>
          <w:highlight w:val="none"/>
        </w:rPr>
      </w:pPr>
      <w:bookmarkStart w:id="77" w:name="_Toc2683"/>
      <w:bookmarkStart w:id="78" w:name="_Toc32633"/>
      <w:r>
        <w:rPr>
          <w:rFonts w:hint="eastAsia" w:asciiTheme="minorEastAsia" w:hAnsiTheme="minorEastAsia" w:eastAsiaTheme="minorEastAsia"/>
          <w:b/>
          <w:sz w:val="24"/>
          <w:highlight w:val="none"/>
        </w:rPr>
        <w:t>十一、其他相关证明材料</w:t>
      </w:r>
      <w:bookmarkEnd w:id="77"/>
      <w:bookmarkEnd w:id="78"/>
    </w:p>
    <w:p w14:paraId="6923ACE9">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提供符合投标邀请、采购需求及评标方法和标准规定的相关证明文件。</w:t>
      </w:r>
    </w:p>
    <w:p w14:paraId="18AD5A90">
      <w:pPr>
        <w:shd w:val="clear"/>
        <w:spacing w:line="360" w:lineRule="auto"/>
        <w:ind w:firstLine="480" w:firstLineChars="200"/>
        <w:rPr>
          <w:rFonts w:hint="eastAsia" w:asciiTheme="minorEastAsia" w:hAnsiTheme="minorEastAsia" w:eastAsiaTheme="minorEastAsia"/>
          <w:sz w:val="24"/>
          <w:highlight w:val="none"/>
        </w:rPr>
      </w:pPr>
    </w:p>
    <w:p w14:paraId="4D77F9B6">
      <w:pPr>
        <w:shd w:val="clear"/>
        <w:spacing w:line="360" w:lineRule="auto"/>
        <w:ind w:firstLine="435"/>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特别提示：</w:t>
      </w:r>
    </w:p>
    <w:p w14:paraId="0EB3AC30">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投标人在投标文件制作时可在此栏内上传</w:t>
      </w:r>
      <w:r>
        <w:rPr>
          <w:rFonts w:asciiTheme="minorEastAsia" w:hAnsiTheme="minorEastAsia" w:eastAsiaTheme="minorEastAsia"/>
          <w:sz w:val="24"/>
          <w:highlight w:val="none"/>
        </w:rPr>
        <w:t>招标文件要求上传的证明资料</w:t>
      </w:r>
      <w:r>
        <w:rPr>
          <w:rFonts w:hint="eastAsia" w:asciiTheme="minorEastAsia" w:hAnsiTheme="minorEastAsia" w:eastAsiaTheme="minorEastAsia"/>
          <w:sz w:val="24"/>
          <w:highlight w:val="none"/>
        </w:rPr>
        <w:t>，如营业执照、证书</w:t>
      </w:r>
      <w:r>
        <w:rPr>
          <w:rFonts w:asciiTheme="minorEastAsia" w:hAnsiTheme="minorEastAsia" w:eastAsiaTheme="minorEastAsia"/>
          <w:sz w:val="24"/>
          <w:highlight w:val="none"/>
        </w:rPr>
        <w:t>等，应将上述证明材料制作成扫描件上传。</w:t>
      </w:r>
    </w:p>
    <w:p w14:paraId="1DE16496">
      <w:pPr>
        <w:widowControl/>
        <w:shd w:val="clear"/>
        <w:jc w:val="left"/>
        <w:rPr>
          <w:rFonts w:hint="eastAsia" w:ascii="宋体" w:hAnsi="宋体" w:eastAsia="宋体"/>
          <w:bCs/>
          <w:sz w:val="24"/>
          <w:highlight w:val="none"/>
        </w:rPr>
      </w:pPr>
      <w:r>
        <w:rPr>
          <w:rFonts w:ascii="宋体" w:hAnsi="宋体" w:eastAsia="宋体"/>
          <w:bCs/>
          <w:sz w:val="24"/>
          <w:highlight w:val="none"/>
        </w:rPr>
        <w:br w:type="page"/>
      </w:r>
    </w:p>
    <w:p w14:paraId="6ADC9C57">
      <w:pPr>
        <w:shd w:val="clear"/>
        <w:spacing w:line="360" w:lineRule="auto"/>
        <w:jc w:val="center"/>
        <w:outlineLvl w:val="0"/>
        <w:rPr>
          <w:rFonts w:hint="eastAsia" w:ascii="宋体" w:hAnsi="宋体" w:eastAsia="宋体"/>
          <w:b/>
          <w:bCs/>
          <w:sz w:val="28"/>
          <w:highlight w:val="none"/>
        </w:rPr>
      </w:pPr>
      <w:bookmarkStart w:id="79" w:name="_Toc18131"/>
      <w:bookmarkStart w:id="80" w:name="_Toc6435"/>
      <w:r>
        <w:rPr>
          <w:rFonts w:hint="eastAsia" w:asciiTheme="minorEastAsia" w:hAnsiTheme="minorEastAsia" w:eastAsiaTheme="minorEastAsia"/>
          <w:b/>
          <w:sz w:val="28"/>
          <w:highlight w:val="none"/>
        </w:rPr>
        <w:t>第七章</w:t>
      </w:r>
      <w:r>
        <w:rPr>
          <w:rFonts w:hint="eastAsia" w:ascii="宋体" w:hAnsi="宋体" w:eastAsia="宋体"/>
          <w:b/>
          <w:bCs/>
          <w:sz w:val="28"/>
          <w:highlight w:val="none"/>
        </w:rPr>
        <w:t xml:space="preserve">  政府采购</w:t>
      </w:r>
      <w:r>
        <w:rPr>
          <w:rFonts w:hint="eastAsia" w:asciiTheme="minorEastAsia" w:hAnsiTheme="minorEastAsia" w:eastAsiaTheme="minorEastAsia"/>
          <w:b/>
          <w:sz w:val="28"/>
          <w:highlight w:val="none"/>
        </w:rPr>
        <w:t>供应</w:t>
      </w:r>
      <w:r>
        <w:rPr>
          <w:rFonts w:hint="eastAsia" w:ascii="宋体" w:hAnsi="宋体" w:eastAsia="宋体"/>
          <w:b/>
          <w:bCs/>
          <w:sz w:val="28"/>
          <w:highlight w:val="none"/>
        </w:rPr>
        <w:t>商询问函和质疑函范本</w:t>
      </w:r>
      <w:bookmarkEnd w:id="79"/>
      <w:bookmarkEnd w:id="80"/>
    </w:p>
    <w:p w14:paraId="2C66AB3F">
      <w:pPr>
        <w:shd w:val="clear"/>
        <w:spacing w:line="360" w:lineRule="auto"/>
        <w:jc w:val="center"/>
        <w:outlineLvl w:val="1"/>
        <w:rPr>
          <w:rFonts w:hint="eastAsia" w:ascii="仿宋" w:hAnsi="仿宋" w:eastAsia="仿宋" w:cs="仿宋"/>
          <w:b/>
          <w:bCs/>
          <w:sz w:val="32"/>
          <w:szCs w:val="44"/>
          <w:highlight w:val="none"/>
        </w:rPr>
      </w:pPr>
      <w:bookmarkStart w:id="81" w:name="_Toc27159"/>
      <w:bookmarkStart w:id="82" w:name="_Toc27489"/>
      <w:r>
        <w:rPr>
          <w:rFonts w:hint="eastAsia" w:ascii="仿宋" w:hAnsi="仿宋" w:eastAsia="仿宋" w:cs="仿宋"/>
          <w:b/>
          <w:bCs/>
          <w:sz w:val="32"/>
          <w:szCs w:val="44"/>
          <w:highlight w:val="none"/>
        </w:rPr>
        <w:t>询问函范本</w:t>
      </w:r>
      <w:bookmarkEnd w:id="81"/>
      <w:bookmarkEnd w:id="82"/>
    </w:p>
    <w:p w14:paraId="79C44A41">
      <w:pPr>
        <w:shd w:val="clear"/>
        <w:adjustRightInd w:val="0"/>
        <w:snapToGrid w:val="0"/>
        <w:spacing w:line="360" w:lineRule="auto"/>
        <w:ind w:firstLine="480" w:firstLineChars="200"/>
        <w:jc w:val="center"/>
        <w:rPr>
          <w:rFonts w:hint="eastAsia" w:ascii="仿宋" w:hAnsi="仿宋" w:eastAsia="仿宋" w:cs="仿宋"/>
          <w:b/>
          <w:bCs/>
          <w:sz w:val="32"/>
          <w:szCs w:val="44"/>
          <w:highlight w:val="none"/>
        </w:rPr>
      </w:pPr>
      <w:r>
        <w:rPr>
          <w:rFonts w:hint="eastAsia" w:cs="仿宋" w:asciiTheme="minorEastAsia" w:hAnsiTheme="minorEastAsia" w:eastAsiaTheme="minorEastAsia"/>
          <w:i/>
          <w:iCs/>
          <w:sz w:val="24"/>
          <w:szCs w:val="24"/>
          <w:highlight w:val="none"/>
        </w:rPr>
        <w:t>（如为对采购文件或采购程序的询问或疑问，请按询问函范本或电子交易系统中网上询问格式附件进行提交）</w:t>
      </w:r>
    </w:p>
    <w:p w14:paraId="7A618C8E">
      <w:pPr>
        <w:shd w:val="clear"/>
        <w:adjustRightInd w:val="0"/>
        <w:snapToGrid w:val="0"/>
        <w:spacing w:line="360" w:lineRule="auto"/>
        <w:rPr>
          <w:rFonts w:hint="eastAsia" w:cs="仿宋" w:asciiTheme="minorEastAsia" w:hAnsiTheme="minorEastAsia" w:eastAsiaTheme="minorEastAsia"/>
          <w:b/>
          <w:bCs/>
          <w:sz w:val="24"/>
          <w:szCs w:val="24"/>
          <w:highlight w:val="none"/>
          <w:u w:val="single"/>
        </w:rPr>
      </w:pPr>
      <w:r>
        <w:rPr>
          <w:rFonts w:hint="eastAsia" w:cs="仿宋" w:asciiTheme="minorEastAsia" w:hAnsiTheme="minorEastAsia" w:eastAsiaTheme="minorEastAsia"/>
          <w:b/>
          <w:bCs/>
          <w:sz w:val="24"/>
          <w:szCs w:val="24"/>
          <w:highlight w:val="none"/>
        </w:rPr>
        <w:t>致：采购人</w:t>
      </w:r>
    </w:p>
    <w:p w14:paraId="0B5A27FD">
      <w:pPr>
        <w:shd w:val="clea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我单位拟参与</w:t>
      </w:r>
      <w:r>
        <w:rPr>
          <w:rFonts w:hint="eastAsia" w:cs="仿宋" w:asciiTheme="minorEastAsia" w:hAnsiTheme="minorEastAsia" w:eastAsiaTheme="minorEastAsia"/>
          <w:sz w:val="24"/>
          <w:szCs w:val="24"/>
          <w:highlight w:val="none"/>
          <w:u w:val="single"/>
        </w:rPr>
        <w:t xml:space="preserve">           </w:t>
      </w:r>
      <w:r>
        <w:rPr>
          <w:rFonts w:hint="eastAsia" w:cs="仿宋" w:asciiTheme="minorEastAsia" w:hAnsiTheme="minorEastAsia" w:eastAsiaTheme="minorEastAsia"/>
          <w:sz w:val="24"/>
          <w:szCs w:val="24"/>
          <w:highlight w:val="none"/>
        </w:rPr>
        <w:t>（</w:t>
      </w:r>
      <w:r>
        <w:rPr>
          <w:rFonts w:hint="eastAsia" w:cs="仿宋" w:asciiTheme="minorEastAsia" w:hAnsiTheme="minorEastAsia" w:eastAsiaTheme="minorEastAsia"/>
          <w:i/>
          <w:iCs/>
          <w:sz w:val="24"/>
          <w:szCs w:val="24"/>
          <w:highlight w:val="none"/>
        </w:rPr>
        <w:t>项目名称、编号</w:t>
      </w:r>
      <w:r>
        <w:rPr>
          <w:rFonts w:hint="eastAsia" w:cs="仿宋" w:asciiTheme="minorEastAsia" w:hAnsiTheme="minorEastAsia" w:eastAsiaTheme="minorEastAsia"/>
          <w:sz w:val="24"/>
          <w:szCs w:val="24"/>
          <w:highlight w:val="none"/>
        </w:rPr>
        <w:t>）的采购活动，现有以下内容(或条款)存在疑问(或无法理解)，特提出询问。</w:t>
      </w:r>
    </w:p>
    <w:p w14:paraId="1CBCC6E4">
      <w:pPr>
        <w:shd w:val="clea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bookmarkStart w:id="83" w:name="_Toc13899"/>
      <w:r>
        <w:rPr>
          <w:rFonts w:hint="eastAsia" w:cs="仿宋" w:asciiTheme="minorEastAsia" w:hAnsiTheme="minorEastAsia" w:eastAsiaTheme="minorEastAsia"/>
          <w:sz w:val="24"/>
          <w:szCs w:val="24"/>
          <w:highlight w:val="none"/>
        </w:rPr>
        <w:t>一、(事项一)</w:t>
      </w:r>
      <w:bookmarkEnd w:id="83"/>
    </w:p>
    <w:p w14:paraId="1126D23A">
      <w:pPr>
        <w:shd w:val="clea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1、(内容或条款)</w:t>
      </w:r>
    </w:p>
    <w:p w14:paraId="195BB3CB">
      <w:pPr>
        <w:shd w:val="clea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2、(说明疑问或无法理解原因)</w:t>
      </w:r>
    </w:p>
    <w:p w14:paraId="6E0D397A">
      <w:pPr>
        <w:shd w:val="clea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3、(建议)</w:t>
      </w:r>
    </w:p>
    <w:p w14:paraId="0C62E925">
      <w:pPr>
        <w:shd w:val="clea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bookmarkStart w:id="84" w:name="_Toc3352"/>
      <w:r>
        <w:rPr>
          <w:rFonts w:hint="eastAsia" w:cs="仿宋" w:asciiTheme="minorEastAsia" w:hAnsiTheme="minorEastAsia" w:eastAsiaTheme="minorEastAsia"/>
          <w:sz w:val="24"/>
          <w:szCs w:val="24"/>
          <w:highlight w:val="none"/>
        </w:rPr>
        <w:t>二、(事项二)</w:t>
      </w:r>
      <w:bookmarkEnd w:id="84"/>
    </w:p>
    <w:p w14:paraId="4996F29A">
      <w:pPr>
        <w:shd w:val="clea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3EE5E6B2">
      <w:pPr>
        <w:shd w:val="clea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 xml:space="preserve">随附相关证明材料如下： </w:t>
      </w:r>
    </w:p>
    <w:p w14:paraId="14D011F5">
      <w:pPr>
        <w:shd w:val="clear"/>
        <w:spacing w:line="360" w:lineRule="auto"/>
        <w:ind w:firstLine="4228" w:firstLineChars="1762"/>
        <w:rPr>
          <w:rFonts w:hint="eastAsia"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 系 人：</w:t>
      </w:r>
      <w:r>
        <w:rPr>
          <w:rFonts w:hint="eastAsia" w:asciiTheme="minorEastAsia" w:hAnsiTheme="minorEastAsia" w:eastAsiaTheme="minorEastAsia"/>
          <w:sz w:val="24"/>
          <w:highlight w:val="none"/>
          <w:u w:val="single"/>
        </w:rPr>
        <w:t xml:space="preserve">              </w:t>
      </w:r>
    </w:p>
    <w:p w14:paraId="0D4DAEF0">
      <w:pPr>
        <w:shd w:val="clear"/>
        <w:spacing w:line="360" w:lineRule="auto"/>
        <w:ind w:firstLine="4228" w:firstLineChars="1762"/>
        <w:rPr>
          <w:rFonts w:hint="eastAsia"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联系电话：</w:t>
      </w:r>
      <w:r>
        <w:rPr>
          <w:rFonts w:hint="eastAsia" w:asciiTheme="minorEastAsia" w:hAnsiTheme="minorEastAsia" w:eastAsiaTheme="minorEastAsia"/>
          <w:sz w:val="24"/>
          <w:highlight w:val="none"/>
          <w:u w:val="single"/>
        </w:rPr>
        <w:t xml:space="preserve">              </w:t>
      </w:r>
    </w:p>
    <w:p w14:paraId="783CD2E0">
      <w:pPr>
        <w:shd w:val="clear"/>
        <w:tabs>
          <w:tab w:val="left" w:pos="630"/>
        </w:tabs>
        <w:spacing w:line="360" w:lineRule="auto"/>
        <w:ind w:firstLine="4228" w:firstLineChars="1762"/>
        <w:rPr>
          <w:rFonts w:hint="eastAsia"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日    期：</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p>
    <w:p w14:paraId="5072C33A">
      <w:pPr>
        <w:shd w:val="clear"/>
        <w:rPr>
          <w:rFonts w:hint="eastAsia" w:ascii="仿宋" w:hAnsi="仿宋" w:eastAsia="仿宋" w:cs="仿宋"/>
          <w:b/>
          <w:bCs/>
          <w:sz w:val="32"/>
          <w:szCs w:val="44"/>
          <w:highlight w:val="none"/>
        </w:rPr>
      </w:pPr>
      <w:r>
        <w:rPr>
          <w:rFonts w:hint="eastAsia" w:ascii="仿宋" w:hAnsi="仿宋" w:eastAsia="仿宋" w:cs="仿宋"/>
          <w:b/>
          <w:bCs/>
          <w:sz w:val="32"/>
          <w:szCs w:val="44"/>
          <w:highlight w:val="none"/>
        </w:rPr>
        <w:br w:type="page"/>
      </w:r>
    </w:p>
    <w:p w14:paraId="5DB8589E">
      <w:pPr>
        <w:shd w:val="clear"/>
        <w:jc w:val="center"/>
        <w:outlineLvl w:val="1"/>
        <w:rPr>
          <w:rFonts w:hint="eastAsia" w:ascii="仿宋" w:hAnsi="仿宋" w:eastAsia="仿宋" w:cs="仿宋"/>
          <w:b/>
          <w:bCs/>
          <w:sz w:val="32"/>
          <w:szCs w:val="44"/>
          <w:highlight w:val="none"/>
        </w:rPr>
      </w:pPr>
      <w:bookmarkStart w:id="85" w:name="_Toc1575"/>
      <w:bookmarkStart w:id="86" w:name="_Toc3245"/>
      <w:r>
        <w:rPr>
          <w:rFonts w:hint="eastAsia" w:ascii="仿宋" w:hAnsi="仿宋" w:eastAsia="仿宋" w:cs="仿宋"/>
          <w:b/>
          <w:bCs/>
          <w:sz w:val="32"/>
          <w:szCs w:val="44"/>
          <w:highlight w:val="none"/>
        </w:rPr>
        <w:t>质疑函范本</w:t>
      </w:r>
      <w:bookmarkEnd w:id="85"/>
      <w:bookmarkEnd w:id="86"/>
    </w:p>
    <w:p w14:paraId="042C895B">
      <w:pPr>
        <w:shd w:val="clear"/>
        <w:adjustRightInd w:val="0"/>
        <w:snapToGrid w:val="0"/>
        <w:spacing w:before="312" w:beforeLines="100" w:line="360" w:lineRule="auto"/>
        <w:rPr>
          <w:rFonts w:hint="eastAsia" w:cs="仿宋" w:asciiTheme="minorEastAsia" w:hAnsiTheme="minorEastAsia" w:eastAsiaTheme="minorEastAsia"/>
          <w:b/>
          <w:bCs/>
          <w:sz w:val="24"/>
          <w:szCs w:val="24"/>
          <w:highlight w:val="none"/>
        </w:rPr>
      </w:pPr>
      <w:bookmarkStart w:id="87" w:name="_Toc21381"/>
      <w:r>
        <w:rPr>
          <w:rFonts w:hint="eastAsia" w:cs="仿宋" w:asciiTheme="minorEastAsia" w:hAnsiTheme="minorEastAsia" w:eastAsiaTheme="minorEastAsia"/>
          <w:b/>
          <w:bCs/>
          <w:sz w:val="24"/>
          <w:szCs w:val="24"/>
          <w:highlight w:val="none"/>
        </w:rPr>
        <w:t>一、质疑供应商基本信息</w:t>
      </w:r>
      <w:bookmarkEnd w:id="87"/>
    </w:p>
    <w:p w14:paraId="3B9E2760">
      <w:pPr>
        <w:shd w:val="clea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质疑供应商：</w:t>
      </w:r>
      <w:r>
        <w:rPr>
          <w:rFonts w:hint="eastAsia" w:cs="仿宋" w:asciiTheme="minorEastAsia" w:hAnsiTheme="minorEastAsia" w:eastAsiaTheme="minorEastAsia"/>
          <w:sz w:val="24"/>
          <w:szCs w:val="24"/>
          <w:highlight w:val="none"/>
          <w:u w:val="dotted"/>
        </w:rPr>
        <w:t xml:space="preserve">                                        </w:t>
      </w:r>
    </w:p>
    <w:p w14:paraId="3D595402">
      <w:pPr>
        <w:shd w:val="clea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26F8AB2B">
      <w:pPr>
        <w:shd w:val="clea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联系人：</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p>
    <w:p w14:paraId="2CCB4D51">
      <w:pPr>
        <w:shd w:val="clea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授权代表：</w:t>
      </w:r>
      <w:r>
        <w:rPr>
          <w:rFonts w:hint="eastAsia" w:cs="仿宋" w:asciiTheme="minorEastAsia" w:hAnsiTheme="minorEastAsia" w:eastAsiaTheme="minorEastAsia"/>
          <w:sz w:val="24"/>
          <w:szCs w:val="24"/>
          <w:highlight w:val="none"/>
          <w:u w:val="dotted"/>
        </w:rPr>
        <w:t xml:space="preserve">                                          </w:t>
      </w:r>
    </w:p>
    <w:p w14:paraId="0E61D4DA">
      <w:pPr>
        <w:shd w:val="clea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r>
        <w:rPr>
          <w:rFonts w:cs="仿宋" w:asciiTheme="minorEastAsia" w:hAnsiTheme="minorEastAsia" w:eastAsiaTheme="minorEastAsia"/>
          <w:sz w:val="24"/>
          <w:szCs w:val="24"/>
          <w:highlight w:val="none"/>
        </w:rPr>
        <w:t xml:space="preserve"> </w:t>
      </w:r>
    </w:p>
    <w:p w14:paraId="5A2F5A0E">
      <w:pPr>
        <w:shd w:val="clea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cs="仿宋" w:asciiTheme="minorEastAsia" w:hAnsiTheme="minorEastAsia" w:eastAsiaTheme="minorEastAsia"/>
          <w:sz w:val="24"/>
          <w:szCs w:val="24"/>
          <w:highlight w:val="none"/>
        </w:rPr>
        <w:t xml:space="preserve"> </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659EA107">
      <w:pPr>
        <w:shd w:val="clear"/>
        <w:adjustRightInd w:val="0"/>
        <w:snapToGrid w:val="0"/>
        <w:spacing w:line="360" w:lineRule="auto"/>
        <w:rPr>
          <w:rFonts w:hint="eastAsia" w:cs="仿宋" w:asciiTheme="minorEastAsia" w:hAnsiTheme="minorEastAsia" w:eastAsiaTheme="minorEastAsia"/>
          <w:b/>
          <w:bCs/>
          <w:sz w:val="24"/>
          <w:szCs w:val="24"/>
          <w:highlight w:val="none"/>
        </w:rPr>
      </w:pPr>
      <w:bookmarkStart w:id="88" w:name="_Toc28415"/>
      <w:r>
        <w:rPr>
          <w:rFonts w:hint="eastAsia" w:cs="仿宋" w:asciiTheme="minorEastAsia" w:hAnsiTheme="minorEastAsia" w:eastAsiaTheme="minorEastAsia"/>
          <w:b/>
          <w:bCs/>
          <w:sz w:val="24"/>
          <w:szCs w:val="24"/>
          <w:highlight w:val="none"/>
        </w:rPr>
        <w:t>二、质疑项目基本情况</w:t>
      </w:r>
      <w:bookmarkEnd w:id="88"/>
    </w:p>
    <w:p w14:paraId="1194707F">
      <w:pPr>
        <w:shd w:val="clea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质疑项目的名称：</w:t>
      </w:r>
      <w:r>
        <w:rPr>
          <w:rFonts w:hint="eastAsia" w:cs="仿宋" w:asciiTheme="minorEastAsia" w:hAnsiTheme="minorEastAsia" w:eastAsiaTheme="minorEastAsia"/>
          <w:sz w:val="24"/>
          <w:szCs w:val="24"/>
          <w:highlight w:val="none"/>
          <w:u w:val="dotted"/>
        </w:rPr>
        <w:t xml:space="preserve">                                      </w:t>
      </w:r>
    </w:p>
    <w:p w14:paraId="06AC81A5">
      <w:pPr>
        <w:shd w:val="clea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质疑项目的编号：</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包号：</w:t>
      </w:r>
      <w:r>
        <w:rPr>
          <w:rFonts w:hint="eastAsia" w:cs="仿宋" w:asciiTheme="minorEastAsia" w:hAnsiTheme="minorEastAsia" w:eastAsiaTheme="minorEastAsia"/>
          <w:sz w:val="24"/>
          <w:szCs w:val="24"/>
          <w:highlight w:val="none"/>
          <w:u w:val="dotted"/>
        </w:rPr>
        <w:t xml:space="preserve">                 </w:t>
      </w:r>
    </w:p>
    <w:p w14:paraId="22F651B0">
      <w:pPr>
        <w:shd w:val="clea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采购人名称：</w:t>
      </w:r>
      <w:r>
        <w:rPr>
          <w:rFonts w:hint="eastAsia" w:cs="仿宋" w:asciiTheme="minorEastAsia" w:hAnsiTheme="minorEastAsia" w:eastAsiaTheme="minorEastAsia"/>
          <w:sz w:val="24"/>
          <w:szCs w:val="24"/>
          <w:highlight w:val="none"/>
          <w:u w:val="dotted"/>
        </w:rPr>
        <w:t xml:space="preserve">                                         </w:t>
      </w:r>
    </w:p>
    <w:p w14:paraId="5EA88FFF">
      <w:pPr>
        <w:shd w:val="clea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采购文件获取日期：</w:t>
      </w:r>
      <w:r>
        <w:rPr>
          <w:rFonts w:hint="eastAsia" w:cs="仿宋" w:asciiTheme="minorEastAsia" w:hAnsiTheme="minorEastAsia" w:eastAsiaTheme="minorEastAsia"/>
          <w:sz w:val="24"/>
          <w:szCs w:val="24"/>
          <w:highlight w:val="none"/>
          <w:u w:val="dotted"/>
        </w:rPr>
        <w:t xml:space="preserve">                                           </w:t>
      </w:r>
    </w:p>
    <w:p w14:paraId="03A91949">
      <w:pPr>
        <w:shd w:val="clear"/>
        <w:adjustRightInd w:val="0"/>
        <w:snapToGrid w:val="0"/>
        <w:spacing w:line="360" w:lineRule="auto"/>
        <w:rPr>
          <w:rFonts w:hint="eastAsia" w:cs="仿宋" w:asciiTheme="minorEastAsia" w:hAnsiTheme="minorEastAsia" w:eastAsiaTheme="minorEastAsia"/>
          <w:b/>
          <w:bCs/>
          <w:sz w:val="24"/>
          <w:szCs w:val="24"/>
          <w:highlight w:val="none"/>
        </w:rPr>
      </w:pPr>
      <w:bookmarkStart w:id="89" w:name="_Toc19014"/>
      <w:r>
        <w:rPr>
          <w:rFonts w:hint="eastAsia" w:cs="仿宋" w:asciiTheme="minorEastAsia" w:hAnsiTheme="minorEastAsia" w:eastAsiaTheme="minorEastAsia"/>
          <w:b/>
          <w:bCs/>
          <w:sz w:val="24"/>
          <w:szCs w:val="24"/>
          <w:highlight w:val="none"/>
        </w:rPr>
        <w:t>三、质疑事项具体内容</w:t>
      </w:r>
      <w:bookmarkEnd w:id="89"/>
    </w:p>
    <w:p w14:paraId="093BAB5D">
      <w:pPr>
        <w:shd w:val="clea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质疑事项1：</w:t>
      </w:r>
      <w:r>
        <w:rPr>
          <w:rFonts w:hint="eastAsia" w:cs="仿宋" w:asciiTheme="minorEastAsia" w:hAnsiTheme="minorEastAsia" w:eastAsiaTheme="minorEastAsia"/>
          <w:sz w:val="24"/>
          <w:szCs w:val="24"/>
          <w:highlight w:val="none"/>
          <w:u w:val="dotted"/>
        </w:rPr>
        <w:t xml:space="preserve">                                         </w:t>
      </w:r>
    </w:p>
    <w:p w14:paraId="5129B7D8">
      <w:pPr>
        <w:shd w:val="clea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事实依据：</w:t>
      </w:r>
      <w:r>
        <w:rPr>
          <w:rFonts w:hint="eastAsia" w:cs="仿宋" w:asciiTheme="minorEastAsia" w:hAnsiTheme="minorEastAsia" w:eastAsiaTheme="minorEastAsia"/>
          <w:sz w:val="24"/>
          <w:szCs w:val="24"/>
          <w:highlight w:val="none"/>
          <w:u w:val="dotted"/>
        </w:rPr>
        <w:t xml:space="preserve">                                          </w:t>
      </w:r>
    </w:p>
    <w:p w14:paraId="487EC7FD">
      <w:pPr>
        <w:shd w:val="clea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u w:val="dotted"/>
        </w:rPr>
        <w:t xml:space="preserve">                                                       </w:t>
      </w:r>
    </w:p>
    <w:p w14:paraId="42CB0BAD">
      <w:pPr>
        <w:shd w:val="clea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法律依据：</w:t>
      </w:r>
      <w:r>
        <w:rPr>
          <w:rFonts w:hint="eastAsia" w:cs="仿宋" w:asciiTheme="minorEastAsia" w:hAnsiTheme="minorEastAsia" w:eastAsiaTheme="minorEastAsia"/>
          <w:sz w:val="24"/>
          <w:szCs w:val="24"/>
          <w:highlight w:val="none"/>
          <w:u w:val="dotted"/>
        </w:rPr>
        <w:t xml:space="preserve">                                          </w:t>
      </w:r>
    </w:p>
    <w:p w14:paraId="028BD2BA">
      <w:pPr>
        <w:shd w:val="clea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u w:val="dotted"/>
        </w:rPr>
        <w:t xml:space="preserve">                                                     </w:t>
      </w:r>
    </w:p>
    <w:p w14:paraId="491FEC1B">
      <w:pPr>
        <w:shd w:val="clea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质疑事项2</w:t>
      </w:r>
    </w:p>
    <w:p w14:paraId="68B1AD09">
      <w:pPr>
        <w:shd w:val="clea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03483253">
      <w:pPr>
        <w:shd w:val="clear"/>
        <w:adjustRightInd w:val="0"/>
        <w:snapToGrid w:val="0"/>
        <w:spacing w:line="360" w:lineRule="auto"/>
        <w:rPr>
          <w:rFonts w:hint="eastAsia" w:cs="仿宋" w:asciiTheme="minorEastAsia" w:hAnsiTheme="minorEastAsia" w:eastAsiaTheme="minorEastAsia"/>
          <w:b/>
          <w:bCs/>
          <w:sz w:val="24"/>
          <w:szCs w:val="24"/>
          <w:highlight w:val="none"/>
        </w:rPr>
      </w:pPr>
      <w:bookmarkStart w:id="90" w:name="_Toc17919"/>
      <w:r>
        <w:rPr>
          <w:rFonts w:hint="eastAsia" w:cs="仿宋" w:asciiTheme="minorEastAsia" w:hAnsiTheme="minorEastAsia" w:eastAsiaTheme="minorEastAsia"/>
          <w:b/>
          <w:bCs/>
          <w:sz w:val="24"/>
          <w:szCs w:val="24"/>
          <w:highlight w:val="none"/>
        </w:rPr>
        <w:t>四、与质疑事项相关的质疑请求</w:t>
      </w:r>
      <w:bookmarkEnd w:id="90"/>
    </w:p>
    <w:p w14:paraId="03BF5DE4">
      <w:pPr>
        <w:shd w:val="clea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请求：</w:t>
      </w:r>
      <w:r>
        <w:rPr>
          <w:rFonts w:hint="eastAsia" w:cs="仿宋" w:asciiTheme="minorEastAsia" w:hAnsiTheme="minorEastAsia" w:eastAsiaTheme="minorEastAsia"/>
          <w:sz w:val="24"/>
          <w:szCs w:val="24"/>
          <w:highlight w:val="none"/>
          <w:u w:val="dotted"/>
        </w:rPr>
        <w:t xml:space="preserve">                                               </w:t>
      </w:r>
    </w:p>
    <w:p w14:paraId="5F81AF19">
      <w:pPr>
        <w:shd w:val="clea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签字(签章)：                   公章：                      </w:t>
      </w:r>
    </w:p>
    <w:p w14:paraId="0D27368E">
      <w:pPr>
        <w:shd w:val="clea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日期：    </w:t>
      </w:r>
    </w:p>
    <w:p w14:paraId="3464A008">
      <w:pPr>
        <w:widowControl/>
        <w:shd w:val="clear"/>
        <w:jc w:val="left"/>
        <w:rPr>
          <w:rFonts w:hint="eastAsia" w:ascii="仿宋" w:hAnsi="仿宋" w:eastAsia="仿宋" w:cs="仿宋"/>
          <w:sz w:val="32"/>
          <w:szCs w:val="32"/>
          <w:highlight w:val="none"/>
        </w:rPr>
      </w:pPr>
      <w:r>
        <w:rPr>
          <w:rFonts w:ascii="仿宋" w:hAnsi="仿宋" w:eastAsia="仿宋" w:cs="仿宋"/>
          <w:sz w:val="32"/>
          <w:szCs w:val="32"/>
          <w:highlight w:val="none"/>
        </w:rPr>
        <w:br w:type="page"/>
      </w:r>
    </w:p>
    <w:p w14:paraId="135C2076">
      <w:pPr>
        <w:shd w:val="clear"/>
        <w:outlineLvl w:val="0"/>
        <w:rPr>
          <w:rFonts w:hint="eastAsia" w:asciiTheme="minorEastAsia" w:hAnsiTheme="minorEastAsia" w:eastAsiaTheme="minorEastAsia"/>
          <w:b/>
          <w:sz w:val="28"/>
          <w:szCs w:val="32"/>
          <w:highlight w:val="none"/>
        </w:rPr>
      </w:pPr>
      <w:bookmarkStart w:id="91" w:name="_Toc26836"/>
      <w:bookmarkStart w:id="92" w:name="_Toc9754"/>
      <w:r>
        <w:rPr>
          <w:rFonts w:hint="eastAsia" w:asciiTheme="minorEastAsia" w:hAnsiTheme="minorEastAsia" w:eastAsiaTheme="minorEastAsia"/>
          <w:b/>
          <w:sz w:val="28"/>
          <w:szCs w:val="32"/>
          <w:highlight w:val="none"/>
        </w:rPr>
        <w:t>质疑函制作说明：</w:t>
      </w:r>
      <w:bookmarkEnd w:id="91"/>
      <w:bookmarkEnd w:id="92"/>
    </w:p>
    <w:p w14:paraId="50560244">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1.供应商提出质疑时，应提交质疑函和必要的证明材料。</w:t>
      </w:r>
    </w:p>
    <w:p w14:paraId="0EA1DBC6">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278F213">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3.质疑供应商若对项目的某一分包进行质疑，质疑函中应列明具体分包号。</w:t>
      </w:r>
    </w:p>
    <w:p w14:paraId="24EBB71E">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4.质疑函的质疑事项应具体、明确，并有必要的事实依据和法律依据。</w:t>
      </w:r>
    </w:p>
    <w:p w14:paraId="01DCC940">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5.质疑函的质疑请求应与质疑事项相关。</w:t>
      </w:r>
    </w:p>
    <w:p w14:paraId="0E215D71">
      <w:pPr>
        <w:shd w:val="clea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1" w:usb3="00000000" w:csb0="400001BF" w:csb1="DFF7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57914">
    <w:pPr>
      <w:pStyle w:val="15"/>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922146">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0922146">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6569E">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9FCABD">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39FCABD">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2BC35">
    <w:pPr>
      <w:pStyle w:val="15"/>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F03CF">
                          <w:pPr>
                            <w:pStyle w:val="15"/>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04F03CF">
                    <w:pPr>
                      <w:pStyle w:val="15"/>
                    </w:pPr>
                    <w:r>
                      <w:fldChar w:fldCharType="begin"/>
                    </w:r>
                    <w:r>
                      <w:instrText xml:space="preserve"> PAGE  \* MERGEFORMAT </w:instrText>
                    </w:r>
                    <w:r>
                      <w:fldChar w:fldCharType="separate"/>
                    </w:r>
                    <w:r>
                      <w:t>70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BB83E">
    <w:pPr>
      <w:pStyle w:val="17"/>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E2FF8">
    <w:pPr>
      <w:pStyle w:val="17"/>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FB389">
    <w:pPr>
      <w:pStyle w:val="17"/>
      <w:jc w:val="left"/>
      <w:rPr>
        <w:rFonts w:hint="eastAsia"/>
      </w:rPr>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F56"/>
    <w:rsid w:val="000049DA"/>
    <w:rsid w:val="00004F40"/>
    <w:rsid w:val="000056B7"/>
    <w:rsid w:val="00006AF4"/>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1DDE"/>
    <w:rsid w:val="00074530"/>
    <w:rsid w:val="00076DB7"/>
    <w:rsid w:val="00080B7B"/>
    <w:rsid w:val="00080FEB"/>
    <w:rsid w:val="00081B81"/>
    <w:rsid w:val="000868D6"/>
    <w:rsid w:val="000942BA"/>
    <w:rsid w:val="00094D41"/>
    <w:rsid w:val="00097CB9"/>
    <w:rsid w:val="000A1E93"/>
    <w:rsid w:val="000A24BF"/>
    <w:rsid w:val="000A3569"/>
    <w:rsid w:val="000A4640"/>
    <w:rsid w:val="000A6345"/>
    <w:rsid w:val="000A6693"/>
    <w:rsid w:val="000A6B73"/>
    <w:rsid w:val="000A7D94"/>
    <w:rsid w:val="000B1511"/>
    <w:rsid w:val="000B54F4"/>
    <w:rsid w:val="000C1873"/>
    <w:rsid w:val="000C1DB1"/>
    <w:rsid w:val="000D3F37"/>
    <w:rsid w:val="000D431F"/>
    <w:rsid w:val="000E2208"/>
    <w:rsid w:val="000E3C74"/>
    <w:rsid w:val="000E3F9B"/>
    <w:rsid w:val="000E6689"/>
    <w:rsid w:val="000F00A3"/>
    <w:rsid w:val="000F014C"/>
    <w:rsid w:val="000F172B"/>
    <w:rsid w:val="000F1C24"/>
    <w:rsid w:val="000F2198"/>
    <w:rsid w:val="000F39B6"/>
    <w:rsid w:val="000F4095"/>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2366"/>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25C7"/>
    <w:rsid w:val="00213C55"/>
    <w:rsid w:val="002163CF"/>
    <w:rsid w:val="002168C4"/>
    <w:rsid w:val="002178B1"/>
    <w:rsid w:val="00223CF4"/>
    <w:rsid w:val="00224C4A"/>
    <w:rsid w:val="00227050"/>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1D34"/>
    <w:rsid w:val="002A28AD"/>
    <w:rsid w:val="002A3AEE"/>
    <w:rsid w:val="002A400A"/>
    <w:rsid w:val="002B08E7"/>
    <w:rsid w:val="002B0C18"/>
    <w:rsid w:val="002B5318"/>
    <w:rsid w:val="002B5373"/>
    <w:rsid w:val="002B56DE"/>
    <w:rsid w:val="002B6D27"/>
    <w:rsid w:val="002C2976"/>
    <w:rsid w:val="002C3776"/>
    <w:rsid w:val="002C4BA9"/>
    <w:rsid w:val="002D1258"/>
    <w:rsid w:val="002D128A"/>
    <w:rsid w:val="002D2965"/>
    <w:rsid w:val="002D3D02"/>
    <w:rsid w:val="002D4CB5"/>
    <w:rsid w:val="002D684B"/>
    <w:rsid w:val="002E01F4"/>
    <w:rsid w:val="002E3B26"/>
    <w:rsid w:val="002E4AB8"/>
    <w:rsid w:val="002F092B"/>
    <w:rsid w:val="002F5981"/>
    <w:rsid w:val="002F72EE"/>
    <w:rsid w:val="002F790A"/>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67EAE"/>
    <w:rsid w:val="00373A96"/>
    <w:rsid w:val="00376496"/>
    <w:rsid w:val="00381BD0"/>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2C52"/>
    <w:rsid w:val="003E6BEB"/>
    <w:rsid w:val="003F145B"/>
    <w:rsid w:val="003F2122"/>
    <w:rsid w:val="003F326A"/>
    <w:rsid w:val="00400666"/>
    <w:rsid w:val="004011AA"/>
    <w:rsid w:val="0040202C"/>
    <w:rsid w:val="00406508"/>
    <w:rsid w:val="0041456E"/>
    <w:rsid w:val="00414F7E"/>
    <w:rsid w:val="004164F8"/>
    <w:rsid w:val="00417FD0"/>
    <w:rsid w:val="00420B7F"/>
    <w:rsid w:val="004234BA"/>
    <w:rsid w:val="0042488B"/>
    <w:rsid w:val="00441708"/>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0949"/>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18ED"/>
    <w:rsid w:val="00514ED8"/>
    <w:rsid w:val="00515F12"/>
    <w:rsid w:val="00522B2E"/>
    <w:rsid w:val="00524A11"/>
    <w:rsid w:val="00527768"/>
    <w:rsid w:val="005327FB"/>
    <w:rsid w:val="00533CB5"/>
    <w:rsid w:val="00533FCA"/>
    <w:rsid w:val="00541C0B"/>
    <w:rsid w:val="00542863"/>
    <w:rsid w:val="0054317E"/>
    <w:rsid w:val="00544C2A"/>
    <w:rsid w:val="00546D49"/>
    <w:rsid w:val="00556D4C"/>
    <w:rsid w:val="005614B4"/>
    <w:rsid w:val="005616B5"/>
    <w:rsid w:val="00565C9C"/>
    <w:rsid w:val="00571315"/>
    <w:rsid w:val="00582075"/>
    <w:rsid w:val="00584A63"/>
    <w:rsid w:val="00585EB3"/>
    <w:rsid w:val="0059119E"/>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033B7"/>
    <w:rsid w:val="00610A66"/>
    <w:rsid w:val="00612345"/>
    <w:rsid w:val="00613177"/>
    <w:rsid w:val="00613F7C"/>
    <w:rsid w:val="006148BD"/>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268"/>
    <w:rsid w:val="006525CD"/>
    <w:rsid w:val="00653353"/>
    <w:rsid w:val="00653F7F"/>
    <w:rsid w:val="00662EE8"/>
    <w:rsid w:val="00663813"/>
    <w:rsid w:val="00663C3B"/>
    <w:rsid w:val="00664AFD"/>
    <w:rsid w:val="00667567"/>
    <w:rsid w:val="00671146"/>
    <w:rsid w:val="0067391A"/>
    <w:rsid w:val="00674173"/>
    <w:rsid w:val="00674602"/>
    <w:rsid w:val="0067535A"/>
    <w:rsid w:val="00682685"/>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15EF"/>
    <w:rsid w:val="006F425B"/>
    <w:rsid w:val="006F5FFF"/>
    <w:rsid w:val="006F6E33"/>
    <w:rsid w:val="006F7AF3"/>
    <w:rsid w:val="00702CF1"/>
    <w:rsid w:val="00703635"/>
    <w:rsid w:val="007054AA"/>
    <w:rsid w:val="00706CF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076"/>
    <w:rsid w:val="007D2D23"/>
    <w:rsid w:val="007D7644"/>
    <w:rsid w:val="007E27D6"/>
    <w:rsid w:val="007E3921"/>
    <w:rsid w:val="007E5DDE"/>
    <w:rsid w:val="00801028"/>
    <w:rsid w:val="00802CE2"/>
    <w:rsid w:val="00803793"/>
    <w:rsid w:val="0080643F"/>
    <w:rsid w:val="00814052"/>
    <w:rsid w:val="008149FD"/>
    <w:rsid w:val="00817A01"/>
    <w:rsid w:val="00817FB6"/>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8D1"/>
    <w:rsid w:val="00887E3B"/>
    <w:rsid w:val="008922A8"/>
    <w:rsid w:val="00895728"/>
    <w:rsid w:val="00895BD5"/>
    <w:rsid w:val="0089742B"/>
    <w:rsid w:val="008A16C4"/>
    <w:rsid w:val="008A6FED"/>
    <w:rsid w:val="008B39C5"/>
    <w:rsid w:val="008B51AA"/>
    <w:rsid w:val="008B7932"/>
    <w:rsid w:val="008C09EF"/>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39B1"/>
    <w:rsid w:val="00915083"/>
    <w:rsid w:val="00917405"/>
    <w:rsid w:val="00920035"/>
    <w:rsid w:val="00920F7C"/>
    <w:rsid w:val="00934CAE"/>
    <w:rsid w:val="0094257D"/>
    <w:rsid w:val="00942F60"/>
    <w:rsid w:val="0095211B"/>
    <w:rsid w:val="0095467C"/>
    <w:rsid w:val="00954A61"/>
    <w:rsid w:val="00955C6F"/>
    <w:rsid w:val="00963997"/>
    <w:rsid w:val="00966C7B"/>
    <w:rsid w:val="009701DC"/>
    <w:rsid w:val="009715D8"/>
    <w:rsid w:val="00980D0D"/>
    <w:rsid w:val="00985937"/>
    <w:rsid w:val="00985C4B"/>
    <w:rsid w:val="009937EC"/>
    <w:rsid w:val="00995BF9"/>
    <w:rsid w:val="00997C3C"/>
    <w:rsid w:val="009A0CAF"/>
    <w:rsid w:val="009A1474"/>
    <w:rsid w:val="009A2207"/>
    <w:rsid w:val="009A5147"/>
    <w:rsid w:val="009A74C4"/>
    <w:rsid w:val="009B02D2"/>
    <w:rsid w:val="009B08A2"/>
    <w:rsid w:val="009B0990"/>
    <w:rsid w:val="009B6C42"/>
    <w:rsid w:val="009C3D16"/>
    <w:rsid w:val="009C706F"/>
    <w:rsid w:val="009D31F7"/>
    <w:rsid w:val="009D32C2"/>
    <w:rsid w:val="009D50DB"/>
    <w:rsid w:val="009D716D"/>
    <w:rsid w:val="009E3A0A"/>
    <w:rsid w:val="009F26D4"/>
    <w:rsid w:val="009F3E91"/>
    <w:rsid w:val="009F6CE7"/>
    <w:rsid w:val="009F7D7D"/>
    <w:rsid w:val="00A014B4"/>
    <w:rsid w:val="00A01670"/>
    <w:rsid w:val="00A1499B"/>
    <w:rsid w:val="00A20879"/>
    <w:rsid w:val="00A20AFC"/>
    <w:rsid w:val="00A2344A"/>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357F"/>
    <w:rsid w:val="00AA7301"/>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AF5142"/>
    <w:rsid w:val="00AF5E22"/>
    <w:rsid w:val="00B00ACC"/>
    <w:rsid w:val="00B039E3"/>
    <w:rsid w:val="00B043C1"/>
    <w:rsid w:val="00B168C3"/>
    <w:rsid w:val="00B22838"/>
    <w:rsid w:val="00B24C7B"/>
    <w:rsid w:val="00B27D52"/>
    <w:rsid w:val="00B32BC1"/>
    <w:rsid w:val="00B33E95"/>
    <w:rsid w:val="00B34EE1"/>
    <w:rsid w:val="00B35B5E"/>
    <w:rsid w:val="00B3720B"/>
    <w:rsid w:val="00B40EE3"/>
    <w:rsid w:val="00B4535A"/>
    <w:rsid w:val="00B55271"/>
    <w:rsid w:val="00B5558A"/>
    <w:rsid w:val="00B56513"/>
    <w:rsid w:val="00B56B2E"/>
    <w:rsid w:val="00B61AFB"/>
    <w:rsid w:val="00B64376"/>
    <w:rsid w:val="00B71533"/>
    <w:rsid w:val="00B7401F"/>
    <w:rsid w:val="00B7616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592F"/>
    <w:rsid w:val="00BC5D15"/>
    <w:rsid w:val="00BC7140"/>
    <w:rsid w:val="00BD1B89"/>
    <w:rsid w:val="00BD3944"/>
    <w:rsid w:val="00BF376F"/>
    <w:rsid w:val="00BF46A6"/>
    <w:rsid w:val="00BF4DC7"/>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3351"/>
    <w:rsid w:val="00C94A6F"/>
    <w:rsid w:val="00CA06E3"/>
    <w:rsid w:val="00CB328B"/>
    <w:rsid w:val="00CB5797"/>
    <w:rsid w:val="00CB6050"/>
    <w:rsid w:val="00CB61A0"/>
    <w:rsid w:val="00CC1202"/>
    <w:rsid w:val="00CC4099"/>
    <w:rsid w:val="00CC45C1"/>
    <w:rsid w:val="00CD09E1"/>
    <w:rsid w:val="00CD5078"/>
    <w:rsid w:val="00CD6202"/>
    <w:rsid w:val="00CE2486"/>
    <w:rsid w:val="00CE4913"/>
    <w:rsid w:val="00CE66BD"/>
    <w:rsid w:val="00CF0671"/>
    <w:rsid w:val="00CF44AD"/>
    <w:rsid w:val="00CF4FC0"/>
    <w:rsid w:val="00CF7642"/>
    <w:rsid w:val="00CF7C44"/>
    <w:rsid w:val="00D03909"/>
    <w:rsid w:val="00D1072F"/>
    <w:rsid w:val="00D108A5"/>
    <w:rsid w:val="00D14585"/>
    <w:rsid w:val="00D20EFF"/>
    <w:rsid w:val="00D30F1B"/>
    <w:rsid w:val="00D30FC0"/>
    <w:rsid w:val="00D34F0D"/>
    <w:rsid w:val="00D3516E"/>
    <w:rsid w:val="00D373CB"/>
    <w:rsid w:val="00D4064C"/>
    <w:rsid w:val="00D43C0F"/>
    <w:rsid w:val="00D47F9F"/>
    <w:rsid w:val="00D53ED8"/>
    <w:rsid w:val="00D56380"/>
    <w:rsid w:val="00D56A47"/>
    <w:rsid w:val="00D64857"/>
    <w:rsid w:val="00D6493A"/>
    <w:rsid w:val="00D64EE2"/>
    <w:rsid w:val="00D6624B"/>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D636F"/>
    <w:rsid w:val="00DE09AB"/>
    <w:rsid w:val="00DE4A3F"/>
    <w:rsid w:val="00DE4E53"/>
    <w:rsid w:val="00DE7AE9"/>
    <w:rsid w:val="00DF4367"/>
    <w:rsid w:val="00DF6B25"/>
    <w:rsid w:val="00E0574A"/>
    <w:rsid w:val="00E1243D"/>
    <w:rsid w:val="00E12742"/>
    <w:rsid w:val="00E12E4A"/>
    <w:rsid w:val="00E146D4"/>
    <w:rsid w:val="00E17363"/>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40D3"/>
    <w:rsid w:val="00F06F68"/>
    <w:rsid w:val="00F1332D"/>
    <w:rsid w:val="00F1534B"/>
    <w:rsid w:val="00F1713B"/>
    <w:rsid w:val="00F212CB"/>
    <w:rsid w:val="00F23C7D"/>
    <w:rsid w:val="00F243DB"/>
    <w:rsid w:val="00F24C2D"/>
    <w:rsid w:val="00F24F1B"/>
    <w:rsid w:val="00F27356"/>
    <w:rsid w:val="00F32A81"/>
    <w:rsid w:val="00F42472"/>
    <w:rsid w:val="00F46998"/>
    <w:rsid w:val="00F47100"/>
    <w:rsid w:val="00F5382D"/>
    <w:rsid w:val="00F53D9C"/>
    <w:rsid w:val="00F5462B"/>
    <w:rsid w:val="00F5697D"/>
    <w:rsid w:val="00F634AD"/>
    <w:rsid w:val="00F63677"/>
    <w:rsid w:val="00F63ABE"/>
    <w:rsid w:val="00F75B81"/>
    <w:rsid w:val="00F7658B"/>
    <w:rsid w:val="00F778AC"/>
    <w:rsid w:val="00F804C4"/>
    <w:rsid w:val="00F82F83"/>
    <w:rsid w:val="00F832E5"/>
    <w:rsid w:val="00F86A32"/>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1561D7"/>
    <w:rsid w:val="01323CE1"/>
    <w:rsid w:val="01417B0B"/>
    <w:rsid w:val="017B1BF9"/>
    <w:rsid w:val="01E93A1B"/>
    <w:rsid w:val="0214602E"/>
    <w:rsid w:val="02202795"/>
    <w:rsid w:val="0273010D"/>
    <w:rsid w:val="02D06700"/>
    <w:rsid w:val="02E1776D"/>
    <w:rsid w:val="03486B27"/>
    <w:rsid w:val="039D55F6"/>
    <w:rsid w:val="03AA6683"/>
    <w:rsid w:val="040A094E"/>
    <w:rsid w:val="04BA5FD7"/>
    <w:rsid w:val="04D8694E"/>
    <w:rsid w:val="051C4A8C"/>
    <w:rsid w:val="05687871"/>
    <w:rsid w:val="056F201D"/>
    <w:rsid w:val="05B664D4"/>
    <w:rsid w:val="05EF3F4F"/>
    <w:rsid w:val="064B485A"/>
    <w:rsid w:val="066E1317"/>
    <w:rsid w:val="068C65C4"/>
    <w:rsid w:val="069A3818"/>
    <w:rsid w:val="06B806ED"/>
    <w:rsid w:val="07076C01"/>
    <w:rsid w:val="071105A0"/>
    <w:rsid w:val="071C12AC"/>
    <w:rsid w:val="07A934B3"/>
    <w:rsid w:val="07EB6287"/>
    <w:rsid w:val="0806421B"/>
    <w:rsid w:val="08626E34"/>
    <w:rsid w:val="086A5B0F"/>
    <w:rsid w:val="08850B9A"/>
    <w:rsid w:val="08C416C3"/>
    <w:rsid w:val="0973310E"/>
    <w:rsid w:val="0980799C"/>
    <w:rsid w:val="098C3863"/>
    <w:rsid w:val="09944B8E"/>
    <w:rsid w:val="0A6056C8"/>
    <w:rsid w:val="0A6A18DB"/>
    <w:rsid w:val="0A8B6BDA"/>
    <w:rsid w:val="0A975B48"/>
    <w:rsid w:val="0AEF3828"/>
    <w:rsid w:val="0B1A1A6E"/>
    <w:rsid w:val="0B406381"/>
    <w:rsid w:val="0B457ECA"/>
    <w:rsid w:val="0B6E3B68"/>
    <w:rsid w:val="0B75067A"/>
    <w:rsid w:val="0BB452AA"/>
    <w:rsid w:val="0BBB665B"/>
    <w:rsid w:val="0CA21D1B"/>
    <w:rsid w:val="0CEE66E1"/>
    <w:rsid w:val="0D142033"/>
    <w:rsid w:val="0D2766C4"/>
    <w:rsid w:val="0DBE1656"/>
    <w:rsid w:val="0DE607C3"/>
    <w:rsid w:val="0E0367E9"/>
    <w:rsid w:val="0E2543CF"/>
    <w:rsid w:val="0E4F1A2E"/>
    <w:rsid w:val="0EEA6FC1"/>
    <w:rsid w:val="0F661DB2"/>
    <w:rsid w:val="0F790928"/>
    <w:rsid w:val="0F850285"/>
    <w:rsid w:val="0FD0094D"/>
    <w:rsid w:val="10BE6BA5"/>
    <w:rsid w:val="10CA5CE4"/>
    <w:rsid w:val="10CD72BB"/>
    <w:rsid w:val="10E32514"/>
    <w:rsid w:val="10E70644"/>
    <w:rsid w:val="10EC7A09"/>
    <w:rsid w:val="11AD468B"/>
    <w:rsid w:val="11C10E95"/>
    <w:rsid w:val="11DF131B"/>
    <w:rsid w:val="11FF376C"/>
    <w:rsid w:val="120E1DD8"/>
    <w:rsid w:val="12197477"/>
    <w:rsid w:val="12DC585B"/>
    <w:rsid w:val="131B5CD3"/>
    <w:rsid w:val="13776448"/>
    <w:rsid w:val="13F015BE"/>
    <w:rsid w:val="1466407E"/>
    <w:rsid w:val="14834E28"/>
    <w:rsid w:val="148E7D65"/>
    <w:rsid w:val="14AB3CAB"/>
    <w:rsid w:val="15231BF9"/>
    <w:rsid w:val="154D2A40"/>
    <w:rsid w:val="15C4546D"/>
    <w:rsid w:val="16C26E13"/>
    <w:rsid w:val="18356139"/>
    <w:rsid w:val="18BE4A75"/>
    <w:rsid w:val="18D470F0"/>
    <w:rsid w:val="18ED6A14"/>
    <w:rsid w:val="191C2E55"/>
    <w:rsid w:val="1A064976"/>
    <w:rsid w:val="1A163D48"/>
    <w:rsid w:val="1A330456"/>
    <w:rsid w:val="1A3B68AA"/>
    <w:rsid w:val="1A3E1C1E"/>
    <w:rsid w:val="1A976C37"/>
    <w:rsid w:val="1B6F4F40"/>
    <w:rsid w:val="1BE834C2"/>
    <w:rsid w:val="1C141836"/>
    <w:rsid w:val="1C6C2EAA"/>
    <w:rsid w:val="1C76537D"/>
    <w:rsid w:val="1CC96E50"/>
    <w:rsid w:val="1D131F26"/>
    <w:rsid w:val="1D750D86"/>
    <w:rsid w:val="1E6B6A14"/>
    <w:rsid w:val="1F2A29CF"/>
    <w:rsid w:val="1F3F789D"/>
    <w:rsid w:val="1F505606"/>
    <w:rsid w:val="1FCB2EDF"/>
    <w:rsid w:val="2023302E"/>
    <w:rsid w:val="20550D9A"/>
    <w:rsid w:val="214F732B"/>
    <w:rsid w:val="21556F04"/>
    <w:rsid w:val="216607B4"/>
    <w:rsid w:val="218E2416"/>
    <w:rsid w:val="21DD6EFA"/>
    <w:rsid w:val="226915FE"/>
    <w:rsid w:val="228714F7"/>
    <w:rsid w:val="23144B9D"/>
    <w:rsid w:val="241804A5"/>
    <w:rsid w:val="248C728E"/>
    <w:rsid w:val="24B97929"/>
    <w:rsid w:val="24C96531"/>
    <w:rsid w:val="24D632D7"/>
    <w:rsid w:val="254B4ECF"/>
    <w:rsid w:val="264E03C6"/>
    <w:rsid w:val="26C13330"/>
    <w:rsid w:val="26CF1507"/>
    <w:rsid w:val="270054D9"/>
    <w:rsid w:val="27182EAE"/>
    <w:rsid w:val="273B3040"/>
    <w:rsid w:val="276E2ACE"/>
    <w:rsid w:val="278B4298"/>
    <w:rsid w:val="27BD5803"/>
    <w:rsid w:val="27D65DBA"/>
    <w:rsid w:val="27EC7E96"/>
    <w:rsid w:val="28125B4F"/>
    <w:rsid w:val="28206502"/>
    <w:rsid w:val="28441A80"/>
    <w:rsid w:val="285F40CA"/>
    <w:rsid w:val="286529C9"/>
    <w:rsid w:val="289E1AF0"/>
    <w:rsid w:val="28C01ECB"/>
    <w:rsid w:val="29051210"/>
    <w:rsid w:val="29704712"/>
    <w:rsid w:val="29720AAF"/>
    <w:rsid w:val="29BF71E3"/>
    <w:rsid w:val="29D6387F"/>
    <w:rsid w:val="2A127B63"/>
    <w:rsid w:val="2A215E93"/>
    <w:rsid w:val="2A451A6C"/>
    <w:rsid w:val="2AAA4765"/>
    <w:rsid w:val="2AC21606"/>
    <w:rsid w:val="2B1547D5"/>
    <w:rsid w:val="2B7E7608"/>
    <w:rsid w:val="2B7F04E9"/>
    <w:rsid w:val="2B8B554A"/>
    <w:rsid w:val="2BF24A66"/>
    <w:rsid w:val="2C252AFD"/>
    <w:rsid w:val="2C2F4048"/>
    <w:rsid w:val="2D3C541C"/>
    <w:rsid w:val="2D496D68"/>
    <w:rsid w:val="2D866A39"/>
    <w:rsid w:val="2DC72F38"/>
    <w:rsid w:val="2E7A48DE"/>
    <w:rsid w:val="2E8325DC"/>
    <w:rsid w:val="2EBA5177"/>
    <w:rsid w:val="2EC351CA"/>
    <w:rsid w:val="2EDC3ED8"/>
    <w:rsid w:val="2F104B00"/>
    <w:rsid w:val="2F273030"/>
    <w:rsid w:val="2F6351B4"/>
    <w:rsid w:val="2F996B56"/>
    <w:rsid w:val="2FC86126"/>
    <w:rsid w:val="2FCF199E"/>
    <w:rsid w:val="2FF56B39"/>
    <w:rsid w:val="30483E83"/>
    <w:rsid w:val="305F1A21"/>
    <w:rsid w:val="308C0468"/>
    <w:rsid w:val="30BF3991"/>
    <w:rsid w:val="3111619A"/>
    <w:rsid w:val="31B139DC"/>
    <w:rsid w:val="31FB7654"/>
    <w:rsid w:val="32484EC0"/>
    <w:rsid w:val="32497AF3"/>
    <w:rsid w:val="33721B98"/>
    <w:rsid w:val="33D42A0B"/>
    <w:rsid w:val="343C0775"/>
    <w:rsid w:val="34AE2A73"/>
    <w:rsid w:val="34F20B8E"/>
    <w:rsid w:val="35044A71"/>
    <w:rsid w:val="356C50EC"/>
    <w:rsid w:val="35F72828"/>
    <w:rsid w:val="36137E45"/>
    <w:rsid w:val="36376E0A"/>
    <w:rsid w:val="3642100B"/>
    <w:rsid w:val="364C5060"/>
    <w:rsid w:val="36820BF8"/>
    <w:rsid w:val="36BC476E"/>
    <w:rsid w:val="3700166C"/>
    <w:rsid w:val="379A1012"/>
    <w:rsid w:val="38694EE9"/>
    <w:rsid w:val="39450ECB"/>
    <w:rsid w:val="396654FA"/>
    <w:rsid w:val="39810788"/>
    <w:rsid w:val="39D76BF8"/>
    <w:rsid w:val="39DF3CFF"/>
    <w:rsid w:val="39E135D3"/>
    <w:rsid w:val="3A6818FA"/>
    <w:rsid w:val="3B365CC9"/>
    <w:rsid w:val="3B8C756F"/>
    <w:rsid w:val="3B9A7B88"/>
    <w:rsid w:val="3C1A101E"/>
    <w:rsid w:val="3CF03B2D"/>
    <w:rsid w:val="3D0B6BD5"/>
    <w:rsid w:val="3D2C7AC8"/>
    <w:rsid w:val="3D4313C4"/>
    <w:rsid w:val="3D474095"/>
    <w:rsid w:val="3D536596"/>
    <w:rsid w:val="3D855D12"/>
    <w:rsid w:val="3D8B42FF"/>
    <w:rsid w:val="3DCD0388"/>
    <w:rsid w:val="3DE86C4C"/>
    <w:rsid w:val="3DEE62BF"/>
    <w:rsid w:val="3DF36A6E"/>
    <w:rsid w:val="3DF37D79"/>
    <w:rsid w:val="3EBA1EE9"/>
    <w:rsid w:val="3ECA3D1F"/>
    <w:rsid w:val="3F6A7BC7"/>
    <w:rsid w:val="3F7153F9"/>
    <w:rsid w:val="3F792F1E"/>
    <w:rsid w:val="40824826"/>
    <w:rsid w:val="40E63923"/>
    <w:rsid w:val="40FB7670"/>
    <w:rsid w:val="4148218A"/>
    <w:rsid w:val="419D1552"/>
    <w:rsid w:val="421D018E"/>
    <w:rsid w:val="42402E61"/>
    <w:rsid w:val="426D6BE3"/>
    <w:rsid w:val="42A72EE0"/>
    <w:rsid w:val="42E1734C"/>
    <w:rsid w:val="42FE0D10"/>
    <w:rsid w:val="43A1737A"/>
    <w:rsid w:val="43A91E5B"/>
    <w:rsid w:val="43AD4526"/>
    <w:rsid w:val="43FF67A5"/>
    <w:rsid w:val="44910D58"/>
    <w:rsid w:val="449E0D39"/>
    <w:rsid w:val="44B244EA"/>
    <w:rsid w:val="45E32B26"/>
    <w:rsid w:val="463A3650"/>
    <w:rsid w:val="46461627"/>
    <w:rsid w:val="4689127A"/>
    <w:rsid w:val="469F0116"/>
    <w:rsid w:val="46E62229"/>
    <w:rsid w:val="474428F9"/>
    <w:rsid w:val="475259B7"/>
    <w:rsid w:val="488302AE"/>
    <w:rsid w:val="48831CF9"/>
    <w:rsid w:val="488C32A4"/>
    <w:rsid w:val="49024C9C"/>
    <w:rsid w:val="49A10848"/>
    <w:rsid w:val="49B1408D"/>
    <w:rsid w:val="49B27967"/>
    <w:rsid w:val="49F25388"/>
    <w:rsid w:val="49F42EAF"/>
    <w:rsid w:val="4A1B668D"/>
    <w:rsid w:val="4A2A2D74"/>
    <w:rsid w:val="4A4365D1"/>
    <w:rsid w:val="4A556A39"/>
    <w:rsid w:val="4A7D4FD2"/>
    <w:rsid w:val="4A8C30E7"/>
    <w:rsid w:val="4A913C9A"/>
    <w:rsid w:val="4AC46D25"/>
    <w:rsid w:val="4ADB1B7B"/>
    <w:rsid w:val="4B164171"/>
    <w:rsid w:val="4B1F70AC"/>
    <w:rsid w:val="4B240F94"/>
    <w:rsid w:val="4B512352"/>
    <w:rsid w:val="4B797B0F"/>
    <w:rsid w:val="4B9009B5"/>
    <w:rsid w:val="4C0832E5"/>
    <w:rsid w:val="4C3C565C"/>
    <w:rsid w:val="4C6564BD"/>
    <w:rsid w:val="4CB12D62"/>
    <w:rsid w:val="4CC17D34"/>
    <w:rsid w:val="4CCC79C7"/>
    <w:rsid w:val="4CDD7C2A"/>
    <w:rsid w:val="4D001B6A"/>
    <w:rsid w:val="4D4952BF"/>
    <w:rsid w:val="4D7555C7"/>
    <w:rsid w:val="4E880069"/>
    <w:rsid w:val="4EAE6DA0"/>
    <w:rsid w:val="4EF64001"/>
    <w:rsid w:val="4F6271DE"/>
    <w:rsid w:val="4FBF309A"/>
    <w:rsid w:val="4FE617D9"/>
    <w:rsid w:val="5016514B"/>
    <w:rsid w:val="50463D38"/>
    <w:rsid w:val="509B4084"/>
    <w:rsid w:val="50BD4DF3"/>
    <w:rsid w:val="50FC1A26"/>
    <w:rsid w:val="50FE4613"/>
    <w:rsid w:val="510C6D30"/>
    <w:rsid w:val="511356C3"/>
    <w:rsid w:val="51723664"/>
    <w:rsid w:val="51CB1C78"/>
    <w:rsid w:val="51FD6A51"/>
    <w:rsid w:val="52131251"/>
    <w:rsid w:val="52462715"/>
    <w:rsid w:val="526B680A"/>
    <w:rsid w:val="52836F71"/>
    <w:rsid w:val="52D26B02"/>
    <w:rsid w:val="53051C89"/>
    <w:rsid w:val="530D6D8F"/>
    <w:rsid w:val="53D855EF"/>
    <w:rsid w:val="5411465D"/>
    <w:rsid w:val="541A5D30"/>
    <w:rsid w:val="54224BC3"/>
    <w:rsid w:val="54B90F7D"/>
    <w:rsid w:val="555B0286"/>
    <w:rsid w:val="55B21658"/>
    <w:rsid w:val="55C1559C"/>
    <w:rsid w:val="55D43B94"/>
    <w:rsid w:val="55F068CD"/>
    <w:rsid w:val="563B5C0E"/>
    <w:rsid w:val="566C3136"/>
    <w:rsid w:val="568D04F2"/>
    <w:rsid w:val="56DC14C6"/>
    <w:rsid w:val="57AA2DFF"/>
    <w:rsid w:val="5870229A"/>
    <w:rsid w:val="58CD3249"/>
    <w:rsid w:val="593720BC"/>
    <w:rsid w:val="597E2D83"/>
    <w:rsid w:val="59BA4513"/>
    <w:rsid w:val="59D25C20"/>
    <w:rsid w:val="59F44805"/>
    <w:rsid w:val="5A526582"/>
    <w:rsid w:val="5A5F5C77"/>
    <w:rsid w:val="5A6D35CC"/>
    <w:rsid w:val="5A711A0D"/>
    <w:rsid w:val="5AAB1367"/>
    <w:rsid w:val="5AD7215D"/>
    <w:rsid w:val="5AF947C9"/>
    <w:rsid w:val="5B0E7F2A"/>
    <w:rsid w:val="5B1613E4"/>
    <w:rsid w:val="5B252886"/>
    <w:rsid w:val="5B78003B"/>
    <w:rsid w:val="5B7F45A2"/>
    <w:rsid w:val="5BC11A60"/>
    <w:rsid w:val="5C677510"/>
    <w:rsid w:val="5C7A4D54"/>
    <w:rsid w:val="5C9770F1"/>
    <w:rsid w:val="5CD23B73"/>
    <w:rsid w:val="5D377649"/>
    <w:rsid w:val="5D773808"/>
    <w:rsid w:val="5DCA7D57"/>
    <w:rsid w:val="5DCB1D21"/>
    <w:rsid w:val="5E0D2339"/>
    <w:rsid w:val="5E4220FD"/>
    <w:rsid w:val="5EE17A4E"/>
    <w:rsid w:val="5F127819"/>
    <w:rsid w:val="5FF53085"/>
    <w:rsid w:val="60350ED3"/>
    <w:rsid w:val="60632286"/>
    <w:rsid w:val="60B72AEE"/>
    <w:rsid w:val="61025188"/>
    <w:rsid w:val="61057D5F"/>
    <w:rsid w:val="61215AAC"/>
    <w:rsid w:val="6126068F"/>
    <w:rsid w:val="614D4977"/>
    <w:rsid w:val="615D0EE2"/>
    <w:rsid w:val="62A212A2"/>
    <w:rsid w:val="62C1664D"/>
    <w:rsid w:val="62FD297C"/>
    <w:rsid w:val="636B4BBE"/>
    <w:rsid w:val="638B1822"/>
    <w:rsid w:val="63C35952"/>
    <w:rsid w:val="63C60FC0"/>
    <w:rsid w:val="645F5AE6"/>
    <w:rsid w:val="648F3AA8"/>
    <w:rsid w:val="64AD6BC5"/>
    <w:rsid w:val="64BA3D7A"/>
    <w:rsid w:val="64BC5F2E"/>
    <w:rsid w:val="64F179BC"/>
    <w:rsid w:val="651641C9"/>
    <w:rsid w:val="65797E7F"/>
    <w:rsid w:val="65A04C05"/>
    <w:rsid w:val="65D8696A"/>
    <w:rsid w:val="663604DB"/>
    <w:rsid w:val="665704D3"/>
    <w:rsid w:val="667203E7"/>
    <w:rsid w:val="6679056C"/>
    <w:rsid w:val="66A73090"/>
    <w:rsid w:val="67014C19"/>
    <w:rsid w:val="67730DD0"/>
    <w:rsid w:val="67C065A4"/>
    <w:rsid w:val="67D359C9"/>
    <w:rsid w:val="68042537"/>
    <w:rsid w:val="68D04DC4"/>
    <w:rsid w:val="68FE36DD"/>
    <w:rsid w:val="69360996"/>
    <w:rsid w:val="693E784B"/>
    <w:rsid w:val="694E60FC"/>
    <w:rsid w:val="69735746"/>
    <w:rsid w:val="69E44AC4"/>
    <w:rsid w:val="6A256904"/>
    <w:rsid w:val="6A7D43A3"/>
    <w:rsid w:val="6AC50223"/>
    <w:rsid w:val="6AD00976"/>
    <w:rsid w:val="6AD55F8D"/>
    <w:rsid w:val="6B656832"/>
    <w:rsid w:val="6B6D32A9"/>
    <w:rsid w:val="6B8F75C1"/>
    <w:rsid w:val="6C5A499B"/>
    <w:rsid w:val="6C675CE6"/>
    <w:rsid w:val="6C7D068A"/>
    <w:rsid w:val="6C9F4AA4"/>
    <w:rsid w:val="6D370745"/>
    <w:rsid w:val="6D4F4321"/>
    <w:rsid w:val="6DF41B82"/>
    <w:rsid w:val="6DFF7360"/>
    <w:rsid w:val="6E7A5F73"/>
    <w:rsid w:val="6EA6211A"/>
    <w:rsid w:val="6EE669BA"/>
    <w:rsid w:val="6EE90F9D"/>
    <w:rsid w:val="6F704027"/>
    <w:rsid w:val="6FD74228"/>
    <w:rsid w:val="6FE56F3B"/>
    <w:rsid w:val="70082960"/>
    <w:rsid w:val="7021106F"/>
    <w:rsid w:val="708446DD"/>
    <w:rsid w:val="70B328CC"/>
    <w:rsid w:val="714C29BB"/>
    <w:rsid w:val="71633091"/>
    <w:rsid w:val="72F07E08"/>
    <w:rsid w:val="73081CA5"/>
    <w:rsid w:val="73532145"/>
    <w:rsid w:val="739F35DC"/>
    <w:rsid w:val="73D10347"/>
    <w:rsid w:val="73D414D7"/>
    <w:rsid w:val="73E334C8"/>
    <w:rsid w:val="74201F7D"/>
    <w:rsid w:val="745E3DF0"/>
    <w:rsid w:val="7487762D"/>
    <w:rsid w:val="74C33AA4"/>
    <w:rsid w:val="75210D7A"/>
    <w:rsid w:val="75385498"/>
    <w:rsid w:val="75CB7084"/>
    <w:rsid w:val="75E90518"/>
    <w:rsid w:val="75F37776"/>
    <w:rsid w:val="76B31300"/>
    <w:rsid w:val="76BC207F"/>
    <w:rsid w:val="76EB4904"/>
    <w:rsid w:val="77645DCD"/>
    <w:rsid w:val="777378F5"/>
    <w:rsid w:val="777A2D3C"/>
    <w:rsid w:val="77D27E31"/>
    <w:rsid w:val="77FA0161"/>
    <w:rsid w:val="7867702E"/>
    <w:rsid w:val="78AD0549"/>
    <w:rsid w:val="78CF226D"/>
    <w:rsid w:val="79074B81"/>
    <w:rsid w:val="794F0939"/>
    <w:rsid w:val="795A247F"/>
    <w:rsid w:val="79AF0FCA"/>
    <w:rsid w:val="7A8216DB"/>
    <w:rsid w:val="7A831561"/>
    <w:rsid w:val="7AF9279C"/>
    <w:rsid w:val="7B1C3D58"/>
    <w:rsid w:val="7BF1074D"/>
    <w:rsid w:val="7C6068B9"/>
    <w:rsid w:val="7CC51958"/>
    <w:rsid w:val="7CD53DF9"/>
    <w:rsid w:val="7D097C86"/>
    <w:rsid w:val="7D3354C1"/>
    <w:rsid w:val="7E2936C3"/>
    <w:rsid w:val="7E417769"/>
    <w:rsid w:val="7E6411B9"/>
    <w:rsid w:val="7E8E6727"/>
    <w:rsid w:val="7F0449EB"/>
    <w:rsid w:val="7F1B7FBA"/>
    <w:rsid w:val="7F6D2B3A"/>
    <w:rsid w:val="7F8A164E"/>
    <w:rsid w:val="7F9E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0"/>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2"/>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7"/>
    <w:autoRedefine/>
    <w:qFormat/>
    <w:uiPriority w:val="0"/>
    <w:pPr>
      <w:keepNext/>
      <w:keepLines/>
      <w:spacing w:before="280" w:after="290" w:line="376" w:lineRule="auto"/>
      <w:outlineLvl w:val="3"/>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9"/>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autoRedefine/>
    <w:qFormat/>
    <w:uiPriority w:val="0"/>
    <w:pPr>
      <w:spacing w:after="120"/>
      <w:ind w:left="420" w:leftChars="200"/>
    </w:p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39"/>
    <w:autoRedefine/>
    <w:qFormat/>
    <w:uiPriority w:val="99"/>
    <w:rPr>
      <w:rFonts w:ascii="宋体" w:hAnsi="Courier New" w:eastAsiaTheme="minorEastAsia" w:cstheme="minorBidi"/>
      <w:szCs w:val="22"/>
    </w:rPr>
  </w:style>
  <w:style w:type="paragraph" w:styleId="13">
    <w:name w:val="Date"/>
    <w:basedOn w:val="1"/>
    <w:next w:val="1"/>
    <w:link w:val="46"/>
    <w:autoRedefine/>
    <w:qFormat/>
    <w:uiPriority w:val="0"/>
    <w:rPr>
      <w:rFonts w:ascii="Arial" w:hAnsi="Arial" w:eastAsia="宋体" w:cs="Arial"/>
      <w:b/>
      <w:sz w:val="28"/>
    </w:rPr>
  </w:style>
  <w:style w:type="paragraph" w:styleId="14">
    <w:name w:val="Balloon Text"/>
    <w:basedOn w:val="1"/>
    <w:link w:val="33"/>
    <w:autoRedefine/>
    <w:semiHidden/>
    <w:unhideWhenUsed/>
    <w:qFormat/>
    <w:uiPriority w:val="99"/>
    <w:rPr>
      <w:sz w:val="18"/>
      <w:szCs w:val="18"/>
    </w:rPr>
  </w:style>
  <w:style w:type="paragraph" w:styleId="15">
    <w:name w:val="footer"/>
    <w:basedOn w:val="1"/>
    <w:link w:val="38"/>
    <w:autoRedefine/>
    <w:unhideWhenUsed/>
    <w:qFormat/>
    <w:uiPriority w:val="99"/>
    <w:pPr>
      <w:tabs>
        <w:tab w:val="center" w:pos="4153"/>
        <w:tab w:val="right" w:pos="8306"/>
      </w:tabs>
      <w:snapToGrid w:val="0"/>
      <w:jc w:val="left"/>
    </w:pPr>
    <w:rPr>
      <w:sz w:val="18"/>
      <w:szCs w:val="18"/>
    </w:rPr>
  </w:style>
  <w:style w:type="paragraph" w:styleId="16">
    <w:name w:val="envelope return"/>
    <w:basedOn w:val="1"/>
    <w:qFormat/>
    <w:uiPriority w:val="0"/>
    <w:pPr>
      <w:snapToGrid w:val="0"/>
    </w:pPr>
    <w:rPr>
      <w:rFonts w:ascii="Arial" w:hAnsi="Arial"/>
    </w:rPr>
  </w:style>
  <w:style w:type="paragraph" w:styleId="17">
    <w:name w:val="header"/>
    <w:basedOn w:val="1"/>
    <w:link w:val="3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Body Text Indent 3"/>
    <w:basedOn w:val="1"/>
    <w:next w:val="1"/>
    <w:qFormat/>
    <w:uiPriority w:val="0"/>
    <w:pPr>
      <w:spacing w:after="120"/>
      <w:ind w:left="420" w:leftChars="200"/>
    </w:pPr>
    <w:rPr>
      <w:sz w:val="16"/>
      <w:szCs w:val="16"/>
    </w:rPr>
  </w:style>
  <w:style w:type="paragraph" w:styleId="20">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1">
    <w:name w:val="Body Text 2"/>
    <w:basedOn w:val="1"/>
    <w:unhideWhenUsed/>
    <w:qFormat/>
    <w:uiPriority w:val="99"/>
    <w:pPr>
      <w:tabs>
        <w:tab w:val="left" w:pos="0"/>
      </w:tabs>
      <w:spacing w:after="120" w:line="480" w:lineRule="auto"/>
    </w:p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annotation subject"/>
    <w:basedOn w:val="8"/>
    <w:next w:val="8"/>
    <w:link w:val="60"/>
    <w:autoRedefine/>
    <w:semiHidden/>
    <w:unhideWhenUsed/>
    <w:qFormat/>
    <w:uiPriority w:val="99"/>
    <w:rPr>
      <w:rFonts w:ascii="@仿宋_GB2312" w:hAnsi="@仿宋_GB2312" w:eastAsia="@仿宋_GB2312" w:cs="@仿宋_GB2312"/>
      <w:b/>
      <w:bCs/>
    </w:rPr>
  </w:style>
  <w:style w:type="paragraph" w:styleId="25">
    <w:name w:val="Body Text First Indent"/>
    <w:basedOn w:val="9"/>
    <w:next w:val="1"/>
    <w:autoRedefine/>
    <w:unhideWhenUsed/>
    <w:qFormat/>
    <w:uiPriority w:val="99"/>
    <w:pPr>
      <w:ind w:firstLine="420" w:firstLineChars="100"/>
    </w:pPr>
  </w:style>
  <w:style w:type="paragraph" w:styleId="26">
    <w:name w:val="Body Text First Indent 2"/>
    <w:basedOn w:val="10"/>
    <w:qFormat/>
    <w:uiPriority w:val="0"/>
    <w:pPr>
      <w:ind w:firstLine="420" w:firstLineChars="200"/>
    </w:pPr>
  </w:style>
  <w:style w:type="table" w:styleId="28">
    <w:name w:val="Table Grid"/>
    <w:basedOn w:val="2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0"/>
    <w:rPr>
      <w:b/>
      <w:bCs/>
    </w:rPr>
  </w:style>
  <w:style w:type="character" w:styleId="31">
    <w:name w:val="Hyperlink"/>
    <w:basedOn w:val="29"/>
    <w:autoRedefine/>
    <w:unhideWhenUsed/>
    <w:qFormat/>
    <w:uiPriority w:val="99"/>
    <w:rPr>
      <w:color w:val="0000FF" w:themeColor="hyperlink"/>
      <w:u w:val="single"/>
      <w14:textFill>
        <w14:solidFill>
          <w14:schemeClr w14:val="hlink"/>
        </w14:solidFill>
      </w14:textFill>
    </w:rPr>
  </w:style>
  <w:style w:type="character" w:styleId="32">
    <w:name w:val="annotation reference"/>
    <w:basedOn w:val="29"/>
    <w:autoRedefine/>
    <w:unhideWhenUsed/>
    <w:qFormat/>
    <w:uiPriority w:val="99"/>
    <w:rPr>
      <w:sz w:val="21"/>
      <w:szCs w:val="21"/>
    </w:rPr>
  </w:style>
  <w:style w:type="character" w:customStyle="1" w:styleId="33">
    <w:name w:val="批注框文本 字符"/>
    <w:basedOn w:val="29"/>
    <w:link w:val="14"/>
    <w:autoRedefine/>
    <w:semiHidden/>
    <w:qFormat/>
    <w:uiPriority w:val="99"/>
    <w:rPr>
      <w:rFonts w:ascii="@仿宋_GB2312" w:hAnsi="@仿宋_GB2312" w:eastAsia="@仿宋_GB2312" w:cs="@仿宋_GB2312"/>
      <w:sz w:val="18"/>
      <w:szCs w:val="18"/>
    </w:rPr>
  </w:style>
  <w:style w:type="paragraph" w:customStyle="1" w:styleId="3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6">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7">
    <w:name w:val="页眉 字符"/>
    <w:basedOn w:val="29"/>
    <w:link w:val="17"/>
    <w:autoRedefine/>
    <w:qFormat/>
    <w:uiPriority w:val="99"/>
    <w:rPr>
      <w:rFonts w:ascii="@仿宋_GB2312" w:hAnsi="@仿宋_GB2312" w:eastAsia="@仿宋_GB2312" w:cs="@仿宋_GB2312"/>
      <w:sz w:val="18"/>
      <w:szCs w:val="18"/>
    </w:rPr>
  </w:style>
  <w:style w:type="character" w:customStyle="1" w:styleId="38">
    <w:name w:val="页脚 字符"/>
    <w:basedOn w:val="29"/>
    <w:link w:val="15"/>
    <w:autoRedefine/>
    <w:qFormat/>
    <w:uiPriority w:val="99"/>
    <w:rPr>
      <w:rFonts w:ascii="@仿宋_GB2312" w:hAnsi="@仿宋_GB2312" w:eastAsia="@仿宋_GB2312" w:cs="@仿宋_GB2312"/>
      <w:sz w:val="18"/>
      <w:szCs w:val="18"/>
    </w:rPr>
  </w:style>
  <w:style w:type="character" w:customStyle="1" w:styleId="39">
    <w:name w:val="纯文本 字符"/>
    <w:link w:val="12"/>
    <w:autoRedefine/>
    <w:qFormat/>
    <w:uiPriority w:val="0"/>
    <w:rPr>
      <w:rFonts w:ascii="宋体" w:hAnsi="Courier New"/>
    </w:rPr>
  </w:style>
  <w:style w:type="character" w:customStyle="1" w:styleId="40">
    <w:name w:val="纯文本 字符1"/>
    <w:basedOn w:val="29"/>
    <w:autoRedefine/>
    <w:semiHidden/>
    <w:qFormat/>
    <w:uiPriority w:val="99"/>
    <w:rPr>
      <w:rFonts w:hAnsi="Courier New" w:cs="Courier New" w:asciiTheme="minorEastAsia"/>
      <w:szCs w:val="20"/>
    </w:rPr>
  </w:style>
  <w:style w:type="character" w:customStyle="1" w:styleId="41">
    <w:name w:val="未处理的提及1"/>
    <w:basedOn w:val="29"/>
    <w:autoRedefine/>
    <w:semiHidden/>
    <w:unhideWhenUsed/>
    <w:qFormat/>
    <w:uiPriority w:val="99"/>
    <w:rPr>
      <w:color w:val="605E5C"/>
      <w:shd w:val="clear" w:color="auto" w:fill="E1DFDD"/>
    </w:rPr>
  </w:style>
  <w:style w:type="paragraph" w:styleId="42">
    <w:name w:val="List Paragraph"/>
    <w:basedOn w:val="1"/>
    <w:autoRedefine/>
    <w:qFormat/>
    <w:uiPriority w:val="34"/>
    <w:pPr>
      <w:ind w:firstLine="420" w:firstLineChars="200"/>
    </w:pPr>
  </w:style>
  <w:style w:type="paragraph" w:customStyle="1" w:styleId="43">
    <w:name w:val="Char Char Char Char Char Char Char1 Char"/>
    <w:basedOn w:val="1"/>
    <w:autoRedefine/>
    <w:qFormat/>
    <w:uiPriority w:val="0"/>
    <w:rPr>
      <w:rFonts w:ascii="Arial" w:hAnsi="Arial" w:eastAsia="宋体" w:cs="Arial"/>
      <w:sz w:val="24"/>
    </w:rPr>
  </w:style>
  <w:style w:type="table" w:customStyle="1" w:styleId="44">
    <w:name w:val="网格表 1 浅色1"/>
    <w:basedOn w:val="2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5">
    <w:name w:val="日期 字符"/>
    <w:basedOn w:val="29"/>
    <w:autoRedefine/>
    <w:semiHidden/>
    <w:qFormat/>
    <w:uiPriority w:val="99"/>
    <w:rPr>
      <w:rFonts w:ascii="@仿宋_GB2312" w:hAnsi="@仿宋_GB2312" w:eastAsia="@仿宋_GB2312" w:cs="@仿宋_GB2312"/>
      <w:szCs w:val="20"/>
    </w:rPr>
  </w:style>
  <w:style w:type="character" w:customStyle="1" w:styleId="46">
    <w:name w:val="日期 字符1"/>
    <w:link w:val="13"/>
    <w:autoRedefine/>
    <w:qFormat/>
    <w:uiPriority w:val="0"/>
    <w:rPr>
      <w:rFonts w:ascii="Arial" w:hAnsi="Arial" w:eastAsia="宋体" w:cs="Arial"/>
      <w:b/>
      <w:sz w:val="28"/>
      <w:szCs w:val="20"/>
    </w:rPr>
  </w:style>
  <w:style w:type="character" w:customStyle="1" w:styleId="47">
    <w:name w:val="纯文本 Char1"/>
    <w:autoRedefine/>
    <w:qFormat/>
    <w:locked/>
    <w:uiPriority w:val="99"/>
    <w:rPr>
      <w:rFonts w:ascii="Arial" w:hAnsi="Arial" w:eastAsia="Arial"/>
      <w:kern w:val="2"/>
      <w:sz w:val="21"/>
      <w:lang w:val="en-US" w:eastAsia="zh-CN" w:bidi="ar-SA"/>
    </w:rPr>
  </w:style>
  <w:style w:type="character" w:customStyle="1" w:styleId="48">
    <w:name w:val="批注文字 Char"/>
    <w:basedOn w:val="29"/>
    <w:autoRedefine/>
    <w:semiHidden/>
    <w:qFormat/>
    <w:uiPriority w:val="99"/>
    <w:rPr>
      <w:rFonts w:ascii="@仿宋_GB2312" w:hAnsi="@仿宋_GB2312" w:eastAsia="@仿宋_GB2312" w:cs="@仿宋_GB2312"/>
      <w:szCs w:val="20"/>
    </w:rPr>
  </w:style>
  <w:style w:type="character" w:customStyle="1" w:styleId="49">
    <w:name w:val="批注文字 字符"/>
    <w:link w:val="8"/>
    <w:autoRedefine/>
    <w:qFormat/>
    <w:uiPriority w:val="0"/>
    <w:rPr>
      <w:rFonts w:ascii="Arial" w:hAnsi="Arial" w:eastAsia="黑体" w:cs="Arial"/>
      <w:szCs w:val="20"/>
    </w:rPr>
  </w:style>
  <w:style w:type="character" w:customStyle="1" w:styleId="50">
    <w:name w:val="标题 1 字符"/>
    <w:basedOn w:val="29"/>
    <w:link w:val="2"/>
    <w:autoRedefine/>
    <w:qFormat/>
    <w:uiPriority w:val="9"/>
    <w:rPr>
      <w:rFonts w:ascii="@仿宋_GB2312" w:hAnsi="@仿宋_GB2312" w:eastAsia="@仿宋_GB2312" w:cs="@仿宋_GB2312"/>
      <w:b/>
      <w:bCs/>
      <w:kern w:val="44"/>
      <w:sz w:val="44"/>
      <w:szCs w:val="44"/>
    </w:rPr>
  </w:style>
  <w:style w:type="paragraph" w:customStyle="1" w:styleId="51">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2">
    <w:name w:val="标题 3 字符"/>
    <w:basedOn w:val="29"/>
    <w:link w:val="4"/>
    <w:autoRedefine/>
    <w:semiHidden/>
    <w:qFormat/>
    <w:uiPriority w:val="9"/>
    <w:rPr>
      <w:rFonts w:ascii="@仿宋_GB2312" w:hAnsi="@仿宋_GB2312" w:eastAsia="@仿宋_GB2312" w:cs="@仿宋_GB2312"/>
      <w:b/>
      <w:bCs/>
      <w:sz w:val="32"/>
      <w:szCs w:val="32"/>
    </w:rPr>
  </w:style>
  <w:style w:type="character" w:customStyle="1" w:styleId="53">
    <w:name w:val="fontstyle01"/>
    <w:basedOn w:val="29"/>
    <w:autoRedefine/>
    <w:qFormat/>
    <w:uiPriority w:val="0"/>
    <w:rPr>
      <w:rFonts w:hint="eastAsia" w:ascii="宋体" w:hAnsi="宋体" w:eastAsia="宋体"/>
      <w:color w:val="000000"/>
      <w:sz w:val="22"/>
      <w:szCs w:val="22"/>
    </w:rPr>
  </w:style>
  <w:style w:type="character" w:customStyle="1" w:styleId="54">
    <w:name w:val="fontstyle21"/>
    <w:basedOn w:val="29"/>
    <w:autoRedefine/>
    <w:qFormat/>
    <w:uiPriority w:val="0"/>
    <w:rPr>
      <w:rFonts w:hint="default" w:ascii="TimesNewRomanPSMT" w:hAnsi="TimesNewRomanPSMT"/>
      <w:color w:val="000000"/>
      <w:sz w:val="22"/>
      <w:szCs w:val="22"/>
    </w:rPr>
  </w:style>
  <w:style w:type="character" w:customStyle="1" w:styleId="55">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6">
    <w:name w:val="标题 4 字符"/>
    <w:basedOn w:val="29"/>
    <w:autoRedefine/>
    <w:semiHidden/>
    <w:qFormat/>
    <w:uiPriority w:val="9"/>
    <w:rPr>
      <w:rFonts w:asciiTheme="majorHAnsi" w:hAnsiTheme="majorHAnsi" w:eastAsiaTheme="majorEastAsia" w:cstheme="majorBidi"/>
      <w:b/>
      <w:bCs/>
      <w:sz w:val="28"/>
      <w:szCs w:val="28"/>
    </w:rPr>
  </w:style>
  <w:style w:type="character" w:customStyle="1" w:styleId="57">
    <w:name w:val="标题 4 字符1"/>
    <w:link w:val="5"/>
    <w:autoRedefine/>
    <w:qFormat/>
    <w:uiPriority w:val="0"/>
    <w:rPr>
      <w:rFonts w:ascii="@仿宋_GB2312" w:hAnsi="@仿宋_GB2312" w:eastAsia="@仿宋_GB2312" w:cs="@仿宋_GB2312"/>
      <w:b/>
      <w:bCs/>
      <w:sz w:val="28"/>
      <w:szCs w:val="28"/>
    </w:rPr>
  </w:style>
  <w:style w:type="character" w:customStyle="1" w:styleId="58">
    <w:name w:val="标题 4 Char"/>
    <w:autoRedefine/>
    <w:qFormat/>
    <w:uiPriority w:val="0"/>
    <w:rPr>
      <w:rFonts w:ascii="Arial" w:hAnsi="Arial" w:eastAsia="Arial"/>
      <w:b/>
      <w:bCs/>
      <w:kern w:val="2"/>
      <w:sz w:val="28"/>
      <w:szCs w:val="28"/>
      <w:lang w:val="en-US" w:eastAsia="zh-CN" w:bidi="ar-SA"/>
    </w:rPr>
  </w:style>
  <w:style w:type="table" w:customStyle="1" w:styleId="59">
    <w:name w:val="网格型1"/>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0">
    <w:name w:val="批注主题 字符"/>
    <w:basedOn w:val="49"/>
    <w:link w:val="24"/>
    <w:autoRedefine/>
    <w:semiHidden/>
    <w:qFormat/>
    <w:uiPriority w:val="99"/>
    <w:rPr>
      <w:rFonts w:ascii="@仿宋_GB2312" w:hAnsi="@仿宋_GB2312" w:eastAsia="@仿宋_GB2312" w:cs="@仿宋_GB2312"/>
      <w:b/>
      <w:bCs/>
      <w:szCs w:val="20"/>
    </w:rPr>
  </w:style>
  <w:style w:type="table" w:customStyle="1" w:styleId="61">
    <w:name w:val="Table Normal"/>
    <w:autoRedefine/>
    <w:semiHidden/>
    <w:unhideWhenUsed/>
    <w:qFormat/>
    <w:uiPriority w:val="0"/>
    <w:tblPr>
      <w:tblCellMar>
        <w:top w:w="0" w:type="dxa"/>
        <w:left w:w="0" w:type="dxa"/>
        <w:bottom w:w="0" w:type="dxa"/>
        <w:right w:w="0" w:type="dxa"/>
      </w:tblCellMar>
    </w:tblPr>
  </w:style>
  <w:style w:type="paragraph" w:customStyle="1" w:styleId="62">
    <w:name w:val="Table Text"/>
    <w:basedOn w:val="1"/>
    <w:autoRedefine/>
    <w:semiHidden/>
    <w:qFormat/>
    <w:uiPriority w:val="0"/>
    <w:rPr>
      <w:rFonts w:ascii="Arial" w:hAnsi="Arial" w:eastAsia="Arial" w:cs="Arial"/>
      <w:szCs w:val="21"/>
      <w:lang w:eastAsia="en-US"/>
    </w:rPr>
  </w:style>
  <w:style w:type="paragraph" w:customStyle="1" w:styleId="6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列出段落1"/>
    <w:basedOn w:val="1"/>
    <w:autoRedefine/>
    <w:qFormat/>
    <w:uiPriority w:val="0"/>
    <w:pPr>
      <w:ind w:firstLine="420" w:firstLineChars="200"/>
    </w:pPr>
    <w:rPr>
      <w:szCs w:val="21"/>
    </w:rPr>
  </w:style>
  <w:style w:type="paragraph" w:customStyle="1" w:styleId="65">
    <w:name w:val="_Style 2"/>
    <w:basedOn w:val="66"/>
    <w:qFormat/>
    <w:uiPriority w:val="0"/>
    <w:pPr>
      <w:ind w:firstLine="420" w:firstLineChars="200"/>
    </w:pPr>
    <w:rPr>
      <w:rFonts w:cs="Calibri"/>
      <w:kern w:val="0"/>
      <w:sz w:val="20"/>
      <w:szCs w:val="24"/>
    </w:rPr>
  </w:style>
  <w:style w:type="paragraph" w:customStyle="1" w:styleId="66">
    <w:name w:val="Normal_0"/>
    <w:qFormat/>
    <w:uiPriority w:val="0"/>
    <w:pPr>
      <w:widowControl w:val="0"/>
      <w:spacing w:line="360" w:lineRule="atLeast"/>
      <w:jc w:val="both"/>
    </w:pPr>
    <w:rPr>
      <w:rFonts w:ascii="Times New Roman" w:hAnsi="Times New Roman" w:eastAsia="宋体" w:cs="Times New Roman"/>
      <w:kern w:val="2"/>
      <w:sz w:val="21"/>
      <w:szCs w:val="21"/>
      <w:lang w:val="en-US" w:eastAsia="zh-CN" w:bidi="ar-SA"/>
    </w:rPr>
  </w:style>
  <w:style w:type="paragraph" w:customStyle="1" w:styleId="67">
    <w:name w:val="正文 New New New New"/>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8">
    <w:name w:val="列出段落8"/>
    <w:basedOn w:val="1"/>
    <w:qFormat/>
    <w:uiPriority w:val="34"/>
    <w:pPr>
      <w:ind w:firstLine="420" w:firstLineChars="200"/>
    </w:pPr>
  </w:style>
  <w:style w:type="character" w:customStyle="1" w:styleId="69">
    <w:name w:val="font11"/>
    <w:qFormat/>
    <w:uiPriority w:val="0"/>
    <w:rPr>
      <w:rFonts w:hint="eastAsia" w:ascii="宋体" w:hAnsi="宋体" w:eastAsia="宋体" w:cs="宋体"/>
      <w:color w:val="000000"/>
      <w:sz w:val="22"/>
      <w:szCs w:val="22"/>
      <w:u w:val="none"/>
    </w:rPr>
  </w:style>
  <w:style w:type="paragraph" w:customStyle="1" w:styleId="70">
    <w:name w:val="Default"/>
    <w:basedOn w:val="12"/>
    <w:unhideWhenUsed/>
    <w:qFormat/>
    <w:uiPriority w:val="0"/>
    <w:pPr>
      <w:autoSpaceDE w:val="0"/>
      <w:autoSpaceDN w:val="0"/>
      <w:adjustRightInd w:val="0"/>
    </w:pPr>
    <w:rPr>
      <w:rFonts w:hint="eastAsia" w:hAnsi="Times New Roman" w:cs="Times New Roman"/>
      <w:color w:val="000000"/>
      <w:sz w:val="24"/>
    </w:rPr>
  </w:style>
  <w:style w:type="paragraph" w:customStyle="1" w:styleId="71">
    <w:name w:val="文档结构图1"/>
    <w:basedOn w:val="1"/>
    <w:qFormat/>
    <w:uiPriority w:val="0"/>
    <w:rPr>
      <w:rFonts w:ascii="宋体"/>
      <w:kern w:val="0"/>
      <w:sz w:val="18"/>
      <w:szCs w:val="18"/>
    </w:rPr>
  </w:style>
  <w:style w:type="character" w:customStyle="1" w:styleId="72">
    <w:name w:val="样式 仿宋"/>
    <w:qFormat/>
    <w:uiPriority w:val="0"/>
    <w:rPr>
      <w:rFonts w:ascii="仿宋" w:hAnsi="仿宋" w:eastAsia="仿宋"/>
      <w:kern w:val="1"/>
    </w:rPr>
  </w:style>
  <w:style w:type="paragraph" w:customStyle="1" w:styleId="73">
    <w:name w:val="Table Paragraph"/>
    <w:basedOn w:val="1"/>
    <w:qFormat/>
    <w:uiPriority w:val="1"/>
    <w:rPr>
      <w:rFonts w:ascii="宋体" w:hAnsi="宋体" w:cs="宋体"/>
      <w:lang w:val="zh-CN" w:bidi="zh-CN"/>
    </w:rPr>
  </w:style>
  <w:style w:type="paragraph" w:customStyle="1" w:styleId="74">
    <w:name w:val="纯文本1"/>
    <w:basedOn w:val="1"/>
    <w:qFormat/>
    <w:uiPriority w:val="0"/>
    <w:rPr>
      <w:rFonts w:ascii="Arial" w:hAnsi="Arial" w:eastAsia="Arial" w:cs="Times New Roman"/>
    </w:rPr>
  </w:style>
  <w:style w:type="paragraph" w:customStyle="1" w:styleId="75">
    <w:name w:val="修订1"/>
    <w:hidden/>
    <w:unhideWhenUsed/>
    <w:qFormat/>
    <w:uiPriority w:val="99"/>
    <w:rPr>
      <w:rFonts w:ascii="@仿宋_GB2312" w:hAnsi="@仿宋_GB2312" w:eastAsia="@仿宋_GB2312" w:cs="@仿宋_GB2312"/>
      <w:kern w:val="2"/>
      <w:sz w:val="21"/>
      <w:lang w:val="en-US" w:eastAsia="zh-CN" w:bidi="ar-SA"/>
    </w:rPr>
  </w:style>
  <w:style w:type="paragraph" w:customStyle="1" w:styleId="76">
    <w:name w:val="修订2"/>
    <w:hidden/>
    <w:unhideWhenUsed/>
    <w:qFormat/>
    <w:uiPriority w:val="99"/>
    <w:rPr>
      <w:rFonts w:ascii="@仿宋_GB2312" w:hAnsi="@仿宋_GB2312" w:eastAsia="@仿宋_GB2312" w:cs="@仿宋_GB2312"/>
      <w:kern w:val="2"/>
      <w:sz w:val="21"/>
      <w:lang w:val="en-US" w:eastAsia="zh-CN" w:bidi="ar-SA"/>
    </w:rPr>
  </w:style>
  <w:style w:type="paragraph" w:customStyle="1" w:styleId="77">
    <w:name w:val="修订3"/>
    <w:hidden/>
    <w:unhideWhenUsed/>
    <w:qFormat/>
    <w:uiPriority w:val="99"/>
    <w:rPr>
      <w:rFonts w:ascii="@仿宋_GB2312" w:hAnsi="@仿宋_GB2312" w:eastAsia="@仿宋_GB2312" w:cs="@仿宋_GB2312"/>
      <w:kern w:val="2"/>
      <w:sz w:val="21"/>
      <w:lang w:val="en-US" w:eastAsia="zh-CN" w:bidi="ar-SA"/>
    </w:rPr>
  </w:style>
  <w:style w:type="paragraph" w:customStyle="1" w:styleId="78">
    <w:name w:val="修订4"/>
    <w:hidden/>
    <w:unhideWhenUsed/>
    <w:qFormat/>
    <w:uiPriority w:val="99"/>
    <w:rPr>
      <w:rFonts w:ascii="@仿宋_GB2312" w:hAnsi="@仿宋_GB2312" w:eastAsia="@仿宋_GB2312" w:cs="@仿宋_GB2312"/>
      <w:kern w:val="2"/>
      <w:sz w:val="21"/>
      <w:lang w:val="en-US" w:eastAsia="zh-CN" w:bidi="ar-SA"/>
    </w:rPr>
  </w:style>
  <w:style w:type="paragraph" w:customStyle="1" w:styleId="79">
    <w:name w:val="Revision"/>
    <w:hidden/>
    <w:unhideWhenUsed/>
    <w:qFormat/>
    <w:uiPriority w:val="99"/>
    <w:rPr>
      <w:rFonts w:ascii="@仿宋_GB2312" w:hAnsi="@仿宋_GB2312" w:eastAsia="@仿宋_GB2312" w:cs="@仿宋_GB2312"/>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2E244F-C0C1-472E-8D79-B2706874AE67}">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75</Pages>
  <Words>7254</Words>
  <Characters>7987</Characters>
  <Lines>477</Lines>
  <Paragraphs>134</Paragraphs>
  <TotalTime>19</TotalTime>
  <ScaleCrop>false</ScaleCrop>
  <LinksUpToDate>false</LinksUpToDate>
  <CharactersWithSpaces>8165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2019-05-06T22:32:00Z</dcterms:created>
  <dc:creator>Anakin</dc:creator>
  <cp:lastModifiedBy>嘿呜旁卡</cp:lastModifiedBy>
  <cp:lastPrinted>2025-09-24T07:27:00Z</cp:lastPrinted>
  <dcterms:modified xsi:type="dcterms:W3CDTF">2025-10-16T07:05:26Z</dcterms:modified>
  <cp:revision>421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7414849991F84322AB4151F8A9BB1C3F_13</vt:lpwstr>
  </property>
  <property fmtid="{D5CDD505-2E9C-101B-9397-08002B2CF9AE}" pid="4" name="KSOTemplateDocerSaveRecord">
    <vt:lpwstr>eyJoZGlkIjoiN2Q1ZGJlZGM4ODNhZWI3NjhiNjlmOWQ5YzZhNmZhYTAiLCJ1c2VySWQiOiIxMjAyMDI0NDE3In0=</vt:lpwstr>
  </property>
</Properties>
</file>