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EAAC8">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360" w:lineRule="auto"/>
        <w:ind w:right="254" w:rightChars="127"/>
        <w:jc w:val="center"/>
        <w:textAlignment w:val="auto"/>
        <w:rPr>
          <w:rFonts w:hint="default" w:ascii="宋体" w:hAnsi="宋体" w:eastAsia="宋体"/>
          <w:bCs/>
          <w:color w:val="auto"/>
          <w:sz w:val="52"/>
          <w:szCs w:val="52"/>
          <w:highlight w:val="none"/>
          <w:lang w:val="en-US"/>
        </w:rPr>
      </w:pPr>
      <w:r>
        <w:rPr>
          <w:rFonts w:hint="eastAsia"/>
          <w:b/>
          <w:bCs/>
          <w:color w:val="auto"/>
          <w:sz w:val="52"/>
          <w:szCs w:val="52"/>
          <w:highlight w:val="none"/>
          <w:lang w:val="en-US" w:eastAsia="zh-CN"/>
        </w:rPr>
        <w:t>安徽水利水电职业技术学院知行楼外墙维修项目</w:t>
      </w:r>
      <w:r>
        <w:rPr>
          <w:rFonts w:hint="eastAsia" w:ascii="宋体" w:hAnsi="宋体" w:eastAsia="宋体"/>
          <w:b/>
          <w:bCs/>
          <w:color w:val="auto"/>
          <w:sz w:val="52"/>
          <w:szCs w:val="52"/>
          <w:highlight w:val="none"/>
          <w:lang w:val="en-US" w:eastAsia="zh-CN"/>
        </w:rPr>
        <w:t>竞争性磋商文件</w:t>
      </w:r>
    </w:p>
    <w:p w14:paraId="3B2A64B1">
      <w:pPr>
        <w:tabs>
          <w:tab w:val="left" w:pos="315"/>
          <w:tab w:val="left" w:pos="8820"/>
        </w:tabs>
        <w:spacing w:before="240" w:beforeLines="100" w:after="120" w:afterLines="50" w:line="500" w:lineRule="exact"/>
        <w:ind w:right="254" w:rightChars="127"/>
        <w:jc w:val="center"/>
        <w:rPr>
          <w:b/>
          <w:bCs/>
          <w:color w:val="auto"/>
          <w:sz w:val="44"/>
          <w:szCs w:val="44"/>
          <w:highlight w:val="none"/>
        </w:rPr>
      </w:pPr>
      <w:r>
        <w:rPr>
          <w:rFonts w:hint="eastAsia" w:ascii="宋体" w:hAnsi="宋体"/>
          <w:b/>
          <w:bCs/>
          <w:color w:val="auto"/>
          <w:sz w:val="32"/>
          <w:szCs w:val="32"/>
          <w:highlight w:val="none"/>
        </w:rPr>
        <w:drawing>
          <wp:anchor distT="0" distB="0" distL="114300" distR="114300" simplePos="0" relativeHeight="251659264" behindDoc="1" locked="0" layoutInCell="1" allowOverlap="1">
            <wp:simplePos x="0" y="0"/>
            <wp:positionH relativeFrom="column">
              <wp:posOffset>1023620</wp:posOffset>
            </wp:positionH>
            <wp:positionV relativeFrom="paragraph">
              <wp:posOffset>268605</wp:posOffset>
            </wp:positionV>
            <wp:extent cx="3889375" cy="2832100"/>
            <wp:effectExtent l="0" t="0" r="12065" b="254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3889375" cy="2832100"/>
                    </a:xfrm>
                    <a:prstGeom prst="rect">
                      <a:avLst/>
                    </a:prstGeom>
                    <a:noFill/>
                    <a:ln>
                      <a:noFill/>
                    </a:ln>
                  </pic:spPr>
                </pic:pic>
              </a:graphicData>
            </a:graphic>
          </wp:anchor>
        </w:drawing>
      </w:r>
    </w:p>
    <w:p w14:paraId="5ED47CC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6916ECF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2B76CABF">
      <w:pPr>
        <w:tabs>
          <w:tab w:val="left" w:pos="2410"/>
        </w:tabs>
        <w:autoSpaceDE w:val="0"/>
        <w:autoSpaceDN w:val="0"/>
        <w:adjustRightInd w:val="0"/>
        <w:snapToGrid w:val="0"/>
        <w:spacing w:line="360" w:lineRule="auto"/>
        <w:rPr>
          <w:rFonts w:hint="eastAsia"/>
          <w:b/>
          <w:color w:val="auto"/>
          <w:spacing w:val="20"/>
          <w:sz w:val="32"/>
          <w:szCs w:val="32"/>
          <w:highlight w:val="none"/>
        </w:rPr>
      </w:pPr>
    </w:p>
    <w:p w14:paraId="26B76DC1">
      <w:pPr>
        <w:pStyle w:val="2"/>
        <w:rPr>
          <w:rFonts w:hint="eastAsia"/>
        </w:rPr>
      </w:pPr>
    </w:p>
    <w:p w14:paraId="2933B128">
      <w:pPr>
        <w:tabs>
          <w:tab w:val="left" w:pos="2410"/>
        </w:tabs>
        <w:autoSpaceDE w:val="0"/>
        <w:autoSpaceDN w:val="0"/>
        <w:adjustRightInd w:val="0"/>
        <w:snapToGrid w:val="0"/>
        <w:spacing w:line="360" w:lineRule="auto"/>
        <w:rPr>
          <w:rFonts w:hint="eastAsia"/>
          <w:b/>
          <w:color w:val="auto"/>
          <w:spacing w:val="20"/>
          <w:sz w:val="32"/>
          <w:szCs w:val="32"/>
          <w:highlight w:val="none"/>
        </w:rPr>
      </w:pPr>
    </w:p>
    <w:p w14:paraId="35F23982">
      <w:pPr>
        <w:tabs>
          <w:tab w:val="left" w:pos="2410"/>
        </w:tabs>
        <w:autoSpaceDE w:val="0"/>
        <w:autoSpaceDN w:val="0"/>
        <w:adjustRightInd w:val="0"/>
        <w:snapToGrid w:val="0"/>
        <w:spacing w:line="360" w:lineRule="auto"/>
        <w:rPr>
          <w:rFonts w:hint="eastAsia"/>
          <w:b/>
          <w:color w:val="auto"/>
          <w:spacing w:val="20"/>
          <w:sz w:val="32"/>
          <w:szCs w:val="32"/>
          <w:highlight w:val="none"/>
        </w:rPr>
      </w:pPr>
    </w:p>
    <w:p w14:paraId="009E32F4">
      <w:pPr>
        <w:pStyle w:val="2"/>
        <w:rPr>
          <w:rFonts w:hint="eastAsia"/>
          <w:b/>
          <w:color w:val="auto"/>
          <w:spacing w:val="20"/>
          <w:sz w:val="32"/>
          <w:szCs w:val="32"/>
          <w:highlight w:val="none"/>
        </w:rPr>
      </w:pPr>
    </w:p>
    <w:p w14:paraId="272778E5">
      <w:pPr>
        <w:pStyle w:val="2"/>
        <w:rPr>
          <w:rFonts w:hint="eastAsia"/>
          <w:b/>
          <w:color w:val="auto"/>
          <w:spacing w:val="20"/>
          <w:sz w:val="32"/>
          <w:szCs w:val="32"/>
          <w:highlight w:val="none"/>
        </w:rPr>
      </w:pPr>
    </w:p>
    <w:p w14:paraId="373A24AE">
      <w:pPr>
        <w:pStyle w:val="2"/>
        <w:rPr>
          <w:rFonts w:hint="eastAsia"/>
          <w:b/>
          <w:color w:val="auto"/>
          <w:spacing w:val="20"/>
          <w:sz w:val="32"/>
          <w:szCs w:val="32"/>
          <w:highlight w:val="none"/>
        </w:rPr>
      </w:pPr>
    </w:p>
    <w:p w14:paraId="1CC10903">
      <w:pPr>
        <w:tabs>
          <w:tab w:val="left" w:pos="2410"/>
        </w:tabs>
        <w:autoSpaceDE w:val="0"/>
        <w:autoSpaceDN w:val="0"/>
        <w:adjustRightInd w:val="0"/>
        <w:snapToGrid w:val="0"/>
        <w:spacing w:line="360" w:lineRule="auto"/>
        <w:ind w:firstLine="321" w:firstLineChars="100"/>
        <w:rPr>
          <w:rFonts w:hint="eastAsia"/>
          <w:b/>
          <w:color w:val="auto"/>
          <w:spacing w:val="20"/>
          <w:sz w:val="28"/>
          <w:szCs w:val="28"/>
          <w:highlight w:val="none"/>
          <w:u w:val="single"/>
          <w:lang w:val="en-US" w:eastAsia="zh-CN"/>
        </w:rPr>
      </w:pPr>
      <w:r>
        <w:rPr>
          <w:rFonts w:hint="eastAsia"/>
          <w:b/>
          <w:color w:val="auto"/>
          <w:spacing w:val="20"/>
          <w:sz w:val="28"/>
          <w:szCs w:val="28"/>
          <w:highlight w:val="none"/>
        </w:rPr>
        <w:t>项目名称：</w:t>
      </w:r>
      <w:r>
        <w:rPr>
          <w:rFonts w:hint="eastAsia"/>
          <w:b/>
          <w:color w:val="auto"/>
          <w:spacing w:val="20"/>
          <w:sz w:val="28"/>
          <w:szCs w:val="28"/>
          <w:highlight w:val="none"/>
          <w:u w:val="single"/>
          <w:lang w:val="en-US" w:eastAsia="zh-CN"/>
        </w:rPr>
        <w:t>安徽水利水电职业技术学院知行楼外墙维修项目</w:t>
      </w:r>
    </w:p>
    <w:p w14:paraId="70DB3344">
      <w:pPr>
        <w:tabs>
          <w:tab w:val="left" w:pos="2410"/>
        </w:tabs>
        <w:autoSpaceDE w:val="0"/>
        <w:autoSpaceDN w:val="0"/>
        <w:adjustRightInd w:val="0"/>
        <w:snapToGrid w:val="0"/>
        <w:spacing w:line="360" w:lineRule="auto"/>
        <w:ind w:firstLine="321" w:firstLineChars="100"/>
        <w:rPr>
          <w:b/>
          <w:color w:val="auto"/>
          <w:spacing w:val="20"/>
          <w:sz w:val="28"/>
          <w:szCs w:val="28"/>
          <w:highlight w:val="none"/>
        </w:rPr>
      </w:pPr>
      <w:r>
        <w:rPr>
          <w:rFonts w:hint="eastAsia"/>
          <w:b/>
          <w:color w:val="auto"/>
          <w:spacing w:val="20"/>
          <w:sz w:val="28"/>
          <w:szCs w:val="28"/>
          <w:highlight w:val="none"/>
        </w:rPr>
        <w:t>项目编号：</w:t>
      </w:r>
      <w:r>
        <w:rPr>
          <w:rFonts w:hint="eastAsia"/>
          <w:b/>
          <w:color w:val="auto"/>
          <w:spacing w:val="20"/>
          <w:sz w:val="28"/>
          <w:szCs w:val="28"/>
          <w:highlight w:val="none"/>
          <w:u w:val="single"/>
          <w:lang w:val="en-US" w:eastAsia="zh-CN"/>
        </w:rPr>
        <w:t xml:space="preserve"> FS34000120254956号001</w:t>
      </w:r>
    </w:p>
    <w:p w14:paraId="4F238D77">
      <w:pPr>
        <w:tabs>
          <w:tab w:val="left" w:pos="2410"/>
        </w:tabs>
        <w:autoSpaceDE w:val="0"/>
        <w:autoSpaceDN w:val="0"/>
        <w:adjustRightInd w:val="0"/>
        <w:snapToGrid w:val="0"/>
        <w:spacing w:line="360" w:lineRule="auto"/>
        <w:ind w:firstLine="321" w:firstLineChars="100"/>
        <w:rPr>
          <w:b/>
          <w:color w:val="auto"/>
          <w:spacing w:val="20"/>
          <w:sz w:val="28"/>
          <w:szCs w:val="28"/>
          <w:highlight w:val="none"/>
        </w:rPr>
      </w:pPr>
      <w:r>
        <w:rPr>
          <w:rFonts w:hint="eastAsia"/>
          <w:b/>
          <w:color w:val="auto"/>
          <w:spacing w:val="20"/>
          <w:sz w:val="28"/>
          <w:szCs w:val="28"/>
          <w:highlight w:val="none"/>
        </w:rPr>
        <w:t>采 购 人：</w:t>
      </w:r>
      <w:r>
        <w:rPr>
          <w:rFonts w:hint="eastAsia"/>
          <w:b/>
          <w:color w:val="auto"/>
          <w:spacing w:val="20"/>
          <w:sz w:val="28"/>
          <w:szCs w:val="28"/>
          <w:highlight w:val="none"/>
          <w:u w:val="single"/>
          <w:lang w:val="en-US" w:eastAsia="zh-CN"/>
        </w:rPr>
        <w:t>安徽水利水电职业技术学院</w:t>
      </w:r>
    </w:p>
    <w:p w14:paraId="74C698FE">
      <w:pPr>
        <w:tabs>
          <w:tab w:val="left" w:pos="2410"/>
        </w:tabs>
        <w:autoSpaceDE w:val="0"/>
        <w:autoSpaceDN w:val="0"/>
        <w:adjustRightInd w:val="0"/>
        <w:snapToGrid w:val="0"/>
        <w:spacing w:line="360" w:lineRule="auto"/>
        <w:ind w:firstLine="321" w:firstLineChars="100"/>
        <w:rPr>
          <w:b/>
          <w:color w:val="auto"/>
          <w:spacing w:val="20"/>
          <w:sz w:val="28"/>
          <w:szCs w:val="28"/>
          <w:highlight w:val="none"/>
        </w:rPr>
      </w:pPr>
      <w:r>
        <w:rPr>
          <w:rFonts w:hint="eastAsia"/>
          <w:b/>
          <w:color w:val="auto"/>
          <w:spacing w:val="20"/>
          <w:sz w:val="28"/>
          <w:szCs w:val="28"/>
          <w:highlight w:val="none"/>
        </w:rPr>
        <w:t>采购代理机构：</w:t>
      </w:r>
      <w:r>
        <w:rPr>
          <w:rFonts w:hint="eastAsia"/>
          <w:b/>
          <w:color w:val="auto"/>
          <w:spacing w:val="20"/>
          <w:sz w:val="28"/>
          <w:szCs w:val="28"/>
          <w:highlight w:val="none"/>
          <w:u w:val="single"/>
          <w:lang w:val="en-US" w:eastAsia="zh-CN"/>
        </w:rPr>
        <w:t>安徽安兆工程技术咨询服务有限公司</w:t>
      </w:r>
    </w:p>
    <w:p w14:paraId="0CD9D5AF">
      <w:pPr>
        <w:tabs>
          <w:tab w:val="left" w:pos="2410"/>
        </w:tabs>
        <w:autoSpaceDE w:val="0"/>
        <w:autoSpaceDN w:val="0"/>
        <w:adjustRightInd w:val="0"/>
        <w:snapToGrid w:val="0"/>
        <w:spacing w:line="360" w:lineRule="auto"/>
        <w:jc w:val="both"/>
        <w:rPr>
          <w:b/>
          <w:color w:val="auto"/>
          <w:sz w:val="28"/>
          <w:szCs w:val="28"/>
          <w:highlight w:val="none"/>
        </w:rPr>
      </w:pPr>
    </w:p>
    <w:p w14:paraId="5DC1F1D1">
      <w:pPr>
        <w:tabs>
          <w:tab w:val="left" w:pos="2410"/>
        </w:tabs>
        <w:autoSpaceDE w:val="0"/>
        <w:autoSpaceDN w:val="0"/>
        <w:adjustRightInd w:val="0"/>
        <w:snapToGrid w:val="0"/>
        <w:spacing w:line="360" w:lineRule="auto"/>
        <w:jc w:val="center"/>
        <w:rPr>
          <w:b/>
          <w:color w:val="auto"/>
          <w:sz w:val="36"/>
          <w:highlight w:val="none"/>
        </w:rPr>
      </w:pPr>
      <w:r>
        <w:rPr>
          <w:rFonts w:hint="eastAsia"/>
          <w:b/>
          <w:color w:val="auto"/>
          <w:sz w:val="28"/>
          <w:szCs w:val="28"/>
          <w:highlight w:val="none"/>
          <w:u w:val="single"/>
          <w:lang w:val="en-US" w:eastAsia="zh-CN"/>
        </w:rPr>
        <w:t>2025</w:t>
      </w:r>
      <w:r>
        <w:rPr>
          <w:rFonts w:hint="eastAsia"/>
          <w:b/>
          <w:color w:val="auto"/>
          <w:sz w:val="28"/>
          <w:szCs w:val="28"/>
          <w:highlight w:val="none"/>
        </w:rPr>
        <w:t>年</w:t>
      </w:r>
      <w:r>
        <w:rPr>
          <w:rFonts w:hint="eastAsia"/>
          <w:b/>
          <w:color w:val="auto"/>
          <w:sz w:val="28"/>
          <w:szCs w:val="28"/>
          <w:highlight w:val="none"/>
          <w:u w:val="single"/>
          <w:lang w:val="en-US" w:eastAsia="zh-CN"/>
        </w:rPr>
        <w:t>7</w:t>
      </w:r>
      <w:r>
        <w:rPr>
          <w:rFonts w:hint="eastAsia"/>
          <w:b/>
          <w:color w:val="auto"/>
          <w:sz w:val="28"/>
          <w:szCs w:val="28"/>
          <w:highlight w:val="none"/>
        </w:rPr>
        <w:t>月</w:t>
      </w:r>
      <w:r>
        <w:rPr>
          <w:b/>
          <w:color w:val="auto"/>
          <w:sz w:val="36"/>
          <w:highlight w:val="none"/>
        </w:rPr>
        <w:br w:type="page"/>
      </w:r>
    </w:p>
    <w:p w14:paraId="11DE5295">
      <w:pPr>
        <w:spacing w:line="360" w:lineRule="auto"/>
        <w:jc w:val="center"/>
        <w:outlineLvl w:val="0"/>
        <w:rPr>
          <w:rFonts w:hint="eastAsia" w:asciiTheme="minorEastAsia" w:hAnsiTheme="minorEastAsia" w:eastAsiaTheme="minorEastAsia"/>
          <w:b/>
          <w:color w:val="auto"/>
          <w:sz w:val="28"/>
          <w:highlight w:val="none"/>
        </w:rPr>
        <w:sectPr>
          <w:headerReference r:id="rId3" w:type="default"/>
          <w:headerReference r:id="rId4" w:type="even"/>
          <w:footerReference r:id="rId5" w:type="even"/>
          <w:pgSz w:w="11906" w:h="16838"/>
          <w:pgMar w:top="1417" w:right="1417" w:bottom="1417" w:left="1417" w:header="851" w:footer="992" w:gutter="0"/>
          <w:pgNumType w:fmt="decimal" w:start="1"/>
          <w:cols w:space="425" w:num="1"/>
          <w:docGrid w:type="lines" w:linePitch="312" w:charSpace="0"/>
        </w:sectPr>
      </w:pPr>
      <w:bookmarkStart w:id="0" w:name="_Toc11403"/>
    </w:p>
    <w:p w14:paraId="016BA630">
      <w:pPr>
        <w:pStyle w:val="35"/>
        <w:tabs>
          <w:tab w:val="right" w:leader="dot" w:pos="8306"/>
        </w:tabs>
        <w:jc w:val="center"/>
        <w:rPr>
          <w:rFonts w:hint="eastAsia"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lang w:val="en-US" w:eastAsia="zh-CN"/>
        </w:rPr>
        <w:t>目  录</w:t>
      </w:r>
    </w:p>
    <w:p w14:paraId="4B106635">
      <w:pPr>
        <w:pStyle w:val="35"/>
        <w:tabs>
          <w:tab w:val="right" w:leader="dot" w:pos="9072"/>
        </w:tabs>
      </w:pPr>
      <w:r>
        <w:rPr>
          <w:rFonts w:hint="eastAsia" w:asciiTheme="minorEastAsia" w:hAnsiTheme="minorEastAsia" w:eastAsiaTheme="minorEastAsia"/>
          <w:b/>
          <w:color w:val="auto"/>
          <w:sz w:val="28"/>
          <w:highlight w:val="none"/>
        </w:rPr>
        <w:fldChar w:fldCharType="begin"/>
      </w:r>
      <w:r>
        <w:rPr>
          <w:rFonts w:hint="eastAsia" w:asciiTheme="minorEastAsia" w:hAnsiTheme="minorEastAsia" w:eastAsiaTheme="minorEastAsia"/>
          <w:b/>
          <w:color w:val="auto"/>
          <w:sz w:val="28"/>
          <w:highlight w:val="none"/>
        </w:rPr>
        <w:instrText xml:space="preserve">TOC \o "1-1" \h \u </w:instrText>
      </w:r>
      <w:r>
        <w:rPr>
          <w:rFonts w:hint="eastAsia" w:asciiTheme="minorEastAsia" w:hAnsiTheme="minorEastAsia" w:eastAsiaTheme="minorEastAsia"/>
          <w:b/>
          <w:color w:val="auto"/>
          <w:sz w:val="28"/>
          <w:highlight w:val="none"/>
        </w:rPr>
        <w:fldChar w:fldCharType="separate"/>
      </w: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_Toc30975 </w:instrText>
      </w:r>
      <w:r>
        <w:rPr>
          <w:rFonts w:hint="eastAsia" w:asciiTheme="minorEastAsia" w:hAnsiTheme="minorEastAsia" w:eastAsiaTheme="minorEastAsia"/>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磋商邀请</w:t>
      </w:r>
      <w:r>
        <w:tab/>
      </w:r>
      <w:r>
        <w:fldChar w:fldCharType="begin"/>
      </w:r>
      <w:r>
        <w:instrText xml:space="preserve"> PAGEREF _Toc30975 \h </w:instrText>
      </w:r>
      <w:r>
        <w:fldChar w:fldCharType="separate"/>
      </w:r>
      <w:r>
        <w:t>1</w:t>
      </w:r>
      <w:r>
        <w:fldChar w:fldCharType="end"/>
      </w:r>
      <w:r>
        <w:rPr>
          <w:rFonts w:hint="eastAsia" w:asciiTheme="minorEastAsia" w:hAnsiTheme="minorEastAsia" w:eastAsiaTheme="minorEastAsia"/>
          <w:color w:val="auto"/>
          <w:highlight w:val="none"/>
        </w:rPr>
        <w:fldChar w:fldCharType="end"/>
      </w:r>
    </w:p>
    <w:p w14:paraId="5A0EBE72">
      <w:pPr>
        <w:pStyle w:val="35"/>
        <w:tabs>
          <w:tab w:val="right" w:leader="dot" w:pos="9072"/>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_Toc21714 </w:instrText>
      </w:r>
      <w:r>
        <w:rPr>
          <w:rFonts w:hint="eastAsia" w:asciiTheme="minorEastAsia" w:hAnsiTheme="minorEastAsia" w:eastAsiaTheme="minorEastAsia"/>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供应商</w:t>
      </w:r>
      <w:r>
        <w:rPr>
          <w:rFonts w:asciiTheme="minorEastAsia" w:hAnsiTheme="minorEastAsia" w:eastAsiaTheme="minorEastAsia"/>
          <w:highlight w:val="none"/>
        </w:rPr>
        <w:t>须知</w:t>
      </w:r>
      <w:r>
        <w:tab/>
      </w:r>
      <w:r>
        <w:fldChar w:fldCharType="begin"/>
      </w:r>
      <w:r>
        <w:instrText xml:space="preserve"> PAGEREF _Toc21714 \h </w:instrText>
      </w:r>
      <w:r>
        <w:fldChar w:fldCharType="separate"/>
      </w:r>
      <w:r>
        <w:t>4</w:t>
      </w:r>
      <w:r>
        <w:fldChar w:fldCharType="end"/>
      </w:r>
      <w:r>
        <w:rPr>
          <w:rFonts w:hint="eastAsia" w:asciiTheme="minorEastAsia" w:hAnsiTheme="minorEastAsia" w:eastAsiaTheme="minorEastAsia"/>
          <w:color w:val="auto"/>
          <w:highlight w:val="none"/>
        </w:rPr>
        <w:fldChar w:fldCharType="end"/>
      </w:r>
    </w:p>
    <w:p w14:paraId="1AD07411">
      <w:pPr>
        <w:pStyle w:val="35"/>
        <w:tabs>
          <w:tab w:val="right" w:leader="dot" w:pos="9072"/>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_Toc10372 </w:instrText>
      </w:r>
      <w:r>
        <w:rPr>
          <w:rFonts w:hint="eastAsia" w:asciiTheme="minorEastAsia" w:hAnsiTheme="minorEastAsia" w:eastAsiaTheme="minorEastAsia"/>
          <w:highlight w:val="none"/>
        </w:rPr>
        <w:fldChar w:fldCharType="separate"/>
      </w:r>
      <w:r>
        <w:rPr>
          <w:rFonts w:hint="eastAsia" w:asciiTheme="minorEastAsia" w:hAnsiTheme="minorEastAsia" w:eastAsiaTheme="minorEastAsia"/>
          <w:highlight w:val="none"/>
        </w:rPr>
        <w:t>第三章  采购需求</w:t>
      </w:r>
      <w:r>
        <w:tab/>
      </w:r>
      <w:r>
        <w:fldChar w:fldCharType="begin"/>
      </w:r>
      <w:r>
        <w:instrText xml:space="preserve"> PAGEREF _Toc10372 \h </w:instrText>
      </w:r>
      <w:r>
        <w:fldChar w:fldCharType="separate"/>
      </w:r>
      <w:r>
        <w:t>22</w:t>
      </w:r>
      <w:r>
        <w:fldChar w:fldCharType="end"/>
      </w:r>
      <w:r>
        <w:rPr>
          <w:rFonts w:hint="eastAsia" w:asciiTheme="minorEastAsia" w:hAnsiTheme="minorEastAsia" w:eastAsiaTheme="minorEastAsia"/>
          <w:color w:val="auto"/>
          <w:highlight w:val="none"/>
        </w:rPr>
        <w:fldChar w:fldCharType="end"/>
      </w:r>
    </w:p>
    <w:p w14:paraId="5BDF99A8">
      <w:pPr>
        <w:pStyle w:val="35"/>
        <w:tabs>
          <w:tab w:val="right" w:leader="dot" w:pos="9072"/>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_Toc17564 </w:instrText>
      </w:r>
      <w:r>
        <w:rPr>
          <w:rFonts w:hint="eastAsia" w:asciiTheme="minorEastAsia" w:hAnsiTheme="minorEastAsia" w:eastAsiaTheme="minorEastAsia"/>
          <w:highlight w:val="none"/>
        </w:rPr>
        <w:fldChar w:fldCharType="separate"/>
      </w:r>
      <w:r>
        <w:rPr>
          <w:rFonts w:hint="eastAsia" w:asciiTheme="minorEastAsia" w:hAnsiTheme="minorEastAsia" w:eastAsiaTheme="minorEastAsia"/>
          <w:highlight w:val="none"/>
        </w:rPr>
        <w:t>第四章  评审方法和标准</w:t>
      </w:r>
      <w:r>
        <w:tab/>
      </w:r>
      <w:r>
        <w:fldChar w:fldCharType="begin"/>
      </w:r>
      <w:r>
        <w:instrText xml:space="preserve"> PAGEREF _Toc17564 \h </w:instrText>
      </w:r>
      <w:r>
        <w:fldChar w:fldCharType="separate"/>
      </w:r>
      <w:r>
        <w:t>25</w:t>
      </w:r>
      <w:r>
        <w:fldChar w:fldCharType="end"/>
      </w:r>
      <w:r>
        <w:rPr>
          <w:rFonts w:hint="eastAsia" w:asciiTheme="minorEastAsia" w:hAnsiTheme="minorEastAsia" w:eastAsiaTheme="minorEastAsia"/>
          <w:color w:val="auto"/>
          <w:highlight w:val="none"/>
        </w:rPr>
        <w:fldChar w:fldCharType="end"/>
      </w:r>
    </w:p>
    <w:p w14:paraId="24B7601C">
      <w:pPr>
        <w:pStyle w:val="35"/>
        <w:tabs>
          <w:tab w:val="right" w:leader="dot" w:pos="9072"/>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_Toc1212 </w:instrText>
      </w:r>
      <w:r>
        <w:rPr>
          <w:rFonts w:hint="eastAsia" w:asciiTheme="minorEastAsia" w:hAnsiTheme="minorEastAsia" w:eastAsiaTheme="minorEastAsia"/>
          <w:highlight w:val="none"/>
        </w:rPr>
        <w:fldChar w:fldCharType="separate"/>
      </w:r>
      <w:r>
        <w:rPr>
          <w:rFonts w:hint="eastAsia" w:ascii="宋体" w:hAnsi="宋体" w:eastAsia="宋体" w:cs="Times New Roman"/>
          <w:kern w:val="0"/>
          <w:szCs w:val="20"/>
          <w:highlight w:val="none"/>
        </w:rPr>
        <w:t xml:space="preserve">第五章  </w:t>
      </w:r>
      <w:r>
        <w:rPr>
          <w:rFonts w:ascii="宋体" w:hAnsi="宋体" w:eastAsia="宋体" w:cs="Times New Roman"/>
          <w:kern w:val="0"/>
          <w:szCs w:val="20"/>
          <w:highlight w:val="none"/>
        </w:rPr>
        <w:t>政府采购合同</w:t>
      </w:r>
      <w:r>
        <w:tab/>
      </w:r>
      <w:r>
        <w:fldChar w:fldCharType="begin"/>
      </w:r>
      <w:r>
        <w:instrText xml:space="preserve"> PAGEREF _Toc1212 \h </w:instrText>
      </w:r>
      <w:r>
        <w:fldChar w:fldCharType="separate"/>
      </w:r>
      <w:r>
        <w:t>33</w:t>
      </w:r>
      <w:r>
        <w:fldChar w:fldCharType="end"/>
      </w:r>
      <w:r>
        <w:rPr>
          <w:rFonts w:hint="eastAsia" w:asciiTheme="minorEastAsia" w:hAnsiTheme="minorEastAsia" w:eastAsiaTheme="minorEastAsia"/>
          <w:color w:val="auto"/>
          <w:highlight w:val="none"/>
        </w:rPr>
        <w:fldChar w:fldCharType="end"/>
      </w:r>
    </w:p>
    <w:p w14:paraId="6F639D35">
      <w:pPr>
        <w:pStyle w:val="35"/>
        <w:tabs>
          <w:tab w:val="right" w:leader="dot" w:pos="9072"/>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_Toc14678 </w:instrText>
      </w:r>
      <w:r>
        <w:rPr>
          <w:rFonts w:hint="eastAsia" w:asciiTheme="minorEastAsia" w:hAnsiTheme="minorEastAsia" w:eastAsiaTheme="minorEastAsia"/>
          <w:highlight w:val="none"/>
        </w:rPr>
        <w:fldChar w:fldCharType="separate"/>
      </w:r>
      <w:r>
        <w:rPr>
          <w:rFonts w:hint="eastAsia" w:ascii="宋体" w:hAnsi="宋体" w:eastAsia="宋体" w:cs="Times New Roman"/>
          <w:kern w:val="0"/>
          <w:szCs w:val="20"/>
          <w:highlight w:val="none"/>
        </w:rPr>
        <w:t>第六章  响应文件格式</w:t>
      </w:r>
      <w:r>
        <w:tab/>
      </w:r>
      <w:r>
        <w:fldChar w:fldCharType="begin"/>
      </w:r>
      <w:r>
        <w:instrText xml:space="preserve"> PAGEREF _Toc14678 \h </w:instrText>
      </w:r>
      <w:r>
        <w:fldChar w:fldCharType="separate"/>
      </w:r>
      <w:r>
        <w:t>71</w:t>
      </w:r>
      <w:r>
        <w:fldChar w:fldCharType="end"/>
      </w:r>
      <w:r>
        <w:rPr>
          <w:rFonts w:hint="eastAsia" w:asciiTheme="minorEastAsia" w:hAnsiTheme="minorEastAsia" w:eastAsiaTheme="minorEastAsia"/>
          <w:color w:val="auto"/>
          <w:highlight w:val="none"/>
        </w:rPr>
        <w:fldChar w:fldCharType="end"/>
      </w:r>
    </w:p>
    <w:p w14:paraId="4F2F607D">
      <w:pPr>
        <w:pStyle w:val="35"/>
        <w:tabs>
          <w:tab w:val="right" w:leader="dot" w:pos="9072"/>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_Toc26117 </w:instrText>
      </w:r>
      <w:r>
        <w:rPr>
          <w:rFonts w:hint="eastAsia" w:asciiTheme="minorEastAsia" w:hAnsiTheme="minorEastAsia" w:eastAsiaTheme="minorEastAsia"/>
          <w:highlight w:val="none"/>
        </w:rPr>
        <w:fldChar w:fldCharType="separate"/>
      </w:r>
      <w:r>
        <w:rPr>
          <w:rFonts w:hint="eastAsia"/>
          <w:bCs/>
          <w:highlight w:val="none"/>
        </w:rPr>
        <w:t>第</w:t>
      </w:r>
      <w:r>
        <w:rPr>
          <w:rFonts w:hint="eastAsia"/>
          <w:bCs/>
          <w:highlight w:val="none"/>
          <w:lang w:val="en-US" w:eastAsia="zh-CN"/>
        </w:rPr>
        <w:t>七</w:t>
      </w:r>
      <w:r>
        <w:rPr>
          <w:rFonts w:hint="eastAsia"/>
          <w:bCs/>
          <w:highlight w:val="none"/>
        </w:rPr>
        <w:t>章  政府采购</w:t>
      </w:r>
      <w:r>
        <w:rPr>
          <w:rFonts w:hint="eastAsia" w:asciiTheme="minorEastAsia" w:hAnsiTheme="minorEastAsia" w:eastAsiaTheme="minorEastAsia"/>
          <w:highlight w:val="none"/>
        </w:rPr>
        <w:t>供应</w:t>
      </w:r>
      <w:r>
        <w:rPr>
          <w:rFonts w:hint="eastAsia"/>
          <w:bCs/>
          <w:highlight w:val="none"/>
        </w:rPr>
        <w:t>商询问函和质疑函范本</w:t>
      </w:r>
      <w:r>
        <w:tab/>
      </w:r>
      <w:r>
        <w:fldChar w:fldCharType="begin"/>
      </w:r>
      <w:r>
        <w:instrText xml:space="preserve"> PAGEREF _Toc26117 \h </w:instrText>
      </w:r>
      <w:r>
        <w:fldChar w:fldCharType="separate"/>
      </w:r>
      <w:r>
        <w:t>89</w:t>
      </w:r>
      <w:r>
        <w:fldChar w:fldCharType="end"/>
      </w:r>
      <w:r>
        <w:rPr>
          <w:rFonts w:hint="eastAsia" w:asciiTheme="minorEastAsia" w:hAnsiTheme="minorEastAsia" w:eastAsiaTheme="minorEastAsia"/>
          <w:color w:val="auto"/>
          <w:highlight w:val="none"/>
        </w:rPr>
        <w:fldChar w:fldCharType="end"/>
      </w:r>
    </w:p>
    <w:p w14:paraId="377B070A">
      <w:pPr>
        <w:spacing w:line="360" w:lineRule="auto"/>
        <w:jc w:val="center"/>
        <w:outlineLvl w:val="0"/>
        <w:rPr>
          <w:rFonts w:hint="eastAsia" w:asciiTheme="minorEastAsia" w:hAnsiTheme="minorEastAsia" w:eastAsiaTheme="minorEastAsia"/>
          <w:b/>
          <w:color w:val="auto"/>
          <w:sz w:val="28"/>
          <w:highlight w:val="none"/>
        </w:rPr>
        <w:sectPr>
          <w:pgSz w:w="11906" w:h="16838"/>
          <w:pgMar w:top="1417" w:right="1417" w:bottom="1417" w:left="1417" w:header="851" w:footer="992" w:gutter="0"/>
          <w:pgNumType w:fmt="decimal" w:start="1"/>
          <w:cols w:space="425" w:num="1"/>
          <w:docGrid w:type="lines" w:linePitch="312" w:charSpace="0"/>
        </w:sectPr>
      </w:pPr>
      <w:r>
        <w:rPr>
          <w:rFonts w:hint="eastAsia" w:asciiTheme="minorEastAsia" w:hAnsiTheme="minorEastAsia" w:eastAsiaTheme="minorEastAsia"/>
          <w:color w:val="auto"/>
          <w:highlight w:val="none"/>
        </w:rPr>
        <w:fldChar w:fldCharType="end"/>
      </w:r>
    </w:p>
    <w:p w14:paraId="6A3FA897">
      <w:pPr>
        <w:spacing w:line="360" w:lineRule="auto"/>
        <w:jc w:val="center"/>
        <w:outlineLvl w:val="0"/>
        <w:rPr>
          <w:rFonts w:asciiTheme="minorEastAsia" w:hAnsiTheme="minorEastAsia" w:eastAsiaTheme="minorEastAsia"/>
          <w:b/>
          <w:color w:val="auto"/>
          <w:sz w:val="28"/>
          <w:highlight w:val="none"/>
        </w:rPr>
      </w:pPr>
      <w:bookmarkStart w:id="1" w:name="_Toc30975"/>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0"/>
      <w:bookmarkEnd w:id="1"/>
    </w:p>
    <w:p w14:paraId="36B2825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b/>
          <w:bCs/>
          <w:color w:val="auto"/>
          <w:sz w:val="24"/>
          <w:szCs w:val="18"/>
          <w:highlight w:val="none"/>
        </w:rPr>
      </w:pPr>
      <w:bookmarkStart w:id="2" w:name="_Toc8770"/>
      <w:bookmarkStart w:id="3" w:name="_Toc18492"/>
      <w:r>
        <w:rPr>
          <w:rFonts w:hint="eastAsia"/>
          <w:b/>
          <w:bCs/>
          <w:color w:val="auto"/>
          <w:sz w:val="24"/>
          <w:szCs w:val="18"/>
          <w:highlight w:val="none"/>
        </w:rPr>
        <w:t>一、</w:t>
      </w:r>
      <w:bookmarkEnd w:id="2"/>
      <w:r>
        <w:rPr>
          <w:rFonts w:hint="eastAsia"/>
          <w:b/>
          <w:bCs/>
          <w:color w:val="auto"/>
          <w:sz w:val="24"/>
          <w:szCs w:val="18"/>
          <w:highlight w:val="none"/>
        </w:rPr>
        <w:t>项目基本情况</w:t>
      </w:r>
      <w:bookmarkEnd w:id="3"/>
    </w:p>
    <w:p w14:paraId="62CBFC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olor w:val="auto"/>
          <w:sz w:val="24"/>
          <w:highlight w:val="none"/>
        </w:rPr>
      </w:pPr>
      <w:bookmarkStart w:id="4" w:name="_Toc26628"/>
      <w:r>
        <w:rPr>
          <w:rFonts w:hint="eastAsia" w:asciiTheme="minorEastAsia" w:hAnsiTheme="minorEastAsia" w:eastAsiaTheme="minorEastAsia"/>
          <w:color w:val="auto"/>
          <w:sz w:val="24"/>
          <w:highlight w:val="none"/>
        </w:rPr>
        <w:t>1.项目编号：</w:t>
      </w:r>
      <w:r>
        <w:rPr>
          <w:rFonts w:hint="eastAsia"/>
          <w:color w:val="auto"/>
          <w:sz w:val="24"/>
          <w:szCs w:val="18"/>
          <w:highlight w:val="none"/>
          <w:u w:val="single"/>
          <w:lang w:val="en-US" w:eastAsia="zh-CN"/>
        </w:rPr>
        <w:t xml:space="preserve"> FS34000120254956号001</w:t>
      </w:r>
      <w:r>
        <w:rPr>
          <w:rFonts w:ascii="宋体" w:hAnsi="宋体" w:eastAsia="宋体"/>
          <w:color w:val="auto"/>
          <w:sz w:val="24"/>
          <w:szCs w:val="18"/>
          <w:highlight w:val="none"/>
          <w:u w:val="single"/>
        </w:rPr>
        <w:t xml:space="preserve"> </w:t>
      </w:r>
    </w:p>
    <w:p w14:paraId="691C48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18"/>
          <w:highlight w:val="none"/>
          <w:u w:val="single"/>
          <w:lang w:eastAsia="zh-CN"/>
        </w:rPr>
      </w:pPr>
      <w:r>
        <w:rPr>
          <w:rFonts w:hint="eastAsia" w:asciiTheme="minorEastAsia" w:hAnsiTheme="minorEastAsia" w:eastAsiaTheme="minorEastAsia"/>
          <w:color w:val="auto"/>
          <w:sz w:val="24"/>
          <w:highlight w:val="none"/>
        </w:rPr>
        <w:t>2.项目名称：</w:t>
      </w:r>
      <w:r>
        <w:rPr>
          <w:rFonts w:hint="eastAsia"/>
          <w:color w:val="auto"/>
          <w:sz w:val="24"/>
          <w:szCs w:val="18"/>
          <w:highlight w:val="none"/>
          <w:u w:val="single"/>
          <w:lang w:eastAsia="zh-CN"/>
        </w:rPr>
        <w:t>安徽水利水电职业技术学院知行楼外墙维修项目</w:t>
      </w:r>
    </w:p>
    <w:p w14:paraId="3573DC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3.预算金额：</w:t>
      </w:r>
      <w:r>
        <w:rPr>
          <w:rFonts w:hint="eastAsia" w:asciiTheme="minorEastAsia" w:hAnsiTheme="minorEastAsia" w:eastAsiaTheme="minorEastAsia"/>
          <w:color w:val="auto"/>
          <w:sz w:val="24"/>
          <w:highlight w:val="none"/>
          <w:u w:val="single"/>
          <w:lang w:val="en-US" w:eastAsia="zh-CN"/>
        </w:rPr>
        <w:t>74.33万元</w:t>
      </w:r>
    </w:p>
    <w:p w14:paraId="2B9B9A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4.最高限价：</w:t>
      </w:r>
      <w:r>
        <w:rPr>
          <w:rFonts w:hint="eastAsia" w:eastAsiaTheme="minorEastAsia"/>
          <w:color w:val="auto"/>
          <w:sz w:val="24"/>
          <w:szCs w:val="18"/>
          <w:highlight w:val="none"/>
          <w:u w:val="single"/>
          <w:lang w:val="en-US" w:eastAsia="zh-CN"/>
        </w:rPr>
        <w:t>74.33万元</w:t>
      </w:r>
    </w:p>
    <w:p w14:paraId="235C8E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asciiTheme="minorEastAsia" w:hAnsiTheme="minorEastAsia"/>
          <w:color w:val="auto"/>
          <w:sz w:val="24"/>
          <w:highlight w:val="none"/>
          <w:u w:val="single"/>
          <w:lang w:eastAsia="zh-CN"/>
        </w:rPr>
      </w:pPr>
      <w:r>
        <w:rPr>
          <w:rFonts w:hint="eastAsia" w:asciiTheme="minorEastAsia" w:hAnsiTheme="minorEastAsia" w:eastAsiaTheme="minorEastAsia"/>
          <w:color w:val="auto"/>
          <w:sz w:val="24"/>
          <w:highlight w:val="none"/>
        </w:rPr>
        <w:t>5.采购需求：</w:t>
      </w:r>
      <w:r>
        <w:rPr>
          <w:rFonts w:hint="eastAsia" w:asciiTheme="minorEastAsia" w:hAnsiTheme="minorEastAsia" w:eastAsiaTheme="minorEastAsia"/>
          <w:color w:val="auto"/>
          <w:sz w:val="24"/>
          <w:highlight w:val="none"/>
          <w:u w:val="single"/>
        </w:rPr>
        <w:t>安徽水利水电职业技术学院知行楼</w:t>
      </w:r>
      <w:r>
        <w:rPr>
          <w:rFonts w:hint="eastAsia" w:asciiTheme="minorEastAsia" w:hAnsiTheme="minorEastAsia" w:eastAsiaTheme="minorEastAsia"/>
          <w:color w:val="auto"/>
          <w:sz w:val="24"/>
          <w:highlight w:val="none"/>
          <w:u w:val="single"/>
          <w:lang w:eastAsia="zh-CN"/>
        </w:rPr>
        <w:t>，</w:t>
      </w:r>
      <w:r>
        <w:rPr>
          <w:rFonts w:hint="eastAsia" w:asciiTheme="minorEastAsia" w:hAnsiTheme="minorEastAsia" w:eastAsiaTheme="minorEastAsia"/>
          <w:color w:val="auto"/>
          <w:sz w:val="24"/>
          <w:highlight w:val="none"/>
          <w:u w:val="single"/>
          <w:lang w:val="en-US" w:eastAsia="zh-CN"/>
        </w:rPr>
        <w:t>建筑高度24.45m。项目实施内容：对建筑外墙现有真石漆进行铲除、清理，重新实施外墙真石漆，具体详见采购文件</w:t>
      </w:r>
      <w:r>
        <w:rPr>
          <w:rFonts w:hint="eastAsia"/>
          <w:color w:val="auto"/>
          <w:sz w:val="24"/>
          <w:szCs w:val="18"/>
          <w:highlight w:val="none"/>
          <w:u w:val="single"/>
        </w:rPr>
        <w:t>。</w:t>
      </w:r>
    </w:p>
    <w:p w14:paraId="1DB45E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6.合同履行期限：</w:t>
      </w:r>
      <w:r>
        <w:rPr>
          <w:rFonts w:hint="eastAsia"/>
          <w:color w:val="auto"/>
          <w:sz w:val="24"/>
          <w:szCs w:val="18"/>
          <w:highlight w:val="none"/>
          <w:u w:val="single"/>
          <w:lang w:val="en-US" w:eastAsia="zh-CN"/>
        </w:rPr>
        <w:t>45日历日。</w:t>
      </w:r>
    </w:p>
    <w:p w14:paraId="3A1436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7.本项目</w:t>
      </w:r>
      <w:r>
        <w:rPr>
          <w:rFonts w:hint="eastAsia" w:asciiTheme="minorEastAsia" w:hAnsiTheme="minorEastAsia" w:eastAsiaTheme="minorEastAsia"/>
          <w:color w:val="auto"/>
          <w:sz w:val="24"/>
          <w:highlight w:val="none"/>
          <w:lang w:val="en-US" w:eastAsia="zh-CN"/>
        </w:rPr>
        <w:t>不</w:t>
      </w:r>
      <w:r>
        <w:rPr>
          <w:rFonts w:hint="eastAsia" w:asciiTheme="minorEastAsia" w:hAnsiTheme="minorEastAsia" w:eastAsiaTheme="minorEastAsia"/>
          <w:color w:val="auto"/>
          <w:sz w:val="24"/>
          <w:highlight w:val="none"/>
        </w:rPr>
        <w:t>接受联合体。</w:t>
      </w:r>
    </w:p>
    <w:p w14:paraId="06EDCED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eastAsia="宋体"/>
          <w:b/>
          <w:bCs/>
          <w:color w:val="auto"/>
          <w:sz w:val="24"/>
          <w:szCs w:val="18"/>
          <w:highlight w:val="none"/>
          <w:lang w:val="en-US" w:eastAsia="zh-CN"/>
        </w:rPr>
      </w:pPr>
      <w:bookmarkStart w:id="5" w:name="_Toc27595"/>
      <w:r>
        <w:rPr>
          <w:rFonts w:hint="eastAsia"/>
          <w:b/>
          <w:bCs/>
          <w:color w:val="auto"/>
          <w:sz w:val="24"/>
          <w:szCs w:val="18"/>
          <w:highlight w:val="none"/>
        </w:rPr>
        <w:t>二</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申请人的</w:t>
      </w:r>
      <w:r>
        <w:rPr>
          <w:rFonts w:hint="eastAsia"/>
          <w:b/>
          <w:bCs/>
          <w:color w:val="auto"/>
          <w:sz w:val="24"/>
          <w:szCs w:val="18"/>
          <w:highlight w:val="none"/>
        </w:rPr>
        <w:t>资格</w:t>
      </w:r>
      <w:bookmarkEnd w:id="4"/>
      <w:r>
        <w:rPr>
          <w:rFonts w:hint="eastAsia"/>
          <w:b/>
          <w:bCs/>
          <w:color w:val="auto"/>
          <w:sz w:val="24"/>
          <w:szCs w:val="18"/>
          <w:highlight w:val="none"/>
          <w:lang w:val="en-US" w:eastAsia="zh-CN"/>
        </w:rPr>
        <w:t>要求</w:t>
      </w:r>
      <w:bookmarkEnd w:id="5"/>
    </w:p>
    <w:p w14:paraId="249E1F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bookmarkStart w:id="6" w:name="_Toc4065"/>
      <w:r>
        <w:rPr>
          <w:rFonts w:hint="eastAsia" w:asciiTheme="minorEastAsia" w:hAnsiTheme="minorEastAsia" w:eastAsiaTheme="minorEastAsia"/>
          <w:color w:val="auto"/>
          <w:sz w:val="24"/>
          <w:highlight w:val="none"/>
          <w:lang w:val="en-US" w:eastAsia="zh-CN"/>
        </w:rPr>
        <w:t>1.满足《中华人民共和国政府采购法》第二十二条规定；</w:t>
      </w:r>
    </w:p>
    <w:p w14:paraId="167731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2.落实政府采购政策需满足的资格要求：</w:t>
      </w:r>
    </w:p>
    <w:p w14:paraId="62050A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2.1中小企业政策</w:t>
      </w:r>
    </w:p>
    <w:p w14:paraId="781CEB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2.1.1□本项目不专门面向中小企业预留采购份额。</w:t>
      </w:r>
    </w:p>
    <w:p w14:paraId="092CA3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2.1.2☑本项目专门面向中小微企业单位采购，供应商所提供的工程为中小企业、监狱企业或残疾人福利性单位承建。</w:t>
      </w:r>
      <w:bookmarkStart w:id="71" w:name="_GoBack"/>
      <w:bookmarkEnd w:id="71"/>
    </w:p>
    <w:p w14:paraId="3F6FD8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Theme="minorEastAsia" w:hAnsiTheme="minorEastAsia" w:eastAsiaTheme="minorEastAsia"/>
          <w:color w:val="auto"/>
          <w:sz w:val="24"/>
          <w:highlight w:val="none"/>
          <w:u w:val="single"/>
          <w:lang w:val="en-US" w:eastAsia="zh-CN"/>
        </w:rPr>
        <w:t xml:space="preserve"> /   </w:t>
      </w:r>
      <w:r>
        <w:rPr>
          <w:rFonts w:hint="eastAsia" w:asciiTheme="minorEastAsia" w:hAnsiTheme="minorEastAsia" w:eastAsiaTheme="minorEastAsia"/>
          <w:color w:val="auto"/>
          <w:sz w:val="24"/>
          <w:highlight w:val="none"/>
          <w:lang w:val="en-US" w:eastAsia="zh-CN"/>
        </w:rPr>
        <w:t>。</w:t>
      </w:r>
    </w:p>
    <w:p w14:paraId="2EF397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2.2</w:t>
      </w:r>
      <w:r>
        <w:rPr>
          <w:rFonts w:hint="eastAsia" w:asciiTheme="minorEastAsia" w:hAnsiTheme="minorEastAsia" w:eastAsiaTheme="minorEastAsia"/>
          <w:color w:val="auto"/>
          <w:sz w:val="24"/>
          <w:highlight w:val="none"/>
          <w:lang w:val="en-US" w:eastAsia="zh-CN"/>
        </w:rPr>
        <w:t>其它落实政府采购政策的资格要求（如有）：</w:t>
      </w:r>
      <w:r>
        <w:rPr>
          <w:rFonts w:hint="eastAsia" w:asciiTheme="minorEastAsia" w:hAnsiTheme="minorEastAsia" w:eastAsiaTheme="minorEastAsia"/>
          <w:color w:val="auto"/>
          <w:sz w:val="24"/>
          <w:highlight w:val="none"/>
          <w:u w:val="single"/>
          <w:lang w:val="en-US" w:eastAsia="zh-CN"/>
        </w:rPr>
        <w:t xml:space="preserve">  /  </w:t>
      </w:r>
      <w:r>
        <w:rPr>
          <w:rFonts w:hint="eastAsia" w:asciiTheme="minorEastAsia" w:hAnsiTheme="minorEastAsia" w:eastAsiaTheme="minorEastAsia"/>
          <w:color w:val="auto"/>
          <w:sz w:val="24"/>
          <w:highlight w:val="none"/>
          <w:lang w:val="en-US" w:eastAsia="zh-CN"/>
        </w:rPr>
        <w:t xml:space="preserve"> 。</w:t>
      </w:r>
    </w:p>
    <w:p w14:paraId="4301B2F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stheme="minorBidi"/>
          <w:color w:val="auto"/>
          <w:sz w:val="24"/>
          <w:lang w:val="en-US" w:eastAsia="zh-CN" w:bidi="ar-SA"/>
        </w:rPr>
        <w:t>3.</w:t>
      </w:r>
      <w:r>
        <w:rPr>
          <w:rFonts w:hint="eastAsia" w:asciiTheme="minorEastAsia" w:hAnsiTheme="minorEastAsia" w:eastAsiaTheme="minorEastAsia"/>
          <w:color w:val="auto"/>
          <w:sz w:val="24"/>
          <w:highlight w:val="none"/>
          <w:lang w:val="en-US" w:eastAsia="zh-CN"/>
        </w:rPr>
        <w:t>本项目的特定资格要求：（1）供应商须具有建筑装修装饰工程专业承包二级及以上资质，且具备有效的安全生产许可证；（2）项目经理须具有有效的建筑工程专业二级及以上建造师注册证书，且具有有效的住房和城乡建设主管部门颁发的安全生产考核B类合格证书。</w:t>
      </w:r>
    </w:p>
    <w:p w14:paraId="78EFB03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b/>
          <w:bCs/>
          <w:color w:val="auto"/>
          <w:sz w:val="24"/>
          <w:highlight w:val="none"/>
        </w:rPr>
      </w:pPr>
      <w:bookmarkStart w:id="7" w:name="_Toc2855"/>
      <w:r>
        <w:rPr>
          <w:rFonts w:hint="eastAsia"/>
          <w:b/>
          <w:bCs/>
          <w:color w:val="auto"/>
          <w:sz w:val="24"/>
          <w:highlight w:val="none"/>
        </w:rPr>
        <w:t>三、</w:t>
      </w:r>
      <w:bookmarkEnd w:id="6"/>
      <w:r>
        <w:rPr>
          <w:rFonts w:hint="eastAsia"/>
          <w:b/>
          <w:bCs/>
          <w:color w:val="auto"/>
          <w:sz w:val="24"/>
          <w:highlight w:val="none"/>
        </w:rPr>
        <w:t>获取采购文件</w:t>
      </w:r>
      <w:bookmarkEnd w:id="7"/>
    </w:p>
    <w:p w14:paraId="4F1999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8" w:name="_Toc16910"/>
      <w:r>
        <w:rPr>
          <w:rFonts w:hint="eastAsia" w:ascii="宋体" w:hAnsi="宋体" w:eastAsia="宋体" w:cs="宋体"/>
          <w:sz w:val="24"/>
          <w:szCs w:val="24"/>
        </w:rPr>
        <w:t>时间：</w:t>
      </w:r>
      <w:r>
        <w:rPr>
          <w:rFonts w:hint="eastAsia" w:cs="宋体"/>
          <w:sz w:val="24"/>
          <w:szCs w:val="24"/>
          <w:u w:val="single"/>
          <w:lang w:val="en-US" w:eastAsia="zh-CN"/>
        </w:rPr>
        <w:t>2025</w:t>
      </w:r>
      <w:r>
        <w:rPr>
          <w:rFonts w:hint="eastAsia" w:ascii="宋体" w:hAnsi="宋体" w:eastAsia="宋体" w:cs="宋体"/>
          <w:sz w:val="24"/>
          <w:szCs w:val="24"/>
          <w:u w:val="none"/>
        </w:rPr>
        <w:t>年</w:t>
      </w:r>
      <w:r>
        <w:rPr>
          <w:rFonts w:hint="eastAsia" w:cs="宋体"/>
          <w:sz w:val="24"/>
          <w:szCs w:val="24"/>
          <w:u w:val="single"/>
          <w:lang w:val="en-US" w:eastAsia="zh-CN"/>
        </w:rPr>
        <w:t>7</w:t>
      </w:r>
      <w:r>
        <w:rPr>
          <w:rFonts w:hint="eastAsia" w:ascii="宋体" w:hAnsi="宋体" w:eastAsia="宋体" w:cs="宋体"/>
          <w:sz w:val="24"/>
          <w:szCs w:val="24"/>
          <w:u w:val="none"/>
        </w:rPr>
        <w:t>月</w:t>
      </w:r>
      <w:r>
        <w:rPr>
          <w:rFonts w:hint="eastAsia" w:cs="宋体"/>
          <w:sz w:val="24"/>
          <w:szCs w:val="24"/>
          <w:u w:val="single"/>
          <w:lang w:val="en-US" w:eastAsia="zh-CN"/>
        </w:rPr>
        <w:t>14</w:t>
      </w:r>
      <w:r>
        <w:rPr>
          <w:rFonts w:hint="eastAsia" w:ascii="宋体" w:hAnsi="宋体" w:eastAsia="宋体" w:cs="宋体"/>
          <w:sz w:val="24"/>
          <w:szCs w:val="24"/>
          <w:u w:val="none"/>
        </w:rPr>
        <w:t>日</w:t>
      </w:r>
      <w:r>
        <w:rPr>
          <w:rFonts w:hint="eastAsia" w:ascii="宋体" w:hAnsi="宋体" w:eastAsia="宋体" w:cs="宋体"/>
          <w:sz w:val="24"/>
          <w:szCs w:val="24"/>
        </w:rPr>
        <w:t>至</w:t>
      </w:r>
      <w:r>
        <w:rPr>
          <w:rFonts w:hint="eastAsia" w:cs="宋体"/>
          <w:sz w:val="24"/>
          <w:szCs w:val="24"/>
          <w:u w:val="single"/>
          <w:lang w:val="en-US" w:eastAsia="zh-CN"/>
        </w:rPr>
        <w:t>2025</w:t>
      </w:r>
      <w:r>
        <w:rPr>
          <w:rFonts w:hint="eastAsia" w:cs="宋体"/>
          <w:sz w:val="24"/>
          <w:szCs w:val="24"/>
          <w:u w:val="none"/>
          <w:lang w:val="en-US" w:eastAsia="zh-CN"/>
        </w:rPr>
        <w:t>年</w:t>
      </w:r>
      <w:r>
        <w:rPr>
          <w:rFonts w:hint="eastAsia" w:cs="宋体"/>
          <w:sz w:val="24"/>
          <w:szCs w:val="24"/>
          <w:u w:val="single"/>
          <w:lang w:val="en-US" w:eastAsia="zh-CN"/>
        </w:rPr>
        <w:t>7</w:t>
      </w:r>
      <w:r>
        <w:rPr>
          <w:rFonts w:hint="eastAsia" w:cs="宋体"/>
          <w:sz w:val="24"/>
          <w:szCs w:val="24"/>
          <w:u w:val="none"/>
          <w:lang w:val="en-US" w:eastAsia="zh-CN"/>
        </w:rPr>
        <w:t>月</w:t>
      </w:r>
      <w:r>
        <w:rPr>
          <w:rFonts w:hint="eastAsia" w:cs="宋体"/>
          <w:sz w:val="24"/>
          <w:szCs w:val="24"/>
          <w:u w:val="single"/>
          <w:lang w:val="en-US" w:eastAsia="zh-CN"/>
        </w:rPr>
        <w:t>25</w:t>
      </w:r>
      <w:r>
        <w:rPr>
          <w:rFonts w:hint="eastAsia" w:cs="宋体"/>
          <w:sz w:val="24"/>
          <w:szCs w:val="24"/>
          <w:u w:val="none"/>
          <w:lang w:val="en-US" w:eastAsia="zh-CN"/>
        </w:rPr>
        <w:t>日</w:t>
      </w:r>
      <w:r>
        <w:rPr>
          <w:rFonts w:hint="eastAsia" w:ascii="宋体" w:hAnsi="宋体" w:eastAsia="宋体" w:cs="宋体"/>
          <w:iCs/>
          <w:sz w:val="24"/>
          <w:szCs w:val="24"/>
          <w:u w:val="none"/>
        </w:rPr>
        <w:t>，每天上午00:00至12:00，下午12:00至23:59（北京时间，法定节假日除外）</w:t>
      </w:r>
    </w:p>
    <w:p w14:paraId="2BBFBB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地点：</w:t>
      </w:r>
      <w:r>
        <w:rPr>
          <w:rFonts w:hint="eastAsia" w:ascii="宋体" w:hAnsi="宋体" w:eastAsia="宋体"/>
          <w:color w:val="auto"/>
          <w:sz w:val="24"/>
          <w:szCs w:val="18"/>
          <w:highlight w:val="none"/>
          <w:u w:val="single"/>
        </w:rPr>
        <w:t>在获取时间内登录“徽采云”电子交易系统下载。</w:t>
      </w:r>
    </w:p>
    <w:p w14:paraId="79EEC8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方式：</w:t>
      </w:r>
      <w:r>
        <w:rPr>
          <w:rFonts w:hint="eastAsia" w:ascii="宋体" w:hAnsi="宋体" w:eastAsia="宋体"/>
          <w:color w:val="auto"/>
          <w:sz w:val="24"/>
          <w:szCs w:val="18"/>
          <w:highlight w:val="none"/>
          <w:u w:val="single"/>
        </w:rPr>
        <w:t>本项目免收</w:t>
      </w:r>
      <w:r>
        <w:rPr>
          <w:rFonts w:hint="eastAsia"/>
          <w:color w:val="auto"/>
          <w:sz w:val="24"/>
          <w:szCs w:val="18"/>
          <w:highlight w:val="none"/>
          <w:u w:val="single"/>
          <w:lang w:val="en-US" w:eastAsia="zh-CN"/>
        </w:rPr>
        <w:t>采购</w:t>
      </w:r>
      <w:r>
        <w:rPr>
          <w:rFonts w:hint="eastAsia" w:ascii="宋体" w:hAnsi="宋体" w:eastAsia="宋体"/>
          <w:color w:val="auto"/>
          <w:sz w:val="24"/>
          <w:szCs w:val="18"/>
          <w:highlight w:val="none"/>
          <w:u w:val="single"/>
        </w:rPr>
        <w:t>文件费用。</w:t>
      </w:r>
    </w:p>
    <w:p w14:paraId="26DC87A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b/>
          <w:bCs/>
          <w:color w:val="auto"/>
          <w:sz w:val="24"/>
          <w:highlight w:val="none"/>
        </w:rPr>
      </w:pPr>
      <w:bookmarkStart w:id="9" w:name="_Toc1322"/>
      <w:r>
        <w:rPr>
          <w:rFonts w:hint="eastAsia"/>
          <w:b/>
          <w:bCs/>
          <w:color w:val="auto"/>
          <w:sz w:val="24"/>
          <w:highlight w:val="none"/>
        </w:rPr>
        <w:t>四、</w:t>
      </w:r>
      <w:bookmarkEnd w:id="8"/>
      <w:r>
        <w:rPr>
          <w:rFonts w:hint="eastAsia"/>
          <w:b/>
          <w:bCs/>
          <w:color w:val="auto"/>
          <w:sz w:val="24"/>
          <w:highlight w:val="none"/>
        </w:rPr>
        <w:t>响应文件提交</w:t>
      </w:r>
      <w:bookmarkEnd w:id="9"/>
    </w:p>
    <w:p w14:paraId="47AA6B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sz w:val="24"/>
          <w:szCs w:val="24"/>
          <w:u w:val="none"/>
        </w:rPr>
      </w:pPr>
      <w:bookmarkStart w:id="10" w:name="_Toc11944"/>
      <w:r>
        <w:rPr>
          <w:rFonts w:hint="eastAsia" w:asciiTheme="minorEastAsia" w:hAnsiTheme="minorEastAsia" w:eastAsiaTheme="minorEastAsia" w:cstheme="minorEastAsia"/>
          <w:sz w:val="24"/>
          <w:szCs w:val="24"/>
        </w:rPr>
        <w:t>截止时间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Cs/>
          <w:sz w:val="24"/>
          <w:szCs w:val="24"/>
          <w:u w:val="single"/>
          <w:lang w:val="en-US" w:eastAsia="zh-CN"/>
        </w:rPr>
        <w:t>2025</w:t>
      </w:r>
      <w:r>
        <w:rPr>
          <w:rFonts w:hint="eastAsia" w:asciiTheme="minorEastAsia" w:hAnsiTheme="minorEastAsia" w:eastAsiaTheme="minorEastAsia" w:cstheme="minorEastAsia"/>
          <w:bCs/>
          <w:sz w:val="24"/>
          <w:szCs w:val="24"/>
          <w:u w:val="none"/>
          <w:lang w:val="en-US" w:eastAsia="zh-CN"/>
        </w:rPr>
        <w:t>年</w:t>
      </w:r>
      <w:r>
        <w:rPr>
          <w:rFonts w:hint="eastAsia" w:asciiTheme="minorEastAsia" w:hAnsiTheme="minorEastAsia" w:eastAsiaTheme="minorEastAsia" w:cstheme="minorEastAsia"/>
          <w:bCs/>
          <w:sz w:val="24"/>
          <w:szCs w:val="24"/>
          <w:u w:val="single"/>
          <w:lang w:val="en-US" w:eastAsia="zh-CN"/>
        </w:rPr>
        <w:t>7</w:t>
      </w:r>
      <w:r>
        <w:rPr>
          <w:rFonts w:hint="eastAsia" w:asciiTheme="minorEastAsia" w:hAnsiTheme="minorEastAsia" w:eastAsiaTheme="minorEastAsia" w:cstheme="minorEastAsia"/>
          <w:bCs/>
          <w:sz w:val="24"/>
          <w:szCs w:val="24"/>
          <w:u w:val="none"/>
          <w:lang w:val="en-US" w:eastAsia="zh-CN"/>
        </w:rPr>
        <w:t>月</w:t>
      </w:r>
      <w:r>
        <w:rPr>
          <w:rFonts w:hint="eastAsia" w:asciiTheme="minorEastAsia" w:hAnsiTheme="minorEastAsia" w:eastAsiaTheme="minorEastAsia" w:cstheme="minorEastAsia"/>
          <w:bCs/>
          <w:sz w:val="24"/>
          <w:szCs w:val="24"/>
          <w:u w:val="single"/>
          <w:lang w:val="en-US" w:eastAsia="zh-CN"/>
        </w:rPr>
        <w:t>25</w:t>
      </w:r>
      <w:r>
        <w:rPr>
          <w:rFonts w:hint="eastAsia" w:asciiTheme="minorEastAsia" w:hAnsiTheme="minorEastAsia" w:eastAsiaTheme="minorEastAsia" w:cstheme="minorEastAsia"/>
          <w:bCs/>
          <w:sz w:val="24"/>
          <w:szCs w:val="24"/>
          <w:u w:val="none"/>
          <w:lang w:val="en-US" w:eastAsia="zh-CN"/>
        </w:rPr>
        <w:t>日</w:t>
      </w:r>
      <w:r>
        <w:rPr>
          <w:rFonts w:hint="eastAsia" w:asciiTheme="minorEastAsia" w:hAnsiTheme="minorEastAsia" w:eastAsiaTheme="minorEastAsia" w:cstheme="minorEastAsia"/>
          <w:bCs/>
          <w:sz w:val="24"/>
          <w:szCs w:val="24"/>
          <w:u w:val="single"/>
          <w:lang w:val="en-US" w:eastAsia="zh-CN"/>
        </w:rPr>
        <w:t>9</w:t>
      </w:r>
      <w:r>
        <w:rPr>
          <w:rFonts w:hint="eastAsia" w:asciiTheme="minorEastAsia" w:hAnsiTheme="minorEastAsia" w:eastAsiaTheme="minorEastAsia" w:cstheme="minorEastAsia"/>
          <w:bCs/>
          <w:sz w:val="24"/>
          <w:szCs w:val="24"/>
          <w:u w:val="none"/>
        </w:rPr>
        <w:t>点</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none"/>
        </w:rPr>
        <w:t>分</w:t>
      </w:r>
      <w:r>
        <w:rPr>
          <w:rFonts w:hint="eastAsia" w:asciiTheme="minorEastAsia" w:hAnsiTheme="minorEastAsia" w:eastAsiaTheme="minorEastAsia" w:cstheme="minorEastAsia"/>
          <w:bCs/>
          <w:sz w:val="24"/>
          <w:szCs w:val="24"/>
        </w:rPr>
        <w:t>（北京时间）</w:t>
      </w:r>
    </w:p>
    <w:p w14:paraId="733D18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olor w:val="auto"/>
          <w:sz w:val="24"/>
          <w:szCs w:val="18"/>
          <w:highlight w:val="none"/>
          <w:u w:val="single"/>
        </w:rPr>
      </w:pPr>
      <w:r>
        <w:rPr>
          <w:rFonts w:hint="eastAsia" w:asciiTheme="minorEastAsia" w:hAnsiTheme="minorEastAsia" w:eastAsiaTheme="minorEastAsia" w:cstheme="minorEastAsia"/>
          <w:sz w:val="24"/>
          <w:szCs w:val="24"/>
        </w:rPr>
        <w:t>地点：</w:t>
      </w:r>
      <w:r>
        <w:rPr>
          <w:rFonts w:hint="eastAsia" w:ascii="宋体" w:hAnsi="宋体" w:eastAsia="宋体"/>
          <w:color w:val="auto"/>
          <w:sz w:val="24"/>
          <w:szCs w:val="18"/>
          <w:highlight w:val="none"/>
          <w:u w:val="single"/>
        </w:rPr>
        <w:t>在提交截止时间前将加密的电子</w:t>
      </w:r>
      <w:r>
        <w:rPr>
          <w:rFonts w:hint="eastAsia"/>
          <w:color w:val="auto"/>
          <w:sz w:val="24"/>
          <w:szCs w:val="18"/>
          <w:highlight w:val="none"/>
          <w:u w:val="single"/>
          <w:lang w:val="en-US" w:eastAsia="zh-CN"/>
        </w:rPr>
        <w:t>响应</w:t>
      </w:r>
      <w:r>
        <w:rPr>
          <w:rFonts w:hint="eastAsia" w:ascii="宋体" w:hAnsi="宋体" w:eastAsia="宋体"/>
          <w:color w:val="auto"/>
          <w:sz w:val="24"/>
          <w:szCs w:val="18"/>
          <w:highlight w:val="none"/>
          <w:u w:val="single"/>
        </w:rPr>
        <w:t>文件上传至电子交易系统，逾期提交的，电子交易系统将拒收。</w:t>
      </w:r>
      <w:r>
        <w:rPr>
          <w:rFonts w:hint="eastAsia" w:ascii="宋体" w:eastAsia="宋体"/>
          <w:color w:val="auto"/>
          <w:sz w:val="24"/>
          <w:szCs w:val="18"/>
          <w:highlight w:val="none"/>
          <w:u w:val="single"/>
          <w:lang w:val="en-US" w:eastAsia="zh-CN"/>
        </w:rPr>
        <w:t>响应</w:t>
      </w:r>
      <w:r>
        <w:rPr>
          <w:rFonts w:hint="eastAsia" w:ascii="宋体" w:hAnsi="宋体" w:eastAsia="宋体"/>
          <w:color w:val="auto"/>
          <w:sz w:val="24"/>
          <w:szCs w:val="18"/>
          <w:highlight w:val="none"/>
          <w:u w:val="single"/>
        </w:rPr>
        <w:t>文件制作、加密及提交要求详见“安徽省政府采购网- 徽采学院－电子交易系统学习专题－供应商－操作手册”。</w:t>
      </w:r>
    </w:p>
    <w:p w14:paraId="22165CF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b/>
          <w:bCs/>
          <w:color w:val="auto"/>
          <w:sz w:val="24"/>
          <w:highlight w:val="none"/>
        </w:rPr>
      </w:pPr>
      <w:bookmarkStart w:id="11" w:name="_Toc35393802"/>
      <w:bookmarkStart w:id="12" w:name="_Toc27720"/>
      <w:bookmarkStart w:id="13" w:name="_Toc35393633"/>
      <w:bookmarkStart w:id="14" w:name="_Toc28359093"/>
      <w:bookmarkStart w:id="15" w:name="_Toc28359016"/>
      <w:r>
        <w:rPr>
          <w:rFonts w:hint="eastAsia"/>
          <w:b/>
          <w:bCs/>
          <w:color w:val="auto"/>
          <w:sz w:val="24"/>
          <w:highlight w:val="none"/>
        </w:rPr>
        <w:t>五、开启</w:t>
      </w:r>
      <w:bookmarkEnd w:id="11"/>
      <w:bookmarkEnd w:id="12"/>
      <w:bookmarkEnd w:id="13"/>
      <w:bookmarkEnd w:id="14"/>
      <w:bookmarkEnd w:id="15"/>
    </w:p>
    <w:p w14:paraId="415D1A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sz w:val="24"/>
          <w:szCs w:val="24"/>
        </w:rPr>
        <w:t>时间：</w:t>
      </w:r>
      <w:r>
        <w:rPr>
          <w:rFonts w:hint="eastAsia" w:asciiTheme="minorEastAsia" w:hAnsiTheme="minorEastAsia" w:eastAsiaTheme="minorEastAsia" w:cstheme="minorEastAsia"/>
          <w:bCs/>
          <w:sz w:val="24"/>
          <w:szCs w:val="24"/>
          <w:u w:val="single"/>
          <w:lang w:val="en-US" w:eastAsia="zh-CN"/>
        </w:rPr>
        <w:t>2025</w:t>
      </w:r>
      <w:r>
        <w:rPr>
          <w:rFonts w:hint="eastAsia" w:asciiTheme="minorEastAsia" w:hAnsiTheme="minorEastAsia" w:eastAsiaTheme="minorEastAsia" w:cstheme="minorEastAsia"/>
          <w:bCs/>
          <w:sz w:val="24"/>
          <w:szCs w:val="24"/>
          <w:u w:val="none"/>
          <w:lang w:val="en-US" w:eastAsia="zh-CN"/>
        </w:rPr>
        <w:t>年</w:t>
      </w:r>
      <w:r>
        <w:rPr>
          <w:rFonts w:hint="eastAsia" w:asciiTheme="minorEastAsia" w:hAnsiTheme="minorEastAsia" w:eastAsiaTheme="minorEastAsia" w:cstheme="minorEastAsia"/>
          <w:bCs/>
          <w:sz w:val="24"/>
          <w:szCs w:val="24"/>
          <w:u w:val="single"/>
          <w:lang w:val="en-US" w:eastAsia="zh-CN"/>
        </w:rPr>
        <w:t>7</w:t>
      </w:r>
      <w:r>
        <w:rPr>
          <w:rFonts w:hint="eastAsia" w:asciiTheme="minorEastAsia" w:hAnsiTheme="minorEastAsia" w:eastAsiaTheme="minorEastAsia" w:cstheme="minorEastAsia"/>
          <w:bCs/>
          <w:sz w:val="24"/>
          <w:szCs w:val="24"/>
          <w:u w:val="none"/>
          <w:lang w:val="en-US" w:eastAsia="zh-CN"/>
        </w:rPr>
        <w:t>月</w:t>
      </w:r>
      <w:r>
        <w:rPr>
          <w:rFonts w:hint="eastAsia" w:asciiTheme="minorEastAsia" w:hAnsiTheme="minorEastAsia" w:eastAsiaTheme="minorEastAsia" w:cstheme="minorEastAsia"/>
          <w:bCs/>
          <w:sz w:val="24"/>
          <w:szCs w:val="24"/>
          <w:u w:val="single"/>
          <w:lang w:val="en-US" w:eastAsia="zh-CN"/>
        </w:rPr>
        <w:t>25</w:t>
      </w:r>
      <w:r>
        <w:rPr>
          <w:rFonts w:hint="eastAsia" w:asciiTheme="minorEastAsia" w:hAnsiTheme="minorEastAsia" w:eastAsiaTheme="minorEastAsia" w:cstheme="minorEastAsia"/>
          <w:bCs/>
          <w:sz w:val="24"/>
          <w:szCs w:val="24"/>
          <w:u w:val="none"/>
          <w:lang w:val="en-US" w:eastAsia="zh-CN"/>
        </w:rPr>
        <w:t>日</w:t>
      </w:r>
      <w:r>
        <w:rPr>
          <w:rFonts w:hint="eastAsia" w:asciiTheme="minorEastAsia" w:hAnsiTheme="minorEastAsia" w:eastAsiaTheme="minorEastAsia" w:cstheme="minorEastAsia"/>
          <w:bCs/>
          <w:sz w:val="24"/>
          <w:szCs w:val="24"/>
          <w:u w:val="single"/>
          <w:lang w:val="en-US" w:eastAsia="zh-CN"/>
        </w:rPr>
        <w:t>9</w:t>
      </w:r>
      <w:r>
        <w:rPr>
          <w:rFonts w:hint="eastAsia" w:asciiTheme="minorEastAsia" w:hAnsiTheme="minorEastAsia" w:eastAsiaTheme="minorEastAsia" w:cstheme="minorEastAsia"/>
          <w:bCs/>
          <w:sz w:val="24"/>
          <w:szCs w:val="24"/>
          <w:u w:val="none"/>
        </w:rPr>
        <w:t>点</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none"/>
        </w:rPr>
        <w:t>分</w:t>
      </w:r>
      <w:r>
        <w:rPr>
          <w:rFonts w:hint="eastAsia" w:ascii="宋体" w:hAnsi="宋体" w:eastAsia="宋体" w:cs="宋体"/>
          <w:bCs/>
          <w:sz w:val="24"/>
          <w:szCs w:val="24"/>
        </w:rPr>
        <w:t>（北京时间）</w:t>
      </w:r>
    </w:p>
    <w:p w14:paraId="239CEC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rPr>
      </w:pPr>
      <w:r>
        <w:rPr>
          <w:rFonts w:hint="eastAsia" w:ascii="宋体" w:hAnsi="宋体" w:eastAsia="宋体" w:cs="宋体"/>
          <w:sz w:val="24"/>
          <w:szCs w:val="24"/>
        </w:rPr>
        <w:t>地点：</w:t>
      </w:r>
      <w:r>
        <w:rPr>
          <w:rFonts w:hint="eastAsia" w:ascii="宋体" w:hAnsi="宋体" w:eastAsia="宋体" w:cs="宋体"/>
          <w:color w:val="auto"/>
          <w:sz w:val="24"/>
          <w:szCs w:val="24"/>
          <w:highlight w:val="none"/>
          <w:u w:val="single"/>
        </w:rPr>
        <w:t>“徽采云”电子交易系统</w:t>
      </w:r>
    </w:p>
    <w:p w14:paraId="7FAB2A2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b/>
          <w:bCs/>
          <w:color w:val="auto"/>
          <w:sz w:val="24"/>
          <w:highlight w:val="none"/>
        </w:rPr>
      </w:pPr>
      <w:bookmarkStart w:id="16" w:name="_Toc24365"/>
      <w:r>
        <w:rPr>
          <w:rFonts w:hint="eastAsia"/>
          <w:b/>
          <w:bCs/>
          <w:color w:val="auto"/>
          <w:sz w:val="24"/>
          <w:highlight w:val="none"/>
          <w:lang w:val="en-US" w:eastAsia="zh-CN"/>
        </w:rPr>
        <w:t>六</w:t>
      </w:r>
      <w:r>
        <w:rPr>
          <w:rFonts w:hint="eastAsia"/>
          <w:b/>
          <w:bCs/>
          <w:color w:val="auto"/>
          <w:sz w:val="24"/>
          <w:highlight w:val="none"/>
        </w:rPr>
        <w:t>、</w:t>
      </w:r>
      <w:bookmarkEnd w:id="10"/>
      <w:r>
        <w:rPr>
          <w:rFonts w:hint="eastAsia"/>
          <w:b/>
          <w:bCs/>
          <w:color w:val="auto"/>
          <w:sz w:val="24"/>
          <w:highlight w:val="none"/>
        </w:rPr>
        <w:t>公告期限</w:t>
      </w:r>
      <w:bookmarkEnd w:id="16"/>
    </w:p>
    <w:p w14:paraId="344CAA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17" w:name="_Toc7722"/>
      <w:r>
        <w:rPr>
          <w:rFonts w:hint="eastAsia" w:ascii="宋体" w:hAnsi="宋体" w:eastAsia="宋体" w:cs="宋体"/>
          <w:sz w:val="24"/>
          <w:szCs w:val="24"/>
        </w:rPr>
        <w:t>自本公告发布之日起3个工作日。</w:t>
      </w:r>
    </w:p>
    <w:p w14:paraId="0ACCB21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宋体" w:hAnsi="宋体" w:eastAsia="宋体"/>
          <w:b/>
          <w:bCs/>
          <w:color w:val="auto"/>
          <w:sz w:val="24"/>
          <w:szCs w:val="18"/>
          <w:highlight w:val="none"/>
        </w:rPr>
      </w:pPr>
      <w:bookmarkStart w:id="18" w:name="_Toc35393626"/>
      <w:bookmarkStart w:id="19" w:name="_Toc35393795"/>
      <w:bookmarkStart w:id="20" w:name="_Toc22198"/>
      <w:r>
        <w:rPr>
          <w:rFonts w:hint="eastAsia"/>
          <w:b/>
          <w:bCs/>
          <w:color w:val="auto"/>
          <w:sz w:val="24"/>
          <w:szCs w:val="18"/>
          <w:highlight w:val="none"/>
          <w:lang w:val="en-US" w:eastAsia="zh-CN"/>
        </w:rPr>
        <w:t>七</w:t>
      </w:r>
      <w:r>
        <w:rPr>
          <w:rFonts w:hint="eastAsia" w:ascii="宋体" w:hAnsi="宋体" w:eastAsia="宋体"/>
          <w:b/>
          <w:bCs/>
          <w:color w:val="auto"/>
          <w:sz w:val="24"/>
          <w:szCs w:val="18"/>
          <w:highlight w:val="none"/>
        </w:rPr>
        <w:t>、其他补充事宜</w:t>
      </w:r>
      <w:bookmarkEnd w:id="18"/>
      <w:bookmarkEnd w:id="19"/>
      <w:bookmarkEnd w:id="20"/>
    </w:p>
    <w:p w14:paraId="0A9B9B12">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1.项目采用全流程电子化采购方式，相关操作说明如下：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243D7F04">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2.本项目落实节能环保、中小微型企业扶持等相关政府采购政策。</w:t>
      </w:r>
    </w:p>
    <w:p w14:paraId="54250DA0">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3.本次竞争性磋商公告在安徽省政府采购网上发布。</w:t>
      </w:r>
    </w:p>
    <w:p w14:paraId="233D0BDC">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4.潜在供应商应合理安排采购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-65707976。</w:t>
      </w:r>
    </w:p>
    <w:p w14:paraId="42DDD22A">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5.按照财政部、工业和信息化部制定的《政府采购促进中小企业发展管理办法》，本项目为专门面向中小企业采购项目。企业划型标准按照《关于印发中小企业划型标准规定的通知》（工信部联企业〔2011〕300号）规定执行。</w:t>
      </w:r>
    </w:p>
    <w:p w14:paraId="5F7CDF7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b/>
          <w:bCs/>
          <w:color w:val="auto"/>
          <w:sz w:val="24"/>
          <w:szCs w:val="18"/>
          <w:highlight w:val="none"/>
        </w:rPr>
      </w:pPr>
      <w:bookmarkStart w:id="21" w:name="_Toc25763"/>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bookmarkEnd w:id="17"/>
      <w:r>
        <w:rPr>
          <w:rFonts w:hint="eastAsia" w:ascii="宋体" w:hAnsi="宋体" w:eastAsia="宋体"/>
          <w:b/>
          <w:bCs/>
          <w:color w:val="auto"/>
          <w:sz w:val="24"/>
          <w:szCs w:val="18"/>
          <w:highlight w:val="none"/>
        </w:rPr>
        <w:t>对本次招标提出询问，请按以下方式联系</w:t>
      </w:r>
      <w:bookmarkEnd w:id="21"/>
    </w:p>
    <w:p w14:paraId="306121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bookmarkStart w:id="22" w:name="_Toc13220"/>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558EB4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olor w:val="auto"/>
          <w:sz w:val="24"/>
          <w:szCs w:val="18"/>
          <w:highlight w:val="none"/>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color w:val="auto"/>
          <w:sz w:val="24"/>
          <w:szCs w:val="18"/>
          <w:highlight w:val="none"/>
          <w:u w:val="single"/>
          <w:lang w:eastAsia="zh-CN"/>
        </w:rPr>
        <w:t>安徽水利水电职业技术学院</w:t>
      </w:r>
    </w:p>
    <w:p w14:paraId="4F7583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olor w:val="auto"/>
          <w:sz w:val="24"/>
          <w:szCs w:val="18"/>
          <w:highlight w:val="none"/>
          <w:u w:val="single"/>
          <w:lang w:eastAsia="zh-CN"/>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color w:val="auto"/>
          <w:sz w:val="24"/>
          <w:szCs w:val="18"/>
          <w:highlight w:val="none"/>
          <w:u w:val="single"/>
          <w:lang w:eastAsia="zh-CN"/>
        </w:rPr>
        <w:t>合肥市东门合马路18号</w:t>
      </w:r>
    </w:p>
    <w:p w14:paraId="0B28F7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color w:val="auto"/>
          <w:sz w:val="24"/>
          <w:szCs w:val="18"/>
          <w:highlight w:val="none"/>
          <w:u w:val="single"/>
          <w:lang w:val="en-US" w:eastAsia="zh-CN"/>
        </w:rPr>
        <w:t>李老师</w:t>
      </w:r>
    </w:p>
    <w:p w14:paraId="6A974A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color w:val="auto"/>
          <w:sz w:val="24"/>
          <w:szCs w:val="18"/>
          <w:highlight w:val="none"/>
          <w:u w:val="single"/>
          <w:lang w:eastAsia="zh-CN"/>
        </w:rPr>
        <w:t>0551-67316115</w:t>
      </w:r>
    </w:p>
    <w:p w14:paraId="7514A4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5F89EE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安徽安兆工程技术咨询服务有限公司</w:t>
      </w:r>
    </w:p>
    <w:p w14:paraId="33A92E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olor w:val="auto"/>
          <w:sz w:val="24"/>
          <w:szCs w:val="18"/>
          <w:highlight w:val="none"/>
          <w:u w:val="single"/>
          <w:lang w:eastAsia="zh-CN"/>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color w:val="auto"/>
          <w:sz w:val="24"/>
          <w:szCs w:val="18"/>
          <w:highlight w:val="none"/>
          <w:u w:val="single"/>
          <w:lang w:eastAsia="zh-CN"/>
        </w:rPr>
        <w:t>安徽省合肥市滨湖新区云谷路2588号</w:t>
      </w:r>
    </w:p>
    <w:p w14:paraId="7FC3C0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ascii="宋体" w:hAnsi="宋体" w:eastAsia="宋体"/>
          <w:color w:val="auto"/>
          <w:sz w:val="24"/>
          <w:szCs w:val="18"/>
          <w:highlight w:val="none"/>
          <w:lang w:val="en-US" w:eastAsia="zh-CN"/>
        </w:rPr>
        <w:t>联系人：</w:t>
      </w:r>
      <w:r>
        <w:rPr>
          <w:rFonts w:hint="eastAsia"/>
          <w:color w:val="auto"/>
          <w:sz w:val="24"/>
          <w:szCs w:val="18"/>
          <w:highlight w:val="none"/>
          <w:u w:val="single"/>
          <w:lang w:val="en-US" w:eastAsia="zh-CN"/>
        </w:rPr>
        <w:t>么工</w:t>
      </w:r>
    </w:p>
    <w:p w14:paraId="1C9B48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0551-65707976</w:t>
      </w:r>
      <w:r>
        <w:rPr>
          <w:rFonts w:hint="eastAsia"/>
          <w:color w:val="auto"/>
          <w:sz w:val="24"/>
          <w:szCs w:val="18"/>
          <w:highlight w:val="none"/>
          <w:u w:val="single"/>
          <w:lang w:eastAsia="zh-CN"/>
        </w:rPr>
        <w:t>、0551-6570797</w:t>
      </w:r>
      <w:r>
        <w:rPr>
          <w:rFonts w:hint="eastAsia"/>
          <w:color w:val="auto"/>
          <w:sz w:val="24"/>
          <w:szCs w:val="18"/>
          <w:highlight w:val="none"/>
          <w:u w:val="single"/>
          <w:lang w:val="en-US" w:eastAsia="zh-CN"/>
        </w:rPr>
        <w:t>8</w:t>
      </w:r>
    </w:p>
    <w:p w14:paraId="7B350F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b/>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w:t>
      </w:r>
      <w:r>
        <w:rPr>
          <w:rFonts w:hint="eastAsia" w:ascii="宋体" w:hAnsi="宋体" w:eastAsia="宋体"/>
          <w:color w:val="auto"/>
          <w:sz w:val="24"/>
          <w:szCs w:val="18"/>
          <w:highlight w:val="none"/>
          <w:lang w:val="en-US" w:eastAsia="zh-CN"/>
        </w:rPr>
        <w:t>信息</w:t>
      </w:r>
    </w:p>
    <w:p w14:paraId="0A0890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安徽省财政厅</w:t>
      </w:r>
    </w:p>
    <w:p w14:paraId="15F58E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olor w:val="auto"/>
          <w:sz w:val="24"/>
          <w:szCs w:val="18"/>
          <w:highlight w:val="none"/>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u w:val="single"/>
        </w:rPr>
        <w:t>合肥市阜南西路238号</w:t>
      </w:r>
    </w:p>
    <w:p w14:paraId="6484FF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olor w:val="auto"/>
          <w:sz w:val="24"/>
          <w:szCs w:val="18"/>
          <w:highlight w:val="none"/>
          <w:u w:val="singl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0551-68150309</w:t>
      </w:r>
    </w:p>
    <w:bookmarkEnd w:id="22"/>
    <w:p w14:paraId="3FC2A4ED">
      <w:pPr>
        <w:spacing w:line="360" w:lineRule="auto"/>
        <w:ind w:firstLine="435"/>
        <w:rPr>
          <w:color w:val="auto"/>
          <w:sz w:val="24"/>
          <w:szCs w:val="18"/>
          <w:highlight w:val="none"/>
        </w:rPr>
      </w:pPr>
      <w:r>
        <w:rPr>
          <w:color w:val="auto"/>
          <w:sz w:val="24"/>
          <w:szCs w:val="18"/>
          <w:highlight w:val="none"/>
        </w:rPr>
        <w:br w:type="page"/>
      </w:r>
    </w:p>
    <w:p w14:paraId="3ED57AE4">
      <w:pPr>
        <w:spacing w:line="360" w:lineRule="auto"/>
        <w:jc w:val="center"/>
        <w:outlineLvl w:val="0"/>
        <w:rPr>
          <w:rFonts w:asciiTheme="minorEastAsia" w:hAnsiTheme="minorEastAsia" w:eastAsiaTheme="minorEastAsia"/>
          <w:b/>
          <w:color w:val="auto"/>
          <w:sz w:val="28"/>
          <w:highlight w:val="none"/>
        </w:rPr>
      </w:pPr>
      <w:bookmarkStart w:id="23" w:name="_Toc28080"/>
      <w:bookmarkStart w:id="24" w:name="_Toc21714"/>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23"/>
      <w:bookmarkEnd w:id="24"/>
    </w:p>
    <w:p w14:paraId="1A21B0D9">
      <w:pPr>
        <w:spacing w:line="360" w:lineRule="auto"/>
        <w:jc w:val="center"/>
        <w:outlineLvl w:val="1"/>
        <w:rPr>
          <w:rFonts w:asciiTheme="minorEastAsia" w:hAnsiTheme="minorEastAsia" w:eastAsiaTheme="minorEastAsia"/>
          <w:b/>
          <w:color w:val="auto"/>
          <w:sz w:val="24"/>
          <w:highlight w:val="none"/>
        </w:rPr>
      </w:pPr>
      <w:bookmarkStart w:id="25" w:name="_Toc12027"/>
      <w:bookmarkStart w:id="26" w:name="_Toc18621"/>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5"/>
      <w:bookmarkEnd w:id="26"/>
    </w:p>
    <w:p w14:paraId="0BF5A618">
      <w:pPr>
        <w:spacing w:line="360" w:lineRule="auto"/>
        <w:ind w:firstLine="435"/>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55"/>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865"/>
        <w:gridCol w:w="6790"/>
      </w:tblGrid>
      <w:tr w14:paraId="5A46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0E297EAD">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条款号</w:t>
            </w:r>
          </w:p>
        </w:tc>
        <w:tc>
          <w:tcPr>
            <w:tcW w:w="977" w:type="pct"/>
            <w:vAlign w:val="center"/>
          </w:tcPr>
          <w:p w14:paraId="0958316D">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条款名称</w:t>
            </w:r>
          </w:p>
        </w:tc>
        <w:tc>
          <w:tcPr>
            <w:tcW w:w="3557" w:type="pct"/>
            <w:vAlign w:val="center"/>
          </w:tcPr>
          <w:p w14:paraId="3352B530">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内容、说明与要求</w:t>
            </w:r>
          </w:p>
        </w:tc>
      </w:tr>
      <w:tr w14:paraId="7B8A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6F6D9D6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977" w:type="pct"/>
            <w:vAlign w:val="center"/>
          </w:tcPr>
          <w:p w14:paraId="37134288">
            <w:pPr>
              <w:pStyle w:val="68"/>
              <w:widowControl w:val="0"/>
              <w:spacing w:before="0" w:beforeAutospacing="0" w:after="0" w:afterAutospacing="0" w:line="360" w:lineRule="auto"/>
              <w:jc w:val="left"/>
              <w:rPr>
                <w:b w:val="0"/>
                <w:color w:val="auto"/>
                <w:sz w:val="24"/>
                <w:highlight w:val="none"/>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557" w:type="pct"/>
            <w:vAlign w:val="center"/>
          </w:tcPr>
          <w:p w14:paraId="32AD5BB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7A2D51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02995807">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394BD8B6">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2CACE45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78029FA3">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自行承担。</w:t>
            </w:r>
          </w:p>
        </w:tc>
      </w:tr>
      <w:tr w14:paraId="7142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4D85D82D">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6</w:t>
            </w:r>
            <w:r>
              <w:rPr>
                <w:bCs/>
                <w:color w:val="auto"/>
                <w:kern w:val="2"/>
                <w:highlight w:val="none"/>
              </w:rPr>
              <w:t>.1</w:t>
            </w:r>
          </w:p>
        </w:tc>
        <w:tc>
          <w:tcPr>
            <w:tcW w:w="977" w:type="pct"/>
            <w:vAlign w:val="center"/>
          </w:tcPr>
          <w:p w14:paraId="1382DC63">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网上询问截止时间</w:t>
            </w:r>
          </w:p>
        </w:tc>
        <w:tc>
          <w:tcPr>
            <w:tcW w:w="3557" w:type="pct"/>
            <w:vAlign w:val="center"/>
          </w:tcPr>
          <w:p w14:paraId="65EB7CC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lang w:val="en-US" w:eastAsia="zh-CN"/>
              </w:rPr>
              <w:t>2025</w:t>
            </w:r>
            <w:r>
              <w:rPr>
                <w:b w:val="0"/>
                <w:color w:val="auto"/>
                <w:sz w:val="24"/>
                <w:highlight w:val="none"/>
              </w:rPr>
              <w:t>年</w:t>
            </w:r>
            <w:r>
              <w:rPr>
                <w:rFonts w:hint="eastAsia"/>
                <w:b w:val="0"/>
                <w:color w:val="auto"/>
                <w:sz w:val="24"/>
                <w:highlight w:val="none"/>
                <w:u w:val="single"/>
                <w:lang w:val="en-US" w:eastAsia="zh-CN"/>
              </w:rPr>
              <w:t>7</w:t>
            </w:r>
            <w:r>
              <w:rPr>
                <w:rFonts w:hint="eastAsia"/>
                <w:b w:val="0"/>
                <w:color w:val="auto"/>
                <w:sz w:val="24"/>
                <w:highlight w:val="none"/>
                <w:u w:val="none"/>
                <w:lang w:val="en-US" w:eastAsia="zh-CN"/>
              </w:rPr>
              <w:t>月</w:t>
            </w:r>
            <w:r>
              <w:rPr>
                <w:rFonts w:hint="eastAsia"/>
                <w:b w:val="0"/>
                <w:color w:val="auto"/>
                <w:sz w:val="24"/>
                <w:highlight w:val="none"/>
                <w:u w:val="single"/>
                <w:lang w:val="en-US" w:eastAsia="zh-CN"/>
              </w:rPr>
              <w:t>17</w:t>
            </w:r>
            <w:r>
              <w:rPr>
                <w:rFonts w:hint="eastAsia"/>
                <w:b w:val="0"/>
                <w:color w:val="auto"/>
                <w:sz w:val="24"/>
                <w:highlight w:val="none"/>
                <w:u w:val="none"/>
                <w:lang w:val="en-US" w:eastAsia="zh-CN"/>
              </w:rPr>
              <w:t>日</w:t>
            </w:r>
            <w:r>
              <w:rPr>
                <w:rFonts w:hint="eastAsia"/>
                <w:b w:val="0"/>
                <w:color w:val="auto"/>
                <w:sz w:val="24"/>
                <w:highlight w:val="none"/>
                <w:u w:val="single"/>
                <w:lang w:val="en-US" w:eastAsia="zh-CN"/>
              </w:rPr>
              <w:t>17</w:t>
            </w:r>
            <w:r>
              <w:rPr>
                <w:b w:val="0"/>
                <w:color w:val="auto"/>
                <w:sz w:val="24"/>
                <w:highlight w:val="none"/>
              </w:rPr>
              <w:t>时</w:t>
            </w:r>
            <w:r>
              <w:rPr>
                <w:rFonts w:hint="eastAsia"/>
                <w:b w:val="0"/>
                <w:color w:val="auto"/>
                <w:sz w:val="24"/>
                <w:highlight w:val="none"/>
                <w:u w:val="single"/>
                <w:lang w:val="en-US" w:eastAsia="zh-CN"/>
              </w:rPr>
              <w:t>00</w:t>
            </w:r>
            <w:r>
              <w:rPr>
                <w:rFonts w:hint="eastAsia"/>
                <w:b w:val="0"/>
                <w:color w:val="auto"/>
                <w:sz w:val="24"/>
                <w:highlight w:val="none"/>
              </w:rPr>
              <w:t>分</w:t>
            </w:r>
          </w:p>
        </w:tc>
      </w:tr>
      <w:tr w14:paraId="5AF2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464" w:type="pct"/>
            <w:vAlign w:val="center"/>
          </w:tcPr>
          <w:p w14:paraId="7F29E761">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7</w:t>
            </w:r>
            <w:r>
              <w:rPr>
                <w:bCs/>
                <w:color w:val="auto"/>
                <w:kern w:val="2"/>
                <w:highlight w:val="none"/>
              </w:rPr>
              <w:t>.1</w:t>
            </w:r>
          </w:p>
        </w:tc>
        <w:tc>
          <w:tcPr>
            <w:tcW w:w="977" w:type="pct"/>
            <w:vAlign w:val="center"/>
          </w:tcPr>
          <w:p w14:paraId="4F7568FC">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包别划分</w:t>
            </w:r>
          </w:p>
        </w:tc>
        <w:tc>
          <w:tcPr>
            <w:tcW w:w="3557" w:type="pct"/>
            <w:vAlign w:val="center"/>
          </w:tcPr>
          <w:p w14:paraId="63F70FAE">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szCs w:val="24"/>
                <w:highlight w:val="none"/>
                <w:lang w:eastAsia="zh-CN"/>
              </w:rPr>
              <w:t>☑</w:t>
            </w:r>
            <w:r>
              <w:rPr>
                <w:b w:val="0"/>
                <w:color w:val="auto"/>
                <w:sz w:val="24"/>
                <w:highlight w:val="none"/>
              </w:rPr>
              <w:t>不分包     □分为  个包</w:t>
            </w:r>
          </w:p>
          <w:p w14:paraId="124CBECE">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szCs w:val="24"/>
                <w:highlight w:val="none"/>
              </w:rPr>
              <w:t>供应商参加多个包磋商的成交</w:t>
            </w:r>
            <w:r>
              <w:rPr>
                <w:b w:val="0"/>
                <w:bCs w:val="0"/>
                <w:color w:val="auto"/>
                <w:sz w:val="24"/>
                <w:szCs w:val="24"/>
                <w:highlight w:val="none"/>
              </w:rPr>
              <w:t>包</w:t>
            </w:r>
            <w:r>
              <w:rPr>
                <w:rFonts w:hint="eastAsia"/>
                <w:b w:val="0"/>
                <w:bCs w:val="0"/>
                <w:color w:val="auto"/>
                <w:sz w:val="24"/>
                <w:szCs w:val="24"/>
                <w:highlight w:val="none"/>
              </w:rPr>
              <w:t>数规定：</w:t>
            </w:r>
            <w:r>
              <w:rPr>
                <w:rFonts w:hint="eastAsia"/>
                <w:b w:val="0"/>
                <w:bCs w:val="0"/>
                <w:color w:val="auto"/>
                <w:sz w:val="24"/>
                <w:szCs w:val="24"/>
                <w:highlight w:val="none"/>
                <w:u w:val="single"/>
                <w:lang w:val="en-US" w:eastAsia="zh-CN"/>
              </w:rPr>
              <w:t xml:space="preserve">  /   </w:t>
            </w:r>
          </w:p>
        </w:tc>
      </w:tr>
      <w:tr w14:paraId="4D00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64" w:type="pct"/>
            <w:vAlign w:val="center"/>
          </w:tcPr>
          <w:p w14:paraId="6311A299">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0</w:t>
            </w:r>
            <w:r>
              <w:rPr>
                <w:bCs/>
                <w:color w:val="auto"/>
                <w:kern w:val="2"/>
                <w:highlight w:val="none"/>
              </w:rPr>
              <w:t>.1</w:t>
            </w:r>
          </w:p>
        </w:tc>
        <w:tc>
          <w:tcPr>
            <w:tcW w:w="977" w:type="pct"/>
            <w:vAlign w:val="center"/>
          </w:tcPr>
          <w:p w14:paraId="7B8F23C2">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磋商保证金</w:t>
            </w:r>
          </w:p>
        </w:tc>
        <w:tc>
          <w:tcPr>
            <w:tcW w:w="3557" w:type="pct"/>
            <w:vAlign w:val="center"/>
          </w:tcPr>
          <w:p w14:paraId="4B9FCBC1">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不收取</w:t>
            </w:r>
          </w:p>
        </w:tc>
      </w:tr>
      <w:tr w14:paraId="1D70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14EEEFC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1</w:t>
            </w:r>
            <w:r>
              <w:rPr>
                <w:bCs/>
                <w:color w:val="auto"/>
                <w:kern w:val="2"/>
                <w:highlight w:val="none"/>
              </w:rPr>
              <w:t>.1</w:t>
            </w:r>
          </w:p>
        </w:tc>
        <w:tc>
          <w:tcPr>
            <w:tcW w:w="977" w:type="pct"/>
            <w:vAlign w:val="center"/>
          </w:tcPr>
          <w:p w14:paraId="3EC8878D">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磋商有效期</w:t>
            </w:r>
          </w:p>
        </w:tc>
        <w:tc>
          <w:tcPr>
            <w:tcW w:w="3557" w:type="pct"/>
            <w:vAlign w:val="center"/>
          </w:tcPr>
          <w:p w14:paraId="5185506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lang w:val="en-US" w:eastAsia="zh-CN"/>
              </w:rPr>
              <w:t>90</w:t>
            </w:r>
            <w:r>
              <w:rPr>
                <w:rFonts w:hint="eastAsia"/>
                <w:b w:val="0"/>
                <w:color w:val="auto"/>
                <w:sz w:val="24"/>
                <w:highlight w:val="none"/>
              </w:rPr>
              <w:t>日历日</w:t>
            </w:r>
          </w:p>
        </w:tc>
      </w:tr>
      <w:tr w14:paraId="4842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2A4DD3F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2</w:t>
            </w:r>
            <w:r>
              <w:rPr>
                <w:bCs/>
                <w:color w:val="auto"/>
                <w:kern w:val="2"/>
                <w:highlight w:val="none"/>
              </w:rPr>
              <w:t>.3</w:t>
            </w:r>
          </w:p>
        </w:tc>
        <w:tc>
          <w:tcPr>
            <w:tcW w:w="977" w:type="pct"/>
            <w:vAlign w:val="center"/>
          </w:tcPr>
          <w:p w14:paraId="5DB3206F">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响应文件解密时间</w:t>
            </w:r>
          </w:p>
        </w:tc>
        <w:tc>
          <w:tcPr>
            <w:tcW w:w="3557" w:type="pct"/>
            <w:vAlign w:val="center"/>
          </w:tcPr>
          <w:p w14:paraId="43FF724A">
            <w:pPr>
              <w:pStyle w:val="68"/>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u w:val="none"/>
              </w:rPr>
              <w:t>响应文件提交截止时间后</w:t>
            </w:r>
            <w:r>
              <w:rPr>
                <w:rFonts w:hint="eastAsia"/>
                <w:b w:val="0"/>
                <w:color w:val="auto"/>
                <w:sz w:val="24"/>
                <w:highlight w:val="none"/>
                <w:u w:val="single"/>
                <w:lang w:val="en-US" w:eastAsia="zh-CN"/>
              </w:rPr>
              <w:t>60</w:t>
            </w:r>
            <w:r>
              <w:rPr>
                <w:rFonts w:hint="eastAsia"/>
                <w:b w:val="0"/>
                <w:color w:val="auto"/>
                <w:sz w:val="24"/>
                <w:highlight w:val="none"/>
                <w:u w:val="none"/>
              </w:rPr>
              <w:t>分钟内</w:t>
            </w:r>
          </w:p>
        </w:tc>
      </w:tr>
      <w:tr w14:paraId="25B4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5DD638F1">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4</w:t>
            </w:r>
            <w:r>
              <w:rPr>
                <w:rFonts w:hint="eastAsia"/>
                <w:bCs/>
                <w:color w:val="auto"/>
                <w:kern w:val="2"/>
                <w:highlight w:val="none"/>
              </w:rPr>
              <w:t>.3</w:t>
            </w:r>
          </w:p>
        </w:tc>
        <w:tc>
          <w:tcPr>
            <w:tcW w:w="977" w:type="pct"/>
            <w:vAlign w:val="center"/>
          </w:tcPr>
          <w:p w14:paraId="1415BC29">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评审方法</w:t>
            </w:r>
          </w:p>
        </w:tc>
        <w:tc>
          <w:tcPr>
            <w:tcW w:w="3557" w:type="pct"/>
            <w:vAlign w:val="center"/>
          </w:tcPr>
          <w:p w14:paraId="51F5DA6A">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none"/>
              </w:rPr>
              <w:t>综合评分法</w:t>
            </w:r>
          </w:p>
        </w:tc>
      </w:tr>
      <w:tr w14:paraId="5D7D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6C3502B3">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17</w:t>
            </w:r>
            <w:r>
              <w:rPr>
                <w:bCs/>
                <w:color w:val="auto"/>
                <w:kern w:val="2"/>
                <w:highlight w:val="none"/>
              </w:rPr>
              <w:t>.</w:t>
            </w:r>
            <w:r>
              <w:rPr>
                <w:rFonts w:hint="eastAsia"/>
                <w:bCs/>
                <w:color w:val="auto"/>
                <w:kern w:val="2"/>
                <w:highlight w:val="none"/>
              </w:rPr>
              <w:t>4</w:t>
            </w:r>
          </w:p>
        </w:tc>
        <w:tc>
          <w:tcPr>
            <w:tcW w:w="977" w:type="pct"/>
            <w:vAlign w:val="center"/>
          </w:tcPr>
          <w:p w14:paraId="52500A17">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最后报价扣除</w:t>
            </w:r>
          </w:p>
          <w:p w14:paraId="781F3CED">
            <w:pPr>
              <w:pStyle w:val="68"/>
              <w:widowControl w:val="0"/>
              <w:spacing w:before="0" w:beforeAutospacing="0" w:after="0" w:afterAutospacing="0" w:line="360" w:lineRule="auto"/>
              <w:jc w:val="both"/>
              <w:rPr>
                <w:b w:val="0"/>
                <w:color w:val="auto"/>
                <w:sz w:val="24"/>
                <w:highlight w:val="none"/>
              </w:rPr>
            </w:pPr>
            <w:r>
              <w:rPr>
                <w:rFonts w:hint="eastAsia"/>
                <w:b w:val="0"/>
                <w:i w:val="0"/>
                <w:iCs/>
                <w:color w:val="auto"/>
                <w:sz w:val="24"/>
                <w:highlight w:val="none"/>
              </w:rPr>
              <w:t>（</w:t>
            </w:r>
            <w:r>
              <w:rPr>
                <w:rFonts w:hint="eastAsia"/>
                <w:b w:val="0"/>
                <w:i w:val="0"/>
                <w:iCs/>
                <w:color w:val="auto"/>
                <w:sz w:val="24"/>
                <w:highlight w:val="none"/>
                <w:lang w:val="en-US" w:eastAsia="zh-CN"/>
              </w:rPr>
              <w:t>本项目不适用</w:t>
            </w:r>
            <w:r>
              <w:rPr>
                <w:rFonts w:hint="eastAsia"/>
                <w:b w:val="0"/>
                <w:i w:val="0"/>
                <w:iCs/>
                <w:color w:val="auto"/>
                <w:sz w:val="24"/>
                <w:highlight w:val="none"/>
              </w:rPr>
              <w:t>）</w:t>
            </w:r>
          </w:p>
        </w:tc>
        <w:tc>
          <w:tcPr>
            <w:tcW w:w="3557" w:type="pct"/>
            <w:vAlign w:val="center"/>
          </w:tcPr>
          <w:p w14:paraId="476DA664">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w:t>
            </w:r>
            <w:r>
              <w:rPr>
                <w:rFonts w:hint="eastAsia" w:ascii="Times New Roman" w:eastAsia="宋体"/>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220F3AA6">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2A9CDA1E">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2037C4F9">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w:t>
            </w:r>
            <w:r>
              <w:rPr>
                <w:rFonts w:hint="eastAsia" w:ascii="Times New Roman" w:eastAsia="宋体"/>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11216B9E">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w:t>
            </w:r>
            <w:r>
              <w:rPr>
                <w:rFonts w:hint="eastAsia" w:ascii="Times New Roman" w:eastAsia="宋体"/>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7D30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Merge w:val="restart"/>
            <w:vAlign w:val="center"/>
          </w:tcPr>
          <w:p w14:paraId="5DCC71F4">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19</w:t>
            </w:r>
            <w:r>
              <w:rPr>
                <w:bCs/>
                <w:color w:val="auto"/>
                <w:kern w:val="2"/>
                <w:highlight w:val="none"/>
              </w:rPr>
              <w:t>.</w:t>
            </w:r>
            <w:r>
              <w:rPr>
                <w:rFonts w:hint="eastAsia"/>
                <w:bCs/>
                <w:color w:val="auto"/>
                <w:kern w:val="2"/>
                <w:highlight w:val="none"/>
              </w:rPr>
              <w:t>1</w:t>
            </w:r>
          </w:p>
        </w:tc>
        <w:tc>
          <w:tcPr>
            <w:tcW w:w="977" w:type="pct"/>
            <w:vMerge w:val="restart"/>
            <w:vAlign w:val="center"/>
          </w:tcPr>
          <w:p w14:paraId="516130BD">
            <w:pPr>
              <w:pStyle w:val="68"/>
              <w:widowControl w:val="0"/>
              <w:spacing w:before="0" w:beforeAutospacing="0" w:after="0" w:afterAutospacing="0" w:line="360" w:lineRule="auto"/>
              <w:jc w:val="both"/>
              <w:rPr>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3557" w:type="pct"/>
            <w:vAlign w:val="center"/>
          </w:tcPr>
          <w:p w14:paraId="6FDEF786">
            <w:pPr>
              <w:pStyle w:val="68"/>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b w:val="0"/>
                <w:color w:val="auto"/>
                <w:sz w:val="24"/>
                <w:highlight w:val="none"/>
              </w:rPr>
              <w:t>磋商小组推荐成交</w:t>
            </w:r>
            <w:r>
              <w:rPr>
                <w:b w:val="0"/>
                <w:color w:val="auto"/>
                <w:sz w:val="24"/>
                <w:highlight w:val="none"/>
              </w:rPr>
              <w:t>候选</w:t>
            </w:r>
            <w:r>
              <w:rPr>
                <w:rFonts w:hint="eastAsia"/>
                <w:b w:val="0"/>
                <w:color w:val="auto"/>
                <w:sz w:val="24"/>
                <w:highlight w:val="none"/>
              </w:rPr>
              <w:t>供应商的</w:t>
            </w:r>
            <w:r>
              <w:rPr>
                <w:b w:val="0"/>
                <w:color w:val="auto"/>
                <w:sz w:val="24"/>
                <w:highlight w:val="none"/>
              </w:rPr>
              <w:t>数量</w:t>
            </w:r>
            <w:r>
              <w:rPr>
                <w:rFonts w:hint="eastAsia"/>
                <w:b w:val="0"/>
                <w:color w:val="auto"/>
                <w:sz w:val="24"/>
                <w:highlight w:val="none"/>
              </w:rPr>
              <w:t>：</w:t>
            </w:r>
            <w:r>
              <w:rPr>
                <w:rFonts w:hint="eastAsia" w:ascii="宋体" w:hAnsi="宋体" w:eastAsia="宋体"/>
                <w:b w:val="0"/>
                <w:color w:val="auto"/>
                <w:sz w:val="24"/>
                <w:highlight w:val="none"/>
                <w:u w:val="single"/>
              </w:rPr>
              <w:t>3家</w:t>
            </w:r>
          </w:p>
          <w:p w14:paraId="4486B063">
            <w:pPr>
              <w:pStyle w:val="68"/>
              <w:widowControl w:val="0"/>
              <w:spacing w:before="0" w:beforeAutospacing="0" w:after="0" w:afterAutospacing="0" w:line="360" w:lineRule="auto"/>
              <w:jc w:val="both"/>
              <w:rPr>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p>
        </w:tc>
      </w:tr>
      <w:tr w14:paraId="6A70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Merge w:val="continue"/>
            <w:vAlign w:val="center"/>
          </w:tcPr>
          <w:p w14:paraId="0890DF95">
            <w:pPr>
              <w:pStyle w:val="69"/>
              <w:pBdr>
                <w:bottom w:val="none" w:color="auto" w:sz="0" w:space="0"/>
              </w:pBdr>
              <w:tabs>
                <w:tab w:val="clear" w:pos="4153"/>
                <w:tab w:val="clear" w:pos="8306"/>
              </w:tabs>
              <w:adjustRightInd/>
              <w:spacing w:line="360" w:lineRule="auto"/>
              <w:textAlignment w:val="auto"/>
              <w:rPr>
                <w:bCs/>
                <w:color w:val="auto"/>
                <w:kern w:val="2"/>
                <w:highlight w:val="none"/>
              </w:rPr>
            </w:pPr>
          </w:p>
        </w:tc>
        <w:tc>
          <w:tcPr>
            <w:tcW w:w="977" w:type="pct"/>
            <w:vMerge w:val="continue"/>
            <w:vAlign w:val="center"/>
          </w:tcPr>
          <w:p w14:paraId="088E6DF7">
            <w:pPr>
              <w:pStyle w:val="68"/>
              <w:widowControl w:val="0"/>
              <w:spacing w:before="0" w:beforeAutospacing="0" w:after="0" w:afterAutospacing="0" w:line="360" w:lineRule="auto"/>
              <w:jc w:val="both"/>
              <w:rPr>
                <w:b w:val="0"/>
                <w:color w:val="auto"/>
                <w:sz w:val="24"/>
                <w:highlight w:val="none"/>
              </w:rPr>
            </w:pPr>
          </w:p>
        </w:tc>
        <w:tc>
          <w:tcPr>
            <w:tcW w:w="3557" w:type="pct"/>
            <w:vAlign w:val="center"/>
          </w:tcPr>
          <w:p w14:paraId="3580C04E">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确定成交供应商：</w:t>
            </w:r>
          </w:p>
          <w:p w14:paraId="0842C5DE">
            <w:pPr>
              <w:pStyle w:val="68"/>
              <w:widowControl w:val="0"/>
              <w:spacing w:before="0" w:beforeAutospacing="0" w:after="0" w:afterAutospacing="0" w:line="360" w:lineRule="auto"/>
              <w:jc w:val="both"/>
              <w:rPr>
                <w:b w:val="0"/>
                <w:color w:val="auto"/>
                <w:sz w:val="24"/>
                <w:highlight w:val="none"/>
              </w:rPr>
            </w:pPr>
            <w:r>
              <w:rPr>
                <w:rFonts w:hint="eastAsia" w:asciiTheme="minorEastAsia" w:hAnsiTheme="minorEastAsia"/>
                <w:b w:val="0"/>
                <w:color w:val="auto"/>
                <w:sz w:val="24"/>
                <w:szCs w:val="24"/>
                <w:highlight w:val="none"/>
              </w:rPr>
              <w:sym w:font="Wingdings" w:char="00FE"/>
            </w:r>
            <w:r>
              <w:rPr>
                <w:rFonts w:hint="eastAsia"/>
                <w:b w:val="0"/>
                <w:color w:val="auto"/>
                <w:sz w:val="24"/>
                <w:highlight w:val="none"/>
              </w:rPr>
              <w:t xml:space="preserve">采购人委托磋商小组确定 </w:t>
            </w:r>
            <w:r>
              <w:rPr>
                <w:b w:val="0"/>
                <w:color w:val="auto"/>
                <w:sz w:val="24"/>
                <w:highlight w:val="none"/>
              </w:rPr>
              <w:t xml:space="preserve">   </w:t>
            </w:r>
            <w:r>
              <w:rPr>
                <w:rFonts w:hint="eastAsia"/>
                <w:b w:val="0"/>
                <w:color w:val="auto"/>
                <w:sz w:val="24"/>
                <w:highlight w:val="none"/>
              </w:rPr>
              <w:t xml:space="preserve"> </w:t>
            </w:r>
            <w:r>
              <w:rPr>
                <w:rFonts w:hint="eastAsia"/>
                <w:b w:val="0"/>
                <w:color w:val="auto"/>
                <w:sz w:val="24"/>
                <w:highlight w:val="none"/>
                <w:lang w:eastAsia="zh-CN"/>
              </w:rPr>
              <w:t>□</w:t>
            </w:r>
            <w:r>
              <w:rPr>
                <w:rFonts w:hint="eastAsia"/>
                <w:b w:val="0"/>
                <w:color w:val="auto"/>
                <w:sz w:val="24"/>
                <w:highlight w:val="none"/>
              </w:rPr>
              <w:t>采购人确定</w:t>
            </w:r>
          </w:p>
        </w:tc>
      </w:tr>
      <w:tr w14:paraId="38EA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6A8C73E4">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2</w:t>
            </w:r>
            <w:r>
              <w:rPr>
                <w:rFonts w:hint="eastAsia"/>
                <w:bCs/>
                <w:color w:val="auto"/>
                <w:kern w:val="2"/>
                <w:highlight w:val="none"/>
                <w:lang w:val="en-US" w:eastAsia="zh-CN"/>
              </w:rPr>
              <w:t>2</w:t>
            </w:r>
            <w:r>
              <w:rPr>
                <w:bCs/>
                <w:color w:val="auto"/>
                <w:kern w:val="2"/>
                <w:highlight w:val="none"/>
              </w:rPr>
              <w:t>.</w:t>
            </w:r>
            <w:r>
              <w:rPr>
                <w:rFonts w:hint="eastAsia"/>
                <w:bCs/>
                <w:color w:val="auto"/>
                <w:kern w:val="2"/>
                <w:highlight w:val="none"/>
              </w:rPr>
              <w:t>2</w:t>
            </w:r>
          </w:p>
        </w:tc>
        <w:tc>
          <w:tcPr>
            <w:tcW w:w="977" w:type="pct"/>
            <w:vAlign w:val="center"/>
          </w:tcPr>
          <w:p w14:paraId="2563AF5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随成交结果公告同时公告的内容</w:t>
            </w:r>
          </w:p>
        </w:tc>
        <w:tc>
          <w:tcPr>
            <w:tcW w:w="3557" w:type="pct"/>
            <w:vAlign w:val="center"/>
          </w:tcPr>
          <w:p w14:paraId="5CC93DB4">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w:t>
            </w:r>
            <w:r>
              <w:rPr>
                <w:rFonts w:hint="eastAsia" w:cs="@仿宋_GB2312"/>
                <w:b w:val="0"/>
                <w:bCs/>
                <w:color w:val="auto"/>
                <w:kern w:val="0"/>
                <w:sz w:val="24"/>
                <w:szCs w:val="28"/>
                <w:highlight w:val="none"/>
                <w:u w:val="none"/>
                <w:lang w:val="en-US" w:eastAsia="zh-CN" w:bidi="ar-SA"/>
              </w:rPr>
              <w:t>1</w:t>
            </w:r>
            <w:r>
              <w:rPr>
                <w:rFonts w:hint="eastAsia" w:ascii="宋体" w:hAnsi="宋体" w:eastAsia="宋体" w:cs="@仿宋_GB2312"/>
                <w:b w:val="0"/>
                <w:bCs/>
                <w:color w:val="auto"/>
                <w:kern w:val="0"/>
                <w:sz w:val="24"/>
                <w:szCs w:val="28"/>
                <w:highlight w:val="none"/>
                <w:u w:val="none"/>
                <w:lang w:val="en-US" w:eastAsia="zh-CN" w:bidi="ar-SA"/>
              </w:rPr>
              <w:t>）中小企业声明函；（如有）</w:t>
            </w:r>
          </w:p>
          <w:p w14:paraId="269E79C7">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w:t>
            </w:r>
            <w:r>
              <w:rPr>
                <w:rFonts w:hint="eastAsia" w:cs="@仿宋_GB2312"/>
                <w:b w:val="0"/>
                <w:bCs/>
                <w:color w:val="auto"/>
                <w:kern w:val="0"/>
                <w:sz w:val="24"/>
                <w:szCs w:val="28"/>
                <w:highlight w:val="none"/>
                <w:u w:val="none"/>
                <w:lang w:val="en-US" w:eastAsia="zh-CN" w:bidi="ar-SA"/>
              </w:rPr>
              <w:t>2</w:t>
            </w:r>
            <w:r>
              <w:rPr>
                <w:rFonts w:hint="eastAsia" w:ascii="宋体" w:hAnsi="宋体" w:eastAsia="宋体" w:cs="@仿宋_GB2312"/>
                <w:b w:val="0"/>
                <w:bCs/>
                <w:color w:val="auto"/>
                <w:kern w:val="0"/>
                <w:sz w:val="24"/>
                <w:szCs w:val="28"/>
                <w:highlight w:val="none"/>
                <w:u w:val="none"/>
                <w:lang w:val="en-US" w:eastAsia="zh-CN" w:bidi="ar-SA"/>
              </w:rPr>
              <w:t>）残疾人福利性单位声明函；（如有）</w:t>
            </w:r>
          </w:p>
          <w:p w14:paraId="1746B235">
            <w:pPr>
              <w:widowControl w:val="0"/>
              <w:spacing w:before="0" w:beforeAutospacing="0" w:after="0" w:afterAutospacing="0"/>
              <w:jc w:val="both"/>
              <w:rPr>
                <w:b w:val="0"/>
                <w:bCs w:val="0"/>
                <w:color w:val="auto"/>
                <w:sz w:val="24"/>
                <w:szCs w:val="24"/>
                <w:highlight w:val="none"/>
              </w:rPr>
            </w:pPr>
            <w:r>
              <w:rPr>
                <w:rFonts w:hint="eastAsia" w:ascii="宋体" w:hAnsi="宋体" w:eastAsia="宋体" w:cs="@仿宋_GB2312"/>
                <w:b w:val="0"/>
                <w:bCs/>
                <w:color w:val="auto"/>
                <w:kern w:val="0"/>
                <w:sz w:val="24"/>
                <w:szCs w:val="28"/>
                <w:highlight w:val="none"/>
                <w:u w:val="none"/>
                <w:lang w:val="en-US" w:eastAsia="zh-CN" w:bidi="ar-SA"/>
              </w:rPr>
              <w:t>（</w:t>
            </w:r>
            <w:r>
              <w:rPr>
                <w:rFonts w:hint="eastAsia" w:cs="@仿宋_GB2312"/>
                <w:b w:val="0"/>
                <w:bCs/>
                <w:color w:val="auto"/>
                <w:kern w:val="0"/>
                <w:sz w:val="24"/>
                <w:szCs w:val="28"/>
                <w:highlight w:val="none"/>
                <w:u w:val="none"/>
                <w:lang w:val="en-US" w:eastAsia="zh-CN" w:bidi="ar-SA"/>
              </w:rPr>
              <w:t>3</w:t>
            </w:r>
            <w:r>
              <w:rPr>
                <w:rFonts w:hint="eastAsia" w:ascii="宋体" w:hAnsi="宋体" w:eastAsia="宋体" w:cs="@仿宋_GB2312"/>
                <w:b w:val="0"/>
                <w:bCs/>
                <w:color w:val="auto"/>
                <w:kern w:val="0"/>
                <w:sz w:val="24"/>
                <w:szCs w:val="28"/>
                <w:highlight w:val="none"/>
                <w:u w:val="none"/>
                <w:lang w:val="en-US" w:eastAsia="zh-CN" w:bidi="ar-SA"/>
              </w:rPr>
              <w:t>）成交供应商的评审总得分；</w:t>
            </w:r>
          </w:p>
        </w:tc>
      </w:tr>
      <w:tr w14:paraId="115F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25EDC147">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2</w:t>
            </w:r>
            <w:r>
              <w:rPr>
                <w:rFonts w:hint="eastAsia"/>
                <w:bCs/>
                <w:color w:val="auto"/>
                <w:kern w:val="2"/>
                <w:highlight w:val="none"/>
                <w:lang w:val="en-US" w:eastAsia="zh-CN"/>
              </w:rPr>
              <w:t>3</w:t>
            </w:r>
            <w:r>
              <w:rPr>
                <w:bCs/>
                <w:color w:val="auto"/>
                <w:kern w:val="2"/>
                <w:highlight w:val="none"/>
              </w:rPr>
              <w:t>.1</w:t>
            </w:r>
          </w:p>
        </w:tc>
        <w:tc>
          <w:tcPr>
            <w:tcW w:w="977" w:type="pct"/>
            <w:vAlign w:val="center"/>
          </w:tcPr>
          <w:p w14:paraId="381ACB0E">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成交通知书发出的形式</w:t>
            </w:r>
          </w:p>
        </w:tc>
        <w:tc>
          <w:tcPr>
            <w:tcW w:w="3557" w:type="pct"/>
            <w:vAlign w:val="center"/>
          </w:tcPr>
          <w:p w14:paraId="1A303AFB">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 xml:space="preserve">□书面 </w:t>
            </w:r>
            <w:r>
              <w:rPr>
                <w:b w:val="0"/>
                <w:color w:val="auto"/>
                <w:sz w:val="24"/>
                <w:highlight w:val="none"/>
              </w:rPr>
              <w:t xml:space="preserve">    </w:t>
            </w:r>
            <w:r>
              <w:rPr>
                <w:rFonts w:hint="eastAsia"/>
                <w:b w:val="0"/>
                <w:bCs w:val="0"/>
                <w:color w:val="auto"/>
                <w:sz w:val="24"/>
                <w:szCs w:val="24"/>
                <w:highlight w:val="none"/>
              </w:rPr>
              <w:sym w:font="Wingdings" w:char="00FE"/>
            </w:r>
            <w:r>
              <w:rPr>
                <w:rFonts w:hint="eastAsia"/>
                <w:b w:val="0"/>
                <w:color w:val="auto"/>
                <w:sz w:val="24"/>
                <w:highlight w:val="none"/>
              </w:rPr>
              <w:t>数据电文</w:t>
            </w:r>
          </w:p>
        </w:tc>
      </w:tr>
      <w:tr w14:paraId="22BA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7B7A25B2">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ascii="宋体" w:hAnsi="宋体" w:eastAsia="宋体" w:cs="宋体"/>
                <w:b w:val="0"/>
                <w:bCs/>
                <w:color w:val="auto"/>
                <w:sz w:val="24"/>
                <w:szCs w:val="24"/>
                <w:lang w:val="en-US" w:eastAsia="zh-CN"/>
              </w:rPr>
              <w:t>2</w:t>
            </w:r>
            <w:r>
              <w:rPr>
                <w:rFonts w:hint="eastAsia"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.1</w:t>
            </w:r>
          </w:p>
        </w:tc>
        <w:tc>
          <w:tcPr>
            <w:tcW w:w="977" w:type="pct"/>
            <w:vAlign w:val="center"/>
          </w:tcPr>
          <w:p w14:paraId="2ADE328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告知磋商结果的形式</w:t>
            </w:r>
          </w:p>
        </w:tc>
        <w:tc>
          <w:tcPr>
            <w:tcW w:w="3557" w:type="pct"/>
            <w:vAlign w:val="center"/>
          </w:tcPr>
          <w:p w14:paraId="357EA544">
            <w:pPr>
              <w:pStyle w:val="68"/>
              <w:widowControl w:val="0"/>
              <w:spacing w:before="0" w:beforeAutospacing="0" w:after="0" w:afterAutospacing="0" w:line="360" w:lineRule="auto"/>
              <w:jc w:val="both"/>
              <w:rPr>
                <w:b w:val="0"/>
                <w:bCs w:val="0"/>
                <w:color w:val="auto"/>
                <w:sz w:val="24"/>
                <w:szCs w:val="24"/>
                <w:highlight w:val="none"/>
              </w:rPr>
            </w:pPr>
            <w:r>
              <w:rPr>
                <w:rFonts w:hint="eastAsia" w:asciiTheme="minorEastAsia" w:hAnsiTheme="minorEastAsia"/>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37242E92">
            <w:pPr>
              <w:pStyle w:val="68"/>
              <w:widowControl w:val="0"/>
              <w:spacing w:before="0" w:beforeAutospacing="0" w:after="0" w:afterAutospacing="0" w:line="360" w:lineRule="auto"/>
              <w:jc w:val="both"/>
              <w:rPr>
                <w:rFonts w:hint="eastAsia"/>
                <w:b w:val="0"/>
                <w:color w:val="auto"/>
                <w:sz w:val="24"/>
                <w:highlight w:val="none"/>
              </w:rPr>
            </w:pPr>
            <w:r>
              <w:rPr>
                <w:rFonts w:hint="eastAsia"/>
                <w:b w:val="0"/>
                <w:color w:val="auto"/>
                <w:sz w:val="24"/>
                <w:highlight w:val="none"/>
              </w:rPr>
              <w:t>□磋商现场告知</w:t>
            </w:r>
          </w:p>
        </w:tc>
      </w:tr>
      <w:tr w14:paraId="30EE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6778B1B6">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25</w:t>
            </w:r>
            <w:r>
              <w:rPr>
                <w:bCs/>
                <w:color w:val="auto"/>
                <w:kern w:val="2"/>
                <w:highlight w:val="none"/>
              </w:rPr>
              <w:t>.1</w:t>
            </w:r>
          </w:p>
        </w:tc>
        <w:tc>
          <w:tcPr>
            <w:tcW w:w="977" w:type="pct"/>
            <w:vAlign w:val="center"/>
          </w:tcPr>
          <w:p w14:paraId="2C298293">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履约保证金</w:t>
            </w:r>
          </w:p>
        </w:tc>
        <w:tc>
          <w:tcPr>
            <w:tcW w:w="3557" w:type="pct"/>
          </w:tcPr>
          <w:p w14:paraId="610964C2">
            <w:pPr>
              <w:spacing w:line="360" w:lineRule="auto"/>
              <w:rPr>
                <w:rFonts w:ascii="宋体" w:hAnsi="宋体" w:eastAsia="宋体" w:cs="@仿宋_GB2312"/>
                <w:bCs/>
                <w:kern w:val="0"/>
                <w:sz w:val="24"/>
                <w:szCs w:val="28"/>
                <w:highlight w:val="none"/>
              </w:rPr>
            </w:pPr>
            <w:r>
              <w:rPr>
                <w:rFonts w:hint="eastAsia" w:ascii="宋体" w:hAnsi="宋体" w:eastAsia="宋体" w:cs="@仿宋_GB2312"/>
                <w:bCs/>
                <w:kern w:val="0"/>
                <w:sz w:val="24"/>
                <w:szCs w:val="28"/>
                <w:highlight w:val="none"/>
              </w:rPr>
              <w:t>（1）金额：</w:t>
            </w:r>
          </w:p>
          <w:p w14:paraId="56822A9D">
            <w:pPr>
              <w:spacing w:line="360" w:lineRule="auto"/>
              <w:rPr>
                <w:rFonts w:ascii="宋体" w:hAnsi="宋体" w:eastAsia="宋体" w:cs="@仿宋_GB2312"/>
                <w:bCs/>
                <w:kern w:val="0"/>
                <w:sz w:val="24"/>
                <w:szCs w:val="28"/>
                <w:highlight w:val="none"/>
              </w:rPr>
            </w:pPr>
            <w:r>
              <w:rPr>
                <w:rFonts w:ascii="宋体" w:hAnsi="宋体" w:eastAsia="宋体" w:cs="@仿宋_GB2312"/>
                <w:bCs/>
                <w:kern w:val="0"/>
                <w:sz w:val="24"/>
                <w:szCs w:val="28"/>
                <w:highlight w:val="none"/>
              </w:rPr>
              <w:t>□</w:t>
            </w:r>
            <w:r>
              <w:rPr>
                <w:rFonts w:hint="eastAsia" w:ascii="宋体" w:hAnsi="宋体" w:eastAsia="宋体" w:cs="@仿宋_GB2312"/>
                <w:bCs/>
                <w:kern w:val="0"/>
                <w:sz w:val="24"/>
                <w:szCs w:val="28"/>
                <w:highlight w:val="none"/>
              </w:rPr>
              <w:t>免收</w:t>
            </w:r>
          </w:p>
          <w:p w14:paraId="6BF66492">
            <w:pPr>
              <w:spacing w:line="360" w:lineRule="auto"/>
              <w:rPr>
                <w:rFonts w:ascii="宋体" w:hAnsi="宋体" w:eastAsia="宋体" w:cs="@仿宋_GB2312"/>
                <w:bCs/>
                <w:kern w:val="0"/>
                <w:sz w:val="24"/>
                <w:szCs w:val="28"/>
                <w:highlight w:val="none"/>
              </w:rPr>
            </w:pPr>
            <w:r>
              <w:rPr>
                <w:rFonts w:hint="eastAsia" w:ascii="宋体" w:hAnsi="宋体" w:eastAsia="宋体" w:cs="@仿宋_GB2312"/>
                <w:bCs/>
                <w:kern w:val="0"/>
                <w:sz w:val="24"/>
                <w:szCs w:val="28"/>
                <w:highlight w:val="none"/>
              </w:rPr>
              <w:t>☑合同价的</w:t>
            </w:r>
            <w:r>
              <w:rPr>
                <w:rFonts w:ascii="宋体" w:hAnsi="宋体" w:eastAsia="宋体" w:cs="@仿宋_GB2312"/>
                <w:bCs/>
                <w:kern w:val="0"/>
                <w:sz w:val="24"/>
                <w:szCs w:val="28"/>
                <w:highlight w:val="none"/>
                <w:u w:val="single"/>
              </w:rPr>
              <w:t xml:space="preserve">  </w:t>
            </w:r>
            <w:r>
              <w:rPr>
                <w:rFonts w:hint="eastAsia" w:cs="@仿宋_GB2312"/>
                <w:bCs/>
                <w:kern w:val="0"/>
                <w:sz w:val="24"/>
                <w:szCs w:val="28"/>
                <w:highlight w:val="none"/>
                <w:u w:val="single"/>
                <w:lang w:val="en-US" w:eastAsia="zh-CN"/>
              </w:rPr>
              <w:t>2</w:t>
            </w:r>
            <w:r>
              <w:rPr>
                <w:rFonts w:ascii="宋体" w:hAnsi="宋体" w:eastAsia="宋体" w:cs="@仿宋_GB2312"/>
                <w:bCs/>
                <w:kern w:val="0"/>
                <w:sz w:val="24"/>
                <w:szCs w:val="28"/>
                <w:highlight w:val="none"/>
                <w:u w:val="single"/>
              </w:rPr>
              <w:t xml:space="preserve"> </w:t>
            </w:r>
            <w:r>
              <w:rPr>
                <w:rFonts w:ascii="宋体" w:hAnsi="宋体" w:eastAsia="宋体" w:cs="@仿宋_GB2312"/>
                <w:bCs/>
                <w:kern w:val="0"/>
                <w:sz w:val="24"/>
                <w:szCs w:val="28"/>
                <w:highlight w:val="none"/>
              </w:rPr>
              <w:t>%</w:t>
            </w:r>
          </w:p>
          <w:p w14:paraId="6A93D873">
            <w:pPr>
              <w:spacing w:line="360" w:lineRule="auto"/>
              <w:rPr>
                <w:rFonts w:ascii="宋体" w:hAnsi="宋体" w:eastAsia="宋体" w:cs="@仿宋_GB2312"/>
                <w:bCs/>
                <w:kern w:val="0"/>
                <w:sz w:val="24"/>
                <w:szCs w:val="28"/>
                <w:highlight w:val="none"/>
              </w:rPr>
            </w:pPr>
            <w:r>
              <w:rPr>
                <w:rFonts w:ascii="宋体" w:hAnsi="宋体" w:eastAsia="宋体" w:cs="@仿宋_GB2312"/>
                <w:bCs/>
                <w:kern w:val="0"/>
                <w:sz w:val="24"/>
                <w:szCs w:val="28"/>
                <w:highlight w:val="none"/>
              </w:rPr>
              <w:t>□</w:t>
            </w:r>
            <w:r>
              <w:rPr>
                <w:rFonts w:hint="eastAsia" w:ascii="宋体" w:hAnsi="宋体" w:eastAsia="宋体" w:cs="@仿宋_GB2312"/>
                <w:bCs/>
                <w:kern w:val="0"/>
                <w:sz w:val="24"/>
                <w:szCs w:val="28"/>
                <w:highlight w:val="none"/>
              </w:rPr>
              <w:t>定额收取：人民币</w:t>
            </w:r>
            <w:r>
              <w:rPr>
                <w:rFonts w:hint="eastAsia" w:ascii="宋体" w:hAnsi="宋体" w:eastAsia="宋体" w:cs="@仿宋_GB2312"/>
                <w:bCs/>
                <w:kern w:val="0"/>
                <w:sz w:val="24"/>
                <w:szCs w:val="28"/>
                <w:highlight w:val="none"/>
                <w:u w:val="single"/>
              </w:rPr>
              <w:t xml:space="preserve">              </w:t>
            </w:r>
            <w:r>
              <w:rPr>
                <w:rFonts w:hint="eastAsia" w:ascii="宋体" w:hAnsi="宋体" w:eastAsia="宋体" w:cs="@仿宋_GB2312"/>
                <w:bCs/>
                <w:kern w:val="0"/>
                <w:sz w:val="24"/>
                <w:szCs w:val="28"/>
                <w:highlight w:val="none"/>
              </w:rPr>
              <w:t>元</w:t>
            </w:r>
          </w:p>
          <w:p w14:paraId="40955A80">
            <w:pPr>
              <w:spacing w:line="360" w:lineRule="auto"/>
              <w:rPr>
                <w:rFonts w:ascii="宋体" w:hAnsi="宋体" w:eastAsia="宋体" w:cs="@仿宋_GB2312"/>
                <w:bCs/>
                <w:kern w:val="0"/>
                <w:sz w:val="24"/>
                <w:szCs w:val="28"/>
                <w:highlight w:val="none"/>
              </w:rPr>
            </w:pPr>
            <w:r>
              <w:rPr>
                <w:rFonts w:hint="eastAsia" w:ascii="宋体" w:hAnsi="宋体" w:eastAsia="宋体" w:cs="@仿宋_GB2312"/>
                <w:bCs/>
                <w:kern w:val="0"/>
                <w:sz w:val="24"/>
                <w:szCs w:val="28"/>
                <w:highlight w:val="none"/>
              </w:rPr>
              <w:t>（2）支付方式：</w:t>
            </w:r>
          </w:p>
          <w:p w14:paraId="2EFA730F">
            <w:pPr>
              <w:spacing w:line="360" w:lineRule="auto"/>
              <w:rPr>
                <w:rFonts w:ascii="宋体" w:hAnsi="宋体" w:eastAsia="宋体" w:cs="@仿宋_GB2312"/>
                <w:bCs/>
                <w:kern w:val="0"/>
                <w:sz w:val="24"/>
                <w:szCs w:val="28"/>
                <w:highlight w:val="none"/>
              </w:rPr>
            </w:pPr>
            <w:r>
              <w:rPr>
                <w:rFonts w:hint="eastAsia" w:ascii="宋体" w:hAnsi="宋体" w:eastAsia="宋体" w:cs="@仿宋_GB2312"/>
                <w:bCs/>
                <w:kern w:val="0"/>
                <w:sz w:val="24"/>
                <w:szCs w:val="28"/>
                <w:highlight w:val="none"/>
              </w:rPr>
              <w:sym w:font="Wingdings" w:char="00FE"/>
            </w:r>
            <w:r>
              <w:rPr>
                <w:rFonts w:ascii="宋体" w:hAnsi="宋体" w:eastAsia="宋体" w:cs="@仿宋_GB2312"/>
                <w:bCs/>
                <w:kern w:val="0"/>
                <w:sz w:val="24"/>
                <w:szCs w:val="28"/>
                <w:highlight w:val="none"/>
              </w:rPr>
              <w:t>转账/电汇</w:t>
            </w:r>
            <w:r>
              <w:rPr>
                <w:rFonts w:hint="eastAsia" w:ascii="宋体" w:hAnsi="宋体" w:eastAsia="宋体" w:cs="@仿宋_GB2312"/>
                <w:bCs/>
                <w:kern w:val="0"/>
                <w:sz w:val="24"/>
                <w:szCs w:val="28"/>
                <w:highlight w:val="none"/>
              </w:rPr>
              <w:t xml:space="preserve"> </w:t>
            </w:r>
            <w:r>
              <w:rPr>
                <w:rFonts w:hint="eastAsia" w:ascii="宋体" w:hAnsi="宋体" w:eastAsia="宋体" w:cs="@仿宋_GB2312"/>
                <w:bCs/>
                <w:kern w:val="0"/>
                <w:sz w:val="24"/>
                <w:szCs w:val="28"/>
                <w:highlight w:val="none"/>
              </w:rPr>
              <w:sym w:font="Wingdings" w:char="00FE"/>
            </w:r>
            <w:r>
              <w:rPr>
                <w:rFonts w:ascii="宋体" w:hAnsi="宋体" w:eastAsia="宋体" w:cs="@仿宋_GB2312"/>
                <w:bCs/>
                <w:kern w:val="0"/>
                <w:sz w:val="24"/>
                <w:szCs w:val="28"/>
                <w:highlight w:val="none"/>
              </w:rPr>
              <w:t xml:space="preserve">支票 </w:t>
            </w:r>
            <w:r>
              <w:rPr>
                <w:rFonts w:hint="eastAsia" w:ascii="宋体" w:hAnsi="宋体" w:eastAsia="宋体" w:cs="@仿宋_GB2312"/>
                <w:bCs/>
                <w:kern w:val="0"/>
                <w:sz w:val="24"/>
                <w:szCs w:val="28"/>
                <w:highlight w:val="none"/>
              </w:rPr>
              <w:sym w:font="Wingdings" w:char="00FE"/>
            </w:r>
            <w:r>
              <w:rPr>
                <w:rFonts w:ascii="宋体" w:hAnsi="宋体" w:eastAsia="宋体" w:cs="@仿宋_GB2312"/>
                <w:bCs/>
                <w:kern w:val="0"/>
                <w:sz w:val="24"/>
                <w:szCs w:val="28"/>
                <w:highlight w:val="none"/>
              </w:rPr>
              <w:t>汇票</w:t>
            </w:r>
            <w:r>
              <w:rPr>
                <w:rFonts w:hint="eastAsia" w:ascii="宋体" w:hAnsi="宋体" w:eastAsia="宋体" w:cs="@仿宋_GB2312"/>
                <w:bCs/>
                <w:kern w:val="0"/>
                <w:sz w:val="24"/>
                <w:szCs w:val="28"/>
                <w:highlight w:val="none"/>
              </w:rPr>
              <w:t xml:space="preserve"> </w:t>
            </w:r>
            <w:r>
              <w:rPr>
                <w:rFonts w:hint="eastAsia" w:ascii="宋体" w:hAnsi="宋体" w:eastAsia="宋体" w:cs="@仿宋_GB2312"/>
                <w:bCs/>
                <w:kern w:val="0"/>
                <w:sz w:val="24"/>
                <w:szCs w:val="28"/>
                <w:highlight w:val="none"/>
              </w:rPr>
              <w:sym w:font="Wingdings" w:char="00FE"/>
            </w:r>
            <w:r>
              <w:rPr>
                <w:rFonts w:hint="eastAsia" w:ascii="宋体" w:hAnsi="宋体" w:eastAsia="宋体" w:cs="@仿宋_GB2312"/>
                <w:bCs/>
                <w:kern w:val="0"/>
                <w:sz w:val="24"/>
                <w:szCs w:val="28"/>
                <w:highlight w:val="none"/>
              </w:rPr>
              <w:t xml:space="preserve">本票 </w:t>
            </w:r>
            <w:r>
              <w:rPr>
                <w:rFonts w:hint="eastAsia" w:ascii="宋体" w:hAnsi="宋体" w:eastAsia="宋体" w:cs="@仿宋_GB2312"/>
                <w:bCs/>
                <w:kern w:val="0"/>
                <w:sz w:val="24"/>
                <w:szCs w:val="28"/>
                <w:highlight w:val="none"/>
              </w:rPr>
              <w:sym w:font="Wingdings" w:char="00FE"/>
            </w:r>
            <w:r>
              <w:rPr>
                <w:rFonts w:hint="eastAsia" w:ascii="宋体" w:hAnsi="宋体" w:eastAsia="宋体" w:cs="@仿宋_GB2312"/>
                <w:bCs/>
                <w:kern w:val="0"/>
                <w:sz w:val="24"/>
                <w:szCs w:val="28"/>
                <w:highlight w:val="none"/>
              </w:rPr>
              <w:t>保</w:t>
            </w:r>
            <w:r>
              <w:rPr>
                <w:rFonts w:ascii="宋体" w:hAnsi="宋体" w:eastAsia="宋体" w:cs="@仿宋_GB2312"/>
                <w:bCs/>
                <w:kern w:val="0"/>
                <w:sz w:val="24"/>
                <w:szCs w:val="28"/>
                <w:highlight w:val="none"/>
              </w:rPr>
              <w:t>函</w:t>
            </w:r>
            <w:r>
              <w:rPr>
                <w:rFonts w:hint="eastAsia" w:ascii="宋体" w:hAnsi="宋体" w:eastAsia="宋体" w:cs="@仿宋_GB2312"/>
                <w:bCs/>
                <w:kern w:val="0"/>
                <w:sz w:val="24"/>
                <w:szCs w:val="28"/>
                <w:highlight w:val="none"/>
              </w:rPr>
              <w:t xml:space="preserve"> </w:t>
            </w:r>
            <w:r>
              <w:rPr>
                <w:rFonts w:hint="eastAsia" w:ascii="宋体" w:hAnsi="宋体" w:eastAsia="宋体" w:cs="@仿宋_GB2312"/>
                <w:bCs/>
                <w:kern w:val="0"/>
                <w:sz w:val="24"/>
                <w:szCs w:val="28"/>
                <w:highlight w:val="none"/>
              </w:rPr>
              <w:sym w:font="Wingdings" w:char="00FE"/>
            </w:r>
            <w:r>
              <w:rPr>
                <w:rFonts w:ascii="宋体" w:hAnsi="宋体" w:eastAsia="宋体" w:cs="@仿宋_GB2312"/>
                <w:bCs/>
                <w:kern w:val="0"/>
                <w:sz w:val="24"/>
                <w:szCs w:val="28"/>
                <w:highlight w:val="none"/>
              </w:rPr>
              <w:t>保</w:t>
            </w:r>
            <w:r>
              <w:rPr>
                <w:rFonts w:hint="eastAsia" w:ascii="宋体" w:hAnsi="宋体" w:eastAsia="宋体" w:cs="@仿宋_GB2312"/>
                <w:bCs/>
                <w:kern w:val="0"/>
                <w:sz w:val="24"/>
                <w:szCs w:val="28"/>
                <w:highlight w:val="none"/>
              </w:rPr>
              <w:t>险</w:t>
            </w:r>
          </w:p>
          <w:p w14:paraId="25D3E817">
            <w:pPr>
              <w:spacing w:line="360" w:lineRule="auto"/>
              <w:rPr>
                <w:rFonts w:ascii="宋体" w:hAnsi="宋体" w:eastAsia="宋体" w:cs="@仿宋_GB2312"/>
                <w:bCs/>
                <w:kern w:val="0"/>
                <w:sz w:val="24"/>
                <w:szCs w:val="28"/>
                <w:highlight w:val="none"/>
              </w:rPr>
            </w:pPr>
            <w:r>
              <w:rPr>
                <w:rFonts w:hint="eastAsia" w:ascii="宋体" w:hAnsi="宋体" w:eastAsia="宋体" w:cs="@仿宋_GB2312"/>
                <w:bCs/>
                <w:kern w:val="0"/>
                <w:sz w:val="24"/>
                <w:szCs w:val="28"/>
                <w:highlight w:val="none"/>
              </w:rPr>
              <w:t>（3）收取单位：</w:t>
            </w:r>
            <w:r>
              <w:rPr>
                <w:rFonts w:hint="eastAsia" w:ascii="宋体" w:hAnsi="宋体" w:eastAsia="宋体" w:cs="@仿宋_GB2312"/>
                <w:bCs/>
                <w:kern w:val="0"/>
                <w:sz w:val="24"/>
                <w:szCs w:val="28"/>
                <w:highlight w:val="none"/>
                <w:u w:val="single"/>
              </w:rPr>
              <w:t xml:space="preserve"> </w:t>
            </w:r>
            <w:r>
              <w:rPr>
                <w:rFonts w:hint="eastAsia" w:cs="@仿宋_GB2312"/>
                <w:bCs/>
                <w:kern w:val="0"/>
                <w:sz w:val="24"/>
                <w:szCs w:val="28"/>
                <w:highlight w:val="none"/>
                <w:u w:val="single"/>
                <w:lang w:val="en-US" w:eastAsia="zh-CN"/>
              </w:rPr>
              <w:t>采购人</w:t>
            </w:r>
            <w:r>
              <w:rPr>
                <w:rFonts w:hint="eastAsia" w:ascii="宋体" w:hAnsi="宋体" w:eastAsia="宋体" w:cs="@仿宋_GB2312"/>
                <w:bCs/>
                <w:kern w:val="0"/>
                <w:sz w:val="24"/>
                <w:szCs w:val="28"/>
                <w:highlight w:val="none"/>
                <w:u w:val="single"/>
              </w:rPr>
              <w:t xml:space="preserve">  </w:t>
            </w:r>
            <w:r>
              <w:rPr>
                <w:rFonts w:hint="eastAsia" w:ascii="宋体" w:hAnsi="宋体" w:eastAsia="宋体" w:cs="@仿宋_GB2312"/>
                <w:bCs/>
                <w:kern w:val="0"/>
                <w:sz w:val="24"/>
                <w:szCs w:val="28"/>
                <w:highlight w:val="none"/>
              </w:rPr>
              <w:t xml:space="preserve">              </w:t>
            </w:r>
          </w:p>
          <w:p w14:paraId="33845D5D">
            <w:pPr>
              <w:spacing w:line="360" w:lineRule="auto"/>
              <w:rPr>
                <w:rFonts w:hint="eastAsia" w:ascii="宋体" w:hAnsi="宋体" w:eastAsia="宋体" w:cs="@仿宋_GB2312"/>
                <w:bCs/>
                <w:kern w:val="0"/>
                <w:sz w:val="24"/>
                <w:szCs w:val="28"/>
                <w:highlight w:val="none"/>
                <w:lang w:eastAsia="zh-CN"/>
              </w:rPr>
            </w:pPr>
            <w:r>
              <w:rPr>
                <w:rFonts w:hint="eastAsia" w:ascii="宋体" w:hAnsi="宋体" w:eastAsia="宋体" w:cs="@仿宋_GB2312"/>
                <w:bCs/>
                <w:kern w:val="0"/>
                <w:sz w:val="24"/>
                <w:szCs w:val="28"/>
                <w:highlight w:val="none"/>
              </w:rPr>
              <w:t>（4）收取时间：</w:t>
            </w:r>
            <w:r>
              <w:rPr>
                <w:rFonts w:hint="eastAsia" w:ascii="宋体" w:hAnsi="宋体" w:eastAsia="宋体" w:cs="@仿宋_GB2312"/>
                <w:bCs/>
                <w:kern w:val="0"/>
                <w:sz w:val="24"/>
                <w:szCs w:val="28"/>
                <w:highlight w:val="none"/>
                <w:u w:val="single"/>
              </w:rPr>
              <w:t xml:space="preserve"> 合同签订</w:t>
            </w:r>
            <w:r>
              <w:rPr>
                <w:rFonts w:hint="eastAsia" w:cs="@仿宋_GB2312"/>
                <w:bCs/>
                <w:kern w:val="0"/>
                <w:sz w:val="24"/>
                <w:szCs w:val="28"/>
                <w:highlight w:val="none"/>
                <w:u w:val="single"/>
                <w:lang w:val="en-US" w:eastAsia="zh-CN"/>
              </w:rPr>
              <w:t>时</w:t>
            </w:r>
          </w:p>
          <w:p w14:paraId="6C3F04C8">
            <w:pPr>
              <w:spacing w:line="360" w:lineRule="auto"/>
              <w:rPr>
                <w:rFonts w:ascii="宋体" w:hAnsi="宋体" w:eastAsia="宋体" w:cs="@仿宋_GB2312"/>
                <w:bCs/>
                <w:kern w:val="0"/>
                <w:sz w:val="24"/>
                <w:szCs w:val="28"/>
                <w:highlight w:val="none"/>
                <w:u w:val="single"/>
              </w:rPr>
            </w:pPr>
            <w:r>
              <w:rPr>
                <w:rFonts w:hint="eastAsia" w:ascii="宋体" w:hAnsi="宋体" w:eastAsia="宋体" w:cs="@仿宋_GB2312"/>
                <w:bCs/>
                <w:kern w:val="0"/>
                <w:sz w:val="24"/>
                <w:szCs w:val="28"/>
                <w:highlight w:val="none"/>
              </w:rPr>
              <w:t>（5）</w:t>
            </w:r>
            <w:r>
              <w:rPr>
                <w:rFonts w:hint="eastAsia" w:ascii="宋体" w:hAnsi="宋体" w:eastAsia="宋体" w:cs="@仿宋_GB2312"/>
                <w:kern w:val="2"/>
                <w:sz w:val="24"/>
                <w:highlight w:val="none"/>
              </w:rPr>
              <w:t>退还时间：</w:t>
            </w:r>
            <w:r>
              <w:rPr>
                <w:rFonts w:hint="eastAsia" w:ascii="宋体" w:hAnsi="宋体" w:eastAsia="宋体" w:cs="@仿宋_GB2312"/>
                <w:bCs/>
                <w:kern w:val="0"/>
                <w:sz w:val="24"/>
                <w:szCs w:val="28"/>
                <w:highlight w:val="none"/>
                <w:u w:val="single"/>
              </w:rPr>
              <w:t xml:space="preserve"> 履约保证金在合同生效之日起至项目验收合格前一直有效，验收合格后采购人应将履约保证金款项退还给供应商或者解除履约担保，非供应商自身原因，逾期退还履约保证金的，除退还本金外，采购人还应对超期占用资金按照同期人民银行LPR支付逾期利息。</w:t>
            </w:r>
          </w:p>
          <w:p w14:paraId="0702F752">
            <w:pPr>
              <w:spacing w:line="360" w:lineRule="auto"/>
              <w:rPr>
                <w:rFonts w:ascii="宋体" w:hAnsi="宋体" w:eastAsia="宋体" w:cs="@仿宋_GB2312"/>
                <w:kern w:val="2"/>
                <w:sz w:val="24"/>
                <w:highlight w:val="none"/>
              </w:rPr>
            </w:pPr>
            <w:r>
              <w:rPr>
                <w:rFonts w:hint="eastAsia" w:ascii="宋体" w:hAnsi="宋体" w:eastAsia="宋体" w:cs="@仿宋_GB2312"/>
                <w:bCs/>
                <w:kern w:val="0"/>
                <w:sz w:val="24"/>
                <w:szCs w:val="28"/>
                <w:highlight w:val="none"/>
                <w:u w:val="single"/>
              </w:rPr>
              <w:t>如果供应商不履行合同，履约保证金不予退还；如果供应商未能按合同约定全面履行义务，采购人有权从履约保证金中取得补偿或赔偿，同时不影响采购人要求供应商承担合同约定的超过履约保证金的违约责任的权利。</w:t>
            </w:r>
          </w:p>
          <w:p w14:paraId="6285B6CD">
            <w:pPr>
              <w:spacing w:line="360" w:lineRule="auto"/>
              <w:rPr>
                <w:rFonts w:ascii="宋体" w:hAnsi="宋体" w:eastAsia="宋体" w:cs="@仿宋_GB2312"/>
                <w:b/>
                <w:bCs/>
                <w:kern w:val="0"/>
                <w:sz w:val="24"/>
                <w:szCs w:val="24"/>
                <w:highlight w:val="none"/>
              </w:rPr>
            </w:pPr>
            <w:r>
              <w:rPr>
                <w:rFonts w:hint="eastAsia" w:ascii="宋体" w:hAnsi="宋体" w:eastAsia="宋体" w:cs="@仿宋_GB2312"/>
                <w:b/>
                <w:bCs/>
                <w:kern w:val="0"/>
                <w:sz w:val="24"/>
                <w:szCs w:val="24"/>
                <w:highlight w:val="none"/>
              </w:rPr>
              <w:t>注意事项：</w:t>
            </w:r>
          </w:p>
          <w:p w14:paraId="6598AEA1">
            <w:pPr>
              <w:spacing w:line="360" w:lineRule="auto"/>
              <w:rPr>
                <w:rFonts w:ascii="宋体" w:hAnsi="宋体" w:eastAsia="宋体" w:cs="@仿宋_GB2312"/>
                <w:b/>
                <w:bCs/>
                <w:kern w:val="0"/>
                <w:sz w:val="24"/>
                <w:szCs w:val="24"/>
                <w:highlight w:val="none"/>
              </w:rPr>
            </w:pPr>
            <w:r>
              <w:rPr>
                <w:rFonts w:hint="eastAsia" w:ascii="宋体" w:hAnsi="宋体" w:eastAsia="宋体" w:cs="@仿宋_GB2312"/>
                <w:b/>
                <w:bCs/>
                <w:kern w:val="0"/>
                <w:sz w:val="24"/>
                <w:szCs w:val="24"/>
                <w:highlight w:val="none"/>
              </w:rPr>
              <w:t>（1）以上各类机构出具的以担保函、保证保险承担责任的方式均须满足无条件见索即付条件。</w:t>
            </w:r>
          </w:p>
          <w:p w14:paraId="2A83A7D7">
            <w:pPr>
              <w:pStyle w:val="68"/>
              <w:widowControl w:val="0"/>
              <w:spacing w:before="0" w:beforeAutospacing="0" w:after="0" w:afterAutospacing="0" w:line="360" w:lineRule="auto"/>
              <w:jc w:val="both"/>
              <w:rPr>
                <w:color w:val="auto"/>
                <w:sz w:val="24"/>
                <w:highlight w:val="none"/>
              </w:rPr>
            </w:pPr>
            <w:r>
              <w:rPr>
                <w:rFonts w:hint="eastAsia" w:ascii="宋体" w:hAnsi="宋体" w:eastAsia="宋体" w:cs="@仿宋_GB2312"/>
                <w:b/>
                <w:bCs/>
                <w:kern w:val="0"/>
                <w:sz w:val="24"/>
                <w:szCs w:val="24"/>
                <w:highlight w:val="none"/>
              </w:rPr>
              <w:t>（2）以担保函、保证保险形式缴纳履约保证金的，受益人和收取单位须为采购人。</w:t>
            </w:r>
          </w:p>
        </w:tc>
      </w:tr>
      <w:tr w14:paraId="2835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4B64A6B8">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26.1</w:t>
            </w:r>
          </w:p>
        </w:tc>
        <w:tc>
          <w:tcPr>
            <w:tcW w:w="977" w:type="pct"/>
            <w:vAlign w:val="center"/>
          </w:tcPr>
          <w:p w14:paraId="1969A3A0">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lang w:val="en-US" w:eastAsia="zh-CN"/>
              </w:rPr>
              <w:t>代理费用</w:t>
            </w:r>
          </w:p>
        </w:tc>
        <w:tc>
          <w:tcPr>
            <w:tcW w:w="3557" w:type="pct"/>
            <w:vAlign w:val="center"/>
          </w:tcPr>
          <w:p w14:paraId="08F2FA35">
            <w:pPr>
              <w:adjustRightInd w:val="0"/>
              <w:snapToGrid w:val="0"/>
              <w:rPr>
                <w:rFonts w:ascii="宋体" w:hAnsi="宋体" w:eastAsia="宋体"/>
                <w:sz w:val="24"/>
              </w:rPr>
            </w:pPr>
            <w:r>
              <w:rPr>
                <w:rFonts w:hint="eastAsia" w:ascii="宋体" w:hAnsi="宋体" w:eastAsia="宋体"/>
                <w:sz w:val="24"/>
              </w:rPr>
              <w:t>（1）金额：</w:t>
            </w:r>
          </w:p>
          <w:p w14:paraId="2DF7FC4D">
            <w:pPr>
              <w:adjustRightInd w:val="0"/>
              <w:snapToGrid w:val="0"/>
              <w:rPr>
                <w:rFonts w:ascii="宋体" w:hAnsi="宋体" w:eastAsia="宋体" w:cs="宋体"/>
                <w:bCs/>
                <w:kern w:val="0"/>
                <w:sz w:val="24"/>
                <w:szCs w:val="28"/>
              </w:rPr>
            </w:pPr>
            <w:r>
              <w:rPr>
                <w:rFonts w:hint="eastAsia" w:ascii="宋体" w:hAnsi="宋体" w:eastAsia="宋体" w:cs="宋体"/>
                <w:sz w:val="24"/>
                <w:szCs w:val="24"/>
                <w:lang w:eastAsia="en-US"/>
              </w:rPr>
              <w:sym w:font="Wingdings 2" w:char="0052"/>
            </w:r>
            <w:r>
              <w:rPr>
                <w:rFonts w:hint="eastAsia" w:ascii="宋体" w:hAnsi="宋体" w:eastAsia="宋体" w:cs="宋体"/>
                <w:bCs/>
                <w:kern w:val="0"/>
                <w:sz w:val="24"/>
                <w:szCs w:val="28"/>
              </w:rPr>
              <w:t>按下列</w:t>
            </w:r>
            <w:r>
              <w:rPr>
                <w:rFonts w:hint="eastAsia" w:ascii="宋体" w:hAnsi="宋体" w:eastAsia="宋体" w:cs="宋体"/>
                <w:bCs/>
                <w:kern w:val="0"/>
                <w:sz w:val="24"/>
                <w:szCs w:val="28"/>
                <w:lang w:val="en-US" w:eastAsia="zh-CN"/>
              </w:rPr>
              <w:t>工程</w:t>
            </w:r>
            <w:r>
              <w:rPr>
                <w:rFonts w:hint="eastAsia" w:ascii="宋体" w:hAnsi="宋体" w:eastAsia="宋体" w:cs="宋体"/>
                <w:bCs/>
                <w:kern w:val="0"/>
                <w:sz w:val="24"/>
                <w:szCs w:val="28"/>
              </w:rPr>
              <w:t>招标标准的80%收取：（项目招标代理费不足3000元的，按3000元计。）</w:t>
            </w:r>
          </w:p>
          <w:tbl>
            <w:tblPr>
              <w:tblStyle w:val="55"/>
              <w:tblW w:w="5261"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72"/>
              <w:gridCol w:w="1195"/>
              <w:gridCol w:w="1195"/>
              <w:gridCol w:w="1199"/>
            </w:tblGrid>
            <w:tr w14:paraId="32949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672" w:type="dxa"/>
                  <w:noWrap w:val="0"/>
                  <w:vAlign w:val="top"/>
                </w:tcPr>
                <w:p w14:paraId="5FDDB31D">
                  <w:pPr>
                    <w:adjustRightInd w:val="0"/>
                    <w:snapToGrid w:val="0"/>
                    <w:rPr>
                      <w:rFonts w:ascii="宋体" w:hAnsi="宋体" w:eastAsia="宋体" w:cs="宋体"/>
                      <w:sz w:val="24"/>
                      <w:szCs w:val="24"/>
                    </w:rPr>
                  </w:pPr>
                  <w:r>
                    <w:rPr>
                      <w:rFonts w:hint="eastAsia" w:ascii="宋体" w:hAnsi="宋体" w:eastAsia="宋体" w:cs="宋体"/>
                      <w:spacing w:val="-3"/>
                      <w:position w:val="10"/>
                      <w:sz w:val="24"/>
                      <w:szCs w:val="24"/>
                    </w:rPr>
                    <w:t>成交金额</w:t>
                  </w:r>
                </w:p>
                <w:p w14:paraId="0C030107">
                  <w:pPr>
                    <w:adjustRightInd w:val="0"/>
                    <w:snapToGrid w:val="0"/>
                    <w:rPr>
                      <w:rFonts w:ascii="宋体" w:hAnsi="宋体" w:eastAsia="宋体" w:cs="宋体"/>
                      <w:sz w:val="24"/>
                      <w:szCs w:val="24"/>
                    </w:rPr>
                  </w:pPr>
                  <w:r>
                    <w:rPr>
                      <w:rFonts w:hint="eastAsia" w:ascii="宋体" w:hAnsi="宋体" w:eastAsia="宋体" w:cs="宋体"/>
                      <w:spacing w:val="-6"/>
                      <w:sz w:val="24"/>
                      <w:szCs w:val="24"/>
                    </w:rPr>
                    <w:t>（万元）</w:t>
                  </w:r>
                </w:p>
              </w:tc>
              <w:tc>
                <w:tcPr>
                  <w:tcW w:w="1195" w:type="dxa"/>
                  <w:noWrap w:val="0"/>
                  <w:vAlign w:val="top"/>
                </w:tcPr>
                <w:p w14:paraId="4205B63D">
                  <w:pPr>
                    <w:adjustRightInd w:val="0"/>
                    <w:snapToGrid w:val="0"/>
                    <w:rPr>
                      <w:rFonts w:ascii="宋体" w:hAnsi="宋体" w:eastAsia="宋体" w:cs="宋体"/>
                      <w:sz w:val="24"/>
                      <w:szCs w:val="24"/>
                    </w:rPr>
                  </w:pPr>
                  <w:r>
                    <w:rPr>
                      <w:rFonts w:hint="eastAsia" w:ascii="宋体" w:hAnsi="宋体" w:eastAsia="宋体" w:cs="宋体"/>
                      <w:spacing w:val="-4"/>
                      <w:sz w:val="24"/>
                      <w:szCs w:val="24"/>
                    </w:rPr>
                    <w:t>货物招标</w:t>
                  </w:r>
                </w:p>
              </w:tc>
              <w:tc>
                <w:tcPr>
                  <w:tcW w:w="1195" w:type="dxa"/>
                  <w:noWrap w:val="0"/>
                  <w:vAlign w:val="top"/>
                </w:tcPr>
                <w:p w14:paraId="5F0A971E">
                  <w:pPr>
                    <w:adjustRightInd w:val="0"/>
                    <w:snapToGrid w:val="0"/>
                    <w:rPr>
                      <w:rFonts w:ascii="宋体" w:hAnsi="宋体" w:eastAsia="宋体" w:cs="宋体"/>
                      <w:sz w:val="24"/>
                      <w:szCs w:val="24"/>
                    </w:rPr>
                  </w:pPr>
                  <w:r>
                    <w:rPr>
                      <w:rFonts w:hint="eastAsia" w:ascii="宋体" w:hAnsi="宋体" w:eastAsia="宋体" w:cs="宋体"/>
                      <w:spacing w:val="-3"/>
                      <w:sz w:val="24"/>
                      <w:szCs w:val="24"/>
                    </w:rPr>
                    <w:t>服务招标</w:t>
                  </w:r>
                </w:p>
              </w:tc>
              <w:tc>
                <w:tcPr>
                  <w:tcW w:w="1199" w:type="dxa"/>
                  <w:noWrap w:val="0"/>
                  <w:vAlign w:val="top"/>
                </w:tcPr>
                <w:p w14:paraId="313F45C6">
                  <w:pPr>
                    <w:adjustRightInd w:val="0"/>
                    <w:snapToGrid w:val="0"/>
                    <w:rPr>
                      <w:rFonts w:ascii="宋体" w:hAnsi="宋体" w:eastAsia="宋体" w:cs="宋体"/>
                      <w:sz w:val="24"/>
                      <w:szCs w:val="24"/>
                    </w:rPr>
                  </w:pPr>
                  <w:r>
                    <w:rPr>
                      <w:rFonts w:hint="eastAsia" w:ascii="宋体" w:hAnsi="宋体" w:eastAsia="宋体" w:cs="宋体"/>
                      <w:spacing w:val="-4"/>
                      <w:sz w:val="24"/>
                      <w:szCs w:val="24"/>
                    </w:rPr>
                    <w:t>工程招标</w:t>
                  </w:r>
                </w:p>
              </w:tc>
            </w:tr>
            <w:tr w14:paraId="389CA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noWrap w:val="0"/>
                  <w:vAlign w:val="top"/>
                </w:tcPr>
                <w:p w14:paraId="70FC4C36">
                  <w:pPr>
                    <w:adjustRightInd w:val="0"/>
                    <w:snapToGrid w:val="0"/>
                    <w:rPr>
                      <w:rFonts w:ascii="宋体" w:hAnsi="宋体" w:eastAsia="宋体" w:cs="宋体"/>
                      <w:sz w:val="24"/>
                      <w:szCs w:val="24"/>
                    </w:rPr>
                  </w:pPr>
                  <w:r>
                    <w:rPr>
                      <w:rFonts w:hint="eastAsia" w:ascii="宋体" w:hAnsi="宋体" w:eastAsia="宋体" w:cs="宋体"/>
                      <w:spacing w:val="-13"/>
                      <w:sz w:val="24"/>
                      <w:szCs w:val="24"/>
                    </w:rPr>
                    <w:t>100</w:t>
                  </w:r>
                  <w:r>
                    <w:rPr>
                      <w:rFonts w:hint="eastAsia" w:ascii="宋体" w:hAnsi="宋体" w:eastAsia="宋体" w:cs="宋体"/>
                      <w:spacing w:val="-24"/>
                      <w:sz w:val="24"/>
                      <w:szCs w:val="24"/>
                    </w:rPr>
                    <w:t xml:space="preserve"> </w:t>
                  </w:r>
                  <w:r>
                    <w:rPr>
                      <w:rFonts w:hint="eastAsia" w:ascii="宋体" w:hAnsi="宋体" w:eastAsia="宋体" w:cs="宋体"/>
                      <w:spacing w:val="-13"/>
                      <w:sz w:val="24"/>
                      <w:szCs w:val="24"/>
                    </w:rPr>
                    <w:t>以下</w:t>
                  </w:r>
                </w:p>
              </w:tc>
              <w:tc>
                <w:tcPr>
                  <w:tcW w:w="1195" w:type="dxa"/>
                  <w:noWrap w:val="0"/>
                  <w:vAlign w:val="top"/>
                </w:tcPr>
                <w:p w14:paraId="4CB19E0B">
                  <w:pPr>
                    <w:adjustRightInd w:val="0"/>
                    <w:snapToGrid w:val="0"/>
                    <w:rPr>
                      <w:rFonts w:ascii="宋体" w:hAnsi="宋体" w:eastAsia="宋体" w:cs="宋体"/>
                      <w:sz w:val="24"/>
                      <w:szCs w:val="24"/>
                    </w:rPr>
                  </w:pPr>
                  <w:r>
                    <w:rPr>
                      <w:rFonts w:hint="eastAsia" w:ascii="宋体" w:hAnsi="宋体" w:eastAsia="宋体" w:cs="宋体"/>
                      <w:spacing w:val="-7"/>
                      <w:sz w:val="24"/>
                      <w:szCs w:val="24"/>
                    </w:rPr>
                    <w:t>1.5%</w:t>
                  </w:r>
                </w:p>
              </w:tc>
              <w:tc>
                <w:tcPr>
                  <w:tcW w:w="1195" w:type="dxa"/>
                  <w:noWrap w:val="0"/>
                  <w:vAlign w:val="top"/>
                </w:tcPr>
                <w:p w14:paraId="3D8AF3BD">
                  <w:pPr>
                    <w:adjustRightInd w:val="0"/>
                    <w:snapToGrid w:val="0"/>
                    <w:rPr>
                      <w:rFonts w:ascii="宋体" w:hAnsi="宋体" w:eastAsia="宋体" w:cs="宋体"/>
                      <w:sz w:val="24"/>
                      <w:szCs w:val="24"/>
                    </w:rPr>
                  </w:pPr>
                  <w:r>
                    <w:rPr>
                      <w:rFonts w:hint="eastAsia" w:ascii="宋体" w:hAnsi="宋体" w:eastAsia="宋体" w:cs="宋体"/>
                      <w:spacing w:val="-7"/>
                      <w:sz w:val="24"/>
                      <w:szCs w:val="24"/>
                    </w:rPr>
                    <w:t>1.5%</w:t>
                  </w:r>
                </w:p>
              </w:tc>
              <w:tc>
                <w:tcPr>
                  <w:tcW w:w="1199" w:type="dxa"/>
                  <w:noWrap w:val="0"/>
                  <w:vAlign w:val="top"/>
                </w:tcPr>
                <w:p w14:paraId="539721DD">
                  <w:pPr>
                    <w:adjustRightInd w:val="0"/>
                    <w:snapToGrid w:val="0"/>
                    <w:rPr>
                      <w:rFonts w:ascii="宋体" w:hAnsi="宋体" w:eastAsia="宋体" w:cs="宋体"/>
                      <w:sz w:val="24"/>
                      <w:szCs w:val="24"/>
                    </w:rPr>
                  </w:pPr>
                  <w:r>
                    <w:rPr>
                      <w:rFonts w:hint="eastAsia" w:ascii="宋体" w:hAnsi="宋体" w:eastAsia="宋体" w:cs="宋体"/>
                      <w:spacing w:val="-7"/>
                      <w:sz w:val="24"/>
                      <w:szCs w:val="24"/>
                    </w:rPr>
                    <w:t>1.0%</w:t>
                  </w:r>
                </w:p>
              </w:tc>
            </w:tr>
            <w:tr w14:paraId="2FF94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noWrap w:val="0"/>
                  <w:vAlign w:val="top"/>
                </w:tcPr>
                <w:p w14:paraId="6C8A2F4B">
                  <w:pPr>
                    <w:adjustRightInd w:val="0"/>
                    <w:snapToGrid w:val="0"/>
                    <w:rPr>
                      <w:rFonts w:ascii="宋体" w:hAnsi="宋体" w:eastAsia="宋体" w:cs="宋体"/>
                      <w:sz w:val="24"/>
                      <w:szCs w:val="24"/>
                    </w:rPr>
                  </w:pPr>
                  <w:r>
                    <w:rPr>
                      <w:rFonts w:hint="eastAsia" w:ascii="宋体" w:hAnsi="宋体" w:eastAsia="宋体" w:cs="宋体"/>
                      <w:spacing w:val="-4"/>
                      <w:sz w:val="24"/>
                      <w:szCs w:val="24"/>
                    </w:rPr>
                    <w:t>100-500</w:t>
                  </w:r>
                </w:p>
              </w:tc>
              <w:tc>
                <w:tcPr>
                  <w:tcW w:w="1195" w:type="dxa"/>
                  <w:noWrap w:val="0"/>
                  <w:vAlign w:val="top"/>
                </w:tcPr>
                <w:p w14:paraId="01187A79">
                  <w:pPr>
                    <w:adjustRightInd w:val="0"/>
                    <w:snapToGrid w:val="0"/>
                    <w:rPr>
                      <w:rFonts w:ascii="宋体" w:hAnsi="宋体" w:eastAsia="宋体" w:cs="宋体"/>
                      <w:sz w:val="24"/>
                      <w:szCs w:val="24"/>
                    </w:rPr>
                  </w:pPr>
                  <w:r>
                    <w:rPr>
                      <w:rFonts w:hint="eastAsia" w:ascii="宋体" w:hAnsi="宋体" w:eastAsia="宋体" w:cs="宋体"/>
                      <w:spacing w:val="-7"/>
                      <w:sz w:val="24"/>
                      <w:szCs w:val="24"/>
                    </w:rPr>
                    <w:t>1.1%</w:t>
                  </w:r>
                </w:p>
              </w:tc>
              <w:tc>
                <w:tcPr>
                  <w:tcW w:w="1195" w:type="dxa"/>
                  <w:noWrap w:val="0"/>
                  <w:vAlign w:val="top"/>
                </w:tcPr>
                <w:p w14:paraId="27FE6610">
                  <w:pPr>
                    <w:adjustRightInd w:val="0"/>
                    <w:snapToGrid w:val="0"/>
                    <w:rPr>
                      <w:rFonts w:ascii="宋体" w:hAnsi="宋体" w:eastAsia="宋体" w:cs="宋体"/>
                      <w:sz w:val="24"/>
                      <w:szCs w:val="24"/>
                    </w:rPr>
                  </w:pPr>
                  <w:r>
                    <w:rPr>
                      <w:rFonts w:hint="eastAsia" w:ascii="宋体" w:hAnsi="宋体" w:eastAsia="宋体" w:cs="宋体"/>
                      <w:spacing w:val="-3"/>
                      <w:sz w:val="24"/>
                      <w:szCs w:val="24"/>
                    </w:rPr>
                    <w:t>0.8%</w:t>
                  </w:r>
                </w:p>
              </w:tc>
              <w:tc>
                <w:tcPr>
                  <w:tcW w:w="1199" w:type="dxa"/>
                  <w:noWrap w:val="0"/>
                  <w:vAlign w:val="top"/>
                </w:tcPr>
                <w:p w14:paraId="407861A6">
                  <w:pPr>
                    <w:adjustRightInd w:val="0"/>
                    <w:snapToGrid w:val="0"/>
                    <w:rPr>
                      <w:rFonts w:ascii="宋体" w:hAnsi="宋体" w:eastAsia="宋体" w:cs="宋体"/>
                      <w:sz w:val="24"/>
                      <w:szCs w:val="24"/>
                    </w:rPr>
                  </w:pPr>
                  <w:r>
                    <w:rPr>
                      <w:rFonts w:hint="eastAsia" w:ascii="宋体" w:hAnsi="宋体" w:eastAsia="宋体" w:cs="宋体"/>
                      <w:spacing w:val="-3"/>
                      <w:sz w:val="24"/>
                      <w:szCs w:val="24"/>
                    </w:rPr>
                    <w:t>0.7%</w:t>
                  </w:r>
                </w:p>
              </w:tc>
            </w:tr>
            <w:tr w14:paraId="55571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noWrap w:val="0"/>
                  <w:vAlign w:val="top"/>
                </w:tcPr>
                <w:p w14:paraId="78584264">
                  <w:pPr>
                    <w:adjustRightInd w:val="0"/>
                    <w:snapToGrid w:val="0"/>
                    <w:rPr>
                      <w:rFonts w:ascii="宋体" w:hAnsi="宋体" w:eastAsia="宋体" w:cs="宋体"/>
                      <w:sz w:val="24"/>
                      <w:szCs w:val="24"/>
                    </w:rPr>
                  </w:pPr>
                  <w:r>
                    <w:rPr>
                      <w:rFonts w:hint="eastAsia" w:ascii="宋体" w:hAnsi="宋体" w:eastAsia="宋体" w:cs="宋体"/>
                      <w:spacing w:val="-2"/>
                      <w:sz w:val="24"/>
                      <w:szCs w:val="24"/>
                    </w:rPr>
                    <w:t>500-1000</w:t>
                  </w:r>
                </w:p>
              </w:tc>
              <w:tc>
                <w:tcPr>
                  <w:tcW w:w="1195" w:type="dxa"/>
                  <w:noWrap w:val="0"/>
                  <w:vAlign w:val="top"/>
                </w:tcPr>
                <w:p w14:paraId="357F727B">
                  <w:pPr>
                    <w:adjustRightInd w:val="0"/>
                    <w:snapToGrid w:val="0"/>
                    <w:rPr>
                      <w:rFonts w:ascii="宋体" w:hAnsi="宋体" w:eastAsia="宋体" w:cs="宋体"/>
                      <w:sz w:val="24"/>
                      <w:szCs w:val="24"/>
                    </w:rPr>
                  </w:pPr>
                  <w:r>
                    <w:rPr>
                      <w:rFonts w:hint="eastAsia" w:ascii="宋体" w:hAnsi="宋体" w:eastAsia="宋体" w:cs="宋体"/>
                      <w:spacing w:val="-3"/>
                      <w:sz w:val="24"/>
                      <w:szCs w:val="24"/>
                    </w:rPr>
                    <w:t>0.8%</w:t>
                  </w:r>
                </w:p>
              </w:tc>
              <w:tc>
                <w:tcPr>
                  <w:tcW w:w="1195" w:type="dxa"/>
                  <w:noWrap w:val="0"/>
                  <w:vAlign w:val="top"/>
                </w:tcPr>
                <w:p w14:paraId="6CE1BE40">
                  <w:pPr>
                    <w:adjustRightInd w:val="0"/>
                    <w:snapToGrid w:val="0"/>
                    <w:rPr>
                      <w:rFonts w:ascii="宋体" w:hAnsi="宋体" w:eastAsia="宋体" w:cs="宋体"/>
                      <w:sz w:val="24"/>
                      <w:szCs w:val="24"/>
                    </w:rPr>
                  </w:pPr>
                  <w:r>
                    <w:rPr>
                      <w:rFonts w:hint="eastAsia" w:ascii="宋体" w:hAnsi="宋体" w:eastAsia="宋体" w:cs="宋体"/>
                      <w:spacing w:val="-3"/>
                      <w:sz w:val="24"/>
                      <w:szCs w:val="24"/>
                    </w:rPr>
                    <w:t>0.45%</w:t>
                  </w:r>
                </w:p>
              </w:tc>
              <w:tc>
                <w:tcPr>
                  <w:tcW w:w="1199" w:type="dxa"/>
                  <w:noWrap w:val="0"/>
                  <w:vAlign w:val="top"/>
                </w:tcPr>
                <w:p w14:paraId="36023787">
                  <w:pPr>
                    <w:adjustRightInd w:val="0"/>
                    <w:snapToGrid w:val="0"/>
                    <w:rPr>
                      <w:rFonts w:ascii="宋体" w:hAnsi="宋体" w:eastAsia="宋体" w:cs="宋体"/>
                      <w:sz w:val="24"/>
                      <w:szCs w:val="24"/>
                    </w:rPr>
                  </w:pPr>
                  <w:r>
                    <w:rPr>
                      <w:rFonts w:hint="eastAsia" w:ascii="宋体" w:hAnsi="宋体" w:eastAsia="宋体" w:cs="宋体"/>
                      <w:spacing w:val="-3"/>
                      <w:sz w:val="24"/>
                      <w:szCs w:val="24"/>
                    </w:rPr>
                    <w:t>0.55%</w:t>
                  </w:r>
                </w:p>
              </w:tc>
            </w:tr>
            <w:tr w14:paraId="1C4A2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noWrap w:val="0"/>
                  <w:vAlign w:val="top"/>
                </w:tcPr>
                <w:p w14:paraId="665FA843">
                  <w:pPr>
                    <w:adjustRightInd w:val="0"/>
                    <w:snapToGrid w:val="0"/>
                    <w:rPr>
                      <w:rFonts w:ascii="宋体" w:hAnsi="宋体" w:eastAsia="宋体" w:cs="宋体"/>
                      <w:sz w:val="24"/>
                      <w:szCs w:val="24"/>
                    </w:rPr>
                  </w:pPr>
                  <w:r>
                    <w:rPr>
                      <w:rFonts w:hint="eastAsia" w:ascii="宋体" w:hAnsi="宋体" w:eastAsia="宋体" w:cs="宋体"/>
                      <w:spacing w:val="-4"/>
                      <w:sz w:val="24"/>
                      <w:szCs w:val="24"/>
                    </w:rPr>
                    <w:t>1000-5000</w:t>
                  </w:r>
                </w:p>
              </w:tc>
              <w:tc>
                <w:tcPr>
                  <w:tcW w:w="1195" w:type="dxa"/>
                  <w:noWrap w:val="0"/>
                  <w:vAlign w:val="top"/>
                </w:tcPr>
                <w:p w14:paraId="293C3396">
                  <w:pPr>
                    <w:adjustRightInd w:val="0"/>
                    <w:snapToGrid w:val="0"/>
                    <w:rPr>
                      <w:rFonts w:ascii="宋体" w:hAnsi="宋体" w:eastAsia="宋体" w:cs="宋体"/>
                      <w:sz w:val="24"/>
                      <w:szCs w:val="24"/>
                    </w:rPr>
                  </w:pPr>
                  <w:r>
                    <w:rPr>
                      <w:rFonts w:hint="eastAsia" w:ascii="宋体" w:hAnsi="宋体" w:eastAsia="宋体" w:cs="宋体"/>
                      <w:spacing w:val="-3"/>
                      <w:sz w:val="24"/>
                      <w:szCs w:val="24"/>
                    </w:rPr>
                    <w:t>0.5%</w:t>
                  </w:r>
                </w:p>
              </w:tc>
              <w:tc>
                <w:tcPr>
                  <w:tcW w:w="1195" w:type="dxa"/>
                  <w:noWrap w:val="0"/>
                  <w:vAlign w:val="top"/>
                </w:tcPr>
                <w:p w14:paraId="1BDF7EBD">
                  <w:pPr>
                    <w:adjustRightInd w:val="0"/>
                    <w:snapToGrid w:val="0"/>
                    <w:rPr>
                      <w:rFonts w:ascii="宋体" w:hAnsi="宋体" w:eastAsia="宋体" w:cs="宋体"/>
                      <w:sz w:val="24"/>
                      <w:szCs w:val="24"/>
                    </w:rPr>
                  </w:pPr>
                  <w:r>
                    <w:rPr>
                      <w:rFonts w:hint="eastAsia" w:ascii="宋体" w:hAnsi="宋体" w:eastAsia="宋体" w:cs="宋体"/>
                      <w:spacing w:val="-3"/>
                      <w:sz w:val="24"/>
                      <w:szCs w:val="24"/>
                    </w:rPr>
                    <w:t>0.25%</w:t>
                  </w:r>
                </w:p>
              </w:tc>
              <w:tc>
                <w:tcPr>
                  <w:tcW w:w="1199" w:type="dxa"/>
                  <w:noWrap w:val="0"/>
                  <w:vAlign w:val="top"/>
                </w:tcPr>
                <w:p w14:paraId="7753E068">
                  <w:pPr>
                    <w:adjustRightInd w:val="0"/>
                    <w:snapToGrid w:val="0"/>
                    <w:rPr>
                      <w:rFonts w:ascii="宋体" w:hAnsi="宋体" w:eastAsia="宋体" w:cs="宋体"/>
                      <w:sz w:val="24"/>
                      <w:szCs w:val="24"/>
                    </w:rPr>
                  </w:pPr>
                  <w:r>
                    <w:rPr>
                      <w:rFonts w:hint="eastAsia" w:ascii="宋体" w:hAnsi="宋体" w:eastAsia="宋体" w:cs="宋体"/>
                      <w:spacing w:val="-3"/>
                      <w:sz w:val="24"/>
                      <w:szCs w:val="24"/>
                    </w:rPr>
                    <w:t>0.35%</w:t>
                  </w:r>
                </w:p>
              </w:tc>
            </w:tr>
            <w:tr w14:paraId="2AE8D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noWrap w:val="0"/>
                  <w:vAlign w:val="top"/>
                </w:tcPr>
                <w:p w14:paraId="6022685B">
                  <w:pPr>
                    <w:adjustRightInd w:val="0"/>
                    <w:snapToGrid w:val="0"/>
                    <w:rPr>
                      <w:rFonts w:ascii="宋体" w:hAnsi="宋体" w:eastAsia="宋体" w:cs="宋体"/>
                      <w:sz w:val="24"/>
                      <w:szCs w:val="24"/>
                    </w:rPr>
                  </w:pPr>
                  <w:r>
                    <w:rPr>
                      <w:rFonts w:hint="eastAsia" w:ascii="宋体" w:hAnsi="宋体" w:eastAsia="宋体" w:cs="宋体"/>
                      <w:spacing w:val="-2"/>
                      <w:sz w:val="24"/>
                      <w:szCs w:val="24"/>
                    </w:rPr>
                    <w:t>5000-10000</w:t>
                  </w:r>
                </w:p>
              </w:tc>
              <w:tc>
                <w:tcPr>
                  <w:tcW w:w="1195" w:type="dxa"/>
                  <w:noWrap w:val="0"/>
                  <w:vAlign w:val="top"/>
                </w:tcPr>
                <w:p w14:paraId="573CBB47">
                  <w:pPr>
                    <w:adjustRightInd w:val="0"/>
                    <w:snapToGrid w:val="0"/>
                    <w:rPr>
                      <w:rFonts w:ascii="宋体" w:hAnsi="宋体" w:eastAsia="宋体" w:cs="宋体"/>
                      <w:sz w:val="24"/>
                      <w:szCs w:val="24"/>
                    </w:rPr>
                  </w:pPr>
                  <w:r>
                    <w:rPr>
                      <w:rFonts w:hint="eastAsia" w:ascii="宋体" w:hAnsi="宋体" w:eastAsia="宋体" w:cs="宋体"/>
                      <w:spacing w:val="-3"/>
                      <w:sz w:val="24"/>
                      <w:szCs w:val="24"/>
                    </w:rPr>
                    <w:t>0.25%</w:t>
                  </w:r>
                </w:p>
              </w:tc>
              <w:tc>
                <w:tcPr>
                  <w:tcW w:w="1195" w:type="dxa"/>
                  <w:noWrap w:val="0"/>
                  <w:vAlign w:val="top"/>
                </w:tcPr>
                <w:p w14:paraId="7C264B6A">
                  <w:pPr>
                    <w:adjustRightInd w:val="0"/>
                    <w:snapToGrid w:val="0"/>
                    <w:rPr>
                      <w:rFonts w:ascii="宋体" w:hAnsi="宋体" w:eastAsia="宋体" w:cs="宋体"/>
                      <w:sz w:val="24"/>
                      <w:szCs w:val="24"/>
                    </w:rPr>
                  </w:pPr>
                  <w:r>
                    <w:rPr>
                      <w:rFonts w:hint="eastAsia" w:ascii="宋体" w:hAnsi="宋体" w:eastAsia="宋体" w:cs="宋体"/>
                      <w:spacing w:val="-3"/>
                      <w:sz w:val="24"/>
                      <w:szCs w:val="24"/>
                    </w:rPr>
                    <w:t>0.1%</w:t>
                  </w:r>
                </w:p>
              </w:tc>
              <w:tc>
                <w:tcPr>
                  <w:tcW w:w="1199" w:type="dxa"/>
                  <w:noWrap w:val="0"/>
                  <w:vAlign w:val="top"/>
                </w:tcPr>
                <w:p w14:paraId="260FD03B">
                  <w:pPr>
                    <w:adjustRightInd w:val="0"/>
                    <w:snapToGrid w:val="0"/>
                    <w:rPr>
                      <w:rFonts w:ascii="宋体" w:hAnsi="宋体" w:eastAsia="宋体" w:cs="宋体"/>
                      <w:sz w:val="24"/>
                      <w:szCs w:val="24"/>
                    </w:rPr>
                  </w:pPr>
                  <w:r>
                    <w:rPr>
                      <w:rFonts w:hint="eastAsia" w:ascii="宋体" w:hAnsi="宋体" w:eastAsia="宋体" w:cs="宋体"/>
                      <w:spacing w:val="-3"/>
                      <w:sz w:val="24"/>
                      <w:szCs w:val="24"/>
                    </w:rPr>
                    <w:t>0.2%</w:t>
                  </w:r>
                </w:p>
              </w:tc>
            </w:tr>
            <w:tr w14:paraId="3C036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noWrap w:val="0"/>
                  <w:vAlign w:val="top"/>
                </w:tcPr>
                <w:p w14:paraId="41BF8E1E">
                  <w:pPr>
                    <w:adjustRightInd w:val="0"/>
                    <w:snapToGrid w:val="0"/>
                    <w:rPr>
                      <w:rFonts w:ascii="宋体" w:hAnsi="宋体" w:eastAsia="宋体" w:cs="宋体"/>
                      <w:sz w:val="24"/>
                      <w:szCs w:val="24"/>
                    </w:rPr>
                  </w:pPr>
                  <w:r>
                    <w:rPr>
                      <w:rFonts w:hint="eastAsia" w:ascii="宋体" w:hAnsi="宋体" w:eastAsia="宋体" w:cs="宋体"/>
                      <w:spacing w:val="-3"/>
                      <w:sz w:val="24"/>
                      <w:szCs w:val="24"/>
                    </w:rPr>
                    <w:t>10000-100000</w:t>
                  </w:r>
                </w:p>
              </w:tc>
              <w:tc>
                <w:tcPr>
                  <w:tcW w:w="1195" w:type="dxa"/>
                  <w:noWrap w:val="0"/>
                  <w:vAlign w:val="top"/>
                </w:tcPr>
                <w:p w14:paraId="25AE9CBC">
                  <w:pPr>
                    <w:adjustRightInd w:val="0"/>
                    <w:snapToGrid w:val="0"/>
                    <w:rPr>
                      <w:rFonts w:ascii="宋体" w:hAnsi="宋体" w:eastAsia="宋体" w:cs="宋体"/>
                      <w:sz w:val="24"/>
                      <w:szCs w:val="24"/>
                    </w:rPr>
                  </w:pPr>
                  <w:r>
                    <w:rPr>
                      <w:rFonts w:hint="eastAsia" w:ascii="宋体" w:hAnsi="宋体" w:eastAsia="宋体" w:cs="宋体"/>
                      <w:spacing w:val="-3"/>
                      <w:sz w:val="24"/>
                      <w:szCs w:val="24"/>
                    </w:rPr>
                    <w:t>0.05%</w:t>
                  </w:r>
                </w:p>
              </w:tc>
              <w:tc>
                <w:tcPr>
                  <w:tcW w:w="1195" w:type="dxa"/>
                  <w:noWrap w:val="0"/>
                  <w:vAlign w:val="top"/>
                </w:tcPr>
                <w:p w14:paraId="48C5CB5A">
                  <w:pPr>
                    <w:adjustRightInd w:val="0"/>
                    <w:snapToGrid w:val="0"/>
                    <w:rPr>
                      <w:rFonts w:ascii="宋体" w:hAnsi="宋体" w:eastAsia="宋体" w:cs="宋体"/>
                      <w:sz w:val="24"/>
                      <w:szCs w:val="24"/>
                    </w:rPr>
                  </w:pPr>
                  <w:r>
                    <w:rPr>
                      <w:rFonts w:hint="eastAsia" w:ascii="宋体" w:hAnsi="宋体" w:eastAsia="宋体" w:cs="宋体"/>
                      <w:spacing w:val="-3"/>
                      <w:sz w:val="24"/>
                      <w:szCs w:val="24"/>
                    </w:rPr>
                    <w:t>0.05%</w:t>
                  </w:r>
                </w:p>
              </w:tc>
              <w:tc>
                <w:tcPr>
                  <w:tcW w:w="1199" w:type="dxa"/>
                  <w:noWrap w:val="0"/>
                  <w:vAlign w:val="top"/>
                </w:tcPr>
                <w:p w14:paraId="68F9A863">
                  <w:pPr>
                    <w:adjustRightInd w:val="0"/>
                    <w:snapToGrid w:val="0"/>
                    <w:rPr>
                      <w:rFonts w:ascii="宋体" w:hAnsi="宋体" w:eastAsia="宋体" w:cs="宋体"/>
                      <w:sz w:val="24"/>
                      <w:szCs w:val="24"/>
                    </w:rPr>
                  </w:pPr>
                  <w:r>
                    <w:rPr>
                      <w:rFonts w:hint="eastAsia" w:ascii="宋体" w:hAnsi="宋体" w:eastAsia="宋体" w:cs="宋体"/>
                      <w:spacing w:val="-3"/>
                      <w:sz w:val="24"/>
                      <w:szCs w:val="24"/>
                    </w:rPr>
                    <w:t>0.05%</w:t>
                  </w:r>
                </w:p>
              </w:tc>
            </w:tr>
            <w:tr w14:paraId="6620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2" w:type="dxa"/>
                  <w:noWrap w:val="0"/>
                  <w:vAlign w:val="top"/>
                </w:tcPr>
                <w:p w14:paraId="761017CD">
                  <w:pPr>
                    <w:adjustRightInd w:val="0"/>
                    <w:snapToGrid w:val="0"/>
                    <w:rPr>
                      <w:rFonts w:ascii="宋体" w:hAnsi="宋体" w:eastAsia="宋体" w:cs="宋体"/>
                      <w:sz w:val="24"/>
                      <w:szCs w:val="24"/>
                    </w:rPr>
                  </w:pPr>
                  <w:r>
                    <w:rPr>
                      <w:rFonts w:hint="eastAsia" w:ascii="宋体" w:hAnsi="宋体" w:eastAsia="宋体" w:cs="宋体"/>
                      <w:spacing w:val="-8"/>
                      <w:sz w:val="24"/>
                      <w:szCs w:val="24"/>
                    </w:rPr>
                    <w:t>100000</w:t>
                  </w:r>
                  <w:r>
                    <w:rPr>
                      <w:rFonts w:hint="eastAsia" w:ascii="宋体" w:hAnsi="宋体" w:eastAsia="宋体" w:cs="宋体"/>
                      <w:spacing w:val="-24"/>
                      <w:sz w:val="24"/>
                      <w:szCs w:val="24"/>
                    </w:rPr>
                    <w:t xml:space="preserve"> </w:t>
                  </w:r>
                  <w:r>
                    <w:rPr>
                      <w:rFonts w:hint="eastAsia" w:ascii="宋体" w:hAnsi="宋体" w:eastAsia="宋体" w:cs="宋体"/>
                      <w:spacing w:val="-8"/>
                      <w:sz w:val="24"/>
                      <w:szCs w:val="24"/>
                    </w:rPr>
                    <w:t>以上</w:t>
                  </w:r>
                </w:p>
              </w:tc>
              <w:tc>
                <w:tcPr>
                  <w:tcW w:w="1195" w:type="dxa"/>
                  <w:noWrap w:val="0"/>
                  <w:vAlign w:val="top"/>
                </w:tcPr>
                <w:p w14:paraId="6DF88E79">
                  <w:pPr>
                    <w:adjustRightInd w:val="0"/>
                    <w:snapToGrid w:val="0"/>
                    <w:rPr>
                      <w:rFonts w:ascii="宋体" w:hAnsi="宋体" w:eastAsia="宋体" w:cs="宋体"/>
                      <w:sz w:val="24"/>
                      <w:szCs w:val="24"/>
                    </w:rPr>
                  </w:pPr>
                  <w:r>
                    <w:rPr>
                      <w:rFonts w:hint="eastAsia" w:ascii="宋体" w:hAnsi="宋体" w:eastAsia="宋体" w:cs="宋体"/>
                      <w:spacing w:val="-3"/>
                      <w:sz w:val="24"/>
                      <w:szCs w:val="24"/>
                    </w:rPr>
                    <w:t>0.01%</w:t>
                  </w:r>
                </w:p>
              </w:tc>
              <w:tc>
                <w:tcPr>
                  <w:tcW w:w="1195" w:type="dxa"/>
                  <w:noWrap w:val="0"/>
                  <w:vAlign w:val="top"/>
                </w:tcPr>
                <w:p w14:paraId="2B574C14">
                  <w:pPr>
                    <w:adjustRightInd w:val="0"/>
                    <w:snapToGrid w:val="0"/>
                    <w:rPr>
                      <w:rFonts w:ascii="宋体" w:hAnsi="宋体" w:eastAsia="宋体" w:cs="宋体"/>
                      <w:sz w:val="24"/>
                      <w:szCs w:val="24"/>
                    </w:rPr>
                  </w:pPr>
                  <w:r>
                    <w:rPr>
                      <w:rFonts w:hint="eastAsia" w:ascii="宋体" w:hAnsi="宋体" w:eastAsia="宋体" w:cs="宋体"/>
                      <w:spacing w:val="-3"/>
                      <w:sz w:val="24"/>
                      <w:szCs w:val="24"/>
                    </w:rPr>
                    <w:t>0.01%</w:t>
                  </w:r>
                </w:p>
              </w:tc>
              <w:tc>
                <w:tcPr>
                  <w:tcW w:w="1199" w:type="dxa"/>
                  <w:noWrap w:val="0"/>
                  <w:vAlign w:val="top"/>
                </w:tcPr>
                <w:p w14:paraId="14CE18E1">
                  <w:pPr>
                    <w:adjustRightInd w:val="0"/>
                    <w:snapToGrid w:val="0"/>
                    <w:rPr>
                      <w:rFonts w:ascii="宋体" w:hAnsi="宋体" w:eastAsia="宋体" w:cs="宋体"/>
                      <w:sz w:val="24"/>
                      <w:szCs w:val="24"/>
                    </w:rPr>
                  </w:pPr>
                  <w:r>
                    <w:rPr>
                      <w:rFonts w:hint="eastAsia" w:ascii="宋体" w:hAnsi="宋体" w:eastAsia="宋体" w:cs="宋体"/>
                      <w:spacing w:val="-3"/>
                      <w:sz w:val="24"/>
                      <w:szCs w:val="24"/>
                    </w:rPr>
                    <w:t>0.01%</w:t>
                  </w:r>
                </w:p>
              </w:tc>
            </w:tr>
          </w:tbl>
          <w:p w14:paraId="09D23007">
            <w:pPr>
              <w:adjustRightInd w:val="0"/>
              <w:snapToGrid w:val="0"/>
              <w:rPr>
                <w:rFonts w:ascii="宋体" w:hAnsi="宋体" w:eastAsia="宋体" w:cs="宋体"/>
                <w:sz w:val="24"/>
                <w:szCs w:val="24"/>
              </w:rPr>
            </w:pPr>
            <w:r>
              <w:rPr>
                <w:rFonts w:hint="eastAsia" w:ascii="宋体" w:hAnsi="宋体" w:eastAsia="宋体" w:cs="宋体"/>
                <w:spacing w:val="-1"/>
                <w:sz w:val="24"/>
                <w:szCs w:val="24"/>
              </w:rPr>
              <w:t>注：成交服务费按差额定率累进法计算。例如：</w:t>
            </w:r>
            <w:r>
              <w:rPr>
                <w:rFonts w:hint="eastAsia" w:ascii="宋体" w:hAnsi="宋体" w:eastAsia="宋体" w:cs="宋体"/>
                <w:spacing w:val="2"/>
                <w:sz w:val="24"/>
                <w:szCs w:val="24"/>
              </w:rPr>
              <w:t>某服务招标代理业务成交金额为</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6000</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万元，计算成</w:t>
            </w:r>
            <w:r>
              <w:rPr>
                <w:rFonts w:hint="eastAsia" w:ascii="宋体" w:hAnsi="宋体" w:eastAsia="宋体" w:cs="宋体"/>
                <w:sz w:val="24"/>
                <w:szCs w:val="24"/>
              </w:rPr>
              <w:t>交服务费如下：</w:t>
            </w:r>
          </w:p>
          <w:p w14:paraId="7E44A4F0">
            <w:pPr>
              <w:adjustRightInd w:val="0"/>
              <w:snapToGrid w:val="0"/>
              <w:rPr>
                <w:rFonts w:ascii="宋体" w:hAnsi="宋体" w:eastAsia="宋体" w:cs="宋体"/>
                <w:sz w:val="24"/>
              </w:rPr>
            </w:pPr>
            <w:r>
              <w:rPr>
                <w:rFonts w:hint="eastAsia" w:ascii="宋体" w:hAnsi="宋体" w:eastAsia="宋体" w:cs="宋体"/>
                <w:sz w:val="24"/>
              </w:rPr>
              <w:t>100 万元×1.5%＝1.5 万元</w:t>
            </w:r>
          </w:p>
          <w:p w14:paraId="0C44E9AF">
            <w:pPr>
              <w:adjustRightInd w:val="0"/>
              <w:snapToGrid w:val="0"/>
              <w:rPr>
                <w:rFonts w:ascii="宋体" w:hAnsi="宋体" w:eastAsia="宋体" w:cs="宋体"/>
                <w:sz w:val="24"/>
              </w:rPr>
            </w:pPr>
            <w:r>
              <w:rPr>
                <w:rFonts w:hint="eastAsia" w:ascii="宋体" w:hAnsi="宋体" w:eastAsia="宋体" w:cs="宋体"/>
                <w:sz w:val="24"/>
              </w:rPr>
              <w:t xml:space="preserve">（500－100）万元×0.8%＝3.2万元  </w:t>
            </w:r>
          </w:p>
          <w:p w14:paraId="5ED02AAC">
            <w:pPr>
              <w:adjustRightInd w:val="0"/>
              <w:snapToGrid w:val="0"/>
              <w:rPr>
                <w:rFonts w:ascii="宋体" w:hAnsi="宋体" w:eastAsia="宋体" w:cs="宋体"/>
                <w:sz w:val="24"/>
              </w:rPr>
            </w:pPr>
            <w:r>
              <w:rPr>
                <w:rFonts w:hint="eastAsia" w:ascii="宋体" w:hAnsi="宋体" w:eastAsia="宋体" w:cs="宋体"/>
                <w:sz w:val="24"/>
              </w:rPr>
              <w:t xml:space="preserve">（1000－500）万元×0.45%＝2.25万元 </w:t>
            </w:r>
          </w:p>
          <w:p w14:paraId="7BF4AF7F">
            <w:pPr>
              <w:adjustRightInd w:val="0"/>
              <w:snapToGrid w:val="0"/>
              <w:rPr>
                <w:rFonts w:ascii="宋体" w:hAnsi="宋体" w:eastAsia="宋体" w:cs="宋体"/>
                <w:sz w:val="24"/>
              </w:rPr>
            </w:pPr>
            <w:r>
              <w:rPr>
                <w:rFonts w:hint="eastAsia" w:ascii="宋体" w:hAnsi="宋体" w:eastAsia="宋体" w:cs="宋体"/>
                <w:sz w:val="24"/>
              </w:rPr>
              <w:t>（5000－1000）万元×0.25%＝10万元</w:t>
            </w:r>
          </w:p>
          <w:p w14:paraId="47E400E5">
            <w:pPr>
              <w:adjustRightInd w:val="0"/>
              <w:snapToGrid w:val="0"/>
              <w:rPr>
                <w:rFonts w:ascii="宋体" w:hAnsi="宋体" w:eastAsia="宋体" w:cs="宋体"/>
                <w:sz w:val="24"/>
              </w:rPr>
            </w:pPr>
            <w:r>
              <w:rPr>
                <w:rFonts w:hint="eastAsia" w:ascii="宋体" w:hAnsi="宋体" w:eastAsia="宋体" w:cs="宋体"/>
                <w:sz w:val="24"/>
              </w:rPr>
              <w:t>（6000－5000）万元×0.1%＝1万元</w:t>
            </w:r>
          </w:p>
          <w:p w14:paraId="19932FB7">
            <w:pPr>
              <w:adjustRightInd w:val="0"/>
              <w:snapToGrid w:val="0"/>
              <w:rPr>
                <w:rFonts w:ascii="宋体" w:hAnsi="宋体" w:eastAsia="宋体" w:cs="宋体"/>
                <w:sz w:val="24"/>
              </w:rPr>
            </w:pPr>
            <w:r>
              <w:rPr>
                <w:rFonts w:hint="eastAsia" w:ascii="宋体" w:hAnsi="宋体" w:eastAsia="宋体" w:cs="宋体"/>
                <w:sz w:val="24"/>
              </w:rPr>
              <w:t>合计收费＝1.5＋3.2＋2.25＋10＋1＝17.95(万元)</w:t>
            </w:r>
          </w:p>
          <w:p w14:paraId="3B7B6778">
            <w:pPr>
              <w:widowControl w:val="0"/>
              <w:adjustRightInd w:val="0"/>
              <w:snapToGrid w:val="0"/>
              <w:spacing w:before="0" w:beforeAutospacing="0" w:after="0" w:afterAutospacing="0"/>
              <w:jc w:val="both"/>
              <w:rPr>
                <w:rFonts w:ascii="宋体" w:hAnsi="宋体" w:eastAsia="宋体"/>
                <w:b w:val="0"/>
                <w:sz w:val="24"/>
              </w:rPr>
            </w:pPr>
            <w:r>
              <w:rPr>
                <w:rFonts w:hint="eastAsia" w:ascii="宋体" w:hAnsi="宋体" w:eastAsia="宋体"/>
                <w:b w:val="0"/>
                <w:sz w:val="24"/>
              </w:rPr>
              <w:t>（2）支付方式：</w:t>
            </w:r>
            <w:r>
              <w:rPr>
                <w:rFonts w:hint="eastAsia" w:ascii="宋体" w:hAnsi="宋体" w:eastAsia="宋体"/>
                <w:b w:val="0"/>
                <w:sz w:val="24"/>
                <w:szCs w:val="24"/>
              </w:rPr>
              <w:t>☑</w:t>
            </w:r>
            <w:r>
              <w:rPr>
                <w:rFonts w:ascii="宋体" w:hAnsi="宋体" w:eastAsia="宋体"/>
                <w:b w:val="0"/>
                <w:sz w:val="24"/>
              </w:rPr>
              <w:t>转账/电汇</w:t>
            </w:r>
          </w:p>
          <w:p w14:paraId="77B65B68">
            <w:pPr>
              <w:widowControl w:val="0"/>
              <w:adjustRightInd w:val="0"/>
              <w:snapToGrid w:val="0"/>
              <w:spacing w:before="0" w:beforeAutospacing="0" w:after="0" w:afterAutospacing="0"/>
              <w:jc w:val="both"/>
              <w:rPr>
                <w:rFonts w:ascii="宋体" w:hAnsi="宋体" w:eastAsia="宋体"/>
                <w:b w:val="0"/>
                <w:sz w:val="24"/>
                <w:u w:val="single"/>
              </w:rPr>
            </w:pPr>
            <w:r>
              <w:rPr>
                <w:rFonts w:hint="eastAsia" w:ascii="宋体" w:hAnsi="宋体" w:eastAsia="宋体"/>
                <w:b w:val="0"/>
                <w:sz w:val="24"/>
              </w:rPr>
              <w:t>（3）收取单位：</w:t>
            </w:r>
            <w:r>
              <w:rPr>
                <w:rFonts w:hint="eastAsia" w:ascii="宋体" w:hAnsi="宋体" w:eastAsia="宋体"/>
                <w:b w:val="0"/>
                <w:sz w:val="24"/>
                <w:u w:val="single"/>
              </w:rPr>
              <w:t>安徽安兆工程技术咨询服务有限公司</w:t>
            </w:r>
          </w:p>
          <w:p w14:paraId="08EE03E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jc w:val="both"/>
              <w:textAlignment w:val="auto"/>
              <w:rPr>
                <w:rFonts w:hint="eastAsia" w:ascii="宋体" w:hAnsi="宋体" w:eastAsia="宋体"/>
                <w:sz w:val="24"/>
                <w:u w:val="single"/>
                <w:lang w:val="en-US" w:eastAsia="zh-CN"/>
              </w:rPr>
            </w:pPr>
            <w:r>
              <w:rPr>
                <w:rFonts w:hint="eastAsia" w:ascii="宋体" w:hAnsi="宋体" w:eastAsia="宋体"/>
                <w:sz w:val="24"/>
              </w:rPr>
              <w:t>（4）缴纳时间：</w:t>
            </w:r>
            <w:r>
              <w:rPr>
                <w:rFonts w:hint="eastAsia" w:ascii="宋体" w:hAnsi="宋体" w:eastAsia="宋体"/>
                <w:sz w:val="24"/>
                <w:u w:val="single"/>
              </w:rPr>
              <w:t>领取成交通知书</w:t>
            </w:r>
            <w:r>
              <w:rPr>
                <w:rFonts w:hint="eastAsia" w:ascii="宋体" w:hAnsi="宋体" w:eastAsia="宋体"/>
                <w:sz w:val="24"/>
                <w:u w:val="single"/>
                <w:lang w:val="en-US" w:eastAsia="zh-CN"/>
              </w:rPr>
              <w:t>时</w:t>
            </w:r>
          </w:p>
          <w:p w14:paraId="2C4AEC5B">
            <w:pPr>
              <w:pStyle w:val="2"/>
            </w:pPr>
            <w:r>
              <w:rPr>
                <w:rFonts w:hint="eastAsia" w:ascii="宋体" w:hAnsi="宋体" w:eastAsia="宋体"/>
                <w:b/>
                <w:bCs/>
                <w:color w:val="auto"/>
                <w:sz w:val="24"/>
                <w:highlight w:val="none"/>
                <w:lang w:val="en-US" w:eastAsia="zh-CN"/>
              </w:rPr>
              <w:t>（5）</w:t>
            </w:r>
            <w:r>
              <w:rPr>
                <w:rFonts w:hint="eastAsia" w:ascii="宋体" w:hAnsi="宋体" w:eastAsia="宋体"/>
                <w:b/>
                <w:bCs/>
                <w:color w:val="auto"/>
                <w:sz w:val="24"/>
                <w:highlight w:val="none"/>
                <w:u w:val="single"/>
                <w:lang w:val="en-US"/>
              </w:rPr>
              <w:t>本项目代理费</w:t>
            </w:r>
            <w:r>
              <w:rPr>
                <w:rFonts w:hint="eastAsia" w:ascii="宋体" w:hAnsi="宋体" w:eastAsia="宋体"/>
                <w:b/>
                <w:bCs/>
                <w:color w:val="auto"/>
                <w:sz w:val="24"/>
                <w:highlight w:val="none"/>
                <w:u w:val="single"/>
                <w:lang w:val="en-US" w:eastAsia="zh-CN"/>
              </w:rPr>
              <w:t>用</w:t>
            </w:r>
            <w:r>
              <w:rPr>
                <w:rFonts w:hint="eastAsia" w:ascii="宋体" w:hAnsi="宋体" w:eastAsia="宋体"/>
                <w:b/>
                <w:bCs/>
                <w:color w:val="auto"/>
                <w:sz w:val="24"/>
                <w:highlight w:val="none"/>
                <w:u w:val="single"/>
                <w:lang w:val="en-US"/>
              </w:rPr>
              <w:t>由成交供应商支付</w:t>
            </w:r>
            <w:r>
              <w:rPr>
                <w:rFonts w:hint="eastAsia" w:ascii="宋体" w:hAnsi="宋体" w:eastAsia="宋体"/>
                <w:b/>
                <w:bCs/>
                <w:color w:val="auto"/>
                <w:sz w:val="24"/>
                <w:highlight w:val="none"/>
                <w:u w:val="single"/>
                <w:lang w:val="en-US" w:eastAsia="zh-CN"/>
              </w:rPr>
              <w:t>，费用已</w:t>
            </w:r>
            <w:r>
              <w:rPr>
                <w:rFonts w:hint="eastAsia" w:ascii="宋体" w:hAnsi="宋体" w:eastAsia="宋体" w:cstheme="minorBidi"/>
                <w:b/>
                <w:bCs/>
                <w:sz w:val="24"/>
                <w:szCs w:val="20"/>
                <w:u w:val="single"/>
                <w:lang w:val="en-US"/>
              </w:rPr>
              <w:t>包含在</w:t>
            </w:r>
            <w:r>
              <w:rPr>
                <w:rFonts w:hint="eastAsia" w:ascii="宋体" w:hAnsi="宋体" w:eastAsia="宋体" w:cstheme="minorBidi"/>
                <w:b/>
                <w:bCs/>
                <w:sz w:val="24"/>
                <w:szCs w:val="20"/>
                <w:u w:val="single"/>
                <w:lang w:val="en-US" w:eastAsia="zh-CN"/>
              </w:rPr>
              <w:t>供应商</w:t>
            </w:r>
            <w:r>
              <w:rPr>
                <w:rFonts w:hint="eastAsia" w:ascii="宋体" w:hAnsi="宋体" w:eastAsia="宋体" w:cstheme="minorBidi"/>
                <w:b/>
                <w:bCs/>
                <w:sz w:val="24"/>
                <w:szCs w:val="20"/>
                <w:u w:val="single"/>
                <w:lang w:val="en-US"/>
              </w:rPr>
              <w:t>报价的单价与合价中，不单独列项。</w:t>
            </w:r>
          </w:p>
        </w:tc>
      </w:tr>
      <w:tr w14:paraId="4D79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128B78FE">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27.1</w:t>
            </w:r>
          </w:p>
        </w:tc>
        <w:tc>
          <w:tcPr>
            <w:tcW w:w="977" w:type="pct"/>
            <w:vAlign w:val="center"/>
          </w:tcPr>
          <w:p w14:paraId="5BD09483">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557" w:type="pct"/>
            <w:vAlign w:val="center"/>
          </w:tcPr>
          <w:p w14:paraId="6870265A">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采购人与成交供应商应当自发出</w:t>
            </w:r>
            <w:r>
              <w:rPr>
                <w:rFonts w:hint="eastAsia" w:cs="宋体"/>
                <w:b/>
                <w:bCs/>
                <w:color w:val="auto"/>
                <w:sz w:val="24"/>
                <w:szCs w:val="24"/>
                <w:highlight w:val="none"/>
                <w:lang w:val="en-US" w:eastAsia="zh-CN"/>
              </w:rPr>
              <w:t>成交</w:t>
            </w:r>
            <w:r>
              <w:rPr>
                <w:rFonts w:hint="eastAsia" w:ascii="宋体" w:hAnsi="宋体" w:eastAsia="宋体" w:cs="宋体"/>
                <w:b/>
                <w:bCs/>
                <w:color w:val="auto"/>
                <w:sz w:val="24"/>
                <w:szCs w:val="24"/>
                <w:highlight w:val="none"/>
                <w:lang w:val="en-US" w:eastAsia="zh-CN"/>
              </w:rPr>
              <w:t>通知书之日起7个工作日内签订合同，采购合同签订之日起2个工作日内完成政府采购合同公开。</w:t>
            </w:r>
          </w:p>
          <w:p w14:paraId="3ED20302">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7CD9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35F17A2E">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rFonts w:hint="eastAsia"/>
                <w:bCs/>
                <w:color w:val="auto"/>
                <w:kern w:val="2"/>
                <w:highlight w:val="none"/>
                <w:lang w:val="en-US" w:eastAsia="zh-CN"/>
              </w:rPr>
              <w:t>29.3</w:t>
            </w:r>
          </w:p>
        </w:tc>
        <w:tc>
          <w:tcPr>
            <w:tcW w:w="977" w:type="pct"/>
            <w:vAlign w:val="center"/>
          </w:tcPr>
          <w:p w14:paraId="4752F352">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质疑函递交方式、接收部门、联系电话和通讯地址</w:t>
            </w:r>
          </w:p>
        </w:tc>
        <w:tc>
          <w:tcPr>
            <w:tcW w:w="3557" w:type="pct"/>
            <w:vAlign w:val="center"/>
          </w:tcPr>
          <w:p w14:paraId="75DE33CE">
            <w:pPr>
              <w:pStyle w:val="68"/>
              <w:widowControl w:val="0"/>
              <w:snapToGrid w:val="0"/>
              <w:spacing w:before="0" w:beforeAutospacing="0" w:after="0" w:afterAutospacing="0"/>
              <w:jc w:val="both"/>
              <w:rPr>
                <w:rFonts w:ascii="宋体" w:hAnsi="宋体" w:eastAsia="宋体"/>
                <w:b w:val="0"/>
                <w:sz w:val="24"/>
              </w:rPr>
            </w:pPr>
            <w:r>
              <w:rPr>
                <w:rFonts w:hint="eastAsia" w:ascii="宋体" w:hAnsi="宋体" w:eastAsia="宋体"/>
                <w:b w:val="0"/>
                <w:sz w:val="24"/>
              </w:rPr>
              <w:t>递交方式：</w:t>
            </w:r>
            <w:r>
              <w:rPr>
                <w:rFonts w:hint="eastAsia" w:ascii="宋体" w:hAnsi="宋体" w:eastAsia="宋体"/>
                <w:b w:val="0"/>
                <w:sz w:val="24"/>
                <w:u w:val="single"/>
              </w:rPr>
              <w:t>纸质形式或通过电子交易系统提出</w:t>
            </w:r>
          </w:p>
          <w:p w14:paraId="5AF1AD65">
            <w:pPr>
              <w:pStyle w:val="68"/>
              <w:widowControl w:val="0"/>
              <w:snapToGrid w:val="0"/>
              <w:spacing w:before="0" w:beforeAutospacing="0" w:after="0" w:afterAutospacing="0"/>
              <w:jc w:val="both"/>
              <w:rPr>
                <w:rFonts w:ascii="宋体" w:hAnsi="宋体" w:eastAsia="宋体"/>
                <w:b w:val="0"/>
                <w:sz w:val="24"/>
              </w:rPr>
            </w:pPr>
            <w:r>
              <w:rPr>
                <w:rFonts w:hint="eastAsia" w:ascii="宋体" w:hAnsi="宋体" w:eastAsia="宋体"/>
                <w:b w:val="0"/>
                <w:sz w:val="24"/>
              </w:rPr>
              <w:t>接收部门：</w:t>
            </w:r>
            <w:r>
              <w:rPr>
                <w:rFonts w:hint="eastAsia" w:ascii="宋体" w:hAnsi="宋体" w:eastAsia="宋体"/>
                <w:b w:val="0"/>
                <w:sz w:val="24"/>
                <w:u w:val="single"/>
              </w:rPr>
              <w:t>安徽安兆工程技术咨询服务有限公司</w:t>
            </w:r>
          </w:p>
          <w:p w14:paraId="1EB05968">
            <w:pPr>
              <w:pStyle w:val="68"/>
              <w:widowControl w:val="0"/>
              <w:snapToGrid w:val="0"/>
              <w:spacing w:before="0" w:beforeAutospacing="0" w:after="0" w:afterAutospacing="0"/>
              <w:jc w:val="both"/>
              <w:rPr>
                <w:rFonts w:hint="eastAsia" w:ascii="宋体" w:hAnsi="宋体" w:eastAsia="宋体"/>
                <w:b w:val="0"/>
                <w:sz w:val="24"/>
              </w:rPr>
            </w:pPr>
            <w:r>
              <w:rPr>
                <w:rFonts w:hint="eastAsia" w:ascii="宋体" w:hAnsi="宋体" w:eastAsia="宋体"/>
                <w:b w:val="0"/>
                <w:sz w:val="24"/>
              </w:rPr>
              <w:t>联系电话：</w:t>
            </w:r>
            <w:r>
              <w:rPr>
                <w:rFonts w:hint="eastAsia" w:ascii="宋体" w:hAnsi="宋体" w:eastAsia="宋体"/>
                <w:b w:val="0"/>
                <w:sz w:val="24"/>
                <w:u w:val="single"/>
              </w:rPr>
              <w:t>0551-65707976</w:t>
            </w:r>
          </w:p>
          <w:p w14:paraId="2915514D">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sz w:val="24"/>
              </w:rPr>
              <w:t>通讯地址：</w:t>
            </w:r>
            <w:r>
              <w:rPr>
                <w:rFonts w:hint="eastAsia" w:ascii="宋体" w:hAnsi="宋体" w:eastAsia="宋体"/>
                <w:b w:val="0"/>
                <w:sz w:val="24"/>
                <w:u w:val="single"/>
              </w:rPr>
              <w:t>安徽省合肥市</w:t>
            </w:r>
            <w:r>
              <w:rPr>
                <w:rFonts w:hint="eastAsia" w:ascii="宋体" w:hAnsi="宋体" w:eastAsia="宋体"/>
                <w:b w:val="0"/>
                <w:sz w:val="24"/>
                <w:u w:val="single"/>
                <w:lang w:val="en-US" w:eastAsia="zh-CN"/>
              </w:rPr>
              <w:t>包河区</w:t>
            </w:r>
            <w:r>
              <w:rPr>
                <w:rFonts w:hint="eastAsia" w:ascii="宋体" w:hAnsi="宋体" w:eastAsia="宋体"/>
                <w:b w:val="0"/>
                <w:sz w:val="24"/>
                <w:u w:val="single"/>
              </w:rPr>
              <w:t>云谷路2588号</w:t>
            </w:r>
          </w:p>
        </w:tc>
      </w:tr>
      <w:tr w14:paraId="5C5E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2789B062">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rFonts w:hint="eastAsia"/>
                <w:bCs/>
                <w:color w:val="auto"/>
                <w:kern w:val="2"/>
                <w:highlight w:val="none"/>
              </w:rPr>
              <w:t>3</w:t>
            </w:r>
            <w:r>
              <w:rPr>
                <w:rFonts w:hint="eastAsia"/>
                <w:bCs/>
                <w:color w:val="auto"/>
                <w:kern w:val="2"/>
                <w:highlight w:val="none"/>
                <w:lang w:val="en-US" w:eastAsia="zh-CN"/>
              </w:rPr>
              <w:t>0</w:t>
            </w:r>
          </w:p>
        </w:tc>
        <w:tc>
          <w:tcPr>
            <w:tcW w:w="977" w:type="pct"/>
            <w:vAlign w:val="center"/>
          </w:tcPr>
          <w:p w14:paraId="12388CC1">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其他内容</w:t>
            </w:r>
          </w:p>
        </w:tc>
        <w:tc>
          <w:tcPr>
            <w:tcW w:w="3557" w:type="pct"/>
            <w:vAlign w:val="center"/>
          </w:tcPr>
          <w:p w14:paraId="64DF8D8E">
            <w:pPr>
              <w:pStyle w:val="68"/>
              <w:widowControl w:val="0"/>
              <w:spacing w:before="0" w:beforeAutospacing="0" w:after="0" w:afterAutospacing="0" w:line="360" w:lineRule="auto"/>
              <w:jc w:val="both"/>
              <w:rPr>
                <w:b w:val="0"/>
                <w:color w:val="auto"/>
                <w:sz w:val="24"/>
                <w:highlight w:val="none"/>
              </w:rPr>
            </w:pPr>
          </w:p>
        </w:tc>
      </w:tr>
      <w:tr w14:paraId="0786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3DB35437">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1</w:t>
            </w:r>
          </w:p>
        </w:tc>
        <w:tc>
          <w:tcPr>
            <w:tcW w:w="977" w:type="pct"/>
            <w:vAlign w:val="center"/>
          </w:tcPr>
          <w:p w14:paraId="30A18384">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承包方式</w:t>
            </w:r>
          </w:p>
        </w:tc>
        <w:tc>
          <w:tcPr>
            <w:tcW w:w="3557" w:type="pct"/>
            <w:vAlign w:val="center"/>
          </w:tcPr>
          <w:p w14:paraId="505BB79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 xml:space="preserve">施工总承包  </w:t>
            </w:r>
            <w:r>
              <w:rPr>
                <w:rFonts w:hint="eastAsia"/>
                <w:b w:val="0"/>
                <w:color w:val="auto"/>
                <w:sz w:val="24"/>
                <w:highlight w:val="none"/>
                <w:lang w:eastAsia="zh-CN"/>
              </w:rPr>
              <w:t>☑</w:t>
            </w:r>
            <w:r>
              <w:rPr>
                <w:rFonts w:hint="eastAsia"/>
                <w:b w:val="0"/>
                <w:color w:val="auto"/>
                <w:sz w:val="24"/>
                <w:highlight w:val="none"/>
              </w:rPr>
              <w:t>专业承包</w:t>
            </w:r>
          </w:p>
        </w:tc>
      </w:tr>
      <w:tr w14:paraId="3F91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5A77C92E">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2</w:t>
            </w:r>
          </w:p>
        </w:tc>
        <w:tc>
          <w:tcPr>
            <w:tcW w:w="977" w:type="pct"/>
            <w:vAlign w:val="center"/>
          </w:tcPr>
          <w:p w14:paraId="6790CE8A">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计价方式</w:t>
            </w:r>
          </w:p>
        </w:tc>
        <w:tc>
          <w:tcPr>
            <w:tcW w:w="3557" w:type="pct"/>
            <w:vAlign w:val="center"/>
          </w:tcPr>
          <w:p w14:paraId="205D501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工程量清单综合单价报价法</w:t>
            </w:r>
          </w:p>
          <w:p w14:paraId="640EB371">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全费用综合单价报价法</w:t>
            </w:r>
          </w:p>
        </w:tc>
      </w:tr>
      <w:tr w14:paraId="015B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1E43C240">
            <w:pPr>
              <w:pStyle w:val="69"/>
              <w:pBdr>
                <w:bottom w:val="none" w:color="auto" w:sz="0" w:space="0"/>
              </w:pBdr>
              <w:tabs>
                <w:tab w:val="clear" w:pos="4153"/>
                <w:tab w:val="clear" w:pos="8306"/>
              </w:tabs>
              <w:adjustRightInd/>
              <w:spacing w:line="360" w:lineRule="auto"/>
              <w:textAlignment w:val="auto"/>
              <w:rPr>
                <w:bCs/>
                <w:color w:val="auto"/>
                <w:kern w:val="2"/>
                <w:highlight w:val="yellow"/>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3</w:t>
            </w:r>
          </w:p>
        </w:tc>
        <w:tc>
          <w:tcPr>
            <w:tcW w:w="977" w:type="pct"/>
            <w:vAlign w:val="center"/>
          </w:tcPr>
          <w:p w14:paraId="6867C4F9">
            <w:pPr>
              <w:pStyle w:val="68"/>
              <w:widowControl w:val="0"/>
              <w:spacing w:before="0" w:beforeAutospacing="0" w:after="0" w:afterAutospacing="0" w:line="360" w:lineRule="auto"/>
              <w:jc w:val="both"/>
              <w:rPr>
                <w:b w:val="0"/>
                <w:color w:val="auto"/>
                <w:sz w:val="24"/>
                <w:highlight w:val="yellow"/>
              </w:rPr>
            </w:pPr>
            <w:r>
              <w:rPr>
                <w:rFonts w:hint="eastAsia"/>
                <w:b w:val="0"/>
                <w:color w:val="auto"/>
                <w:sz w:val="24"/>
                <w:highlight w:val="none"/>
              </w:rPr>
              <w:t>计划</w:t>
            </w:r>
            <w:r>
              <w:rPr>
                <w:b w:val="0"/>
                <w:color w:val="auto"/>
                <w:sz w:val="24"/>
                <w:highlight w:val="none"/>
              </w:rPr>
              <w:t>工期</w:t>
            </w:r>
          </w:p>
        </w:tc>
        <w:tc>
          <w:tcPr>
            <w:tcW w:w="3557" w:type="pct"/>
            <w:vAlign w:val="center"/>
          </w:tcPr>
          <w:p w14:paraId="0CFB39BD">
            <w:pPr>
              <w:pStyle w:val="68"/>
              <w:widowControl w:val="0"/>
              <w:spacing w:before="0" w:beforeAutospacing="0" w:after="0" w:afterAutospacing="0" w:line="360" w:lineRule="auto"/>
              <w:jc w:val="both"/>
              <w:rPr>
                <w:rFonts w:hint="default" w:eastAsia="宋体"/>
                <w:b w:val="0"/>
                <w:color w:val="auto"/>
                <w:sz w:val="24"/>
                <w:highlight w:val="none"/>
                <w:lang w:val="en-US" w:eastAsia="zh-CN"/>
              </w:rPr>
            </w:pPr>
            <w:r>
              <w:rPr>
                <w:rFonts w:hint="eastAsia"/>
                <w:b w:val="0"/>
                <w:color w:val="auto"/>
                <w:sz w:val="24"/>
                <w:highlight w:val="none"/>
              </w:rPr>
              <w:t>计划</w:t>
            </w:r>
            <w:r>
              <w:rPr>
                <w:b w:val="0"/>
                <w:color w:val="auto"/>
                <w:sz w:val="24"/>
                <w:highlight w:val="none"/>
              </w:rPr>
              <w:t>工期：</w:t>
            </w:r>
            <w:r>
              <w:rPr>
                <w:rFonts w:hint="eastAsia"/>
                <w:b w:val="0"/>
                <w:color w:val="auto"/>
                <w:sz w:val="24"/>
                <w:highlight w:val="none"/>
                <w:u w:val="single"/>
                <w:lang w:val="en-US" w:eastAsia="zh-CN"/>
              </w:rPr>
              <w:t>45</w:t>
            </w:r>
            <w:r>
              <w:rPr>
                <w:rFonts w:hint="eastAsia"/>
                <w:b w:val="0"/>
                <w:color w:val="auto"/>
                <w:sz w:val="24"/>
                <w:highlight w:val="none"/>
                <w:lang w:val="en-US" w:eastAsia="zh-CN"/>
              </w:rPr>
              <w:t>日历日</w:t>
            </w:r>
          </w:p>
          <w:p w14:paraId="13FE5439">
            <w:pPr>
              <w:pStyle w:val="68"/>
              <w:widowControl w:val="0"/>
              <w:spacing w:before="0" w:beforeAutospacing="0" w:after="0" w:afterAutospacing="0" w:line="360" w:lineRule="auto"/>
              <w:jc w:val="both"/>
              <w:rPr>
                <w:b w:val="0"/>
                <w:color w:val="auto"/>
                <w:sz w:val="24"/>
                <w:highlight w:val="none"/>
              </w:rPr>
            </w:pPr>
            <w:r>
              <w:rPr>
                <w:b w:val="0"/>
                <w:color w:val="auto"/>
                <w:sz w:val="24"/>
                <w:highlight w:val="none"/>
              </w:rPr>
              <w:t>计划开工日期</w:t>
            </w:r>
            <w:bookmarkStart w:id="27" w:name="EB2a2e1a22d449405a860670c095486ab8"/>
            <w:r>
              <w:rPr>
                <w:b w:val="0"/>
                <w:color w:val="auto"/>
                <w:sz w:val="24"/>
                <w:highlight w:val="none"/>
              </w:rPr>
              <w:t>：</w:t>
            </w:r>
            <w:r>
              <w:rPr>
                <w:rFonts w:hint="eastAsia"/>
                <w:b w:val="0"/>
                <w:color w:val="auto"/>
                <w:sz w:val="24"/>
                <w:highlight w:val="none"/>
              </w:rPr>
              <w:t>具体开工时间以开工令为准。</w:t>
            </w:r>
            <w:bookmarkEnd w:id="27"/>
          </w:p>
        </w:tc>
      </w:tr>
      <w:tr w14:paraId="460F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557BECDC">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4</w:t>
            </w:r>
          </w:p>
        </w:tc>
        <w:tc>
          <w:tcPr>
            <w:tcW w:w="977" w:type="pct"/>
            <w:vAlign w:val="center"/>
          </w:tcPr>
          <w:p w14:paraId="3E761DB6">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质量标准要求</w:t>
            </w:r>
          </w:p>
        </w:tc>
        <w:tc>
          <w:tcPr>
            <w:tcW w:w="3557" w:type="pct"/>
            <w:vAlign w:val="center"/>
          </w:tcPr>
          <w:p w14:paraId="501D278E">
            <w:pPr>
              <w:pStyle w:val="95"/>
              <w:tabs>
                <w:tab w:val="left" w:pos="1152"/>
              </w:tabs>
              <w:spacing w:before="0" w:beforeAutospacing="0" w:after="0" w:afterAutospacing="0" w:line="360" w:lineRule="auto"/>
              <w:rPr>
                <w:b/>
                <w:color w:val="auto"/>
                <w:highlight w:val="none"/>
              </w:rPr>
            </w:pPr>
            <w:r>
              <w:rPr>
                <w:rFonts w:hint="eastAsia" w:cs="@仿宋_GB2312"/>
                <w:bCs/>
                <w:color w:val="auto"/>
                <w:szCs w:val="28"/>
                <w:highlight w:val="none"/>
              </w:rPr>
              <w:t>质量标准：合格</w:t>
            </w:r>
          </w:p>
        </w:tc>
      </w:tr>
      <w:tr w14:paraId="37EF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78C64A1F">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5</w:t>
            </w:r>
          </w:p>
        </w:tc>
        <w:tc>
          <w:tcPr>
            <w:tcW w:w="977" w:type="pct"/>
            <w:vAlign w:val="center"/>
          </w:tcPr>
          <w:p w14:paraId="03400E46">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安全文明要求</w:t>
            </w:r>
          </w:p>
        </w:tc>
        <w:tc>
          <w:tcPr>
            <w:tcW w:w="3557" w:type="pct"/>
            <w:vAlign w:val="center"/>
          </w:tcPr>
          <w:p w14:paraId="236122EA">
            <w:pPr>
              <w:pStyle w:val="68"/>
              <w:widowControl w:val="0"/>
              <w:spacing w:before="0" w:beforeAutospacing="0" w:after="0" w:afterAutospacing="0" w:line="360" w:lineRule="auto"/>
              <w:jc w:val="both"/>
              <w:rPr>
                <w:b w:val="0"/>
                <w:bCs w:val="0"/>
                <w:color w:val="auto"/>
                <w:sz w:val="24"/>
                <w:highlight w:val="none"/>
              </w:rPr>
            </w:pPr>
            <w:r>
              <w:rPr>
                <w:rFonts w:hint="eastAsia"/>
                <w:b w:val="0"/>
                <w:bCs w:val="0"/>
                <w:color w:val="auto"/>
                <w:sz w:val="24"/>
                <w:highlight w:val="none"/>
              </w:rPr>
              <w:t>必须确保安全文明施工，符合国家和项目所在地现行相关规定</w:t>
            </w:r>
          </w:p>
        </w:tc>
      </w:tr>
      <w:tr w14:paraId="4F47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2B58E6B9">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6</w:t>
            </w:r>
          </w:p>
        </w:tc>
        <w:tc>
          <w:tcPr>
            <w:tcW w:w="977" w:type="pct"/>
            <w:vAlign w:val="center"/>
          </w:tcPr>
          <w:p w14:paraId="562AD886">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总包及分包规定</w:t>
            </w:r>
          </w:p>
        </w:tc>
        <w:tc>
          <w:tcPr>
            <w:tcW w:w="3557" w:type="pct"/>
            <w:vAlign w:val="center"/>
          </w:tcPr>
          <w:p w14:paraId="46BACD85">
            <w:pPr>
              <w:spacing w:line="360" w:lineRule="auto"/>
              <w:rPr>
                <w:rFonts w:ascii="Calibri" w:hAnsi="Calibri" w:cs="Times New Roman"/>
                <w:b w:val="0"/>
                <w:bCs w:val="0"/>
                <w:color w:val="auto"/>
                <w:kern w:val="2"/>
                <w:sz w:val="24"/>
                <w:szCs w:val="28"/>
                <w:highlight w:val="none"/>
              </w:rPr>
            </w:pPr>
            <w:r>
              <w:rPr>
                <w:rFonts w:hint="eastAsia" w:ascii="Calibri" w:hAnsi="Calibri" w:cs="Times New Roman"/>
                <w:b w:val="0"/>
                <w:bCs w:val="0"/>
                <w:color w:val="auto"/>
                <w:kern w:val="2"/>
                <w:sz w:val="24"/>
                <w:szCs w:val="28"/>
                <w:highlight w:val="none"/>
              </w:rPr>
              <w:t>供应商不得在成交后将工程转包给其它施工单位。</w:t>
            </w:r>
          </w:p>
          <w:p w14:paraId="215D695B">
            <w:pPr>
              <w:spacing w:line="360" w:lineRule="auto"/>
              <w:jc w:val="left"/>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分包情况</w:t>
            </w:r>
          </w:p>
          <w:p w14:paraId="35F1895F">
            <w:pPr>
              <w:spacing w:line="360" w:lineRule="auto"/>
              <w:jc w:val="left"/>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□允许专业分包，</w:t>
            </w:r>
            <w:r>
              <w:rPr>
                <w:rFonts w:hint="eastAsia" w:ascii="Calibri" w:hAnsi="Calibri" w:cs="Times New Roman"/>
                <w:b w:val="0"/>
                <w:bCs w:val="0"/>
                <w:color w:val="auto"/>
                <w:kern w:val="2"/>
                <w:sz w:val="24"/>
                <w:szCs w:val="22"/>
                <w:highlight w:val="none"/>
              </w:rPr>
              <w:t>分包项目、内容及分包商须经采购人及监理单位同意和认可</w:t>
            </w:r>
          </w:p>
          <w:p w14:paraId="04C26689">
            <w:pPr>
              <w:pStyle w:val="68"/>
              <w:widowControl w:val="0"/>
              <w:spacing w:before="0" w:beforeAutospacing="0" w:after="0" w:afterAutospacing="0" w:line="360" w:lineRule="auto"/>
              <w:jc w:val="both"/>
              <w:rPr>
                <w:b w:val="0"/>
                <w:bCs w:val="0"/>
                <w:color w:val="auto"/>
                <w:sz w:val="24"/>
                <w:highlight w:val="none"/>
              </w:rPr>
            </w:pPr>
            <w:r>
              <w:rPr>
                <w:rFonts w:hint="eastAsia" w:cs="Times New Roman"/>
                <w:b w:val="0"/>
                <w:bCs w:val="0"/>
                <w:color w:val="auto"/>
                <w:kern w:val="2"/>
                <w:sz w:val="24"/>
                <w:szCs w:val="22"/>
                <w:highlight w:val="none"/>
                <w:lang w:eastAsia="zh-CN"/>
              </w:rPr>
              <w:t>☑</w:t>
            </w:r>
            <w:r>
              <w:rPr>
                <w:rFonts w:hint="eastAsia" w:cs="Times New Roman"/>
                <w:b w:val="0"/>
                <w:bCs w:val="0"/>
                <w:color w:val="auto"/>
                <w:kern w:val="2"/>
                <w:sz w:val="24"/>
                <w:szCs w:val="22"/>
                <w:highlight w:val="none"/>
              </w:rPr>
              <w:t>不允许</w:t>
            </w:r>
          </w:p>
        </w:tc>
      </w:tr>
      <w:tr w14:paraId="52CB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3B569F0E">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7</w:t>
            </w:r>
          </w:p>
        </w:tc>
        <w:tc>
          <w:tcPr>
            <w:tcW w:w="977" w:type="pct"/>
            <w:vAlign w:val="center"/>
          </w:tcPr>
          <w:p w14:paraId="73CD8CE9">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现场条件</w:t>
            </w:r>
          </w:p>
        </w:tc>
        <w:tc>
          <w:tcPr>
            <w:tcW w:w="3557" w:type="pct"/>
            <w:vAlign w:val="center"/>
          </w:tcPr>
          <w:p w14:paraId="32FA0895">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具备开工条件</w:t>
            </w:r>
          </w:p>
        </w:tc>
      </w:tr>
      <w:tr w14:paraId="3253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6B944B17">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8</w:t>
            </w:r>
          </w:p>
        </w:tc>
        <w:tc>
          <w:tcPr>
            <w:tcW w:w="977" w:type="pct"/>
            <w:vAlign w:val="center"/>
          </w:tcPr>
          <w:p w14:paraId="08C5B36F">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采购人提供的资料</w:t>
            </w:r>
          </w:p>
        </w:tc>
        <w:tc>
          <w:tcPr>
            <w:tcW w:w="3557" w:type="pct"/>
            <w:vAlign w:val="center"/>
          </w:tcPr>
          <w:p w14:paraId="67BA30AF">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磋商文件</w:t>
            </w:r>
          </w:p>
          <w:p w14:paraId="518AAEF5">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工程量清单</w:t>
            </w:r>
          </w:p>
          <w:p w14:paraId="483692CC">
            <w:pPr>
              <w:adjustRightInd w:val="0"/>
              <w:snapToGrid w:val="0"/>
              <w:spacing w:line="360" w:lineRule="auto"/>
              <w:jc w:val="left"/>
              <w:rPr>
                <w:bCs/>
                <w:color w:val="auto"/>
                <w:sz w:val="24"/>
                <w:szCs w:val="28"/>
                <w:highlight w:val="none"/>
              </w:rPr>
            </w:pPr>
            <w:r>
              <w:rPr>
                <w:rFonts w:hint="eastAsia"/>
                <w:bCs/>
                <w:color w:val="auto"/>
                <w:sz w:val="24"/>
                <w:szCs w:val="28"/>
                <w:highlight w:val="none"/>
              </w:rPr>
              <w:t>□最高投标限价</w:t>
            </w:r>
          </w:p>
          <w:p w14:paraId="7E9F70D1">
            <w:pPr>
              <w:adjustRightInd w:val="0"/>
              <w:snapToGrid w:val="0"/>
              <w:spacing w:line="360" w:lineRule="auto"/>
              <w:jc w:val="left"/>
              <w:rPr>
                <w:rFonts w:hint="eastAsia" w:eastAsia="宋体"/>
                <w:bCs/>
                <w:color w:val="auto"/>
                <w:sz w:val="24"/>
                <w:szCs w:val="28"/>
                <w:highlight w:val="none"/>
                <w:lang w:eastAsia="zh-CN"/>
              </w:rPr>
            </w:pPr>
            <w:r>
              <w:rPr>
                <w:rFonts w:hint="eastAsia"/>
                <w:bCs/>
                <w:color w:val="auto"/>
                <w:sz w:val="24"/>
                <w:szCs w:val="28"/>
                <w:highlight w:val="none"/>
                <w:lang w:eastAsia="zh-CN"/>
              </w:rPr>
              <w:t>☑</w:t>
            </w:r>
            <w:r>
              <w:rPr>
                <w:rFonts w:hint="eastAsia"/>
                <w:bCs/>
                <w:color w:val="auto"/>
                <w:sz w:val="24"/>
                <w:szCs w:val="28"/>
                <w:highlight w:val="none"/>
              </w:rPr>
              <w:t>电子版图纸</w:t>
            </w:r>
            <w:r>
              <w:rPr>
                <w:rFonts w:hint="eastAsia"/>
                <w:bCs/>
                <w:color w:val="auto"/>
                <w:sz w:val="24"/>
                <w:szCs w:val="28"/>
                <w:highlight w:val="none"/>
                <w:lang w:eastAsia="zh-CN"/>
              </w:rPr>
              <w:t>：</w:t>
            </w:r>
            <w:r>
              <w:rPr>
                <w:rFonts w:hint="eastAsia"/>
                <w:b/>
                <w:bCs w:val="0"/>
                <w:color w:val="auto"/>
                <w:sz w:val="24"/>
                <w:szCs w:val="28"/>
                <w:highlight w:val="none"/>
                <w:lang w:val="en-US" w:eastAsia="zh-CN"/>
              </w:rPr>
              <w:t>图纸中工程名称“实训楼B座”即为本项目实施的“</w:t>
            </w:r>
            <w:r>
              <w:rPr>
                <w:rFonts w:hint="eastAsia"/>
                <w:b/>
                <w:bCs w:val="0"/>
                <w:color w:val="auto"/>
                <w:sz w:val="24"/>
                <w:szCs w:val="28"/>
                <w:highlight w:val="none"/>
              </w:rPr>
              <w:t>安徽水利水电职业技术学院知行楼</w:t>
            </w:r>
            <w:r>
              <w:rPr>
                <w:rFonts w:hint="eastAsia"/>
                <w:b/>
                <w:bCs w:val="0"/>
                <w:color w:val="auto"/>
                <w:sz w:val="24"/>
                <w:szCs w:val="28"/>
                <w:highlight w:val="none"/>
                <w:lang w:val="en-US" w:eastAsia="zh-CN"/>
              </w:rPr>
              <w:t>”。</w:t>
            </w:r>
          </w:p>
          <w:p w14:paraId="40106D43">
            <w:pPr>
              <w:adjustRightInd w:val="0"/>
              <w:snapToGrid w:val="0"/>
              <w:jc w:val="left"/>
              <w:rPr>
                <w:b w:val="0"/>
                <w:color w:val="auto"/>
                <w:sz w:val="24"/>
                <w:highlight w:val="none"/>
              </w:rPr>
            </w:pPr>
            <w:r>
              <w:rPr>
                <w:rFonts w:hint="eastAsia"/>
                <w:bCs/>
                <w:color w:val="auto"/>
                <w:sz w:val="24"/>
                <w:szCs w:val="28"/>
                <w:highlight w:val="none"/>
              </w:rPr>
              <w:t>获得方式：</w:t>
            </w:r>
            <w:r>
              <w:rPr>
                <w:rFonts w:hint="eastAsia"/>
                <w:b/>
                <w:bCs/>
                <w:color w:val="auto"/>
                <w:sz w:val="24"/>
                <w:highlight w:val="none"/>
              </w:rPr>
              <w:t>上述资料请供应商在获取磋商文件后，自行登录电子交易系统下载本项目附件。</w:t>
            </w:r>
          </w:p>
        </w:tc>
      </w:tr>
      <w:tr w14:paraId="7918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5BA65686">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rFonts w:hint="eastAsia"/>
                <w:bCs/>
                <w:color w:val="auto"/>
                <w:kern w:val="2"/>
                <w:highlight w:val="none"/>
                <w:lang w:val="en-US" w:eastAsia="zh-CN"/>
              </w:rPr>
              <w:t>30.9</w:t>
            </w:r>
          </w:p>
        </w:tc>
        <w:tc>
          <w:tcPr>
            <w:tcW w:w="977" w:type="pct"/>
            <w:vAlign w:val="center"/>
          </w:tcPr>
          <w:p w14:paraId="10E5CFBB">
            <w:pPr>
              <w:pStyle w:val="68"/>
              <w:widowControl w:val="0"/>
              <w:spacing w:before="0" w:beforeAutospacing="0" w:after="0" w:afterAutospacing="0" w:line="360" w:lineRule="auto"/>
              <w:jc w:val="both"/>
              <w:rPr>
                <w:rFonts w:hint="default" w:eastAsia="宋体"/>
                <w:b/>
                <w:bCs/>
                <w:color w:val="auto"/>
                <w:sz w:val="24"/>
                <w:highlight w:val="none"/>
                <w:lang w:val="en-US" w:eastAsia="zh-CN"/>
              </w:rPr>
            </w:pPr>
            <w:r>
              <w:rPr>
                <w:rFonts w:hint="eastAsia"/>
                <w:b/>
                <w:bCs/>
                <w:color w:val="auto"/>
                <w:sz w:val="24"/>
                <w:highlight w:val="none"/>
                <w:lang w:val="en-US" w:eastAsia="zh-CN"/>
              </w:rPr>
              <w:t>造价服务费用</w:t>
            </w:r>
          </w:p>
        </w:tc>
        <w:tc>
          <w:tcPr>
            <w:tcW w:w="3557" w:type="pct"/>
            <w:vAlign w:val="center"/>
          </w:tcPr>
          <w:p w14:paraId="36FFC5AD">
            <w:pPr>
              <w:pStyle w:val="68"/>
              <w:widowControl w:val="0"/>
              <w:spacing w:before="0" w:beforeAutospacing="0" w:after="0" w:afterAutospacing="0" w:line="360" w:lineRule="auto"/>
              <w:jc w:val="both"/>
              <w:rPr>
                <w:rFonts w:hint="eastAsia"/>
                <w:b/>
                <w:bCs/>
                <w:color w:val="auto"/>
                <w:sz w:val="24"/>
                <w:highlight w:val="none"/>
                <w:lang w:val="en-US" w:eastAsia="zh-CN"/>
              </w:rPr>
            </w:pPr>
            <w:r>
              <w:rPr>
                <w:rFonts w:hint="eastAsia"/>
                <w:b/>
                <w:bCs/>
                <w:color w:val="auto"/>
                <w:sz w:val="24"/>
                <w:highlight w:val="none"/>
              </w:rPr>
              <w:t>工程量清单和</w:t>
            </w:r>
            <w:r>
              <w:rPr>
                <w:rFonts w:hint="eastAsia"/>
                <w:b/>
                <w:bCs/>
                <w:color w:val="auto"/>
                <w:sz w:val="24"/>
                <w:highlight w:val="none"/>
                <w:lang w:val="en-US" w:eastAsia="zh-CN"/>
              </w:rPr>
              <w:t>控制价</w:t>
            </w:r>
            <w:r>
              <w:rPr>
                <w:rFonts w:hint="eastAsia"/>
                <w:b/>
                <w:bCs/>
                <w:color w:val="auto"/>
                <w:sz w:val="24"/>
                <w:highlight w:val="none"/>
              </w:rPr>
              <w:t>编制</w:t>
            </w:r>
            <w:r>
              <w:rPr>
                <w:rFonts w:hint="eastAsia"/>
                <w:b/>
                <w:bCs/>
                <w:color w:val="auto"/>
                <w:sz w:val="24"/>
                <w:highlight w:val="none"/>
                <w:lang w:val="en-US" w:eastAsia="zh-CN"/>
              </w:rPr>
              <w:t>收费按照皖价服</w:t>
            </w:r>
            <w:r>
              <w:rPr>
                <w:rFonts w:hint="eastAsia"/>
                <w:color w:val="auto"/>
                <w:sz w:val="24"/>
                <w:highlight w:val="none"/>
              </w:rPr>
              <w:t>〔</w:t>
            </w:r>
            <w:r>
              <w:rPr>
                <w:rFonts w:hint="eastAsia"/>
                <w:b/>
                <w:bCs/>
                <w:color w:val="auto"/>
                <w:sz w:val="24"/>
                <w:highlight w:val="none"/>
                <w:lang w:val="en-US" w:eastAsia="zh-CN"/>
              </w:rPr>
              <w:t>2007</w:t>
            </w:r>
            <w:r>
              <w:rPr>
                <w:rFonts w:hint="eastAsia"/>
                <w:color w:val="auto"/>
                <w:sz w:val="24"/>
                <w:highlight w:val="none"/>
              </w:rPr>
              <w:t>〕</w:t>
            </w:r>
            <w:r>
              <w:rPr>
                <w:rFonts w:hint="eastAsia"/>
                <w:b/>
                <w:bCs/>
                <w:color w:val="auto"/>
                <w:sz w:val="24"/>
                <w:highlight w:val="none"/>
                <w:lang w:val="en-US" w:eastAsia="zh-CN"/>
              </w:rPr>
              <w:t>86号文件规定执行，按其收费标准的80%收取。</w:t>
            </w:r>
          </w:p>
          <w:p w14:paraId="1C1BCB60">
            <w:pPr>
              <w:pStyle w:val="68"/>
              <w:widowControl w:val="0"/>
              <w:spacing w:before="0" w:beforeAutospacing="0" w:after="0" w:afterAutospacing="0" w:line="360" w:lineRule="auto"/>
              <w:jc w:val="both"/>
              <w:rPr>
                <w:rFonts w:hint="default"/>
                <w:b/>
                <w:bCs/>
                <w:color w:val="auto"/>
                <w:sz w:val="24"/>
                <w:highlight w:val="none"/>
                <w:lang w:val="en-US" w:eastAsia="zh-CN"/>
              </w:rPr>
            </w:pPr>
            <w:r>
              <w:rPr>
                <w:rFonts w:hint="eastAsia" w:ascii="宋体" w:hAnsi="宋体" w:eastAsia="宋体"/>
                <w:b/>
                <w:bCs/>
                <w:color w:val="auto"/>
                <w:sz w:val="24"/>
                <w:highlight w:val="none"/>
                <w:lang w:val="en-US" w:eastAsia="zh-CN"/>
              </w:rPr>
              <w:t>注：费用由成交供应商支付，费用已包含在供应商报价的单价与合价中，不单独列项</w:t>
            </w:r>
            <w:r>
              <w:rPr>
                <w:rFonts w:hint="eastAsia" w:ascii="宋体" w:hAnsi="宋体" w:eastAsia="宋体" w:cstheme="minorBidi"/>
                <w:b/>
                <w:bCs/>
                <w:sz w:val="24"/>
                <w:szCs w:val="20"/>
                <w:highlight w:val="none"/>
                <w:u w:val="none"/>
                <w:lang w:val="en-US"/>
              </w:rPr>
              <w:t>。</w:t>
            </w:r>
          </w:p>
        </w:tc>
      </w:tr>
      <w:tr w14:paraId="5766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shd w:val="clear" w:color="auto" w:fill="auto"/>
            <w:vAlign w:val="center"/>
          </w:tcPr>
          <w:p w14:paraId="7288F97D">
            <w:pPr>
              <w:pStyle w:val="69"/>
              <w:pBdr>
                <w:bottom w:val="none" w:color="auto" w:sz="0" w:space="0"/>
              </w:pBdr>
              <w:tabs>
                <w:tab w:val="clear" w:pos="4153"/>
                <w:tab w:val="clear" w:pos="8306"/>
              </w:tabs>
              <w:adjustRightInd/>
              <w:spacing w:line="360" w:lineRule="auto"/>
              <w:textAlignment w:val="auto"/>
              <w:rPr>
                <w:rFonts w:hint="default" w:ascii="宋体" w:hAnsi="宋体" w:eastAsia="宋体" w:cstheme="minorBidi"/>
                <w:bCs/>
                <w:color w:val="auto"/>
                <w:kern w:val="2"/>
                <w:sz w:val="24"/>
                <w:szCs w:val="20"/>
                <w:highlight w:val="none"/>
                <w:lang w:val="en-US" w:eastAsia="zh-CN" w:bidi="ar-SA"/>
              </w:rPr>
            </w:pPr>
            <w:r>
              <w:rPr>
                <w:rFonts w:hint="eastAsia"/>
                <w:bCs/>
                <w:color w:val="auto"/>
                <w:kern w:val="2"/>
                <w:highlight w:val="none"/>
                <w:lang w:val="en-US" w:eastAsia="zh-CN"/>
              </w:rPr>
              <w:t>30.10</w:t>
            </w:r>
          </w:p>
        </w:tc>
        <w:tc>
          <w:tcPr>
            <w:tcW w:w="977" w:type="pct"/>
            <w:shd w:val="clear" w:color="auto" w:fill="auto"/>
            <w:vAlign w:val="center"/>
          </w:tcPr>
          <w:p w14:paraId="357968D0">
            <w:pPr>
              <w:pStyle w:val="68"/>
              <w:widowControl w:val="0"/>
              <w:spacing w:before="0" w:beforeAutospacing="0" w:after="0" w:afterAutospacing="0" w:line="360" w:lineRule="auto"/>
              <w:jc w:val="both"/>
              <w:rPr>
                <w:rFonts w:hint="eastAsia" w:ascii="宋体" w:hAnsi="宋体" w:eastAsia="宋体" w:cstheme="minorBidi"/>
                <w:b w:val="0"/>
                <w:bCs w:val="0"/>
                <w:color w:val="auto"/>
                <w:sz w:val="24"/>
                <w:szCs w:val="28"/>
                <w:highlight w:val="none"/>
                <w:lang w:val="en-US" w:eastAsia="zh-CN" w:bidi="ar-SA"/>
              </w:rPr>
            </w:pPr>
            <w:r>
              <w:rPr>
                <w:rFonts w:hint="eastAsia" w:ascii="宋体" w:eastAsia="宋体"/>
                <w:b w:val="0"/>
                <w:kern w:val="2"/>
                <w:sz w:val="24"/>
                <w:szCs w:val="24"/>
                <w:highlight w:val="none"/>
              </w:rPr>
              <w:t>社保证明材料（如有）</w:t>
            </w:r>
          </w:p>
        </w:tc>
        <w:tc>
          <w:tcPr>
            <w:tcW w:w="3557" w:type="pct"/>
            <w:shd w:val="clear" w:color="auto" w:fill="auto"/>
            <w:vAlign w:val="center"/>
          </w:tcPr>
          <w:p w14:paraId="48836464">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本项目</w:t>
            </w:r>
            <w:r>
              <w:rPr>
                <w:rFonts w:hint="eastAsia" w:hAnsi="Times New Roman" w:cs="宋体"/>
                <w:b w:val="0"/>
                <w:bCs/>
                <w:kern w:val="0"/>
                <w:sz w:val="24"/>
                <w:szCs w:val="24"/>
                <w:highlight w:val="none"/>
                <w:lang w:val="en-US" w:eastAsia="zh-CN" w:bidi="ar-SA"/>
              </w:rPr>
              <w:t>采购</w:t>
            </w:r>
            <w:r>
              <w:rPr>
                <w:rFonts w:hint="eastAsia" w:ascii="宋体" w:hAnsi="Times New Roman" w:eastAsia="宋体" w:cs="宋体"/>
                <w:b w:val="0"/>
                <w:bCs/>
                <w:kern w:val="0"/>
                <w:sz w:val="24"/>
                <w:szCs w:val="24"/>
                <w:highlight w:val="none"/>
                <w:lang w:val="en-US" w:eastAsia="zh-CN" w:bidi="ar-SA"/>
              </w:rPr>
              <w:t>文件中要求提供的社保证明材料为下述形式之一：</w:t>
            </w:r>
          </w:p>
          <w:p w14:paraId="526306E5">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（1）社保局官方网站查询的缴费记录截图；</w:t>
            </w:r>
          </w:p>
          <w:p w14:paraId="7F85A989">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（2）社保局的书面证明材料；</w:t>
            </w:r>
          </w:p>
          <w:p w14:paraId="411AE38F">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（3）经</w:t>
            </w:r>
            <w:r>
              <w:rPr>
                <w:rFonts w:hint="eastAsia" w:hAnsi="Times New Roman" w:cs="宋体"/>
                <w:b w:val="0"/>
                <w:bCs/>
                <w:kern w:val="0"/>
                <w:sz w:val="24"/>
                <w:szCs w:val="24"/>
                <w:highlight w:val="none"/>
                <w:lang w:val="en-US" w:eastAsia="zh-CN" w:bidi="ar-SA"/>
              </w:rPr>
              <w:t>供应商</w:t>
            </w:r>
            <w:r>
              <w:rPr>
                <w:rFonts w:hint="eastAsia" w:ascii="宋体" w:hAnsi="Times New Roman" w:eastAsia="宋体" w:cs="宋体"/>
                <w:b w:val="0"/>
                <w:bCs/>
                <w:kern w:val="0"/>
                <w:sz w:val="24"/>
                <w:szCs w:val="24"/>
                <w:highlight w:val="none"/>
                <w:lang w:val="en-US" w:eastAsia="zh-CN" w:bidi="ar-SA"/>
              </w:rPr>
              <w:t>委托的第三方人力资源服务机构或与</w:t>
            </w:r>
            <w:r>
              <w:rPr>
                <w:rFonts w:hint="eastAsia" w:hAnsi="Times New Roman" w:cs="宋体"/>
                <w:b w:val="0"/>
                <w:bCs/>
                <w:kern w:val="0"/>
                <w:sz w:val="24"/>
                <w:szCs w:val="24"/>
                <w:highlight w:val="none"/>
                <w:lang w:val="en-US" w:eastAsia="zh-CN" w:bidi="ar-SA"/>
              </w:rPr>
              <w:t>供应商</w:t>
            </w:r>
            <w:r>
              <w:rPr>
                <w:rFonts w:hint="eastAsia" w:ascii="宋体" w:hAnsi="Times New Roman" w:eastAsia="宋体" w:cs="宋体"/>
                <w:b w:val="0"/>
                <w:bCs/>
                <w:kern w:val="0"/>
                <w:sz w:val="24"/>
                <w:szCs w:val="24"/>
                <w:highlight w:val="none"/>
                <w:lang w:val="en-US" w:eastAsia="zh-CN" w:bidi="ar-SA"/>
              </w:rPr>
              <w:t>有直接隶属关系的机构可以代缴社保，但须提供有关证明材料并经</w:t>
            </w:r>
            <w:r>
              <w:rPr>
                <w:rFonts w:hint="eastAsia" w:hAnsi="Times New Roman" w:cs="宋体"/>
                <w:b w:val="0"/>
                <w:bCs/>
                <w:kern w:val="0"/>
                <w:sz w:val="24"/>
                <w:szCs w:val="24"/>
                <w:highlight w:val="none"/>
                <w:lang w:val="en-US" w:eastAsia="zh-CN" w:bidi="ar-SA"/>
              </w:rPr>
              <w:t>磋商小组</w:t>
            </w:r>
            <w:r>
              <w:rPr>
                <w:rFonts w:hint="eastAsia" w:ascii="宋体" w:hAnsi="Times New Roman" w:eastAsia="宋体" w:cs="宋体"/>
                <w:b w:val="0"/>
                <w:bCs/>
                <w:kern w:val="0"/>
                <w:sz w:val="24"/>
                <w:szCs w:val="24"/>
                <w:highlight w:val="none"/>
                <w:lang w:val="en-US" w:eastAsia="zh-CN" w:bidi="ar-SA"/>
              </w:rPr>
              <w:t>确认。</w:t>
            </w:r>
          </w:p>
          <w:p w14:paraId="3FBEC44E">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（4）参与投标的院校，社保证明可以用以下任意一种：</w:t>
            </w:r>
          </w:p>
          <w:p w14:paraId="642860AC">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①加盖</w:t>
            </w:r>
            <w:r>
              <w:rPr>
                <w:rFonts w:hint="eastAsia" w:hAnsi="Times New Roman" w:cs="宋体"/>
                <w:b w:val="0"/>
                <w:bCs/>
                <w:kern w:val="0"/>
                <w:sz w:val="24"/>
                <w:szCs w:val="24"/>
                <w:highlight w:val="none"/>
                <w:lang w:val="en-US" w:eastAsia="zh-CN" w:bidi="ar-SA"/>
              </w:rPr>
              <w:t>供应商</w:t>
            </w:r>
            <w:r>
              <w:rPr>
                <w:rFonts w:hint="eastAsia" w:ascii="宋体" w:hAnsi="Times New Roman" w:eastAsia="宋体" w:cs="宋体"/>
                <w:b w:val="0"/>
                <w:bCs/>
                <w:kern w:val="0"/>
                <w:sz w:val="24"/>
                <w:szCs w:val="24"/>
                <w:highlight w:val="none"/>
                <w:lang w:val="en-US" w:eastAsia="zh-CN" w:bidi="ar-SA"/>
              </w:rPr>
              <w:t>公章的教师证（须为本单位人员）；</w:t>
            </w:r>
          </w:p>
          <w:p w14:paraId="4767120E">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②医保证明材料。</w:t>
            </w:r>
          </w:p>
          <w:p w14:paraId="3935E753">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（5）其他经</w:t>
            </w:r>
            <w:r>
              <w:rPr>
                <w:rFonts w:hint="eastAsia" w:hAnsi="Times New Roman" w:cs="宋体"/>
                <w:b w:val="0"/>
                <w:bCs/>
                <w:kern w:val="0"/>
                <w:sz w:val="24"/>
                <w:szCs w:val="24"/>
                <w:highlight w:val="none"/>
                <w:lang w:val="en-US" w:eastAsia="zh-CN" w:bidi="ar-SA"/>
              </w:rPr>
              <w:t>磋商小组</w:t>
            </w:r>
            <w:r>
              <w:rPr>
                <w:rFonts w:hint="eastAsia" w:ascii="宋体" w:hAnsi="Times New Roman" w:eastAsia="宋体" w:cs="宋体"/>
                <w:b w:val="0"/>
                <w:bCs/>
                <w:kern w:val="0"/>
                <w:sz w:val="24"/>
                <w:szCs w:val="24"/>
                <w:highlight w:val="none"/>
                <w:lang w:val="en-US" w:eastAsia="zh-CN" w:bidi="ar-SA"/>
              </w:rPr>
              <w:t>认可的证明材料。</w:t>
            </w:r>
          </w:p>
          <w:p w14:paraId="7D703CDC">
            <w:pPr>
              <w:pStyle w:val="68"/>
              <w:widowControl w:val="0"/>
              <w:spacing w:before="0" w:beforeAutospacing="0" w:after="0" w:afterAutospacing="0" w:line="360" w:lineRule="auto"/>
              <w:jc w:val="both"/>
              <w:rPr>
                <w:rFonts w:hint="eastAsia" w:ascii="宋体" w:hAnsi="宋体" w:eastAsia="宋体" w:cstheme="minorBidi"/>
                <w:b/>
                <w:bCs/>
                <w:color w:val="auto"/>
                <w:sz w:val="24"/>
                <w:szCs w:val="28"/>
                <w:highlight w:val="none"/>
                <w:lang w:val="en-US" w:eastAsia="zh-CN" w:bidi="ar-SA"/>
              </w:rPr>
            </w:pPr>
            <w:r>
              <w:rPr>
                <w:rFonts w:hint="eastAsia" w:ascii="宋体" w:hAnsi="Times New Roman" w:eastAsia="宋体" w:cs="宋体"/>
                <w:b w:val="0"/>
                <w:bCs/>
                <w:kern w:val="0"/>
                <w:sz w:val="24"/>
                <w:szCs w:val="24"/>
                <w:highlight w:val="none"/>
                <w:lang w:val="en-US" w:eastAsia="zh-CN" w:bidi="ar-SA"/>
              </w:rPr>
              <w:t>（6）法定代表人参与项目的，无需提供社保证明材料，提供身份证明材料即可。</w:t>
            </w:r>
          </w:p>
        </w:tc>
      </w:tr>
      <w:tr w14:paraId="126B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shd w:val="clear" w:color="auto" w:fill="auto"/>
            <w:vAlign w:val="center"/>
          </w:tcPr>
          <w:p w14:paraId="50E5AA74">
            <w:pPr>
              <w:pStyle w:val="69"/>
              <w:pBdr>
                <w:bottom w:val="none" w:color="auto" w:sz="0" w:space="0"/>
              </w:pBdr>
              <w:tabs>
                <w:tab w:val="clear" w:pos="4153"/>
                <w:tab w:val="clear" w:pos="8306"/>
              </w:tabs>
              <w:adjustRightInd/>
              <w:spacing w:line="360" w:lineRule="auto"/>
              <w:textAlignment w:val="auto"/>
              <w:rPr>
                <w:rFonts w:hint="default" w:ascii="宋体" w:hAnsi="宋体" w:eastAsia="宋体" w:cstheme="minorBidi"/>
                <w:b w:val="0"/>
                <w:bCs/>
                <w:color w:val="auto"/>
                <w:kern w:val="2"/>
                <w:sz w:val="24"/>
                <w:szCs w:val="20"/>
                <w:highlight w:val="none"/>
                <w:lang w:val="en-US" w:eastAsia="zh-CN" w:bidi="ar-SA"/>
              </w:rPr>
            </w:pPr>
            <w:r>
              <w:rPr>
                <w:rFonts w:hint="eastAsia"/>
                <w:b w:val="0"/>
                <w:bCs/>
                <w:color w:val="auto"/>
                <w:kern w:val="2"/>
                <w:highlight w:val="none"/>
                <w:lang w:val="en-US" w:eastAsia="zh-CN"/>
              </w:rPr>
              <w:t>30.11</w:t>
            </w:r>
          </w:p>
        </w:tc>
        <w:tc>
          <w:tcPr>
            <w:tcW w:w="977" w:type="pct"/>
            <w:shd w:val="clear" w:color="auto" w:fill="auto"/>
            <w:vAlign w:val="center"/>
          </w:tcPr>
          <w:p w14:paraId="2F8EEBCD">
            <w:pPr>
              <w:pStyle w:val="68"/>
              <w:widowControl w:val="0"/>
              <w:spacing w:before="0" w:beforeAutospacing="0" w:after="0" w:afterAutospacing="0" w:line="360" w:lineRule="auto"/>
              <w:jc w:val="both"/>
              <w:rPr>
                <w:rFonts w:hint="eastAsia" w:ascii="宋体" w:hAnsi="宋体" w:eastAsia="宋体" w:cstheme="minorBidi"/>
                <w:b w:val="0"/>
                <w:bCs/>
                <w:kern w:val="2"/>
                <w:sz w:val="24"/>
                <w:szCs w:val="24"/>
                <w:highlight w:val="none"/>
                <w:lang w:val="en-US" w:eastAsia="zh-CN" w:bidi="ar-SA"/>
              </w:rPr>
            </w:pPr>
            <w:r>
              <w:rPr>
                <w:rFonts w:hint="eastAsia"/>
                <w:b w:val="0"/>
                <w:bCs/>
                <w:i w:val="0"/>
                <w:iCs w:val="0"/>
                <w:sz w:val="24"/>
                <w:highlight w:val="none"/>
              </w:rPr>
              <w:t>特别</w:t>
            </w:r>
            <w:r>
              <w:rPr>
                <w:b w:val="0"/>
                <w:bCs/>
                <w:i w:val="0"/>
                <w:iCs w:val="0"/>
                <w:sz w:val="24"/>
                <w:highlight w:val="none"/>
              </w:rPr>
              <w:t>提醒</w:t>
            </w:r>
          </w:p>
        </w:tc>
        <w:tc>
          <w:tcPr>
            <w:tcW w:w="3557" w:type="pct"/>
            <w:shd w:val="clear" w:color="auto" w:fill="auto"/>
            <w:vAlign w:val="center"/>
          </w:tcPr>
          <w:p w14:paraId="7F541965">
            <w:pPr>
              <w:widowControl w:val="0"/>
              <w:adjustRightInd w:val="0"/>
              <w:snapToGrid w:val="0"/>
              <w:spacing w:before="0" w:beforeAutospacing="0" w:after="0" w:afterAutospacing="0" w:line="360" w:lineRule="auto"/>
              <w:jc w:val="left"/>
              <w:rPr>
                <w:rFonts w:ascii="Calibri" w:hAnsi="Calibri" w:cs="Times New Roman"/>
                <w:bCs/>
                <w:i w:val="0"/>
                <w:iCs w:val="0"/>
                <w:kern w:val="2"/>
                <w:sz w:val="24"/>
                <w:szCs w:val="28"/>
                <w:highlight w:val="none"/>
              </w:rPr>
            </w:pPr>
            <w:r>
              <w:rPr>
                <w:rFonts w:hint="eastAsia" w:ascii="Calibri" w:hAnsi="Calibri" w:cs="Times New Roman"/>
                <w:bCs/>
                <w:i w:val="0"/>
                <w:iCs w:val="0"/>
                <w:kern w:val="2"/>
                <w:sz w:val="24"/>
                <w:szCs w:val="28"/>
                <w:highlight w:val="none"/>
                <w:lang w:val="en-US" w:eastAsia="zh-CN"/>
              </w:rPr>
              <w:t>1.</w:t>
            </w:r>
            <w:r>
              <w:rPr>
                <w:rFonts w:hint="eastAsia" w:ascii="Calibri" w:hAnsi="Calibri" w:cs="Times New Roman"/>
                <w:bCs/>
                <w:i w:val="0"/>
                <w:iCs w:val="0"/>
                <w:kern w:val="2"/>
                <w:sz w:val="24"/>
                <w:szCs w:val="28"/>
                <w:highlight w:val="none"/>
              </w:rPr>
              <w:t>供应商</w:t>
            </w:r>
            <w:r>
              <w:rPr>
                <w:rFonts w:ascii="Calibri" w:hAnsi="Calibri" w:cs="Times New Roman"/>
                <w:bCs/>
                <w:i w:val="0"/>
                <w:iCs w:val="0"/>
                <w:kern w:val="2"/>
                <w:sz w:val="24"/>
                <w:szCs w:val="28"/>
                <w:highlight w:val="none"/>
              </w:rPr>
              <w:t>参与政府采购，应当诚信守法、公平竞争。如</w:t>
            </w:r>
            <w:r>
              <w:rPr>
                <w:rFonts w:hint="eastAsia" w:ascii="Calibri" w:hAnsi="Calibri" w:cs="Times New Roman"/>
                <w:bCs/>
                <w:i w:val="0"/>
                <w:iCs w:val="0"/>
                <w:kern w:val="2"/>
                <w:sz w:val="24"/>
                <w:szCs w:val="28"/>
                <w:highlight w:val="none"/>
              </w:rPr>
              <w:t>有</w:t>
            </w:r>
            <w:r>
              <w:rPr>
                <w:rFonts w:ascii="Calibri" w:hAnsi="Calibri" w:cs="Times New Roman"/>
                <w:bCs/>
                <w:i w:val="0"/>
                <w:iCs w:val="0"/>
                <w:kern w:val="2"/>
                <w:sz w:val="24"/>
                <w:szCs w:val="28"/>
                <w:highlight w:val="none"/>
              </w:rPr>
              <w:t>以提供虚假材料</w:t>
            </w:r>
            <w:r>
              <w:rPr>
                <w:rFonts w:hint="eastAsia" w:ascii="Calibri" w:hAnsi="Calibri" w:cs="Times New Roman"/>
                <w:bCs/>
                <w:i w:val="0"/>
                <w:iCs w:val="0"/>
                <w:kern w:val="2"/>
                <w:sz w:val="24"/>
                <w:szCs w:val="28"/>
                <w:highlight w:val="none"/>
              </w:rPr>
              <w:t>（包括但不限于虚假技术参数响应、虚假业绩、虚假证书、虚假检测报告等）</w:t>
            </w:r>
            <w:r>
              <w:rPr>
                <w:rFonts w:ascii="Calibri" w:hAnsi="Calibri" w:cs="Times New Roman"/>
                <w:bCs/>
                <w:i w:val="0"/>
                <w:iCs w:val="0"/>
                <w:kern w:val="2"/>
                <w:sz w:val="24"/>
                <w:szCs w:val="28"/>
                <w:highlight w:val="none"/>
              </w:rPr>
              <w:t>、串通磋商、隐瞒失信信息等谋取</w:t>
            </w:r>
            <w:r>
              <w:rPr>
                <w:rFonts w:hint="eastAsia" w:ascii="Calibri" w:hAnsi="Calibri" w:cs="Times New Roman"/>
                <w:bCs/>
                <w:i w:val="0"/>
                <w:iCs w:val="0"/>
                <w:kern w:val="2"/>
                <w:sz w:val="24"/>
                <w:szCs w:val="28"/>
                <w:highlight w:val="none"/>
              </w:rPr>
              <w:t>成交</w:t>
            </w:r>
            <w:r>
              <w:rPr>
                <w:rFonts w:ascii="Calibri" w:hAnsi="Calibri" w:cs="Times New Roman"/>
                <w:bCs/>
                <w:i w:val="0"/>
                <w:iCs w:val="0"/>
                <w:kern w:val="2"/>
                <w:sz w:val="24"/>
                <w:szCs w:val="28"/>
                <w:highlight w:val="none"/>
              </w:rPr>
              <w:t>的行为，一经发现，将报</w:t>
            </w:r>
            <w:r>
              <w:rPr>
                <w:rFonts w:hint="eastAsia" w:ascii="Calibri" w:hAnsi="Calibri" w:cs="Times New Roman"/>
                <w:bCs/>
                <w:i w:val="0"/>
                <w:iCs w:val="0"/>
                <w:kern w:val="2"/>
                <w:sz w:val="24"/>
                <w:szCs w:val="28"/>
                <w:highlight w:val="none"/>
              </w:rPr>
              <w:t>监督管理部门</w:t>
            </w:r>
            <w:r>
              <w:rPr>
                <w:rFonts w:ascii="Calibri" w:hAnsi="Calibri" w:cs="Times New Roman"/>
                <w:bCs/>
                <w:i w:val="0"/>
                <w:iCs w:val="0"/>
                <w:kern w:val="2"/>
                <w:sz w:val="24"/>
                <w:szCs w:val="28"/>
                <w:highlight w:val="none"/>
              </w:rPr>
              <w:t>严肃查处。</w:t>
            </w:r>
          </w:p>
          <w:p w14:paraId="64B64359">
            <w:pPr>
              <w:spacing w:line="360" w:lineRule="auto"/>
              <w:rPr>
                <w:rFonts w:ascii="宋体" w:hAnsi="宋体" w:eastAsia="宋体" w:cs="Times New Roman"/>
                <w:bCs/>
                <w:i w:val="0"/>
                <w:iCs w:val="0"/>
                <w:kern w:val="2"/>
                <w:sz w:val="24"/>
                <w:szCs w:val="24"/>
                <w:highlight w:val="none"/>
              </w:rPr>
            </w:pPr>
            <w:r>
              <w:rPr>
                <w:rFonts w:hint="eastAsia" w:ascii="宋体" w:hAnsi="宋体" w:eastAsia="宋体" w:cs="Times New Roman"/>
                <w:bCs/>
                <w:i w:val="0"/>
                <w:iCs w:val="0"/>
                <w:kern w:val="2"/>
                <w:sz w:val="24"/>
                <w:szCs w:val="24"/>
                <w:highlight w:val="none"/>
                <w:lang w:val="en-US" w:eastAsia="zh-CN"/>
              </w:rPr>
              <w:t>2.</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应在规定期限内提交履约担保并与</w:t>
            </w:r>
            <w:r>
              <w:rPr>
                <w:rFonts w:hint="eastAsia" w:ascii="宋体" w:hAnsi="宋体" w:eastAsia="宋体" w:cs="Times New Roman"/>
                <w:bCs/>
                <w:i w:val="0"/>
                <w:iCs w:val="0"/>
                <w:kern w:val="2"/>
                <w:sz w:val="24"/>
                <w:szCs w:val="24"/>
                <w:highlight w:val="none"/>
              </w:rPr>
              <w:t>采购</w:t>
            </w:r>
            <w:r>
              <w:rPr>
                <w:rFonts w:ascii="宋体" w:hAnsi="宋体" w:eastAsia="宋体" w:cs="Times New Roman"/>
                <w:bCs/>
                <w:i w:val="0"/>
                <w:iCs w:val="0"/>
                <w:kern w:val="2"/>
                <w:sz w:val="24"/>
                <w:szCs w:val="24"/>
                <w:highlight w:val="none"/>
              </w:rPr>
              <w:t>人签订合同，若</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未能在规定期限内提交履约担保或签订合同，采购人有权取消</w:t>
            </w:r>
            <w:r>
              <w:rPr>
                <w:rFonts w:hint="eastAsia" w:ascii="宋体" w:hAnsi="宋体" w:eastAsia="宋体" w:cs="Times New Roman"/>
                <w:bCs/>
                <w:i w:val="0"/>
                <w:iCs w:val="0"/>
                <w:kern w:val="2"/>
                <w:sz w:val="24"/>
                <w:szCs w:val="24"/>
                <w:highlight w:val="none"/>
              </w:rPr>
              <w:t>成交供应商成交</w:t>
            </w:r>
            <w:r>
              <w:rPr>
                <w:rFonts w:ascii="宋体" w:hAnsi="宋体" w:eastAsia="宋体" w:cs="Times New Roman"/>
                <w:bCs/>
                <w:i w:val="0"/>
                <w:iCs w:val="0"/>
                <w:kern w:val="2"/>
                <w:sz w:val="24"/>
                <w:szCs w:val="24"/>
                <w:highlight w:val="none"/>
              </w:rPr>
              <w:t>资格，并将相关违约行为报送监管部门，实施信用惩戒</w:t>
            </w:r>
            <w:r>
              <w:rPr>
                <w:rFonts w:hint="eastAsia" w:ascii="宋体" w:hAnsi="宋体" w:eastAsia="宋体" w:cs="Times New Roman"/>
                <w:bCs/>
                <w:i w:val="0"/>
                <w:iCs w:val="0"/>
                <w:kern w:val="2"/>
                <w:sz w:val="24"/>
                <w:szCs w:val="24"/>
                <w:highlight w:val="none"/>
              </w:rPr>
              <w:t>；</w:t>
            </w:r>
          </w:p>
          <w:p w14:paraId="15631EB0">
            <w:pPr>
              <w:spacing w:line="360" w:lineRule="auto"/>
              <w:rPr>
                <w:rFonts w:ascii="宋体" w:hAnsi="宋体" w:eastAsia="宋体" w:cs="Times New Roman"/>
                <w:bCs/>
                <w:i w:val="0"/>
                <w:iCs w:val="0"/>
                <w:kern w:val="2"/>
                <w:sz w:val="24"/>
                <w:szCs w:val="24"/>
                <w:highlight w:val="none"/>
              </w:rPr>
            </w:pPr>
            <w:r>
              <w:rPr>
                <w:rFonts w:hint="eastAsia" w:cs="Times New Roman"/>
                <w:bCs/>
                <w:i w:val="0"/>
                <w:iCs w:val="0"/>
                <w:kern w:val="2"/>
                <w:sz w:val="24"/>
                <w:szCs w:val="24"/>
                <w:highlight w:val="none"/>
                <w:lang w:val="en-US" w:eastAsia="zh-CN"/>
              </w:rPr>
              <w:t>3</w:t>
            </w:r>
            <w:r>
              <w:rPr>
                <w:rFonts w:hint="eastAsia" w:ascii="宋体" w:hAnsi="宋体" w:eastAsia="宋体" w:cs="Times New Roman"/>
                <w:bCs/>
                <w:i w:val="0"/>
                <w:iCs w:val="0"/>
                <w:kern w:val="2"/>
                <w:sz w:val="24"/>
                <w:szCs w:val="24"/>
                <w:highlight w:val="none"/>
                <w:lang w:val="en-US" w:eastAsia="zh-CN"/>
              </w:rPr>
              <w:t>.</w:t>
            </w:r>
            <w:r>
              <w:rPr>
                <w:rFonts w:hint="eastAsia" w:ascii="宋体" w:hAnsi="宋体" w:eastAsia="宋体" w:cs="Times New Roman"/>
                <w:bCs/>
                <w:i w:val="0"/>
                <w:iCs w:val="0"/>
                <w:kern w:val="2"/>
                <w:sz w:val="24"/>
                <w:szCs w:val="24"/>
                <w:highlight w:val="none"/>
              </w:rPr>
              <w:t>合同签订后，成交供应商存在规定时间内不组织人员进场开工，不履行合同义务等情况，采购人有权解除合同，并追究违约责任，同时将相关违约行为报送监管部门，记不良行为记录，实施信用惩戒；</w:t>
            </w:r>
          </w:p>
          <w:p w14:paraId="5546B3EF">
            <w:pPr>
              <w:spacing w:line="360" w:lineRule="auto"/>
              <w:rPr>
                <w:rFonts w:ascii="宋体" w:hAnsi="宋体" w:eastAsia="宋体" w:cs="Times New Roman"/>
                <w:bCs/>
                <w:i w:val="0"/>
                <w:iCs w:val="0"/>
                <w:kern w:val="2"/>
                <w:sz w:val="24"/>
                <w:szCs w:val="24"/>
                <w:highlight w:val="none"/>
              </w:rPr>
            </w:pPr>
            <w:r>
              <w:rPr>
                <w:rFonts w:hint="eastAsia" w:cs="Times New Roman"/>
                <w:bCs/>
                <w:i w:val="0"/>
                <w:iCs w:val="0"/>
                <w:kern w:val="2"/>
                <w:sz w:val="24"/>
                <w:szCs w:val="24"/>
                <w:highlight w:val="none"/>
                <w:lang w:val="en-US" w:eastAsia="zh-CN"/>
              </w:rPr>
              <w:t>4</w:t>
            </w:r>
            <w:r>
              <w:rPr>
                <w:rFonts w:hint="eastAsia" w:ascii="宋体" w:hAnsi="宋体" w:eastAsia="宋体" w:cs="Times New Roman"/>
                <w:bCs/>
                <w:i w:val="0"/>
                <w:iCs w:val="0"/>
                <w:kern w:val="2"/>
                <w:sz w:val="24"/>
                <w:szCs w:val="24"/>
                <w:highlight w:val="none"/>
                <w:lang w:val="en-US" w:eastAsia="zh-CN"/>
              </w:rPr>
              <w:t>.</w:t>
            </w:r>
            <w:r>
              <w:rPr>
                <w:rFonts w:hint="eastAsia" w:ascii="宋体" w:hAnsi="宋体" w:eastAsia="宋体" w:cs="Times New Roman"/>
                <w:bCs/>
                <w:i w:val="0"/>
                <w:iCs w:val="0"/>
                <w:kern w:val="2"/>
                <w:sz w:val="24"/>
                <w:szCs w:val="24"/>
                <w:highlight w:val="none"/>
              </w:rPr>
              <w:t>成交供应商成交</w:t>
            </w:r>
            <w:r>
              <w:rPr>
                <w:rFonts w:ascii="宋体" w:hAnsi="宋体" w:eastAsia="宋体" w:cs="Times New Roman"/>
                <w:bCs/>
                <w:i w:val="0"/>
                <w:iCs w:val="0"/>
                <w:kern w:val="2"/>
                <w:sz w:val="24"/>
                <w:szCs w:val="24"/>
                <w:highlight w:val="none"/>
              </w:rPr>
              <w:t>后被监管部门查实存在违法行为，不满足</w:t>
            </w:r>
            <w:r>
              <w:rPr>
                <w:rFonts w:hint="eastAsia" w:ascii="宋体" w:hAnsi="宋体" w:eastAsia="宋体" w:cs="Times New Roman"/>
                <w:bCs/>
                <w:i w:val="0"/>
                <w:iCs w:val="0"/>
                <w:kern w:val="2"/>
                <w:sz w:val="24"/>
                <w:szCs w:val="24"/>
                <w:highlight w:val="none"/>
              </w:rPr>
              <w:t>成交</w:t>
            </w:r>
            <w:r>
              <w:rPr>
                <w:rFonts w:ascii="宋体" w:hAnsi="宋体" w:eastAsia="宋体" w:cs="Times New Roman"/>
                <w:bCs/>
                <w:i w:val="0"/>
                <w:iCs w:val="0"/>
                <w:kern w:val="2"/>
                <w:sz w:val="24"/>
                <w:szCs w:val="24"/>
                <w:highlight w:val="none"/>
              </w:rPr>
              <w:t>条件的，由采购人取消</w:t>
            </w:r>
            <w:r>
              <w:rPr>
                <w:rFonts w:hint="eastAsia" w:ascii="宋体" w:hAnsi="宋体" w:eastAsia="宋体" w:cs="Times New Roman"/>
                <w:bCs/>
                <w:i w:val="0"/>
                <w:iCs w:val="0"/>
                <w:kern w:val="2"/>
                <w:sz w:val="24"/>
                <w:szCs w:val="24"/>
                <w:highlight w:val="none"/>
              </w:rPr>
              <w:t>其成交</w:t>
            </w:r>
            <w:r>
              <w:rPr>
                <w:rFonts w:ascii="宋体" w:hAnsi="宋体" w:eastAsia="宋体" w:cs="Times New Roman"/>
                <w:bCs/>
                <w:i w:val="0"/>
                <w:iCs w:val="0"/>
                <w:kern w:val="2"/>
                <w:sz w:val="24"/>
                <w:szCs w:val="24"/>
                <w:highlight w:val="none"/>
              </w:rPr>
              <w:t>资格，并做好项目后续工作</w:t>
            </w:r>
            <w:r>
              <w:rPr>
                <w:rFonts w:hint="eastAsia" w:ascii="宋体" w:hAnsi="宋体" w:eastAsia="宋体" w:cs="Times New Roman"/>
                <w:bCs/>
                <w:i w:val="0"/>
                <w:iCs w:val="0"/>
                <w:kern w:val="2"/>
                <w:sz w:val="24"/>
                <w:szCs w:val="24"/>
                <w:highlight w:val="none"/>
              </w:rPr>
              <w:t>；</w:t>
            </w:r>
          </w:p>
          <w:p w14:paraId="72E50F1D">
            <w:pPr>
              <w:widowControl w:val="0"/>
              <w:adjustRightInd w:val="0"/>
              <w:snapToGrid w:val="0"/>
              <w:spacing w:before="0" w:beforeAutospacing="0" w:after="0" w:afterAutospacing="0" w:line="360" w:lineRule="auto"/>
              <w:jc w:val="left"/>
              <w:rPr>
                <w:rFonts w:hint="eastAsia" w:ascii="Calibri" w:hAnsi="Calibri" w:cs="Times New Roman"/>
                <w:bCs/>
                <w:i w:val="0"/>
                <w:iCs w:val="0"/>
                <w:kern w:val="2"/>
                <w:sz w:val="24"/>
                <w:szCs w:val="28"/>
                <w:highlight w:val="none"/>
                <w:lang w:val="en-US" w:eastAsia="zh-CN"/>
              </w:rPr>
            </w:pPr>
            <w:r>
              <w:rPr>
                <w:rFonts w:hint="eastAsia" w:cs="Times New Roman"/>
                <w:b w:val="0"/>
                <w:bCs/>
                <w:i w:val="0"/>
                <w:iCs w:val="0"/>
                <w:kern w:val="2"/>
                <w:sz w:val="24"/>
                <w:szCs w:val="24"/>
                <w:highlight w:val="none"/>
                <w:lang w:val="en-US" w:eastAsia="zh-CN" w:bidi="ar-SA"/>
              </w:rPr>
              <w:t>5</w:t>
            </w:r>
            <w:r>
              <w:rPr>
                <w:rFonts w:hint="eastAsia" w:ascii="宋体" w:hAnsi="宋体" w:eastAsia="宋体" w:cs="Times New Roman"/>
                <w:b w:val="0"/>
                <w:bCs/>
                <w:i w:val="0"/>
                <w:iCs w:val="0"/>
                <w:kern w:val="2"/>
                <w:sz w:val="24"/>
                <w:szCs w:val="24"/>
                <w:highlight w:val="none"/>
                <w:lang w:val="en-US" w:eastAsia="zh-CN" w:bidi="ar-SA"/>
              </w:rPr>
              <w:t>.成交供应商</w:t>
            </w:r>
            <w:r>
              <w:rPr>
                <w:rFonts w:ascii="宋体" w:hAnsi="宋体" w:eastAsia="宋体" w:cs="Times New Roman"/>
                <w:b w:val="0"/>
                <w:bCs/>
                <w:i w:val="0"/>
                <w:iCs w:val="0"/>
                <w:kern w:val="2"/>
                <w:sz w:val="24"/>
                <w:szCs w:val="24"/>
                <w:highlight w:val="none"/>
                <w:lang w:val="en-US" w:eastAsia="zh-CN" w:bidi="ar-SA"/>
              </w:rPr>
              <w:t>在</w:t>
            </w:r>
            <w:r>
              <w:rPr>
                <w:rFonts w:hint="eastAsia" w:ascii="宋体" w:hAnsi="宋体" w:eastAsia="宋体" w:cs="Times New Roman"/>
                <w:b w:val="0"/>
                <w:bCs/>
                <w:i w:val="0"/>
                <w:iCs w:val="0"/>
                <w:kern w:val="2"/>
                <w:sz w:val="24"/>
                <w:szCs w:val="24"/>
                <w:highlight w:val="none"/>
                <w:lang w:val="en-US" w:eastAsia="zh-CN" w:bidi="ar-SA"/>
              </w:rPr>
              <w:t>成交</w:t>
            </w:r>
            <w:r>
              <w:rPr>
                <w:rFonts w:ascii="宋体" w:hAnsi="宋体" w:eastAsia="宋体" w:cs="Times New Roman"/>
                <w:b w:val="0"/>
                <w:bCs/>
                <w:i w:val="0"/>
                <w:iCs w:val="0"/>
                <w:kern w:val="2"/>
                <w:sz w:val="24"/>
                <w:szCs w:val="24"/>
                <w:highlight w:val="none"/>
                <w:lang w:val="en-US" w:eastAsia="zh-CN" w:bidi="ar-SA"/>
              </w:rPr>
              <w:t>项目发生投诉、信访举报案件、履约存在争议时，拒绝协助配合执法部门调查案件的，采购人可以取消其</w:t>
            </w:r>
            <w:r>
              <w:rPr>
                <w:rFonts w:hint="eastAsia" w:ascii="宋体" w:hAnsi="宋体" w:eastAsia="宋体" w:cs="Times New Roman"/>
                <w:b w:val="0"/>
                <w:bCs/>
                <w:i w:val="0"/>
                <w:iCs w:val="0"/>
                <w:kern w:val="2"/>
                <w:sz w:val="24"/>
                <w:szCs w:val="24"/>
                <w:highlight w:val="none"/>
                <w:lang w:val="en-US" w:eastAsia="zh-CN" w:bidi="ar-SA"/>
              </w:rPr>
              <w:t>成交</w:t>
            </w:r>
            <w:r>
              <w:rPr>
                <w:rFonts w:ascii="宋体" w:hAnsi="宋体" w:eastAsia="宋体" w:cs="Times New Roman"/>
                <w:b w:val="0"/>
                <w:bCs/>
                <w:i w:val="0"/>
                <w:iCs w:val="0"/>
                <w:kern w:val="2"/>
                <w:sz w:val="24"/>
                <w:szCs w:val="24"/>
                <w:highlight w:val="none"/>
                <w:lang w:val="en-US" w:eastAsia="zh-CN" w:bidi="ar-SA"/>
              </w:rPr>
              <w:t>资格或解除合同，并追究其违约责任。</w:t>
            </w:r>
          </w:p>
        </w:tc>
      </w:tr>
      <w:tr w14:paraId="37A7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4" w:type="pct"/>
            <w:vAlign w:val="center"/>
          </w:tcPr>
          <w:p w14:paraId="61D4E36C">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12</w:t>
            </w:r>
          </w:p>
        </w:tc>
        <w:tc>
          <w:tcPr>
            <w:tcW w:w="977" w:type="pct"/>
            <w:vAlign w:val="center"/>
          </w:tcPr>
          <w:p w14:paraId="52720B8E">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其他补充说明</w:t>
            </w:r>
          </w:p>
        </w:tc>
        <w:tc>
          <w:tcPr>
            <w:tcW w:w="3557" w:type="pct"/>
            <w:vAlign w:val="center"/>
          </w:tcPr>
          <w:p w14:paraId="2040E28B">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lang w:val="en-US" w:eastAsia="zh-CN"/>
              </w:rPr>
              <w:t>1.</w:t>
            </w:r>
            <w:r>
              <w:rPr>
                <w:rFonts w:hint="eastAsia"/>
                <w:b w:val="0"/>
                <w:bCs w:val="0"/>
                <w:color w:val="auto"/>
                <w:sz w:val="24"/>
                <w:highlight w:val="none"/>
              </w:rPr>
              <w:t>项目经理不得同时担任两个及以上建设工程施工项目负责人，以下情形除外：</w:t>
            </w:r>
          </w:p>
          <w:p w14:paraId="02A2618D">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lang w:eastAsia="zh-CN"/>
              </w:rPr>
              <w:t>（</w:t>
            </w:r>
            <w:r>
              <w:rPr>
                <w:rFonts w:hint="eastAsia"/>
                <w:b w:val="0"/>
                <w:bCs w:val="0"/>
                <w:color w:val="auto"/>
                <w:sz w:val="24"/>
                <w:highlight w:val="none"/>
                <w:lang w:val="en-US" w:eastAsia="zh-CN"/>
              </w:rPr>
              <w:t>1</w:t>
            </w:r>
            <w:r>
              <w:rPr>
                <w:rFonts w:hint="eastAsia"/>
                <w:b w:val="0"/>
                <w:bCs w:val="0"/>
                <w:color w:val="auto"/>
                <w:sz w:val="24"/>
                <w:highlight w:val="none"/>
                <w:lang w:eastAsia="zh-CN"/>
              </w:rPr>
              <w:t>）</w:t>
            </w:r>
            <w:r>
              <w:rPr>
                <w:rFonts w:hint="eastAsia"/>
                <w:b w:val="0"/>
                <w:bCs w:val="0"/>
                <w:color w:val="auto"/>
                <w:sz w:val="24"/>
                <w:highlight w:val="none"/>
              </w:rPr>
              <w:t>法定情形；</w:t>
            </w:r>
          </w:p>
          <w:p w14:paraId="4793DF85">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lang w:eastAsia="zh-CN"/>
              </w:rPr>
              <w:t>（</w:t>
            </w:r>
            <w:r>
              <w:rPr>
                <w:rFonts w:hint="eastAsia"/>
                <w:b w:val="0"/>
                <w:bCs w:val="0"/>
                <w:color w:val="auto"/>
                <w:sz w:val="24"/>
                <w:highlight w:val="none"/>
                <w:lang w:val="en-US" w:eastAsia="zh-CN"/>
              </w:rPr>
              <w:t>2</w:t>
            </w:r>
            <w:r>
              <w:rPr>
                <w:rFonts w:hint="eastAsia"/>
                <w:b w:val="0"/>
                <w:bCs w:val="0"/>
                <w:color w:val="auto"/>
                <w:sz w:val="24"/>
                <w:highlight w:val="none"/>
                <w:lang w:eastAsia="zh-CN"/>
              </w:rPr>
              <w:t>）</w:t>
            </w:r>
            <w:r>
              <w:rPr>
                <w:rFonts w:hint="eastAsia"/>
                <w:b w:val="0"/>
                <w:bCs w:val="0"/>
                <w:color w:val="auto"/>
                <w:sz w:val="24"/>
                <w:highlight w:val="none"/>
              </w:rPr>
              <w:t>虽在其他项目上担任项目经理岗位，但本项目成交后能够从该项目撤离，全面履约。</w:t>
            </w:r>
          </w:p>
          <w:p w14:paraId="1BAB94E4">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lang w:val="en-US" w:eastAsia="zh-CN"/>
              </w:rPr>
              <w:t>2.</w:t>
            </w:r>
            <w:r>
              <w:rPr>
                <w:rFonts w:hint="eastAsia"/>
                <w:b w:val="0"/>
                <w:bCs w:val="0"/>
                <w:color w:val="auto"/>
                <w:sz w:val="24"/>
                <w:highlight w:val="none"/>
              </w:rPr>
              <w:t>成交后若项目经理在其他项目上担任项目经理岗位，导致该项目经理无法进场履约的，采购人可取消其成交资格。供应商因此原因被取消成交资格的，视为无正当理由放弃成交资格。</w:t>
            </w:r>
          </w:p>
          <w:p w14:paraId="6D2E7B32">
            <w:pPr>
              <w:numPr>
                <w:ilvl w:val="0"/>
                <w:numId w:val="0"/>
              </w:numPr>
              <w:spacing w:line="360" w:lineRule="auto"/>
              <w:rPr>
                <w:rFonts w:hint="eastAsia" w:asciiTheme="minorEastAsia" w:hAnsiTheme="minorEastAsia" w:eastAsiaTheme="minorEastAsia"/>
                <w:bCs/>
                <w:color w:val="auto"/>
                <w:sz w:val="24"/>
                <w:szCs w:val="24"/>
                <w:highlight w:val="none"/>
                <w:lang w:val="en-US" w:eastAsia="zh-CN"/>
              </w:rPr>
            </w:pPr>
            <w:r>
              <w:rPr>
                <w:rFonts w:hint="eastAsia"/>
                <w:b/>
                <w:bCs/>
                <w:color w:val="auto"/>
                <w:sz w:val="24"/>
                <w:highlight w:val="none"/>
                <w:lang w:val="en-US" w:eastAsia="zh-CN"/>
              </w:rPr>
              <w:t>3.</w:t>
            </w:r>
            <w:r>
              <w:rPr>
                <w:rFonts w:hint="eastAsia"/>
                <w:b/>
                <w:bCs/>
                <w:color w:val="auto"/>
                <w:sz w:val="24"/>
                <w:highlight w:val="none"/>
              </w:rPr>
              <w:t>自2022年1月1日起，一级建造师统一使用电子证书，纸质注册证书作废。拟委任项目经理为一级注册建造师的，须执行《住房和城乡建设部办公厅关于全面实行一级建造师电子注册证书的通知》中电子证书的有关使用要求，一级建造师打印电子证书后，应在个人签名处手写本人签名，未手写签名或与签名图像笔迹不一致的，该电子证书无效。</w:t>
            </w:r>
          </w:p>
          <w:p w14:paraId="30C2032F">
            <w:pPr>
              <w:numPr>
                <w:ilvl w:val="0"/>
                <w:numId w:val="0"/>
              </w:numPr>
              <w:spacing w:line="360" w:lineRule="auto"/>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4.解释权：</w:t>
            </w:r>
          </w:p>
          <w:p w14:paraId="3EF635D7">
            <w:pPr>
              <w:numPr>
                <w:ilvl w:val="0"/>
                <w:numId w:val="0"/>
              </w:num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文件的各个组成文件应互为解释，互为说明；</w:t>
            </w:r>
          </w:p>
          <w:p w14:paraId="65A685AF">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733A8A2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4E98A15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磋商及响应文件提交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竞争性磋商</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磋商邀请、供应商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63397202">
            <w:pPr>
              <w:pStyle w:val="68"/>
              <w:widowControl w:val="0"/>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w:t>
            </w:r>
            <w:r>
              <w:rPr>
                <w:rFonts w:asciiTheme="minorEastAsia" w:hAnsiTheme="minorEastAsia" w:eastAsiaTheme="minorEastAsia"/>
                <w:b w:val="0"/>
                <w:color w:val="auto"/>
                <w:sz w:val="24"/>
                <w:szCs w:val="24"/>
                <w:highlight w:val="none"/>
              </w:rPr>
              <w:t>按本款前述规定仍不能形成结论的，由</w:t>
            </w:r>
            <w:r>
              <w:rPr>
                <w:rFonts w:hint="eastAsia" w:asciiTheme="minorEastAsia" w:hAnsiTheme="minorEastAsia" w:eastAsiaTheme="minorEastAsia"/>
                <w:b w:val="0"/>
                <w:color w:val="auto"/>
                <w:sz w:val="24"/>
                <w:szCs w:val="24"/>
                <w:highlight w:val="none"/>
              </w:rPr>
              <w:t>采购</w:t>
            </w:r>
            <w:r>
              <w:rPr>
                <w:rFonts w:asciiTheme="minorEastAsia" w:hAnsiTheme="minorEastAsia" w:eastAsiaTheme="minorEastAsia"/>
                <w:b w:val="0"/>
                <w:color w:val="auto"/>
                <w:sz w:val="24"/>
                <w:szCs w:val="24"/>
                <w:highlight w:val="none"/>
              </w:rPr>
              <w:t>人负责解释。</w:t>
            </w:r>
          </w:p>
          <w:p w14:paraId="59E69288">
            <w:pPr>
              <w:pStyle w:val="68"/>
              <w:widowControl w:val="0"/>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cstheme="minorBidi"/>
                <w:b w:val="0"/>
                <w:bCs/>
                <w:color w:val="auto"/>
                <w:sz w:val="24"/>
                <w:szCs w:val="24"/>
                <w:highlight w:val="none"/>
                <w:lang w:val="en-US" w:eastAsia="zh-CN" w:bidi="ar-SA"/>
              </w:rPr>
              <w:t>5.“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Theme="minorEastAsia" w:hAnsiTheme="minorEastAsia" w:eastAsiaTheme="minorEastAsia" w:cstheme="minorBidi"/>
                <w:b w:val="0"/>
                <w:bCs/>
                <w:color w:val="auto"/>
                <w:sz w:val="24"/>
                <w:szCs w:val="24"/>
                <w:highlight w:val="none"/>
                <w:lang w:val="en-US" w:eastAsia="zh-CN" w:bidi="ar-SA"/>
              </w:rPr>
              <w:br w:type="textWrapping"/>
            </w:r>
            <w:r>
              <w:rPr>
                <w:rFonts w:hint="eastAsia" w:asciiTheme="minorEastAsia" w:hAnsiTheme="minorEastAsia" w:eastAsiaTheme="minorEastAsia" w:cstheme="minorBidi"/>
                <w:b w:val="0"/>
                <w:bCs/>
                <w:color w:val="auto"/>
                <w:sz w:val="24"/>
                <w:szCs w:val="24"/>
                <w:highlight w:val="none"/>
                <w:lang w:val="en-US" w:eastAsia="zh-CN" w:bidi="ar-SA"/>
              </w:rPr>
              <w:t>6.电子保函指引：成交供应商可访问安徽省政府采购网“融资/保函”栏目，申请办理电子保函（包括：履约保函、预付款保函）。</w:t>
            </w:r>
          </w:p>
        </w:tc>
      </w:tr>
    </w:tbl>
    <w:p w14:paraId="46F83D95">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8" w:name="_Toc18784"/>
      <w:bookmarkStart w:id="29" w:name="_Toc26858"/>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28"/>
      <w:bookmarkEnd w:id="29"/>
    </w:p>
    <w:p w14:paraId="4589101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7C143D56">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.1采购人：是指依法开展政府采购活动的国家机关、事业单位、团体组织。</w:t>
      </w:r>
    </w:p>
    <w:p w14:paraId="3DF0BD6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21AB3D48">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.3政府采购监督管理部门：</w:t>
      </w:r>
      <w:r>
        <w:rPr>
          <w:rFonts w:hint="eastAsia"/>
          <w:color w:val="auto"/>
          <w:sz w:val="24"/>
          <w:highlight w:val="none"/>
        </w:rPr>
        <w:t>各级人民政府指定的有关部门依法履行与政府采购活动有关的监督管理职责。</w:t>
      </w:r>
    </w:p>
    <w:p w14:paraId="4C2A559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rPr>
        <w:t>供应商</w:t>
      </w:r>
      <w:r>
        <w:rPr>
          <w:color w:val="auto"/>
          <w:sz w:val="24"/>
          <w:highlight w:val="none"/>
        </w:rPr>
        <w:t>：是指向采购人提供货物、工程或者服务的法人、</w:t>
      </w:r>
      <w:r>
        <w:rPr>
          <w:rFonts w:hint="eastAsia"/>
          <w:color w:val="auto"/>
          <w:sz w:val="24"/>
          <w:highlight w:val="none"/>
          <w:lang w:val="en-US" w:eastAsia="zh-CN"/>
        </w:rPr>
        <w:t>其他</w:t>
      </w:r>
      <w:r>
        <w:rPr>
          <w:color w:val="auto"/>
          <w:sz w:val="24"/>
          <w:highlight w:val="none"/>
        </w:rPr>
        <w:t>组织或者自然人。</w:t>
      </w:r>
      <w:r>
        <w:rPr>
          <w:rFonts w:hint="eastAsia"/>
          <w:color w:val="auto"/>
          <w:sz w:val="24"/>
          <w:highlight w:val="none"/>
        </w:rPr>
        <w:t>分支机构不得参加政府采购活动，但银行、保险、石油石化、电力、电信等特殊行业除外。</w:t>
      </w:r>
      <w:r>
        <w:rPr>
          <w:color w:val="auto"/>
          <w:sz w:val="24"/>
          <w:highlight w:val="none"/>
        </w:rPr>
        <w:t>本项目的</w:t>
      </w:r>
      <w:r>
        <w:rPr>
          <w:rFonts w:hint="eastAsia"/>
          <w:color w:val="auto"/>
          <w:sz w:val="24"/>
          <w:highlight w:val="none"/>
        </w:rPr>
        <w:t>供应商</w:t>
      </w:r>
      <w:r>
        <w:rPr>
          <w:color w:val="auto"/>
          <w:sz w:val="24"/>
          <w:highlight w:val="none"/>
        </w:rPr>
        <w:t>须满足以下条件：</w:t>
      </w:r>
    </w:p>
    <w:p w14:paraId="59C9AA87">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1</w:t>
      </w:r>
      <w:r>
        <w:rPr>
          <w:color w:val="auto"/>
          <w:sz w:val="24"/>
          <w:highlight w:val="none"/>
        </w:rPr>
        <w:t>具备《中华人民共和国政府采购法》第二十二条关于供应商条件的规定，遵守本项目采购人本级和上级财政部门政府采购的有关规定。</w:t>
      </w:r>
    </w:p>
    <w:p w14:paraId="08775C35">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2</w:t>
      </w:r>
      <w:r>
        <w:rPr>
          <w:color w:val="auto"/>
          <w:sz w:val="24"/>
          <w:highlight w:val="none"/>
        </w:rPr>
        <w:t>以采购代理机构认可的方式获得了本项目的</w:t>
      </w:r>
      <w:r>
        <w:rPr>
          <w:rFonts w:hint="eastAsia"/>
          <w:color w:val="auto"/>
          <w:sz w:val="24"/>
          <w:highlight w:val="none"/>
        </w:rPr>
        <w:t>磋商</w:t>
      </w:r>
      <w:r>
        <w:rPr>
          <w:color w:val="auto"/>
          <w:sz w:val="24"/>
          <w:highlight w:val="none"/>
        </w:rPr>
        <w:t>文件。</w:t>
      </w:r>
    </w:p>
    <w:p w14:paraId="1E6C2B92">
      <w:pPr>
        <w:spacing w:line="360" w:lineRule="auto"/>
        <w:ind w:firstLine="435"/>
        <w:rPr>
          <w:color w:val="auto"/>
          <w:sz w:val="24"/>
          <w:highlight w:val="none"/>
        </w:rPr>
      </w:pPr>
      <w:r>
        <w:rPr>
          <w:rFonts w:hint="eastAsia"/>
          <w:bCs/>
          <w:color w:val="auto"/>
          <w:sz w:val="24"/>
          <w:szCs w:val="28"/>
          <w:highlight w:val="none"/>
          <w:lang w:val="en-US" w:eastAsia="zh-CN"/>
        </w:rPr>
        <w:t>1</w:t>
      </w:r>
      <w:r>
        <w:rPr>
          <w:bCs/>
          <w:color w:val="auto"/>
          <w:sz w:val="24"/>
          <w:szCs w:val="28"/>
          <w:highlight w:val="none"/>
        </w:rPr>
        <w:t>.5</w:t>
      </w:r>
      <w:r>
        <w:rPr>
          <w:rFonts w:hint="eastAsia"/>
          <w:bCs/>
          <w:color w:val="auto"/>
          <w:sz w:val="24"/>
          <w:szCs w:val="28"/>
          <w:highlight w:val="none"/>
        </w:rPr>
        <w:t>若竞争性磋商公告</w:t>
      </w:r>
      <w:r>
        <w:rPr>
          <w:bCs/>
          <w:color w:val="auto"/>
          <w:sz w:val="24"/>
          <w:szCs w:val="28"/>
          <w:highlight w:val="none"/>
        </w:rPr>
        <w:t>中允许联合体</w:t>
      </w:r>
      <w:r>
        <w:rPr>
          <w:rFonts w:hint="eastAsia"/>
          <w:bCs/>
          <w:color w:val="auto"/>
          <w:sz w:val="24"/>
          <w:szCs w:val="28"/>
          <w:highlight w:val="none"/>
        </w:rPr>
        <w:t>参加磋商</w:t>
      </w:r>
      <w:r>
        <w:rPr>
          <w:bCs/>
          <w:color w:val="auto"/>
          <w:sz w:val="24"/>
          <w:szCs w:val="28"/>
          <w:highlight w:val="none"/>
        </w:rPr>
        <w:t>，对联合体规定如下：</w:t>
      </w:r>
    </w:p>
    <w:p w14:paraId="00E65D09">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.1</w:t>
      </w:r>
      <w:r>
        <w:rPr>
          <w:rFonts w:hint="eastAsia"/>
          <w:color w:val="auto"/>
          <w:sz w:val="24"/>
          <w:highlight w:val="none"/>
        </w:rPr>
        <w:t>两个以上供应商可以组成一个磋商联合体，以一个供应商的身份磋商</w:t>
      </w:r>
      <w:r>
        <w:rPr>
          <w:color w:val="auto"/>
          <w:sz w:val="24"/>
          <w:highlight w:val="none"/>
        </w:rPr>
        <w:t>。</w:t>
      </w:r>
      <w:r>
        <w:rPr>
          <w:b w:val="0"/>
          <w:sz w:val="24"/>
        </w:rPr>
        <w:t>联合体参加磋商的，</w:t>
      </w:r>
      <w:r>
        <w:rPr>
          <w:rFonts w:hint="eastAsia"/>
          <w:b w:val="0"/>
          <w:sz w:val="24"/>
        </w:rPr>
        <w:t>磋商文件获取</w:t>
      </w:r>
      <w:r>
        <w:rPr>
          <w:b w:val="0"/>
          <w:sz w:val="24"/>
        </w:rPr>
        <w:t>手续由联合体</w:t>
      </w:r>
      <w:r>
        <w:rPr>
          <w:rFonts w:hint="eastAsia"/>
          <w:b w:val="0"/>
          <w:sz w:val="24"/>
        </w:rPr>
        <w:t>中</w:t>
      </w:r>
      <w:r>
        <w:rPr>
          <w:b w:val="0"/>
          <w:sz w:val="24"/>
        </w:rPr>
        <w:t>任一</w:t>
      </w:r>
      <w:r>
        <w:rPr>
          <w:rFonts w:hint="eastAsia"/>
          <w:b w:val="0"/>
          <w:sz w:val="24"/>
        </w:rPr>
        <w:t>成员单位</w:t>
      </w:r>
      <w:r>
        <w:rPr>
          <w:b w:val="0"/>
          <w:sz w:val="24"/>
        </w:rPr>
        <w:t>办理均可。</w:t>
      </w:r>
    </w:p>
    <w:p w14:paraId="5F2377E4">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.2联合体各方均应符合《中华人民共和国政府采购法》第二十二条规定的条件。</w:t>
      </w:r>
    </w:p>
    <w:p w14:paraId="2560634F">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.3采购人根据采购项目对</w:t>
      </w:r>
      <w:r>
        <w:rPr>
          <w:rFonts w:hint="eastAsia"/>
          <w:color w:val="auto"/>
          <w:sz w:val="24"/>
          <w:highlight w:val="none"/>
        </w:rPr>
        <w:t>供应商</w:t>
      </w:r>
      <w:r>
        <w:rPr>
          <w:color w:val="auto"/>
          <w:sz w:val="24"/>
          <w:highlight w:val="none"/>
        </w:rPr>
        <w:t>的特殊要求，联合体中至少应当有一方符合相关规定。</w:t>
      </w:r>
    </w:p>
    <w:p w14:paraId="4EFF316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.4联合体各方应签订</w:t>
      </w:r>
      <w:r>
        <w:rPr>
          <w:rFonts w:hint="eastAsia"/>
          <w:color w:val="auto"/>
          <w:sz w:val="24"/>
          <w:highlight w:val="none"/>
        </w:rPr>
        <w:t>联合协议</w:t>
      </w:r>
      <w:r>
        <w:rPr>
          <w:color w:val="auto"/>
          <w:sz w:val="24"/>
          <w:highlight w:val="none"/>
        </w:rPr>
        <w:t>，明确约定联合体各方承担的工作和相应的责任，并将</w:t>
      </w:r>
      <w:r>
        <w:rPr>
          <w:rFonts w:hint="eastAsia"/>
          <w:color w:val="auto"/>
          <w:sz w:val="24"/>
          <w:highlight w:val="none"/>
        </w:rPr>
        <w:t>联合协议</w:t>
      </w:r>
      <w:r>
        <w:rPr>
          <w:color w:val="auto"/>
          <w:sz w:val="24"/>
          <w:highlight w:val="none"/>
        </w:rPr>
        <w:t>作为</w:t>
      </w:r>
      <w:r>
        <w:rPr>
          <w:rFonts w:hint="eastAsia"/>
          <w:color w:val="auto"/>
          <w:sz w:val="24"/>
          <w:highlight w:val="none"/>
        </w:rPr>
        <w:t>响应</w:t>
      </w:r>
      <w:r>
        <w:rPr>
          <w:color w:val="auto"/>
          <w:sz w:val="24"/>
          <w:highlight w:val="none"/>
        </w:rPr>
        <w:t>文件</w:t>
      </w:r>
      <w:r>
        <w:rPr>
          <w:rFonts w:hint="eastAsia"/>
          <w:color w:val="auto"/>
          <w:sz w:val="24"/>
          <w:highlight w:val="none"/>
        </w:rPr>
        <w:t>的</w:t>
      </w:r>
      <w:r>
        <w:rPr>
          <w:color w:val="auto"/>
          <w:sz w:val="24"/>
          <w:highlight w:val="none"/>
        </w:rPr>
        <w:t>一部分提交。</w:t>
      </w:r>
    </w:p>
    <w:p w14:paraId="2595619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.5大中型企业、其他自然人、法人或者非法人组织与小型、微型企业组成联合体共同参加</w:t>
      </w:r>
      <w:r>
        <w:rPr>
          <w:rFonts w:hint="eastAsia"/>
          <w:color w:val="auto"/>
          <w:sz w:val="24"/>
          <w:highlight w:val="none"/>
        </w:rPr>
        <w:t>磋商</w:t>
      </w:r>
      <w:r>
        <w:rPr>
          <w:color w:val="auto"/>
          <w:sz w:val="24"/>
          <w:highlight w:val="none"/>
        </w:rPr>
        <w:t>，</w:t>
      </w:r>
      <w:r>
        <w:rPr>
          <w:rFonts w:hint="eastAsia"/>
          <w:color w:val="auto"/>
          <w:sz w:val="24"/>
          <w:highlight w:val="none"/>
        </w:rPr>
        <w:t>联合协议中</w:t>
      </w:r>
      <w:r>
        <w:rPr>
          <w:color w:val="auto"/>
          <w:sz w:val="24"/>
          <w:highlight w:val="none"/>
        </w:rPr>
        <w:t>应写明小型、微型企业的协议合同金额占到</w:t>
      </w:r>
      <w:r>
        <w:rPr>
          <w:rFonts w:hint="eastAsia"/>
          <w:color w:val="auto"/>
          <w:sz w:val="24"/>
          <w:highlight w:val="none"/>
        </w:rPr>
        <w:t>联合协议合同</w:t>
      </w:r>
      <w:r>
        <w:rPr>
          <w:color w:val="auto"/>
          <w:sz w:val="24"/>
          <w:highlight w:val="none"/>
        </w:rPr>
        <w:t>总金额的比例。</w:t>
      </w:r>
    </w:p>
    <w:p w14:paraId="5151BB7B">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.5.6</w:t>
      </w:r>
      <w:r>
        <w:rPr>
          <w:rFonts w:hint="eastAsia"/>
          <w:color w:val="auto"/>
          <w:sz w:val="24"/>
          <w:highlight w:val="none"/>
        </w:rPr>
        <w:t>联合体中有同类资质的供应商按照联合体分工承担相同工作的，</w:t>
      </w:r>
      <w:r>
        <w:rPr>
          <w:color w:val="auto"/>
          <w:sz w:val="24"/>
          <w:highlight w:val="none"/>
        </w:rPr>
        <w:t>应当按照</w:t>
      </w:r>
      <w:r>
        <w:rPr>
          <w:rFonts w:hint="eastAsia"/>
          <w:color w:val="auto"/>
          <w:sz w:val="24"/>
          <w:highlight w:val="none"/>
        </w:rPr>
        <w:t>资质等级较低的供应商确定资质等级。</w:t>
      </w:r>
    </w:p>
    <w:p w14:paraId="7D82396F">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.7以联合体形式参加政府采购活动的，联合体各方不得再单独参加或者与其他供应商另外组成联合体参加本项目</w:t>
      </w:r>
      <w:r>
        <w:rPr>
          <w:rFonts w:hint="eastAsia"/>
          <w:color w:val="auto"/>
          <w:sz w:val="24"/>
          <w:highlight w:val="none"/>
        </w:rPr>
        <w:t>磋商</w:t>
      </w:r>
      <w:r>
        <w:rPr>
          <w:color w:val="auto"/>
          <w:sz w:val="24"/>
          <w:highlight w:val="none"/>
        </w:rPr>
        <w:t>，否则相关</w:t>
      </w:r>
      <w:r>
        <w:rPr>
          <w:rFonts w:hint="eastAsia"/>
          <w:color w:val="auto"/>
          <w:sz w:val="24"/>
          <w:highlight w:val="none"/>
        </w:rPr>
        <w:t>响应文件将被认定为</w:t>
      </w:r>
      <w:r>
        <w:rPr>
          <w:rFonts w:hint="eastAsia"/>
          <w:b/>
          <w:color w:val="auto"/>
          <w:sz w:val="24"/>
          <w:highlight w:val="none"/>
        </w:rPr>
        <w:t>响应无效</w:t>
      </w:r>
      <w:r>
        <w:rPr>
          <w:color w:val="auto"/>
          <w:sz w:val="24"/>
          <w:highlight w:val="none"/>
        </w:rPr>
        <w:t>。</w:t>
      </w:r>
    </w:p>
    <w:p w14:paraId="042A465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.8对联合体参加磋商的其他资格要求见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color w:val="auto"/>
          <w:sz w:val="24"/>
          <w:highlight w:val="none"/>
        </w:rPr>
        <w:t>。</w:t>
      </w:r>
    </w:p>
    <w:p w14:paraId="721747D6">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1D7B83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.1本项目的采购人已获得足以支付本次磋商后所签订的合同项下的资金。</w:t>
      </w:r>
    </w:p>
    <w:p w14:paraId="365034E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磋商费用</w:t>
      </w:r>
    </w:p>
    <w:p w14:paraId="7C9EA4A2">
      <w:pPr>
        <w:spacing w:line="360" w:lineRule="auto"/>
        <w:ind w:firstLine="437"/>
        <w:rPr>
          <w:color w:val="auto"/>
          <w:sz w:val="24"/>
          <w:highlight w:val="none"/>
        </w:rPr>
      </w:pPr>
      <w:r>
        <w:rPr>
          <w:rFonts w:hint="eastAsia"/>
          <w:color w:val="auto"/>
          <w:sz w:val="24"/>
          <w:highlight w:val="none"/>
        </w:rPr>
        <w:t>不论磋商的结果如何，供应商应承担其所有与准备和参加磋商有关的费用。</w:t>
      </w:r>
    </w:p>
    <w:p w14:paraId="435F410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7358685A">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41095FF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磋商文件构成</w:t>
      </w:r>
    </w:p>
    <w:p w14:paraId="38E4CD2B">
      <w:pPr>
        <w:spacing w:line="360" w:lineRule="auto"/>
        <w:ind w:firstLine="435"/>
        <w:rPr>
          <w:color w:val="auto"/>
          <w:sz w:val="24"/>
          <w:highlight w:val="none"/>
        </w:rPr>
      </w:pPr>
      <w:r>
        <w:rPr>
          <w:rFonts w:hint="eastAsia"/>
          <w:color w:val="auto"/>
          <w:sz w:val="24"/>
          <w:highlight w:val="none"/>
          <w:lang w:val="en-US" w:eastAsia="zh-CN"/>
        </w:rPr>
        <w:t>5</w:t>
      </w:r>
      <w:r>
        <w:rPr>
          <w:rFonts w:hint="eastAsia"/>
          <w:color w:val="auto"/>
          <w:sz w:val="24"/>
          <w:highlight w:val="none"/>
        </w:rPr>
        <w:t>.1磋商文件包括下列内容：</w:t>
      </w:r>
    </w:p>
    <w:p w14:paraId="4D25F392">
      <w:pPr>
        <w:spacing w:line="360" w:lineRule="auto"/>
        <w:ind w:firstLine="840" w:firstLineChars="3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磋商邀请</w:t>
      </w:r>
    </w:p>
    <w:p w14:paraId="7D1DDB06">
      <w:pPr>
        <w:spacing w:line="360" w:lineRule="auto"/>
        <w:ind w:firstLine="840" w:firstLineChars="3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第二章</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须知</w:t>
      </w:r>
    </w:p>
    <w:p w14:paraId="377653AB">
      <w:pPr>
        <w:spacing w:line="360" w:lineRule="auto"/>
        <w:ind w:firstLine="840" w:firstLineChars="3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第三章</w:t>
      </w:r>
      <w:r>
        <w:rPr>
          <w:rFonts w:asciiTheme="minorEastAsia" w:hAnsiTheme="minorEastAsia" w:eastAsiaTheme="minorEastAsia"/>
          <w:color w:val="auto"/>
          <w:sz w:val="24"/>
          <w:szCs w:val="24"/>
          <w:highlight w:val="none"/>
        </w:rPr>
        <w:t xml:space="preserve">  采购需求</w:t>
      </w:r>
    </w:p>
    <w:p w14:paraId="0FAAFFF1">
      <w:pPr>
        <w:spacing w:line="360" w:lineRule="auto"/>
        <w:ind w:firstLine="840" w:firstLineChars="3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第四章</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评审方法</w:t>
      </w:r>
      <w:r>
        <w:rPr>
          <w:rFonts w:asciiTheme="minorEastAsia" w:hAnsiTheme="minorEastAsia" w:eastAsiaTheme="minorEastAsia"/>
          <w:color w:val="auto"/>
          <w:sz w:val="24"/>
          <w:szCs w:val="24"/>
          <w:highlight w:val="none"/>
        </w:rPr>
        <w:t>和标准</w:t>
      </w:r>
    </w:p>
    <w:p w14:paraId="0DDDC64C">
      <w:pPr>
        <w:spacing w:line="360" w:lineRule="auto"/>
        <w:ind w:firstLine="840" w:firstLineChars="3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第五章</w:t>
      </w:r>
      <w:r>
        <w:rPr>
          <w:rFonts w:asciiTheme="minorEastAsia" w:hAnsiTheme="minorEastAsia" w:eastAsiaTheme="minorEastAsia"/>
          <w:color w:val="auto"/>
          <w:sz w:val="24"/>
          <w:szCs w:val="24"/>
          <w:highlight w:val="none"/>
        </w:rPr>
        <w:t xml:space="preserve">  政府采购合同</w:t>
      </w:r>
    </w:p>
    <w:p w14:paraId="213F0260">
      <w:pPr>
        <w:spacing w:line="360" w:lineRule="auto"/>
        <w:ind w:firstLine="840" w:firstLineChars="3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第六章</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响应</w:t>
      </w:r>
      <w:r>
        <w:rPr>
          <w:rFonts w:asciiTheme="minorEastAsia" w:hAnsiTheme="minorEastAsia" w:eastAsiaTheme="minorEastAsia"/>
          <w:color w:val="auto"/>
          <w:sz w:val="24"/>
          <w:szCs w:val="24"/>
          <w:highlight w:val="none"/>
        </w:rPr>
        <w:t>文件格式</w:t>
      </w:r>
    </w:p>
    <w:p w14:paraId="679DBCD9">
      <w:pPr>
        <w:spacing w:line="360" w:lineRule="auto"/>
        <w:ind w:firstLine="840" w:firstLineChars="3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w:t>
      </w:r>
      <w:r>
        <w:rPr>
          <w:rFonts w:hint="eastAsia" w:asciiTheme="minorEastAsia" w:hAnsiTheme="minorEastAsia" w:eastAsiaTheme="minorEastAsia"/>
          <w:color w:val="auto"/>
          <w:sz w:val="24"/>
          <w:szCs w:val="24"/>
          <w:highlight w:val="none"/>
          <w:lang w:val="en-US" w:eastAsia="zh-CN"/>
        </w:rPr>
        <w:t>七</w:t>
      </w:r>
      <w:r>
        <w:rPr>
          <w:rFonts w:hint="eastAsia" w:asciiTheme="minorEastAsia" w:hAnsiTheme="minorEastAsia" w:eastAsiaTheme="minorEastAsia"/>
          <w:color w:val="auto"/>
          <w:sz w:val="24"/>
          <w:szCs w:val="24"/>
          <w:highlight w:val="none"/>
        </w:rPr>
        <w:t>章</w:t>
      </w:r>
      <w:r>
        <w:rPr>
          <w:rFonts w:asciiTheme="minorEastAsia" w:hAnsiTheme="minorEastAsia" w:eastAsiaTheme="minorEastAsia"/>
          <w:color w:val="auto"/>
          <w:sz w:val="24"/>
          <w:szCs w:val="24"/>
          <w:highlight w:val="none"/>
        </w:rPr>
        <w:t xml:space="preserve">  政府采购供应商</w:t>
      </w:r>
      <w:r>
        <w:rPr>
          <w:rFonts w:hint="eastAsia" w:asciiTheme="minorEastAsia" w:hAnsiTheme="minorEastAsia" w:eastAsiaTheme="minorEastAsia"/>
          <w:color w:val="auto"/>
          <w:sz w:val="24"/>
          <w:szCs w:val="24"/>
          <w:highlight w:val="none"/>
        </w:rPr>
        <w:t>询问函和</w:t>
      </w:r>
      <w:r>
        <w:rPr>
          <w:rFonts w:asciiTheme="minorEastAsia" w:hAnsiTheme="minorEastAsia" w:eastAsiaTheme="minorEastAsia"/>
          <w:color w:val="auto"/>
          <w:sz w:val="24"/>
          <w:szCs w:val="24"/>
          <w:highlight w:val="none"/>
        </w:rPr>
        <w:t>质疑函范本</w:t>
      </w:r>
    </w:p>
    <w:p w14:paraId="2DFDA6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491B95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文件所有的事项、格式、条款和技术规范等。</w:t>
      </w:r>
    </w:p>
    <w:p w14:paraId="773D481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磋商文件的澄清与修改</w:t>
      </w:r>
    </w:p>
    <w:p w14:paraId="3A6CEA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文件内容有疑问，必须在</w:t>
      </w:r>
      <w:r>
        <w:rPr>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181923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30" w:name="_Hlk16458572"/>
      <w:r>
        <w:rPr>
          <w:rFonts w:hint="eastAsia"/>
          <w:color w:val="auto"/>
          <w:sz w:val="24"/>
          <w:szCs w:val="18"/>
          <w:highlight w:val="none"/>
        </w:rPr>
        <w:t>安徽省政府采购网</w:t>
      </w:r>
      <w:bookmarkEnd w:id="30"/>
      <w:r>
        <w:rPr>
          <w:rFonts w:hint="eastAsia" w:asciiTheme="minorEastAsia" w:hAnsiTheme="minorEastAsia" w:eastAsiaTheme="minorEastAsia"/>
          <w:color w:val="auto"/>
          <w:sz w:val="24"/>
          <w:highlight w:val="none"/>
        </w:rPr>
        <w:t>发布更正公告的方式澄清或者修改磋商文件，更正公告的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346C3E75">
      <w:pPr>
        <w:spacing w:line="360" w:lineRule="auto"/>
        <w:ind w:firstLine="435"/>
        <w:rPr>
          <w:color w:val="auto"/>
          <w:sz w:val="24"/>
          <w:highlight w:val="none"/>
        </w:rPr>
      </w:pPr>
      <w:r>
        <w:rPr>
          <w:rFonts w:hint="eastAsia"/>
          <w:color w:val="auto"/>
          <w:sz w:val="24"/>
          <w:highlight w:val="none"/>
          <w:lang w:val="en-US" w:eastAsia="zh-CN"/>
        </w:rPr>
        <w:t>6</w:t>
      </w:r>
      <w:r>
        <w:rPr>
          <w:rFonts w:hint="eastAsia"/>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41FFACB7">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本磋商</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val="0"/>
          <w:iCs/>
          <w:color w:val="auto"/>
          <w:sz w:val="24"/>
          <w:highlight w:val="none"/>
        </w:rPr>
        <w:t>。</w:t>
      </w:r>
    </w:p>
    <w:p w14:paraId="03BF2E9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磋商范围及响应文件中标准和计量单位的使用</w:t>
      </w:r>
    </w:p>
    <w:p w14:paraId="0DF651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的磋商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14BC50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无论磋商文件中是否要求，供应商所</w:t>
      </w:r>
      <w:r>
        <w:rPr>
          <w:rFonts w:hint="eastAsia" w:asciiTheme="minorEastAsia" w:hAnsiTheme="minorEastAsia" w:eastAsiaTheme="minorEastAsia"/>
          <w:color w:val="auto"/>
          <w:sz w:val="24"/>
          <w:highlight w:val="none"/>
        </w:rPr>
        <w:t>承担</w:t>
      </w:r>
      <w:r>
        <w:rPr>
          <w:rFonts w:asciiTheme="minorEastAsia" w:hAnsiTheme="minorEastAsia" w:eastAsiaTheme="minorEastAsia"/>
          <w:color w:val="auto"/>
          <w:sz w:val="24"/>
          <w:highlight w:val="none"/>
        </w:rPr>
        <w:t>工程及伴随的货物和</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均应符合国家强制性标准。</w:t>
      </w:r>
    </w:p>
    <w:p w14:paraId="59B7AD4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51EEE6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除磋商文件中有特殊要求外，响应文件中所使用的计量单位，应采用中华人民共和国法定计量单位。</w:t>
      </w:r>
    </w:p>
    <w:p w14:paraId="37DABFB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4BD8D807">
      <w:pPr>
        <w:spacing w:line="360" w:lineRule="auto"/>
        <w:ind w:firstLine="43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.1供应商应完整地按磋商文件提供的响应文件格式及要求编写响应文件，具体内容详见第六章响应文件格式的相关内容。</w:t>
      </w:r>
    </w:p>
    <w:p w14:paraId="6DB31C9E">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lang w:val="en-US" w:eastAsia="zh-CN"/>
        </w:rPr>
        <w:t>8.2</w:t>
      </w:r>
      <w:r>
        <w:rPr>
          <w:rFonts w:hint="eastAsia"/>
          <w:color w:val="auto"/>
          <w:sz w:val="24"/>
          <w:highlight w:val="none"/>
        </w:rPr>
        <w:t>供应商应提交磋商文件要求的证明文件，证明其响应内容符合磋商文件规定。该证明文件是响应文件的一部分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31" w:name="_Hlk11703583"/>
      <w:r>
        <w:rPr>
          <w:rFonts w:hint="eastAsia" w:asciiTheme="minorEastAsia" w:hAnsiTheme="minorEastAsia" w:eastAsiaTheme="minorEastAsia"/>
          <w:color w:val="auto"/>
          <w:sz w:val="24"/>
          <w:highlight w:val="none"/>
        </w:rPr>
        <w:t>。</w:t>
      </w:r>
      <w:bookmarkEnd w:id="31"/>
    </w:p>
    <w:p w14:paraId="550206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为保证</w:t>
      </w:r>
      <w:r>
        <w:rPr>
          <w:color w:val="auto"/>
          <w:sz w:val="24"/>
          <w:highlight w:val="none"/>
        </w:rPr>
        <w:t>公平</w:t>
      </w:r>
      <w:r>
        <w:rPr>
          <w:rFonts w:asciiTheme="minorEastAsia" w:hAnsiTheme="minorEastAsia" w:eastAsiaTheme="minorEastAsia"/>
          <w:color w:val="auto"/>
          <w:sz w:val="24"/>
          <w:highlight w:val="none"/>
        </w:rPr>
        <w:t>公正，除非磋商文件另有规定或说明，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备选磋商</w:t>
      </w:r>
      <w:r>
        <w:rPr>
          <w:rFonts w:asciiTheme="minorEastAsia" w:hAnsiTheme="minorEastAsia" w:eastAsiaTheme="minorEastAsia"/>
          <w:color w:val="auto"/>
          <w:sz w:val="24"/>
          <w:highlight w:val="none"/>
        </w:rPr>
        <w:t>方案。</w:t>
      </w:r>
    </w:p>
    <w:p w14:paraId="19D5C11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6BABD2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全部</w:t>
      </w:r>
      <w:r>
        <w:rPr>
          <w:rFonts w:hint="eastAsia" w:asciiTheme="minorEastAsia" w:hAnsiTheme="minorEastAsia" w:eastAsiaTheme="minorEastAsia"/>
          <w:color w:val="auto"/>
          <w:sz w:val="24"/>
          <w:highlight w:val="none"/>
        </w:rPr>
        <w:t>内容。所有报价均应以人民币报价，供应商的磋商报价应遵守《中华人民共和国价格法》。</w:t>
      </w:r>
    </w:p>
    <w:p w14:paraId="7C92BA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最后报价均不得高于磋商文件（公告）列明的项目预算</w:t>
      </w:r>
      <w:r>
        <w:rPr>
          <w:rFonts w:hint="eastAsia" w:asciiTheme="minorEastAsia" w:hAnsiTheme="minorEastAsia" w:eastAsiaTheme="minorEastAsia"/>
          <w:color w:val="auto"/>
          <w:sz w:val="24"/>
          <w:highlight w:val="none"/>
        </w:rPr>
        <w:t>、最高投标限价</w:t>
      </w:r>
      <w:r>
        <w:rPr>
          <w:rFonts w:asciiTheme="minorEastAsia" w:hAnsiTheme="minorEastAsia" w:eastAsiaTheme="minorEastAsia"/>
          <w:color w:val="auto"/>
          <w:sz w:val="24"/>
          <w:highlight w:val="none"/>
        </w:rPr>
        <w:t>，否则其响应文件将被认定为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2A02DA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09C82DD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53DF37C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磋商保证金</w:t>
      </w:r>
    </w:p>
    <w:p w14:paraId="109F8C0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asciiTheme="minorEastAsia" w:hAnsiTheme="minorEastAsia" w:eastAsiaTheme="minorEastAsia"/>
          <w:color w:val="auto"/>
          <w:sz w:val="24"/>
          <w:highlight w:val="none"/>
        </w:rPr>
        <w:t>.1本项目不收取磋商保证金。</w:t>
      </w:r>
    </w:p>
    <w:p w14:paraId="08E06D7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磋商有效期</w:t>
      </w:r>
    </w:p>
    <w:p w14:paraId="16FCD1C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.1磋商有效期为从响应文件提交截止之日算起的日历天数，磋商有效期详见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016F20D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7740FE0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54F12F8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3150B18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lang w:val="en-US" w:eastAsia="zh-CN"/>
        </w:rPr>
        <w:t>竞争性磋商公告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4331FB0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0C694C14">
      <w:pPr>
        <w:spacing w:line="360" w:lineRule="auto"/>
        <w:ind w:firstLine="435"/>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b/>
          <w:color w:val="auto"/>
          <w:sz w:val="24"/>
          <w:highlight w:val="none"/>
          <w:lang w:eastAsia="zh-CN"/>
        </w:rPr>
        <w:t>。</w:t>
      </w:r>
    </w:p>
    <w:p w14:paraId="477EC3B9">
      <w:pPr>
        <w:spacing w:line="360" w:lineRule="auto"/>
        <w:ind w:firstLine="435"/>
        <w:rPr>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color w:val="auto"/>
          <w:sz w:val="24"/>
          <w:highlight w:val="none"/>
        </w:rPr>
        <w:t>但属于磋商小组在评审中发现的计算错误并进行核实的修改、按照磋商文件的变动情况和磋商小组的要求重新提交响应文件的，不在此列。</w:t>
      </w:r>
    </w:p>
    <w:p w14:paraId="799E339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磋商小组</w:t>
      </w:r>
    </w:p>
    <w:p w14:paraId="301092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.1本项目将依法组建磋商小组，磋商小组成员由3人以上单数组成，磋商小组及其成员应当依照政府采购的有关规定履行相关职责和义务。</w:t>
      </w:r>
    </w:p>
    <w:p w14:paraId="2EDCB6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.2磋商小组依法对响应文件进行评审，并根据磋商文件规定的程序、评定成交的标准等事项与实质性响应磋商文件要求的供应商进行磋商。</w:t>
      </w:r>
    </w:p>
    <w:p w14:paraId="578EC5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.3磋商小组应当从质量和服务均能满足磋商文件实质性响应要求的供应商中，按照评审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0233C699">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.响应文件的评审与磋商</w:t>
      </w:r>
    </w:p>
    <w:p w14:paraId="2C410C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cs="@仿宋_GB2312" w:asciiTheme="minorEastAsia" w:hAnsiTheme="minorEastAsia" w:eastAsiaTheme="minorEastAsia"/>
          <w:color w:val="auto"/>
          <w:kern w:val="2"/>
          <w:sz w:val="24"/>
          <w:highlight w:val="none"/>
          <w:u w:val="none"/>
          <w:lang w:val="en-US" w:eastAsia="zh-CN"/>
        </w:rPr>
        <w:t>竞争性磋商公告</w:t>
      </w:r>
      <w:r>
        <w:rPr>
          <w:rFonts w:hint="eastAsia" w:asciiTheme="minorEastAsia" w:hAnsiTheme="minorEastAsia" w:eastAsiaTheme="minorEastAsia"/>
          <w:color w:val="auto"/>
          <w:sz w:val="24"/>
          <w:highlight w:val="none"/>
        </w:rPr>
        <w:t>规定的时间和地点组织磋商。</w:t>
      </w:r>
    </w:p>
    <w:p w14:paraId="596C74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.2竞争性磋商活动采用综合评分法评审。</w:t>
      </w:r>
    </w:p>
    <w:p w14:paraId="2DDD25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综合评分法，是指响应文件满足磋商文件全部实质性要求且按评审因素的量化指标评审得分最高的供应商为成交候选供应商的评审方法。</w:t>
      </w:r>
    </w:p>
    <w:p w14:paraId="6A52B6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.3磋商小组将按照磋商文件规定的</w:t>
      </w:r>
      <w:r>
        <w:rPr>
          <w:rFonts w:asciiTheme="minorEastAsia" w:hAnsiTheme="minorEastAsia" w:eastAsiaTheme="minorEastAsia"/>
          <w:color w:val="auto"/>
          <w:sz w:val="24"/>
          <w:highlight w:val="none"/>
        </w:rPr>
        <w:t>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和标准对供应商独立进行评审。评审程序如下：</w:t>
      </w:r>
    </w:p>
    <w:p w14:paraId="4A16B9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。磋商小组对供应商必须满足和实质性响应的内容进行评审，供应商未实质性响应磋商文件要求导致响应无效的，磋商小组将以书面询标的方式告知有关供应商。</w:t>
      </w:r>
    </w:p>
    <w:p w14:paraId="0E508C2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4A879EE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1F372B31">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044270F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b/>
          <w:color w:val="auto"/>
          <w:sz w:val="24"/>
          <w:highlight w:val="none"/>
        </w:rPr>
        <w:t>磋商</w:t>
      </w:r>
      <w:r>
        <w:rPr>
          <w:rFonts w:hint="eastAsia" w:asciiTheme="minorEastAsia" w:hAnsiTheme="minorEastAsia" w:eastAsiaTheme="minorEastAsia"/>
          <w:color w:val="auto"/>
          <w:sz w:val="24"/>
          <w:highlight w:val="none"/>
        </w:rPr>
        <w:t>。初审合格后，磋商小组将按网上加密电子响应文件提交顺序集中与单一供应商分别进行磋商，并给予所有参加磋商的供应商平等的磋商机会。</w:t>
      </w:r>
    </w:p>
    <w:p w14:paraId="19F419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磋商结束后，磋商小组应当要求所有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color w:val="auto"/>
          <w:sz w:val="24"/>
          <w:highlight w:val="none"/>
        </w:rPr>
        <w:t>。</w:t>
      </w:r>
    </w:p>
    <w:p w14:paraId="0E0636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
          <w:color w:val="auto"/>
          <w:sz w:val="24"/>
          <w:highlight w:val="none"/>
        </w:rPr>
        <w:t>综合评分</w:t>
      </w:r>
      <w:r>
        <w:rPr>
          <w:rFonts w:hint="eastAsia" w:asciiTheme="minorEastAsia" w:hAnsiTheme="minorEastAsia" w:eastAsiaTheme="minorEastAsia"/>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6B81F6B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3DC6C2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 xml:space="preserve">.4.1为保证磋商活动顺利进行，供应商可派相关技术人员进行网上答疑； </w:t>
      </w:r>
    </w:p>
    <w:p w14:paraId="49233D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.4.2磋</w:t>
      </w:r>
      <w:r>
        <w:rPr>
          <w:rFonts w:asciiTheme="minorEastAsia" w:hAnsiTheme="minorEastAsia" w:eastAsiaTheme="minorEastAsia"/>
          <w:color w:val="auto"/>
          <w:sz w:val="24"/>
          <w:highlight w:val="none"/>
        </w:rPr>
        <w:t>商小组根据与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磋商情况可能实质性变动</w:t>
      </w:r>
      <w:r>
        <w:rPr>
          <w:rFonts w:hint="eastAsia" w:asciiTheme="minorEastAsia" w:hAnsiTheme="minorEastAsia" w:eastAsiaTheme="minorEastAsia"/>
          <w:color w:val="auto"/>
          <w:sz w:val="24"/>
          <w:highlight w:val="none"/>
        </w:rPr>
        <w:t>磋商文件</w:t>
      </w:r>
      <w:r>
        <w:rPr>
          <w:rFonts w:asciiTheme="minorEastAsia" w:hAnsiTheme="minorEastAsia" w:eastAsiaTheme="minorEastAsia"/>
          <w:color w:val="auto"/>
          <w:sz w:val="24"/>
          <w:highlight w:val="none"/>
        </w:rPr>
        <w:t>的内容，包括采购需求中的技术、服务要求以及合同草案条款。磋商文件有实质性变动的，</w:t>
      </w:r>
      <w:r>
        <w:rPr>
          <w:rFonts w:hint="eastAsia" w:asciiTheme="minorEastAsia" w:hAnsiTheme="minorEastAsia" w:eastAsiaTheme="minorEastAsia"/>
          <w:color w:val="auto"/>
          <w:sz w:val="24"/>
          <w:highlight w:val="none"/>
        </w:rPr>
        <w:t>经采购人代表确认作为磋商文件的有效组成部分，</w:t>
      </w:r>
      <w:r>
        <w:rPr>
          <w:rFonts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以书面形式通知所有参加磋商的供应商。</w:t>
      </w:r>
    </w:p>
    <w:p w14:paraId="151114C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color w:val="auto"/>
          <w:sz w:val="24"/>
          <w:highlight w:val="none"/>
        </w:rPr>
        <w:t>响应无效。</w:t>
      </w:r>
    </w:p>
    <w:p w14:paraId="712608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小组可以视同其未提供。</w:t>
      </w:r>
    </w:p>
    <w:p w14:paraId="5BFDB9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.4.5磋商</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68A853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磋商过程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1A9750E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.终止竞争性磋商</w:t>
      </w:r>
    </w:p>
    <w:p w14:paraId="06557E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.1出现下列情况之一时，采购人和采购代理机构有权宣布终止竞争性磋商采购，并将理由通知所有供应商：</w:t>
      </w:r>
    </w:p>
    <w:p w14:paraId="7E7202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（1）有效供应商数量不足，导致本次磋商缺乏竞争的；</w:t>
      </w:r>
    </w:p>
    <w:p w14:paraId="140F65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237468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0B8601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5CCA5F9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69BF72E2">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71AA27D">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highlight w:val="none"/>
          <w:lang w:eastAsia="zh-CN"/>
        </w:rPr>
        <w:t>（</w:t>
      </w:r>
      <w:r>
        <w:rPr>
          <w:rFonts w:hint="eastAsia"/>
          <w:color w:val="auto"/>
          <w:sz w:val="24"/>
          <w:highlight w:val="none"/>
          <w:lang w:val="en-US" w:eastAsia="zh-CN"/>
        </w:rPr>
        <w:t>电子签章</w:t>
      </w:r>
      <w:r>
        <w:rPr>
          <w:rFonts w:hint="eastAsia"/>
          <w:color w:val="auto"/>
          <w:sz w:val="24"/>
          <w:highlight w:val="none"/>
          <w:lang w:eastAsia="zh-CN"/>
        </w:rPr>
        <w:t>）</w:t>
      </w:r>
      <w:r>
        <w:rPr>
          <w:rFonts w:hint="eastAsia"/>
          <w:color w:val="auto"/>
          <w:sz w:val="24"/>
          <w:highlight w:val="none"/>
        </w:rPr>
        <w:t>。</w:t>
      </w:r>
    </w:p>
    <w:p w14:paraId="1B5A8836">
      <w:pPr>
        <w:spacing w:line="360" w:lineRule="auto"/>
        <w:ind w:firstLine="435"/>
        <w:rPr>
          <w:color w:val="auto"/>
          <w:sz w:val="24"/>
          <w:highlight w:val="none"/>
        </w:rPr>
      </w:pPr>
      <w:r>
        <w:rPr>
          <w:rFonts w:hint="eastAsia"/>
          <w:b/>
          <w:color w:val="auto"/>
          <w:sz w:val="24"/>
          <w:highlight w:val="none"/>
        </w:rPr>
        <w:t>如有询标，授权代表（或法定代表人）可通过远程登录的方式接受网上询标，也可凭本人有效身份证明参加询标。因授权代表联系不上</w:t>
      </w:r>
      <w:r>
        <w:rPr>
          <w:rFonts w:hint="eastAsia"/>
          <w:b/>
          <w:bCs/>
          <w:color w:val="auto"/>
          <w:sz w:val="24"/>
          <w:highlight w:val="none"/>
        </w:rPr>
        <w:t>、没有及时登录系统等情形</w:t>
      </w:r>
      <w:r>
        <w:rPr>
          <w:rFonts w:hint="eastAsia"/>
          <w:b/>
          <w:color w:val="auto"/>
          <w:sz w:val="24"/>
          <w:highlight w:val="none"/>
        </w:rPr>
        <w:t>而无法接受磋商小组询标的，供应商自行承担相关风险。</w:t>
      </w:r>
    </w:p>
    <w:p w14:paraId="33E50B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41C511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磋商并不限定只进行二轮报价，如果磋商小组认为有必要，可以要求供应商进行多轮报价。</w:t>
      </w:r>
    </w:p>
    <w:p w14:paraId="758A9E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在磋商内容不做实质性变更或重大调整的前提下，供应商下轮报价不得高于上一轮报价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5F164F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51DCA443">
      <w:pPr>
        <w:spacing w:line="360" w:lineRule="auto"/>
        <w:ind w:firstLine="435"/>
        <w:rPr>
          <w:rFonts w:asciiTheme="majorEastAsia" w:hAnsiTheme="majorEastAsia" w:eastAsiaTheme="majorEastAsia"/>
          <w:color w:val="auto"/>
          <w:sz w:val="24"/>
          <w:highlight w:val="none"/>
        </w:rPr>
      </w:pPr>
      <w:bookmarkStart w:id="32" w:name="_Hlk60607655"/>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0AB19929">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747A8D7D">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32"/>
    </w:p>
    <w:p w14:paraId="21DE80AA">
      <w:pPr>
        <w:spacing w:line="360" w:lineRule="auto"/>
        <w:ind w:firstLine="435"/>
        <w:rPr>
          <w:rFonts w:cs="@仿宋_GB2312"/>
          <w:color w:val="auto"/>
          <w:kern w:val="2"/>
          <w:sz w:val="24"/>
          <w:szCs w:val="22"/>
          <w:highlight w:val="none"/>
        </w:rPr>
      </w:pPr>
      <w:r>
        <w:rPr>
          <w:rFonts w:hint="eastAsia" w:cs="@仿宋_GB2312"/>
          <w:color w:val="auto"/>
          <w:kern w:val="2"/>
          <w:sz w:val="24"/>
          <w:szCs w:val="22"/>
          <w:highlight w:val="none"/>
          <w:lang w:val="en-US" w:eastAsia="zh-CN"/>
        </w:rPr>
        <w:t>17</w:t>
      </w:r>
      <w:r>
        <w:rPr>
          <w:rFonts w:hint="eastAsia" w:cs="@仿宋_GB2312"/>
          <w:color w:val="auto"/>
          <w:kern w:val="2"/>
          <w:sz w:val="24"/>
          <w:szCs w:val="22"/>
          <w:highlight w:val="none"/>
        </w:rPr>
        <w:t>.</w:t>
      </w:r>
      <w:r>
        <w:rPr>
          <w:rFonts w:hint="eastAsia" w:cs="@仿宋_GB2312"/>
          <w:color w:val="auto"/>
          <w:kern w:val="2"/>
          <w:sz w:val="24"/>
          <w:szCs w:val="22"/>
          <w:highlight w:val="none"/>
          <w:lang w:val="en-US" w:eastAsia="zh-CN"/>
        </w:rPr>
        <w:t>5</w:t>
      </w:r>
      <w:r>
        <w:rPr>
          <w:rFonts w:hint="eastAsia" w:cs="@仿宋_GB2312"/>
          <w:color w:val="auto"/>
          <w:kern w:val="2"/>
          <w:sz w:val="24"/>
          <w:szCs w:val="22"/>
          <w:highlight w:val="none"/>
        </w:rPr>
        <w:t>供应商应当按照企业定额或项目所在地最新建设工程计价依据以及材料市场价格信息等，结合自身实力、施工经验、现场环境以及磋商文件的要求自主报价。</w:t>
      </w:r>
    </w:p>
    <w:p w14:paraId="7092B00C">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6</w:t>
      </w:r>
      <w:r>
        <w:rPr>
          <w:rFonts w:hint="eastAsia" w:cs="@仿宋_GB2312" w:asciiTheme="minorEastAsia" w:hAnsiTheme="minorEastAsia" w:eastAsiaTheme="minorEastAsia"/>
          <w:color w:val="auto"/>
          <w:kern w:val="2"/>
          <w:sz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424DFC10">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7</w:t>
      </w:r>
      <w:r>
        <w:rPr>
          <w:rFonts w:hint="eastAsia" w:cs="@仿宋_GB2312" w:asciiTheme="minorEastAsia" w:hAnsiTheme="minorEastAsia" w:eastAsiaTheme="minorEastAsia"/>
          <w:color w:val="auto"/>
          <w:kern w:val="2"/>
          <w:sz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37755522">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8</w:t>
      </w:r>
      <w:r>
        <w:rPr>
          <w:rFonts w:hint="eastAsia" w:cs="@仿宋_GB2312" w:asciiTheme="minorEastAsia" w:hAnsiTheme="minorEastAsia" w:eastAsiaTheme="minorEastAsia"/>
          <w:color w:val="auto"/>
          <w:kern w:val="2"/>
          <w:sz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57207FA5">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工程造价的确定与控制</w:t>
      </w:r>
    </w:p>
    <w:p w14:paraId="4BC12F1A">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.1本工程确定成交供应商后，工程总造价在磋商范围内包定，除经批准的设计变更、经济签证外，其它工程造价增减均不予签证计价。</w:t>
      </w:r>
    </w:p>
    <w:p w14:paraId="0B9DB9C7">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7004830E">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37358B93">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4</w:t>
      </w:r>
      <w:r>
        <w:rPr>
          <w:rFonts w:hint="eastAsia" w:cs="@仿宋_GB2312" w:asciiTheme="minorEastAsia" w:hAnsiTheme="minorEastAsia" w:eastAsiaTheme="minorEastAsia"/>
          <w:color w:val="auto"/>
          <w:kern w:val="2"/>
          <w:sz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55D39B1C">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17.10</w:t>
      </w:r>
      <w:r>
        <w:rPr>
          <w:rFonts w:hint="eastAsia" w:cs="@仿宋_GB2312" w:asciiTheme="minorEastAsia" w:hAnsiTheme="minorEastAsia" w:eastAsiaTheme="minorEastAsia"/>
          <w:color w:val="auto"/>
          <w:kern w:val="2"/>
          <w:sz w:val="24"/>
          <w:highlight w:val="none"/>
        </w:rPr>
        <w:t>成交供应商在工程量清单报价书中所报的综合单价一律不予调整。</w:t>
      </w:r>
    </w:p>
    <w:p w14:paraId="2CC63A38">
      <w:pPr>
        <w:spacing w:line="360" w:lineRule="auto"/>
        <w:ind w:firstLine="435"/>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highlight w:val="none"/>
          <w:lang w:val="en-US" w:eastAsia="zh-CN"/>
        </w:rPr>
        <w:t>17.11</w:t>
      </w:r>
      <w:r>
        <w:rPr>
          <w:rFonts w:hint="eastAsia" w:cs="@仿宋_GB2312" w:asciiTheme="minorEastAsia" w:hAnsiTheme="minorEastAsia" w:eastAsiaTheme="minorEastAsia"/>
          <w:color w:val="auto"/>
          <w:kern w:val="2"/>
          <w:sz w:val="24"/>
          <w:highlight w:val="none"/>
        </w:rPr>
        <w:t>本工程不接受恶意不平衡报价，不保证最低价成交。</w:t>
      </w:r>
    </w:p>
    <w:p w14:paraId="3808CD8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6D68AC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7660250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40F8E67F">
      <w:pPr>
        <w:spacing w:line="360" w:lineRule="auto"/>
        <w:ind w:firstLine="470" w:firstLineChars="196"/>
        <w:rPr>
          <w:color w:val="auto"/>
          <w:sz w:val="24"/>
          <w:highlight w:val="none"/>
        </w:rPr>
      </w:pPr>
      <w:r>
        <w:rPr>
          <w:rFonts w:hint="eastAsia"/>
          <w:color w:val="auto"/>
          <w:sz w:val="24"/>
          <w:highlight w:val="none"/>
          <w:lang w:val="en-US" w:eastAsia="zh-CN"/>
        </w:rPr>
        <w:t>19</w:t>
      </w:r>
      <w:r>
        <w:rPr>
          <w:rFonts w:hint="eastAsia"/>
          <w:color w:val="auto"/>
          <w:sz w:val="24"/>
          <w:highlight w:val="none"/>
        </w:rPr>
        <w:t>.1磋商小组根据综合评分的结果和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磋商小组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026F31F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558E81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60D572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0014F0DF">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.1评审将在严格保密的情况下进行。</w:t>
      </w:r>
    </w:p>
    <w:p w14:paraId="02520665">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7B70253C">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.成交结果公告</w:t>
      </w:r>
    </w:p>
    <w:p w14:paraId="6B51AC1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.1为体现“公开、公平、公正”的原则，磋商结束后，</w:t>
      </w:r>
      <w:r>
        <w:rPr>
          <w:rFonts w:hint="eastAsia" w:asciiTheme="minorEastAsia" w:hAnsiTheme="minorEastAsia" w:eastAsiaTheme="minorEastAsia"/>
          <w:color w:val="auto"/>
          <w:sz w:val="24"/>
          <w:highlight w:val="none"/>
        </w:rPr>
        <w:t>采购代理机构将</w:t>
      </w:r>
      <w:r>
        <w:rPr>
          <w:rFonts w:hint="eastAsia"/>
          <w:color w:val="auto"/>
          <w:sz w:val="24"/>
          <w:szCs w:val="18"/>
          <w:highlight w:val="none"/>
        </w:rPr>
        <w:t>在安徽省政府采购网（www.ccgp-anhui.gov.cn）上</w:t>
      </w:r>
      <w:r>
        <w:rPr>
          <w:rFonts w:asciiTheme="minorEastAsia" w:hAnsiTheme="minorEastAsia" w:eastAsiaTheme="minorEastAsia"/>
          <w:color w:val="auto"/>
          <w:sz w:val="24"/>
          <w:highlight w:val="none"/>
        </w:rPr>
        <w:t>发布成交结果公告。</w:t>
      </w:r>
    </w:p>
    <w:p w14:paraId="1E82B59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228F4BC9">
      <w:pPr>
        <w:spacing w:line="360" w:lineRule="auto"/>
        <w:ind w:firstLine="437"/>
        <w:outlineLvl w:val="2"/>
        <w:rPr>
          <w:b/>
          <w:color w:val="auto"/>
          <w:sz w:val="24"/>
          <w:highlight w:val="none"/>
        </w:rPr>
      </w:pPr>
      <w:r>
        <w:rPr>
          <w:rFonts w:hint="eastAsia"/>
          <w:b/>
          <w:color w:val="auto"/>
          <w:sz w:val="24"/>
          <w:highlight w:val="none"/>
          <w:lang w:val="en-US" w:eastAsia="zh-CN"/>
        </w:rPr>
        <w:t>23</w:t>
      </w:r>
      <w:r>
        <w:rPr>
          <w:b/>
          <w:color w:val="auto"/>
          <w:sz w:val="24"/>
          <w:highlight w:val="none"/>
        </w:rPr>
        <w:t>.成交通知书</w:t>
      </w:r>
    </w:p>
    <w:p w14:paraId="6499FB91">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color w:val="auto"/>
          <w:sz w:val="24"/>
          <w:highlight w:val="none"/>
        </w:rPr>
        <w:t>向成交供应商发出成交通知书。</w:t>
      </w:r>
    </w:p>
    <w:p w14:paraId="5680C9FA">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.2成交通知书对采购人和成交供应商具有同等法律效力。成交通知书发出以后，采购人改变成交结果或者成交供应商放弃成交资格，应当承担相应的法律责任。</w:t>
      </w:r>
    </w:p>
    <w:p w14:paraId="116F6F8D">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.3成交通知书是合同的组成部分。</w:t>
      </w:r>
    </w:p>
    <w:p w14:paraId="50BF3851">
      <w:pPr>
        <w:spacing w:line="360" w:lineRule="auto"/>
        <w:ind w:firstLine="437"/>
        <w:outlineLvl w:val="2"/>
        <w:rPr>
          <w:b/>
          <w:color w:val="auto"/>
          <w:sz w:val="24"/>
          <w:highlight w:val="none"/>
        </w:rPr>
      </w:pPr>
      <w:r>
        <w:rPr>
          <w:rFonts w:hint="eastAsia"/>
          <w:b/>
          <w:color w:val="auto"/>
          <w:sz w:val="24"/>
          <w:highlight w:val="none"/>
        </w:rPr>
        <w:t>2</w:t>
      </w:r>
      <w:r>
        <w:rPr>
          <w:rFonts w:hint="eastAsia"/>
          <w:b/>
          <w:color w:val="auto"/>
          <w:sz w:val="24"/>
          <w:highlight w:val="none"/>
          <w:lang w:val="en-US" w:eastAsia="zh-CN"/>
        </w:rPr>
        <w:t>4</w:t>
      </w:r>
      <w:r>
        <w:rPr>
          <w:b/>
          <w:color w:val="auto"/>
          <w:sz w:val="24"/>
          <w:highlight w:val="none"/>
        </w:rPr>
        <w:t>.告知</w:t>
      </w:r>
      <w:r>
        <w:rPr>
          <w:rFonts w:hint="eastAsia" w:asciiTheme="minorEastAsia" w:hAnsiTheme="minorEastAsia" w:eastAsiaTheme="minorEastAsia"/>
          <w:b/>
          <w:color w:val="auto"/>
          <w:sz w:val="24"/>
          <w:highlight w:val="none"/>
        </w:rPr>
        <w:t>磋商</w:t>
      </w:r>
      <w:r>
        <w:rPr>
          <w:b/>
          <w:color w:val="auto"/>
          <w:sz w:val="24"/>
          <w:highlight w:val="none"/>
        </w:rPr>
        <w:t>结果</w:t>
      </w:r>
    </w:p>
    <w:p w14:paraId="6E11A9A8">
      <w:pPr>
        <w:spacing w:line="360" w:lineRule="auto"/>
        <w:ind w:firstLine="435"/>
        <w:rPr>
          <w:color w:val="auto"/>
          <w:sz w:val="24"/>
          <w:highlight w:val="none"/>
        </w:rPr>
      </w:pPr>
      <w:r>
        <w:rPr>
          <w:rFonts w:hint="eastAsia"/>
          <w:color w:val="auto"/>
          <w:sz w:val="24"/>
          <w:highlight w:val="none"/>
        </w:rPr>
        <w:t>2</w:t>
      </w:r>
      <w:r>
        <w:rPr>
          <w:rFonts w:hint="eastAsia"/>
          <w:color w:val="auto"/>
          <w:sz w:val="24"/>
          <w:highlight w:val="none"/>
          <w:lang w:val="en-US" w:eastAsia="zh-CN"/>
        </w:rPr>
        <w:t>4</w:t>
      </w:r>
      <w:r>
        <w:rPr>
          <w:color w:val="auto"/>
          <w:sz w:val="24"/>
          <w:highlight w:val="none"/>
        </w:rPr>
        <w:t>.1在公告</w:t>
      </w:r>
      <w:r>
        <w:rPr>
          <w:rFonts w:hint="eastAsia"/>
          <w:color w:val="auto"/>
          <w:sz w:val="24"/>
          <w:highlight w:val="none"/>
        </w:rPr>
        <w:t>成交</w:t>
      </w:r>
      <w:r>
        <w:rPr>
          <w:color w:val="auto"/>
          <w:sz w:val="24"/>
          <w:highlight w:val="none"/>
        </w:rPr>
        <w:t>结果的同时，采购代理机构同时以</w:t>
      </w:r>
      <w:r>
        <w:rPr>
          <w:rFonts w:hint="eastAsia"/>
          <w:color w:val="auto"/>
          <w:sz w:val="24"/>
          <w:highlight w:val="none"/>
          <w:u w:val="single"/>
        </w:rPr>
        <w:t>供应商</w:t>
      </w:r>
      <w:r>
        <w:rPr>
          <w:color w:val="auto"/>
          <w:sz w:val="24"/>
          <w:highlight w:val="none"/>
          <w:u w:val="single"/>
        </w:rPr>
        <w:t>须知前附表</w:t>
      </w:r>
      <w:r>
        <w:rPr>
          <w:color w:val="auto"/>
          <w:sz w:val="24"/>
          <w:highlight w:val="none"/>
        </w:rPr>
        <w:t>规定的形式告知未</w:t>
      </w:r>
      <w:r>
        <w:rPr>
          <w:rFonts w:hint="eastAsia"/>
          <w:color w:val="auto"/>
          <w:sz w:val="24"/>
          <w:highlight w:val="none"/>
        </w:rPr>
        <w:t>成交供应商</w:t>
      </w:r>
      <w:r>
        <w:rPr>
          <w:color w:val="auto"/>
          <w:sz w:val="24"/>
          <w:highlight w:val="none"/>
        </w:rPr>
        <w:t>本人的评审得分和排序。</w:t>
      </w:r>
    </w:p>
    <w:p w14:paraId="408B8576">
      <w:pPr>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lang w:val="en-US" w:eastAsia="zh-CN"/>
        </w:rPr>
        <w:t>4</w:t>
      </w:r>
      <w:r>
        <w:rPr>
          <w:color w:val="auto"/>
          <w:sz w:val="24"/>
          <w:highlight w:val="none"/>
        </w:rPr>
        <w:t>.</w:t>
      </w:r>
      <w:r>
        <w:rPr>
          <w:rFonts w:hint="eastAsia"/>
          <w:color w:val="auto"/>
          <w:sz w:val="24"/>
          <w:highlight w:val="none"/>
        </w:rPr>
        <w:t>2</w:t>
      </w:r>
      <w:r>
        <w:rPr>
          <w:color w:val="auto"/>
          <w:sz w:val="24"/>
          <w:highlight w:val="none"/>
        </w:rPr>
        <w:t>采购代理机构对未成交的供应商不做未成交原因的解释。</w:t>
      </w:r>
    </w:p>
    <w:p w14:paraId="3D5615A6">
      <w:pPr>
        <w:spacing w:line="360" w:lineRule="auto"/>
        <w:ind w:firstLine="437"/>
        <w:outlineLvl w:val="2"/>
        <w:rPr>
          <w:b/>
          <w:color w:val="auto"/>
          <w:sz w:val="24"/>
          <w:highlight w:val="none"/>
        </w:rPr>
      </w:pPr>
      <w:r>
        <w:rPr>
          <w:rFonts w:hint="eastAsia"/>
          <w:b/>
          <w:color w:val="auto"/>
          <w:sz w:val="24"/>
          <w:highlight w:val="none"/>
          <w:lang w:val="en-US" w:eastAsia="zh-CN"/>
        </w:rPr>
        <w:t>25</w:t>
      </w:r>
      <w:r>
        <w:rPr>
          <w:b/>
          <w:color w:val="auto"/>
          <w:sz w:val="24"/>
          <w:highlight w:val="none"/>
        </w:rPr>
        <w:t>.履约</w:t>
      </w:r>
      <w:r>
        <w:rPr>
          <w:rFonts w:asciiTheme="minorEastAsia" w:hAnsiTheme="minorEastAsia" w:eastAsiaTheme="minorEastAsia"/>
          <w:b/>
          <w:color w:val="auto"/>
          <w:sz w:val="24"/>
          <w:highlight w:val="none"/>
        </w:rPr>
        <w:t>保证金</w:t>
      </w:r>
    </w:p>
    <w:p w14:paraId="5A4E3171">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.1成交供应商应按照</w:t>
      </w:r>
      <w:r>
        <w:rPr>
          <w:color w:val="auto"/>
          <w:sz w:val="24"/>
          <w:highlight w:val="none"/>
          <w:u w:val="single"/>
        </w:rPr>
        <w:t>供应商须知前附表</w:t>
      </w:r>
      <w:r>
        <w:rPr>
          <w:color w:val="auto"/>
          <w:sz w:val="24"/>
          <w:highlight w:val="none"/>
        </w:rPr>
        <w:t>规定</w:t>
      </w:r>
      <w:r>
        <w:rPr>
          <w:rFonts w:hint="eastAsia"/>
          <w:color w:val="auto"/>
          <w:sz w:val="24"/>
          <w:highlight w:val="none"/>
        </w:rPr>
        <w:t>缴纳</w:t>
      </w:r>
      <w:r>
        <w:rPr>
          <w:color w:val="auto"/>
          <w:sz w:val="24"/>
          <w:highlight w:val="none"/>
        </w:rPr>
        <w:t>履约保证金。</w:t>
      </w:r>
    </w:p>
    <w:p w14:paraId="127FB119">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5E0AE125">
      <w:pPr>
        <w:spacing w:line="360" w:lineRule="auto"/>
        <w:ind w:firstLine="437"/>
        <w:outlineLvl w:val="2"/>
        <w:rPr>
          <w:rFonts w:hint="default" w:eastAsia="宋体"/>
          <w:b/>
          <w:color w:val="auto"/>
          <w:sz w:val="24"/>
          <w:highlight w:val="none"/>
          <w:lang w:val="en-US" w:eastAsia="zh-CN"/>
        </w:rPr>
      </w:pPr>
      <w:r>
        <w:rPr>
          <w:rFonts w:hint="eastAsia"/>
          <w:b/>
          <w:color w:val="auto"/>
          <w:sz w:val="24"/>
          <w:highlight w:val="none"/>
          <w:lang w:val="en-US" w:eastAsia="zh-CN"/>
        </w:rPr>
        <w:t>26</w:t>
      </w:r>
      <w:r>
        <w:rPr>
          <w:b/>
          <w:color w:val="auto"/>
          <w:sz w:val="24"/>
          <w:highlight w:val="none"/>
        </w:rPr>
        <w:t>.</w:t>
      </w:r>
      <w:r>
        <w:rPr>
          <w:rFonts w:hint="eastAsia"/>
          <w:b/>
          <w:color w:val="auto"/>
          <w:sz w:val="24"/>
          <w:highlight w:val="none"/>
          <w:lang w:val="en-US" w:eastAsia="zh-CN"/>
        </w:rPr>
        <w:t>代理费用</w:t>
      </w:r>
    </w:p>
    <w:p w14:paraId="2C00DC9C">
      <w:pPr>
        <w:spacing w:line="360" w:lineRule="auto"/>
        <w:ind w:firstLine="435"/>
        <w:rPr>
          <w:color w:val="auto"/>
          <w:sz w:val="24"/>
          <w:highlight w:val="none"/>
        </w:rPr>
      </w:pPr>
      <w:r>
        <w:rPr>
          <w:rFonts w:hint="eastAsia"/>
          <w:color w:val="auto"/>
          <w:sz w:val="24"/>
          <w:highlight w:val="none"/>
          <w:lang w:val="en-US" w:eastAsia="zh-CN"/>
        </w:rPr>
        <w:t>26</w:t>
      </w:r>
      <w:r>
        <w:rPr>
          <w:color w:val="auto"/>
          <w:sz w:val="24"/>
          <w:highlight w:val="none"/>
        </w:rPr>
        <w:t>.1本项目</w:t>
      </w:r>
      <w:r>
        <w:rPr>
          <w:rFonts w:hint="eastAsia"/>
          <w:color w:val="auto"/>
          <w:sz w:val="24"/>
          <w:highlight w:val="none"/>
          <w:lang w:val="en-US" w:eastAsia="zh-CN"/>
        </w:rPr>
        <w:t>代理费用</w:t>
      </w:r>
      <w:r>
        <w:rPr>
          <w:color w:val="auto"/>
          <w:sz w:val="24"/>
          <w:highlight w:val="none"/>
        </w:rPr>
        <w:t>的收取按</w:t>
      </w:r>
      <w:r>
        <w:rPr>
          <w:rFonts w:hint="eastAsia"/>
          <w:color w:val="auto"/>
          <w:sz w:val="24"/>
          <w:highlight w:val="none"/>
          <w:u w:val="single"/>
        </w:rPr>
        <w:t>供应商</w:t>
      </w:r>
      <w:r>
        <w:rPr>
          <w:color w:val="auto"/>
          <w:sz w:val="24"/>
          <w:highlight w:val="none"/>
          <w:u w:val="single"/>
        </w:rPr>
        <w:t>须知前附表</w:t>
      </w:r>
      <w:r>
        <w:rPr>
          <w:color w:val="auto"/>
          <w:sz w:val="24"/>
          <w:highlight w:val="none"/>
        </w:rPr>
        <w:t>的规定执行。</w:t>
      </w:r>
    </w:p>
    <w:p w14:paraId="23E58CB3">
      <w:pPr>
        <w:spacing w:line="360" w:lineRule="auto"/>
        <w:ind w:firstLine="437"/>
        <w:outlineLvl w:val="2"/>
        <w:rPr>
          <w:b/>
          <w:color w:val="auto"/>
          <w:sz w:val="24"/>
          <w:highlight w:val="none"/>
        </w:rPr>
      </w:pPr>
      <w:r>
        <w:rPr>
          <w:rFonts w:hint="eastAsia"/>
          <w:b/>
          <w:color w:val="auto"/>
          <w:sz w:val="24"/>
          <w:highlight w:val="none"/>
          <w:lang w:val="en-US" w:eastAsia="zh-CN"/>
        </w:rPr>
        <w:t>27</w:t>
      </w:r>
      <w:r>
        <w:rPr>
          <w:b/>
          <w:color w:val="auto"/>
          <w:sz w:val="24"/>
          <w:highlight w:val="none"/>
        </w:rPr>
        <w:t>.签订</w:t>
      </w:r>
      <w:r>
        <w:rPr>
          <w:rFonts w:asciiTheme="minorEastAsia" w:hAnsiTheme="minorEastAsia" w:eastAsiaTheme="minorEastAsia"/>
          <w:b/>
          <w:color w:val="auto"/>
          <w:sz w:val="24"/>
          <w:highlight w:val="none"/>
        </w:rPr>
        <w:t>合同</w:t>
      </w:r>
    </w:p>
    <w:p w14:paraId="33A19836">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1B560253">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.2磋商文件、成交供应商的响应文件及其澄清文件等，均为签订合同的依据。</w:t>
      </w:r>
    </w:p>
    <w:p w14:paraId="1418E308">
      <w:pPr>
        <w:spacing w:line="360" w:lineRule="auto"/>
        <w:ind w:firstLine="470" w:firstLineChars="196"/>
        <w:rPr>
          <w:color w:val="auto"/>
          <w:sz w:val="24"/>
          <w:highlight w:val="none"/>
        </w:rPr>
      </w:pPr>
      <w:r>
        <w:rPr>
          <w:rFonts w:hint="eastAsia"/>
          <w:color w:val="auto"/>
          <w:sz w:val="24"/>
          <w:highlight w:val="none"/>
          <w:lang w:val="en-US" w:eastAsia="zh-CN"/>
        </w:rPr>
        <w:t>27</w:t>
      </w:r>
      <w:r>
        <w:rPr>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highlight w:val="none"/>
        </w:rPr>
        <w:t>成交供应商拒绝签订政府采购合同的不得参加对该项目重新开展的采购活动。</w:t>
      </w:r>
    </w:p>
    <w:p w14:paraId="7D9800CA">
      <w:pPr>
        <w:spacing w:line="360" w:lineRule="auto"/>
        <w:ind w:firstLine="470" w:firstLineChars="196"/>
        <w:rPr>
          <w:color w:val="auto"/>
          <w:sz w:val="24"/>
          <w:highlight w:val="none"/>
        </w:rPr>
      </w:pPr>
      <w:bookmarkStart w:id="33" w:name="_Hlk60264926"/>
      <w:r>
        <w:rPr>
          <w:rFonts w:hint="eastAsia"/>
          <w:color w:val="auto"/>
          <w:sz w:val="24"/>
          <w:highlight w:val="none"/>
          <w:lang w:val="en-US" w:eastAsia="zh-CN"/>
        </w:rPr>
        <w:t>27.4</w:t>
      </w:r>
      <w:r>
        <w:rPr>
          <w:rFonts w:hint="eastAsia"/>
          <w:color w:val="auto"/>
          <w:sz w:val="24"/>
          <w:highlight w:val="none"/>
        </w:rPr>
        <w:t>依据《政府采购促进中小企业发展管理办法》（财库〔</w:t>
      </w:r>
      <w:r>
        <w:rPr>
          <w:color w:val="auto"/>
          <w:sz w:val="24"/>
          <w:highlight w:val="none"/>
        </w:rPr>
        <w:t>2020〕46号</w:t>
      </w:r>
      <w:r>
        <w:rPr>
          <w:rFonts w:hint="eastAsia"/>
          <w:color w:val="auto"/>
          <w:sz w:val="24"/>
          <w:highlight w:val="none"/>
        </w:rPr>
        <w:t>）规定享受扶持政策获得政府采购合同的，小微企业不得将合同分包给大中型企业，中型企业不得将合同分包给大型企业。</w:t>
      </w:r>
      <w:bookmarkEnd w:id="33"/>
    </w:p>
    <w:p w14:paraId="7B2D28A8">
      <w:pPr>
        <w:spacing w:line="360" w:lineRule="auto"/>
        <w:ind w:firstLine="437"/>
        <w:outlineLvl w:val="2"/>
        <w:rPr>
          <w:b/>
          <w:color w:val="auto"/>
          <w:sz w:val="24"/>
          <w:highlight w:val="none"/>
        </w:rPr>
      </w:pPr>
      <w:r>
        <w:rPr>
          <w:rFonts w:hint="eastAsia"/>
          <w:b/>
          <w:color w:val="auto"/>
          <w:sz w:val="24"/>
          <w:highlight w:val="none"/>
          <w:lang w:val="en-US" w:eastAsia="zh-CN"/>
        </w:rPr>
        <w:t>28</w:t>
      </w:r>
      <w:r>
        <w:rPr>
          <w:b/>
          <w:color w:val="auto"/>
          <w:sz w:val="24"/>
          <w:highlight w:val="none"/>
        </w:rPr>
        <w:t>.廉洁</w:t>
      </w:r>
      <w:r>
        <w:rPr>
          <w:rFonts w:asciiTheme="minorEastAsia" w:hAnsiTheme="minorEastAsia" w:eastAsiaTheme="minorEastAsia"/>
          <w:b/>
          <w:color w:val="auto"/>
          <w:sz w:val="24"/>
          <w:highlight w:val="none"/>
        </w:rPr>
        <w:t>自律</w:t>
      </w:r>
      <w:r>
        <w:rPr>
          <w:b/>
          <w:color w:val="auto"/>
          <w:sz w:val="24"/>
          <w:highlight w:val="none"/>
        </w:rPr>
        <w:t>规定</w:t>
      </w:r>
    </w:p>
    <w:p w14:paraId="74A4DAEE">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.1采购代理机构工作人员不得以不正当手段获取政府采购代理业务，不得与采购人、供应商恶意串通。</w:t>
      </w:r>
    </w:p>
    <w:p w14:paraId="0D95C877">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.2采购代理机构工作人员不得接受采购人或者供应商组织的宴请、旅游、娱乐，不得收受礼品、现金、有价证券等，不得向采购人或者供应商报销应当由个人承担的费用。</w:t>
      </w:r>
    </w:p>
    <w:p w14:paraId="5F8D5DBD">
      <w:pPr>
        <w:spacing w:line="360" w:lineRule="auto"/>
        <w:ind w:firstLine="437"/>
        <w:outlineLvl w:val="2"/>
        <w:rPr>
          <w:b/>
          <w:color w:val="auto"/>
          <w:sz w:val="24"/>
          <w:highlight w:val="none"/>
        </w:rPr>
      </w:pPr>
      <w:r>
        <w:rPr>
          <w:rFonts w:hint="eastAsia"/>
          <w:b/>
          <w:color w:val="auto"/>
          <w:sz w:val="24"/>
          <w:highlight w:val="none"/>
          <w:lang w:val="en-US" w:eastAsia="zh-CN"/>
        </w:rPr>
        <w:t>29</w:t>
      </w:r>
      <w:r>
        <w:rPr>
          <w:b/>
          <w:color w:val="auto"/>
          <w:sz w:val="24"/>
          <w:highlight w:val="none"/>
        </w:rPr>
        <w:t>.质疑的提出与接收</w:t>
      </w:r>
    </w:p>
    <w:p w14:paraId="21667F71">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357CCD76">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77417A5D">
      <w:pPr>
        <w:spacing w:line="360" w:lineRule="auto"/>
        <w:ind w:firstLine="435"/>
        <w:rPr>
          <w:rFonts w:hint="eastAsia"/>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3</w:t>
      </w:r>
      <w:r>
        <w:rPr>
          <w:rFonts w:hint="eastAsia"/>
          <w:color w:val="auto"/>
          <w:sz w:val="24"/>
          <w:highlight w:val="none"/>
        </w:rPr>
        <w:t>采购代理机构质疑函接收部门、联系电话和通讯地址，见</w:t>
      </w:r>
      <w:r>
        <w:rPr>
          <w:rFonts w:hint="eastAsia"/>
          <w:color w:val="auto"/>
          <w:sz w:val="24"/>
          <w:highlight w:val="none"/>
          <w:u w:val="single"/>
        </w:rPr>
        <w:t>供应商须知前附表</w:t>
      </w:r>
      <w:r>
        <w:rPr>
          <w:rFonts w:hint="eastAsia"/>
          <w:color w:val="auto"/>
          <w:sz w:val="24"/>
          <w:highlight w:val="none"/>
        </w:rPr>
        <w:t>。</w:t>
      </w:r>
    </w:p>
    <w:p w14:paraId="6115DDB2">
      <w:pPr>
        <w:spacing w:line="360" w:lineRule="auto"/>
        <w:ind w:firstLine="435"/>
        <w:rPr>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74C526F5">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lang w:val="en-US" w:eastAsia="zh-CN"/>
        </w:rPr>
        <w:t>0</w:t>
      </w:r>
      <w:r>
        <w:rPr>
          <w:b/>
          <w:color w:val="auto"/>
          <w:sz w:val="24"/>
          <w:highlight w:val="none"/>
        </w:rPr>
        <w:t>.需要补充的其他内容</w:t>
      </w:r>
    </w:p>
    <w:p w14:paraId="15C40C56">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highlight w:val="none"/>
          <w:u w:val="single"/>
        </w:rPr>
        <w:t>供应商须知前附表</w:t>
      </w:r>
      <w:r>
        <w:rPr>
          <w:rFonts w:hint="eastAsia"/>
          <w:color w:val="auto"/>
          <w:sz w:val="24"/>
          <w:highlight w:val="none"/>
        </w:rPr>
        <w:t>。</w:t>
      </w:r>
    </w:p>
    <w:p w14:paraId="2ECDBA86">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39CEC6A8">
      <w:pPr>
        <w:spacing w:line="360" w:lineRule="auto"/>
        <w:jc w:val="center"/>
        <w:outlineLvl w:val="0"/>
        <w:rPr>
          <w:rFonts w:asciiTheme="minorEastAsia" w:hAnsiTheme="minorEastAsia" w:eastAsiaTheme="minorEastAsia"/>
          <w:b/>
          <w:color w:val="auto"/>
          <w:sz w:val="28"/>
          <w:highlight w:val="none"/>
        </w:rPr>
      </w:pPr>
      <w:bookmarkStart w:id="34" w:name="_Toc10372"/>
      <w:bookmarkStart w:id="35" w:name="_Toc15173"/>
      <w:bookmarkStart w:id="36" w:name="_Toc30873"/>
      <w:r>
        <w:rPr>
          <w:rFonts w:hint="eastAsia" w:asciiTheme="minorEastAsia" w:hAnsiTheme="minorEastAsia" w:eastAsiaTheme="minorEastAsia"/>
          <w:b/>
          <w:color w:val="auto"/>
          <w:sz w:val="28"/>
          <w:highlight w:val="none"/>
        </w:rPr>
        <w:t>第三章  采购需求</w:t>
      </w:r>
      <w:bookmarkEnd w:id="34"/>
      <w:bookmarkEnd w:id="35"/>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1392"/>
        <w:gridCol w:w="6852"/>
      </w:tblGrid>
      <w:tr w14:paraId="3F25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6513D01">
            <w:pPr>
              <w:spacing w:line="240" w:lineRule="auto"/>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序号</w:t>
            </w:r>
          </w:p>
        </w:tc>
        <w:tc>
          <w:tcPr>
            <w:tcW w:w="749" w:type="pct"/>
            <w:vAlign w:val="center"/>
          </w:tcPr>
          <w:p w14:paraId="730782AB">
            <w:pPr>
              <w:spacing w:line="24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内容</w:t>
            </w:r>
          </w:p>
        </w:tc>
        <w:tc>
          <w:tcPr>
            <w:tcW w:w="3688" w:type="pct"/>
            <w:vAlign w:val="center"/>
          </w:tcPr>
          <w:p w14:paraId="01C229BF">
            <w:pPr>
              <w:spacing w:line="24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说明和要求</w:t>
            </w:r>
          </w:p>
        </w:tc>
      </w:tr>
      <w:tr w14:paraId="7EB3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12086D8">
            <w:pPr>
              <w:spacing w:line="24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w:t>
            </w:r>
          </w:p>
        </w:tc>
        <w:tc>
          <w:tcPr>
            <w:tcW w:w="749" w:type="pct"/>
            <w:vAlign w:val="center"/>
          </w:tcPr>
          <w:p w14:paraId="2F858737">
            <w:pPr>
              <w:spacing w:line="24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人员到岗及履约要求</w:t>
            </w:r>
          </w:p>
        </w:tc>
        <w:tc>
          <w:tcPr>
            <w:tcW w:w="3688" w:type="pct"/>
            <w:vAlign w:val="center"/>
          </w:tcPr>
          <w:p w14:paraId="4C003CA2">
            <w:pPr>
              <w:spacing w:line="24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（1）供应商一旦成交，</w:t>
            </w:r>
            <w:r>
              <w:rPr>
                <w:rFonts w:hint="eastAsia" w:cs="@仿宋_GB2312" w:asciiTheme="minorEastAsia" w:hAnsiTheme="minorEastAsia" w:eastAsiaTheme="minorEastAsia"/>
                <w:color w:val="auto"/>
                <w:kern w:val="2"/>
                <w:sz w:val="24"/>
                <w:szCs w:val="24"/>
                <w:highlight w:val="none"/>
              </w:rPr>
              <w:t>磋商时所报的本项目的项目经理</w:t>
            </w:r>
            <w:r>
              <w:rPr>
                <w:rFonts w:hint="eastAsia" w:cs="宋体" w:asciiTheme="minorEastAsia" w:hAnsiTheme="minorEastAsia" w:eastAsiaTheme="minorEastAsia"/>
                <w:bCs/>
                <w:color w:val="auto"/>
                <w:kern w:val="2"/>
                <w:sz w:val="24"/>
                <w:szCs w:val="24"/>
                <w:highlight w:val="none"/>
              </w:rPr>
              <w:t>每月在施工现场的时间：驻场时间每月不少于</w:t>
            </w:r>
            <w:r>
              <w:rPr>
                <w:rFonts w:hint="eastAsia" w:cs="宋体" w:asciiTheme="minorEastAsia" w:hAnsiTheme="minorEastAsia" w:eastAsiaTheme="minorEastAsia"/>
                <w:bCs/>
                <w:color w:val="auto"/>
                <w:kern w:val="2"/>
                <w:sz w:val="24"/>
                <w:szCs w:val="24"/>
                <w:highlight w:val="none"/>
                <w:u w:val="single"/>
              </w:rPr>
              <w:t xml:space="preserve"> 22 </w:t>
            </w:r>
            <w:r>
              <w:rPr>
                <w:rFonts w:hint="eastAsia" w:cs="宋体" w:asciiTheme="minorEastAsia" w:hAnsiTheme="minorEastAsia" w:eastAsiaTheme="minorEastAsia"/>
                <w:bCs/>
                <w:color w:val="auto"/>
                <w:kern w:val="2"/>
                <w:sz w:val="24"/>
                <w:szCs w:val="24"/>
                <w:highlight w:val="none"/>
              </w:rPr>
              <w:t>天，每天在岗工作时间不得少于</w:t>
            </w:r>
            <w:r>
              <w:rPr>
                <w:rFonts w:hint="eastAsia" w:cs="宋体" w:asciiTheme="minorEastAsia" w:hAnsiTheme="minorEastAsia" w:eastAsiaTheme="minorEastAsia"/>
                <w:bCs/>
                <w:color w:val="auto"/>
                <w:kern w:val="2"/>
                <w:sz w:val="24"/>
                <w:szCs w:val="24"/>
                <w:highlight w:val="none"/>
                <w:u w:val="single"/>
              </w:rPr>
              <w:t xml:space="preserve"> 8 </w:t>
            </w:r>
            <w:r>
              <w:rPr>
                <w:rFonts w:hint="eastAsia" w:cs="宋体" w:asciiTheme="minorEastAsia" w:hAnsiTheme="minorEastAsia" w:eastAsiaTheme="minorEastAsia"/>
                <w:bCs/>
                <w:color w:val="auto"/>
                <w:kern w:val="2"/>
                <w:sz w:val="24"/>
                <w:szCs w:val="24"/>
                <w:highlight w:val="none"/>
              </w:rPr>
              <w:t>小时</w:t>
            </w:r>
            <w:r>
              <w:rPr>
                <w:rFonts w:hint="eastAsia" w:cs="@仿宋_GB2312" w:asciiTheme="minorEastAsia" w:hAnsiTheme="minorEastAsia" w:eastAsiaTheme="minorEastAsia"/>
                <w:color w:val="auto"/>
                <w:kern w:val="2"/>
                <w:sz w:val="24"/>
                <w:szCs w:val="24"/>
                <w:highlight w:val="none"/>
              </w:rPr>
              <w:t>，否则采购人有权终止合同。由此造成的损失，</w:t>
            </w:r>
            <w:r>
              <w:rPr>
                <w:rFonts w:hint="eastAsia" w:cs="@仿宋_GB2312" w:asciiTheme="minorEastAsia" w:hAnsiTheme="minorEastAsia" w:eastAsiaTheme="minorEastAsia"/>
                <w:color w:val="auto"/>
                <w:kern w:val="2"/>
                <w:sz w:val="24"/>
                <w:szCs w:val="22"/>
                <w:highlight w:val="none"/>
              </w:rPr>
              <w:t>成交供应商自行承担并赔偿可能给采购人造成的损失。</w:t>
            </w:r>
          </w:p>
          <w:p w14:paraId="32401ACD">
            <w:pPr>
              <w:spacing w:line="24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5CEE9D3C">
            <w:pPr>
              <w:spacing w:line="24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3654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A3BC499">
            <w:pPr>
              <w:spacing w:line="24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w:t>
            </w:r>
          </w:p>
        </w:tc>
        <w:tc>
          <w:tcPr>
            <w:tcW w:w="749" w:type="pct"/>
            <w:vAlign w:val="center"/>
          </w:tcPr>
          <w:p w14:paraId="44E74272">
            <w:pPr>
              <w:spacing w:line="24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材料要求</w:t>
            </w:r>
          </w:p>
        </w:tc>
        <w:tc>
          <w:tcPr>
            <w:tcW w:w="3688" w:type="pct"/>
            <w:vAlign w:val="center"/>
          </w:tcPr>
          <w:p w14:paraId="46AACB65">
            <w:pPr>
              <w:spacing w:line="240" w:lineRule="auto"/>
              <w:rPr>
                <w:rFonts w:hint="eastAsia" w:cs="@仿宋_GB2312" w:asciiTheme="minorEastAsia" w:hAnsiTheme="minorEastAsia" w:eastAsiaTheme="minorEastAsia"/>
                <w:kern w:val="2"/>
                <w:sz w:val="24"/>
                <w:szCs w:val="24"/>
                <w:highlight w:val="none"/>
              </w:rPr>
            </w:pPr>
            <w:r>
              <w:rPr>
                <w:rFonts w:hint="eastAsia" w:cs="@仿宋_GB2312" w:asciiTheme="minorEastAsia" w:hAnsiTheme="minorEastAsia" w:eastAsiaTheme="minorEastAsia"/>
                <w:kern w:val="2"/>
                <w:sz w:val="24"/>
                <w:szCs w:val="24"/>
                <w:highlight w:val="none"/>
                <w:lang w:val="en-US" w:eastAsia="zh-CN"/>
              </w:rPr>
              <w:t>1.</w:t>
            </w:r>
            <w:r>
              <w:rPr>
                <w:rFonts w:hint="eastAsia" w:cs="@仿宋_GB2312" w:asciiTheme="minorEastAsia" w:hAnsiTheme="minorEastAsia" w:eastAsiaTheme="minorEastAsia"/>
                <w:kern w:val="2"/>
                <w:sz w:val="24"/>
                <w:szCs w:val="24"/>
                <w:highlight w:val="none"/>
              </w:rPr>
              <w:t>质量合格，满足国家和行业规范标准</w:t>
            </w:r>
            <w:r>
              <w:rPr>
                <w:rFonts w:hint="eastAsia" w:cs="@仿宋_GB2312" w:asciiTheme="minorEastAsia" w:hAnsiTheme="minorEastAsia" w:eastAsiaTheme="minorEastAsia"/>
                <w:kern w:val="2"/>
                <w:sz w:val="24"/>
                <w:szCs w:val="24"/>
                <w:highlight w:val="none"/>
                <w:lang w:eastAsia="zh-CN"/>
              </w:rPr>
              <w:t>；</w:t>
            </w:r>
          </w:p>
          <w:p w14:paraId="003C225D">
            <w:pPr>
              <w:spacing w:line="240" w:lineRule="auto"/>
              <w:rPr>
                <w:rFonts w:hint="default" w:cs="@仿宋_GB2312" w:asciiTheme="minorEastAsia" w:hAnsiTheme="minorEastAsia" w:eastAsiaTheme="minorEastAsia"/>
                <w:b/>
                <w:bCs/>
                <w:kern w:val="2"/>
                <w:sz w:val="24"/>
                <w:szCs w:val="24"/>
                <w:highlight w:val="none"/>
                <w:lang w:val="en-US" w:eastAsia="zh-CN"/>
              </w:rPr>
            </w:pPr>
            <w:r>
              <w:rPr>
                <w:rFonts w:hint="eastAsia" w:cs="@仿宋_GB2312" w:asciiTheme="minorEastAsia" w:hAnsiTheme="minorEastAsia" w:eastAsiaTheme="minorEastAsia"/>
                <w:b/>
                <w:bCs/>
                <w:kern w:val="2"/>
                <w:sz w:val="24"/>
                <w:szCs w:val="24"/>
                <w:highlight w:val="none"/>
                <w:lang w:val="en-US" w:eastAsia="zh-CN"/>
              </w:rPr>
              <w:t>2.施工所需的主要材料须经采购人验收合格后方可进场施工，主要材料包括但不限于：真石漆、腻子等。</w:t>
            </w:r>
          </w:p>
          <w:p w14:paraId="6B226C74">
            <w:pPr>
              <w:spacing w:line="24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kern w:val="2"/>
                <w:sz w:val="24"/>
                <w:szCs w:val="24"/>
                <w:highlight w:val="none"/>
                <w:lang w:val="en-US" w:eastAsia="zh-CN"/>
              </w:rPr>
              <w:t>3.</w:t>
            </w:r>
            <w:r>
              <w:rPr>
                <w:rFonts w:hint="eastAsia" w:cs="@仿宋_GB2312" w:asciiTheme="minorEastAsia" w:hAnsiTheme="minorEastAsia" w:eastAsiaTheme="minorEastAsia"/>
                <w:kern w:val="2"/>
                <w:sz w:val="24"/>
                <w:szCs w:val="24"/>
                <w:highlight w:val="none"/>
              </w:rPr>
              <w:t>因成交供应商自行采购的材料质量引起的工程质量问题由成交供应商承担所造成的一切损失。</w:t>
            </w:r>
          </w:p>
        </w:tc>
      </w:tr>
      <w:tr w14:paraId="19B1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88B0F51">
            <w:pPr>
              <w:spacing w:line="240" w:lineRule="auto"/>
              <w:jc w:val="center"/>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3</w:t>
            </w:r>
          </w:p>
        </w:tc>
        <w:tc>
          <w:tcPr>
            <w:tcW w:w="749" w:type="pct"/>
            <w:vAlign w:val="center"/>
          </w:tcPr>
          <w:p w14:paraId="5E04AAAA">
            <w:pPr>
              <w:spacing w:line="24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报价须知</w:t>
            </w:r>
          </w:p>
        </w:tc>
        <w:tc>
          <w:tcPr>
            <w:tcW w:w="3688" w:type="pct"/>
            <w:vAlign w:val="center"/>
          </w:tcPr>
          <w:p w14:paraId="2E3625F0">
            <w:pPr>
              <w:numPr>
                <w:ilvl w:val="0"/>
                <w:numId w:val="0"/>
              </w:numPr>
              <w:spacing w:line="240" w:lineRule="auto"/>
              <w:rPr>
                <w:rFonts w:hint="default" w:cs="@仿宋_GB2312" w:asciiTheme="minorEastAsia" w:hAnsiTheme="minorEastAsia" w:eastAsiaTheme="minorEastAsia"/>
                <w:b/>
                <w:bCs/>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1.</w:t>
            </w:r>
            <w:r>
              <w:rPr>
                <w:rFonts w:hint="eastAsia" w:cs="@仿宋_GB2312" w:asciiTheme="minorEastAsia" w:hAnsiTheme="minorEastAsia" w:eastAsiaTheme="minorEastAsia"/>
                <w:color w:val="auto"/>
                <w:kern w:val="2"/>
                <w:sz w:val="24"/>
                <w:szCs w:val="22"/>
                <w:highlight w:val="none"/>
              </w:rPr>
              <w:t>供应商最后报价均不得高于磋商文件（公告）列明的项目预算、最高投标限价，否则其响应文件将被认定为响应无效。</w:t>
            </w:r>
          </w:p>
        </w:tc>
      </w:tr>
      <w:tr w14:paraId="2187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14:paraId="7056F858">
            <w:pPr>
              <w:spacing w:line="24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rPr>
              <w:t>4</w:t>
            </w:r>
          </w:p>
        </w:tc>
        <w:tc>
          <w:tcPr>
            <w:tcW w:w="749" w:type="pct"/>
            <w:shd w:val="clear" w:color="auto" w:fill="auto"/>
            <w:vAlign w:val="center"/>
          </w:tcPr>
          <w:p w14:paraId="5304732E">
            <w:pPr>
              <w:spacing w:line="240" w:lineRule="auto"/>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rPr>
              <w:t>重要说明</w:t>
            </w:r>
          </w:p>
        </w:tc>
        <w:tc>
          <w:tcPr>
            <w:tcW w:w="3688" w:type="pct"/>
            <w:shd w:val="clear" w:color="auto" w:fill="auto"/>
            <w:vAlign w:val="center"/>
          </w:tcPr>
          <w:p w14:paraId="0A64D9BA">
            <w:pPr>
              <w:spacing w:line="240" w:lineRule="auto"/>
              <w:rPr>
                <w:rFonts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kern w:val="2"/>
                <w:sz w:val="24"/>
                <w:szCs w:val="24"/>
                <w:highlight w:val="none"/>
              </w:rPr>
              <w:t>（1）本项目的磋商文件、工程量清单、澄清、修改、补充等相关资料均通过电子服务系统发布，请供应商自行从网上下载，供应商应当及时查看有无相关澄清、修改、补充等内容。</w:t>
            </w:r>
          </w:p>
          <w:p w14:paraId="6B68C505">
            <w:pPr>
              <w:spacing w:line="240" w:lineRule="auto"/>
              <w:rPr>
                <w:rFonts w:hint="eastAsia" w:ascii="宋体" w:hAnsi="Courier New" w:eastAsiaTheme="minorEastAsia" w:cstheme="minorBidi"/>
                <w:color w:val="auto"/>
                <w:kern w:val="2"/>
                <w:sz w:val="21"/>
                <w:szCs w:val="22"/>
                <w:highlight w:val="none"/>
                <w:lang w:val="en-US" w:eastAsia="zh-CN" w:bidi="ar-SA"/>
              </w:rPr>
            </w:pPr>
            <w:r>
              <w:rPr>
                <w:rFonts w:hint="eastAsia" w:cs="Times New Roman" w:asciiTheme="minorEastAsia" w:hAnsiTheme="minorEastAsia" w:eastAsiaTheme="minorEastAsia"/>
                <w:b/>
                <w:bCs/>
                <w:color w:val="auto"/>
                <w:kern w:val="2"/>
                <w:sz w:val="24"/>
                <w:szCs w:val="24"/>
                <w:highlight w:val="none"/>
              </w:rPr>
              <w:t>（2）</w:t>
            </w:r>
            <w:r>
              <w:rPr>
                <w:rFonts w:hint="eastAsia" w:cs="@仿宋_GB2312" w:asciiTheme="minorEastAsia" w:hAnsiTheme="minorEastAsia" w:eastAsiaTheme="minorEastAsia"/>
                <w:b/>
                <w:bCs/>
                <w:color w:val="auto"/>
                <w:kern w:val="2"/>
                <w:sz w:val="24"/>
                <w:szCs w:val="24"/>
                <w:highlight w:val="none"/>
              </w:rPr>
              <w:t>供应商在工程实施过程中用工行为，必须严格执行国家及地方政府的有关规定，依法签订劳动合同，并按规定及时足额支付工资；合同履约期间，作业人员突发疾病、意外等造成的人员伤亡及财产损失均由供应商负责。</w:t>
            </w:r>
          </w:p>
        </w:tc>
      </w:tr>
      <w:tr w14:paraId="65C0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C4D843C">
            <w:pPr>
              <w:spacing w:line="240" w:lineRule="auto"/>
              <w:jc w:val="center"/>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5</w:t>
            </w:r>
          </w:p>
        </w:tc>
        <w:tc>
          <w:tcPr>
            <w:tcW w:w="749" w:type="pct"/>
            <w:vAlign w:val="center"/>
          </w:tcPr>
          <w:p w14:paraId="4FB0C6A7">
            <w:pPr>
              <w:pStyle w:val="68"/>
              <w:widowControl w:val="0"/>
              <w:spacing w:before="0" w:beforeAutospacing="0" w:after="0" w:afterAutospacing="0" w:line="240" w:lineRule="auto"/>
              <w:rPr>
                <w:rFonts w:cs="@仿宋_GB2312" w:asciiTheme="minorEastAsia" w:hAnsiTheme="minorEastAsia" w:eastAsiaTheme="minorEastAsia"/>
                <w:color w:val="auto"/>
                <w:kern w:val="2"/>
                <w:sz w:val="24"/>
                <w:highlight w:val="none"/>
              </w:rPr>
            </w:pPr>
            <w:r>
              <w:rPr>
                <w:rFonts w:hint="eastAsia" w:asciiTheme="minorHAnsi" w:hAnsiTheme="minorHAnsi" w:eastAsiaTheme="minorEastAsia"/>
                <w:b w:val="0"/>
                <w:color w:val="auto"/>
                <w:kern w:val="2"/>
                <w:sz w:val="24"/>
                <w:highlight w:val="none"/>
              </w:rPr>
              <w:t>本项目采购标的名称及所属行业</w:t>
            </w:r>
          </w:p>
        </w:tc>
        <w:tc>
          <w:tcPr>
            <w:tcW w:w="3688" w:type="pct"/>
            <w:vAlign w:val="center"/>
          </w:tcPr>
          <w:p w14:paraId="49505AF9">
            <w:pPr>
              <w:spacing w:line="240" w:lineRule="auto"/>
              <w:rPr>
                <w:rFonts w:hint="eastAsia" w:asciiTheme="minorEastAsia" w:hAnsiTheme="minorEastAsia" w:eastAsiaTheme="minorEastAsia"/>
                <w:color w:val="auto"/>
                <w:kern w:val="2"/>
                <w:sz w:val="24"/>
                <w:szCs w:val="22"/>
                <w:highlight w:val="none"/>
                <w:lang w:eastAsia="zh-CN"/>
              </w:rPr>
            </w:pPr>
            <w:r>
              <w:rPr>
                <w:rFonts w:hint="eastAsia" w:asciiTheme="minorEastAsia" w:hAnsiTheme="minorEastAsia" w:eastAsiaTheme="minorEastAsia"/>
                <w:color w:val="auto"/>
                <w:kern w:val="2"/>
                <w:sz w:val="24"/>
                <w:szCs w:val="22"/>
                <w:highlight w:val="none"/>
              </w:rPr>
              <w:t>标的名称：</w:t>
            </w:r>
            <w:r>
              <w:rPr>
                <w:rFonts w:hint="eastAsia" w:asciiTheme="minorEastAsia" w:hAnsiTheme="minorEastAsia" w:eastAsiaTheme="minorEastAsia"/>
                <w:color w:val="auto"/>
                <w:kern w:val="2"/>
                <w:sz w:val="24"/>
                <w:szCs w:val="22"/>
                <w:highlight w:val="none"/>
                <w:lang w:eastAsia="zh-CN"/>
              </w:rPr>
              <w:t>安徽水利水电职业技术学院知行楼外墙维修项目</w:t>
            </w:r>
          </w:p>
          <w:p w14:paraId="0CBA14B3">
            <w:pPr>
              <w:spacing w:line="240" w:lineRule="auto"/>
              <w:rPr>
                <w:rFonts w:hint="eastAsia" w:asciiTheme="minorHAnsi" w:hAnsiTheme="minorHAnsi" w:eastAsiaTheme="minorEastAsia"/>
                <w:color w:val="auto"/>
                <w:kern w:val="2"/>
                <w:sz w:val="24"/>
                <w:szCs w:val="22"/>
                <w:highlight w:val="none"/>
                <w:lang w:val="en-US" w:eastAsia="zh-CN"/>
              </w:rPr>
            </w:pPr>
            <w:r>
              <w:rPr>
                <w:rFonts w:hint="eastAsia" w:asciiTheme="minorEastAsia" w:hAnsiTheme="minorEastAsia" w:eastAsiaTheme="minorEastAsia"/>
                <w:color w:val="auto"/>
                <w:kern w:val="2"/>
                <w:sz w:val="24"/>
                <w:szCs w:val="22"/>
                <w:highlight w:val="none"/>
              </w:rPr>
              <w:t>所属行业：</w:t>
            </w:r>
            <w:r>
              <w:rPr>
                <w:rFonts w:hint="eastAsia" w:asciiTheme="minorEastAsia" w:hAnsiTheme="minorEastAsia" w:eastAsiaTheme="minorEastAsia"/>
                <w:color w:val="auto"/>
                <w:kern w:val="2"/>
                <w:sz w:val="24"/>
                <w:szCs w:val="22"/>
                <w:highlight w:val="none"/>
                <w:lang w:val="en-US" w:eastAsia="zh-CN"/>
              </w:rPr>
              <w:t>建筑业</w:t>
            </w:r>
          </w:p>
        </w:tc>
      </w:tr>
    </w:tbl>
    <w:p w14:paraId="223BDFF1">
      <w:pPr>
        <w:spacing w:line="360" w:lineRule="auto"/>
        <w:rPr>
          <w:rFonts w:hint="eastAsia" w:ascii="宋体" w:hAnsi="宋体" w:eastAsia="宋体" w:cs="@仿宋_GB2312"/>
          <w:b/>
          <w:color w:val="auto"/>
          <w:kern w:val="2"/>
          <w:sz w:val="24"/>
          <w:szCs w:val="18"/>
          <w:highlight w:val="none"/>
        </w:rPr>
      </w:pPr>
      <w:r>
        <w:rPr>
          <w:rFonts w:hint="eastAsia" w:ascii="宋体" w:hAnsi="宋体" w:eastAsia="宋体" w:cs="@仿宋_GB2312"/>
          <w:b/>
          <w:color w:val="auto"/>
          <w:kern w:val="2"/>
          <w:sz w:val="24"/>
          <w:szCs w:val="18"/>
          <w:highlight w:val="none"/>
        </w:rPr>
        <w:t>一、项目概况</w:t>
      </w:r>
    </w:p>
    <w:p w14:paraId="38F570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仿宋_GB2312"/>
          <w:b w:val="0"/>
          <w:bCs/>
          <w:color w:val="auto"/>
          <w:kern w:val="2"/>
          <w:sz w:val="24"/>
          <w:szCs w:val="18"/>
          <w:highlight w:val="none"/>
        </w:rPr>
      </w:pPr>
      <w:r>
        <w:rPr>
          <w:rFonts w:hint="eastAsia" w:cs="@仿宋_GB2312"/>
          <w:b w:val="0"/>
          <w:bCs/>
          <w:color w:val="auto"/>
          <w:kern w:val="2"/>
          <w:sz w:val="24"/>
          <w:szCs w:val="18"/>
          <w:highlight w:val="none"/>
          <w:lang w:val="en-US" w:eastAsia="zh-CN"/>
        </w:rPr>
        <w:t>安徽水利水电职业技术学院知行楼，建筑高度24.45m。项目实施内容：对建筑外墙现有真石漆进行铲除、清理，重新实施外墙真石漆</w:t>
      </w:r>
      <w:r>
        <w:rPr>
          <w:rFonts w:hint="eastAsia" w:ascii="宋体" w:hAnsi="宋体" w:eastAsia="宋体" w:cs="@仿宋_GB2312"/>
          <w:b w:val="0"/>
          <w:bCs/>
          <w:color w:val="auto"/>
          <w:kern w:val="2"/>
          <w:sz w:val="24"/>
          <w:szCs w:val="18"/>
          <w:highlight w:val="none"/>
        </w:rPr>
        <w:t>。</w:t>
      </w:r>
    </w:p>
    <w:p w14:paraId="4440DCAB">
      <w:pPr>
        <w:spacing w:line="360" w:lineRule="auto"/>
        <w:rPr>
          <w:rFonts w:hint="eastAsia" w:ascii="宋体" w:hAnsi="宋体" w:eastAsia="宋体" w:cs="@仿宋_GB2312"/>
          <w:b/>
          <w:color w:val="auto"/>
          <w:kern w:val="2"/>
          <w:sz w:val="24"/>
          <w:szCs w:val="18"/>
          <w:highlight w:val="none"/>
          <w:lang w:eastAsia="zh-CN"/>
        </w:rPr>
      </w:pPr>
      <w:r>
        <w:rPr>
          <w:rFonts w:hint="eastAsia" w:ascii="宋体" w:hAnsi="宋体" w:eastAsia="宋体" w:cs="@仿宋_GB2312"/>
          <w:b/>
          <w:color w:val="auto"/>
          <w:kern w:val="2"/>
          <w:sz w:val="24"/>
          <w:szCs w:val="18"/>
          <w:highlight w:val="none"/>
        </w:rPr>
        <w:t>二、项目实施</w:t>
      </w:r>
      <w:r>
        <w:rPr>
          <w:rFonts w:hint="eastAsia" w:cs="@仿宋_GB2312"/>
          <w:b/>
          <w:color w:val="auto"/>
          <w:kern w:val="2"/>
          <w:sz w:val="24"/>
          <w:szCs w:val="18"/>
          <w:highlight w:val="none"/>
          <w:lang w:val="en-US" w:eastAsia="zh-CN"/>
        </w:rPr>
        <w:t>要求</w:t>
      </w:r>
    </w:p>
    <w:p w14:paraId="38521168">
      <w:pPr>
        <w:adjustRightInd w:val="0"/>
        <w:snapToGrid w:val="0"/>
        <w:spacing w:line="360" w:lineRule="auto"/>
        <w:ind w:firstLine="480" w:firstLineChars="200"/>
        <w:rPr>
          <w:rFonts w:hint="eastAsia" w:ascii="宋体" w:hAnsi="宋体" w:eastAsia="宋体" w:cs="@仿宋_GB2312"/>
          <w:b w:val="0"/>
          <w:bCs/>
          <w:color w:val="auto"/>
          <w:kern w:val="2"/>
          <w:sz w:val="24"/>
          <w:szCs w:val="18"/>
          <w:highlight w:val="none"/>
          <w:lang w:val="en-US" w:eastAsia="zh-CN"/>
        </w:rPr>
      </w:pPr>
      <w:r>
        <w:rPr>
          <w:rFonts w:hint="eastAsia" w:ascii="宋体" w:hAnsi="宋体" w:eastAsia="宋体" w:cs="@仿宋_GB2312"/>
          <w:b w:val="0"/>
          <w:bCs/>
          <w:color w:val="auto"/>
          <w:kern w:val="2"/>
          <w:sz w:val="24"/>
          <w:szCs w:val="18"/>
          <w:highlight w:val="none"/>
          <w:lang w:val="en-US" w:eastAsia="zh-CN"/>
        </w:rPr>
        <w:t>1.安全管理</w:t>
      </w:r>
    </w:p>
    <w:p w14:paraId="5A9846D6">
      <w:pPr>
        <w:adjustRightInd w:val="0"/>
        <w:snapToGrid w:val="0"/>
        <w:spacing w:line="360" w:lineRule="auto"/>
        <w:ind w:firstLine="480" w:firstLineChars="200"/>
        <w:rPr>
          <w:rFonts w:hint="default" w:ascii="宋体" w:hAnsi="宋体" w:eastAsia="宋体" w:cs="@仿宋_GB2312"/>
          <w:bCs/>
          <w:color w:val="auto"/>
          <w:kern w:val="2"/>
          <w:sz w:val="24"/>
          <w:szCs w:val="18"/>
          <w:highlight w:val="none"/>
          <w:lang w:val="en-US" w:eastAsia="zh-CN"/>
        </w:rPr>
      </w:pPr>
      <w:r>
        <w:rPr>
          <w:rFonts w:hint="eastAsia" w:ascii="宋体" w:hAnsi="宋体" w:eastAsia="宋体" w:cs="@仿宋_GB2312"/>
          <w:bCs/>
          <w:color w:val="auto"/>
          <w:kern w:val="2"/>
          <w:sz w:val="24"/>
          <w:szCs w:val="18"/>
          <w:highlight w:val="none"/>
          <w:lang w:val="en-US" w:eastAsia="zh-CN"/>
        </w:rPr>
        <w:t>成交供应商应加强项目安全管理，制定、落实安全管理措施，预防和避免安全事故的发生，包括但不限于以下几方面：</w:t>
      </w:r>
    </w:p>
    <w:p w14:paraId="0CDEB39A">
      <w:pPr>
        <w:adjustRightInd w:val="0"/>
        <w:snapToGrid w:val="0"/>
        <w:spacing w:line="360" w:lineRule="auto"/>
        <w:ind w:firstLine="480" w:firstLineChars="200"/>
        <w:rPr>
          <w:rFonts w:hint="eastAsia" w:ascii="宋体" w:hAnsi="宋体" w:eastAsia="宋体" w:cs="@仿宋_GB2312"/>
          <w:bCs/>
          <w:color w:val="auto"/>
          <w:kern w:val="2"/>
          <w:sz w:val="24"/>
          <w:szCs w:val="18"/>
          <w:highlight w:val="none"/>
          <w:lang w:val="en-US" w:eastAsia="zh-CN"/>
        </w:rPr>
      </w:pPr>
      <w:r>
        <w:rPr>
          <w:rFonts w:hint="eastAsia" w:ascii="宋体" w:hAnsi="宋体" w:eastAsia="宋体" w:cs="@仿宋_GB2312"/>
          <w:bCs/>
          <w:color w:val="auto"/>
          <w:kern w:val="2"/>
          <w:sz w:val="24"/>
          <w:szCs w:val="18"/>
          <w:highlight w:val="none"/>
          <w:lang w:val="en-US" w:eastAsia="zh-CN"/>
        </w:rPr>
        <w:t>（1）建立安全生产责任制。</w:t>
      </w:r>
      <w:r>
        <w:rPr>
          <w:rFonts w:hint="eastAsia" w:ascii="宋体" w:hAnsi="宋体" w:eastAsia="宋体" w:cs="@仿宋_GB2312"/>
          <w:bCs/>
          <w:color w:val="auto"/>
          <w:kern w:val="2"/>
          <w:sz w:val="24"/>
          <w:szCs w:val="18"/>
          <w:highlight w:val="none"/>
          <w:lang w:val="en-US"/>
        </w:rPr>
        <w:t>明确各级管理人员、施工人员的安全生产职责和权利。项目经理是安全生产的第一责任人，负责制定安全生产计划和措施，并组织实施。各级管理人员和施工人员也要根据各自的职责，承担相应的安全生产责任。</w:t>
      </w:r>
    </w:p>
    <w:p w14:paraId="1EB00C08">
      <w:pPr>
        <w:adjustRightInd w:val="0"/>
        <w:snapToGrid w:val="0"/>
        <w:spacing w:line="360" w:lineRule="auto"/>
        <w:ind w:firstLine="480" w:firstLineChars="200"/>
        <w:rPr>
          <w:rFonts w:hint="eastAsia" w:ascii="宋体" w:hAnsi="宋体" w:eastAsia="宋体" w:cs="@仿宋_GB2312"/>
          <w:bCs/>
          <w:color w:val="auto"/>
          <w:kern w:val="2"/>
          <w:sz w:val="24"/>
          <w:szCs w:val="18"/>
          <w:highlight w:val="none"/>
          <w:lang w:val="en-US"/>
        </w:rPr>
      </w:pPr>
      <w:r>
        <w:rPr>
          <w:rFonts w:hint="eastAsia" w:ascii="宋体" w:hAnsi="宋体" w:eastAsia="宋体" w:cs="@仿宋_GB2312"/>
          <w:bCs/>
          <w:color w:val="auto"/>
          <w:kern w:val="2"/>
          <w:sz w:val="24"/>
          <w:szCs w:val="18"/>
          <w:highlight w:val="none"/>
          <w:lang w:val="en-US" w:eastAsia="zh-CN"/>
        </w:rPr>
        <w:t>（2）组织</w:t>
      </w:r>
      <w:r>
        <w:rPr>
          <w:rFonts w:hint="eastAsia" w:ascii="宋体" w:hAnsi="宋体" w:eastAsia="宋体" w:cs="@仿宋_GB2312"/>
          <w:bCs/>
          <w:color w:val="auto"/>
          <w:kern w:val="2"/>
          <w:sz w:val="24"/>
          <w:szCs w:val="18"/>
          <w:highlight w:val="none"/>
          <w:lang w:val="en-US"/>
        </w:rPr>
        <w:t>安全生产教育和培训</w:t>
      </w:r>
      <w:r>
        <w:rPr>
          <w:rFonts w:hint="eastAsia" w:ascii="宋体" w:hAnsi="宋体" w:eastAsia="宋体" w:cs="@仿宋_GB2312"/>
          <w:bCs/>
          <w:color w:val="auto"/>
          <w:kern w:val="2"/>
          <w:sz w:val="24"/>
          <w:szCs w:val="18"/>
          <w:highlight w:val="none"/>
          <w:lang w:val="en-US" w:eastAsia="zh-CN"/>
        </w:rPr>
        <w:t>。</w:t>
      </w:r>
      <w:r>
        <w:rPr>
          <w:rFonts w:hint="eastAsia" w:ascii="宋体" w:hAnsi="宋体" w:eastAsia="宋体" w:cs="@仿宋_GB2312"/>
          <w:bCs/>
          <w:color w:val="auto"/>
          <w:kern w:val="2"/>
          <w:sz w:val="24"/>
          <w:szCs w:val="18"/>
          <w:highlight w:val="none"/>
          <w:lang w:val="en-US"/>
        </w:rPr>
        <w:t>应定期组织安全生产教育和培训，包括安全操作规程、危险源辨识和风险评估、应急救援等内容</w:t>
      </w:r>
      <w:r>
        <w:rPr>
          <w:rFonts w:hint="eastAsia" w:ascii="宋体" w:hAnsi="宋体" w:eastAsia="宋体" w:cs="@仿宋_GB2312"/>
          <w:bCs/>
          <w:color w:val="auto"/>
          <w:kern w:val="2"/>
          <w:sz w:val="24"/>
          <w:szCs w:val="18"/>
          <w:highlight w:val="none"/>
          <w:lang w:val="en-US" w:eastAsia="zh-CN"/>
        </w:rPr>
        <w:t>，</w:t>
      </w:r>
      <w:r>
        <w:rPr>
          <w:rFonts w:hint="eastAsia" w:ascii="宋体" w:hAnsi="宋体" w:eastAsia="宋体" w:cs="@仿宋_GB2312"/>
          <w:bCs/>
          <w:color w:val="auto"/>
          <w:kern w:val="2"/>
          <w:sz w:val="24"/>
          <w:szCs w:val="18"/>
          <w:highlight w:val="none"/>
          <w:lang w:val="en-US"/>
        </w:rPr>
        <w:t>通过教育和培训，提高施工人员的安全意识和技能水平，减少安全事故的发生。</w:t>
      </w:r>
    </w:p>
    <w:p w14:paraId="76A606EB">
      <w:pPr>
        <w:adjustRightInd w:val="0"/>
        <w:snapToGrid w:val="0"/>
        <w:spacing w:line="360" w:lineRule="auto"/>
        <w:ind w:firstLine="480" w:firstLineChars="200"/>
        <w:rPr>
          <w:rFonts w:hint="eastAsia" w:ascii="宋体" w:hAnsi="宋体" w:eastAsia="宋体" w:cs="@仿宋_GB2312"/>
          <w:bCs/>
          <w:color w:val="auto"/>
          <w:kern w:val="2"/>
          <w:sz w:val="24"/>
          <w:szCs w:val="18"/>
          <w:highlight w:val="none"/>
          <w:lang w:val="en-US" w:eastAsia="zh-CN"/>
        </w:rPr>
      </w:pPr>
      <w:r>
        <w:rPr>
          <w:rFonts w:hint="eastAsia" w:ascii="宋体" w:hAnsi="宋体" w:eastAsia="宋体" w:cs="@仿宋_GB2312"/>
          <w:bCs/>
          <w:color w:val="auto"/>
          <w:kern w:val="2"/>
          <w:sz w:val="24"/>
          <w:szCs w:val="18"/>
          <w:highlight w:val="none"/>
          <w:lang w:val="en-US" w:eastAsia="zh-CN"/>
        </w:rPr>
        <w:t>（3）加强</w:t>
      </w:r>
      <w:r>
        <w:rPr>
          <w:rFonts w:hint="eastAsia" w:ascii="宋体" w:hAnsi="宋体" w:eastAsia="宋体" w:cs="@仿宋_GB2312"/>
          <w:bCs/>
          <w:color w:val="auto"/>
          <w:kern w:val="2"/>
          <w:sz w:val="24"/>
          <w:szCs w:val="18"/>
          <w:highlight w:val="none"/>
          <w:lang w:val="en-US"/>
        </w:rPr>
        <w:t>施工现场安全管理</w:t>
      </w:r>
      <w:r>
        <w:rPr>
          <w:rFonts w:hint="eastAsia" w:ascii="宋体" w:hAnsi="宋体" w:eastAsia="宋体" w:cs="@仿宋_GB2312"/>
          <w:bCs/>
          <w:color w:val="auto"/>
          <w:kern w:val="2"/>
          <w:sz w:val="24"/>
          <w:szCs w:val="18"/>
          <w:highlight w:val="none"/>
          <w:lang w:val="en-US" w:eastAsia="zh-CN"/>
        </w:rPr>
        <w:t>。</w:t>
      </w:r>
      <w:r>
        <w:rPr>
          <w:rFonts w:hint="eastAsia" w:ascii="宋体" w:hAnsi="宋体" w:eastAsia="宋体" w:cs="@仿宋_GB2312"/>
          <w:bCs/>
          <w:color w:val="auto"/>
          <w:kern w:val="2"/>
          <w:sz w:val="24"/>
          <w:szCs w:val="18"/>
          <w:highlight w:val="none"/>
          <w:lang w:val="en-US"/>
        </w:rPr>
        <w:t>施工现场应建立完善的安全管理制度，包括安全设施的设置和维护、危险源的辨识和风险评估、安全检查和隐患排查等。同时，还应加强对施工现场的监管，确保各项安全制度和措施得到有效执行</w:t>
      </w:r>
      <w:r>
        <w:rPr>
          <w:rFonts w:hint="eastAsia" w:ascii="宋体" w:hAnsi="宋体" w:eastAsia="宋体" w:cs="@仿宋_GB2312"/>
          <w:bCs/>
          <w:color w:val="auto"/>
          <w:kern w:val="2"/>
          <w:sz w:val="24"/>
          <w:szCs w:val="18"/>
          <w:highlight w:val="none"/>
          <w:lang w:val="en-US" w:eastAsia="zh-CN"/>
        </w:rPr>
        <w:t>。</w:t>
      </w:r>
    </w:p>
    <w:p w14:paraId="458174EF">
      <w:pPr>
        <w:adjustRightInd w:val="0"/>
        <w:snapToGrid w:val="0"/>
        <w:spacing w:line="360" w:lineRule="auto"/>
        <w:ind w:firstLine="480" w:firstLineChars="200"/>
        <w:rPr>
          <w:rFonts w:hint="eastAsia" w:ascii="宋体" w:hAnsi="宋体" w:eastAsia="宋体" w:cs="@仿宋_GB2312"/>
          <w:bCs/>
          <w:color w:val="auto"/>
          <w:kern w:val="2"/>
          <w:sz w:val="24"/>
          <w:szCs w:val="18"/>
          <w:highlight w:val="none"/>
          <w:lang w:val="en-US" w:eastAsia="zh-CN"/>
        </w:rPr>
      </w:pPr>
      <w:r>
        <w:rPr>
          <w:rFonts w:hint="eastAsia" w:ascii="宋体" w:hAnsi="宋体" w:eastAsia="宋体" w:cs="@仿宋_GB2312"/>
          <w:bCs/>
          <w:color w:val="auto"/>
          <w:kern w:val="2"/>
          <w:sz w:val="24"/>
          <w:szCs w:val="18"/>
          <w:highlight w:val="none"/>
          <w:lang w:val="en-US" w:eastAsia="zh-CN"/>
        </w:rPr>
        <w:t>（4）建立</w:t>
      </w:r>
      <w:r>
        <w:rPr>
          <w:rFonts w:hint="eastAsia" w:ascii="宋体" w:hAnsi="宋体" w:eastAsia="宋体" w:cs="@仿宋_GB2312"/>
          <w:bCs/>
          <w:color w:val="auto"/>
          <w:kern w:val="2"/>
          <w:sz w:val="24"/>
          <w:szCs w:val="18"/>
          <w:highlight w:val="none"/>
          <w:lang w:val="en-US"/>
        </w:rPr>
        <w:t>事故报告和应急救援</w:t>
      </w:r>
      <w:r>
        <w:rPr>
          <w:rFonts w:hint="eastAsia" w:ascii="宋体" w:hAnsi="宋体" w:eastAsia="宋体" w:cs="@仿宋_GB2312"/>
          <w:bCs/>
          <w:color w:val="auto"/>
          <w:kern w:val="2"/>
          <w:sz w:val="24"/>
          <w:szCs w:val="18"/>
          <w:highlight w:val="none"/>
          <w:lang w:val="en-US" w:eastAsia="zh-CN"/>
        </w:rPr>
        <w:t>制度。</w:t>
      </w:r>
      <w:r>
        <w:rPr>
          <w:rFonts w:hint="eastAsia" w:ascii="宋体" w:hAnsi="宋体" w:eastAsia="宋体" w:cs="@仿宋_GB2312"/>
          <w:bCs/>
          <w:color w:val="auto"/>
          <w:kern w:val="2"/>
          <w:sz w:val="24"/>
          <w:szCs w:val="18"/>
          <w:highlight w:val="none"/>
          <w:lang w:val="en-US"/>
        </w:rPr>
        <w:t>发生安全事故</w:t>
      </w:r>
      <w:r>
        <w:rPr>
          <w:rFonts w:hint="eastAsia" w:ascii="宋体" w:hAnsi="宋体" w:eastAsia="宋体" w:cs="@仿宋_GB2312"/>
          <w:bCs/>
          <w:color w:val="auto"/>
          <w:kern w:val="2"/>
          <w:sz w:val="24"/>
          <w:szCs w:val="18"/>
          <w:highlight w:val="none"/>
          <w:lang w:val="en-US" w:eastAsia="zh-CN"/>
        </w:rPr>
        <w:t>时</w:t>
      </w:r>
      <w:r>
        <w:rPr>
          <w:rFonts w:hint="eastAsia" w:ascii="宋体" w:hAnsi="宋体" w:eastAsia="宋体" w:cs="@仿宋_GB2312"/>
          <w:bCs/>
          <w:color w:val="auto"/>
          <w:kern w:val="2"/>
          <w:sz w:val="24"/>
          <w:szCs w:val="18"/>
          <w:highlight w:val="none"/>
          <w:lang w:val="en-US"/>
        </w:rPr>
        <w:t>，应立即启动应急救援预案，组织救援力量进行救援，并及时报告相关部门。同时，还应对事故进行调查和分析，找出事故原因和责任，制定相应的改进措施，防止类似事故再次发生</w:t>
      </w:r>
      <w:r>
        <w:rPr>
          <w:rFonts w:hint="eastAsia" w:ascii="宋体" w:hAnsi="宋体" w:eastAsia="宋体" w:cs="@仿宋_GB2312"/>
          <w:bCs/>
          <w:color w:val="auto"/>
          <w:kern w:val="2"/>
          <w:sz w:val="24"/>
          <w:szCs w:val="18"/>
          <w:highlight w:val="none"/>
          <w:lang w:val="en-US" w:eastAsia="zh-CN"/>
        </w:rPr>
        <w:t>。</w:t>
      </w:r>
    </w:p>
    <w:p w14:paraId="312F87B7">
      <w:pPr>
        <w:adjustRightInd w:val="0"/>
        <w:snapToGrid w:val="0"/>
        <w:spacing w:line="360" w:lineRule="auto"/>
        <w:ind w:firstLine="480" w:firstLineChars="200"/>
        <w:rPr>
          <w:rFonts w:hint="eastAsia" w:ascii="宋体" w:hAnsi="宋体" w:eastAsia="宋体" w:cs="@仿宋_GB2312"/>
          <w:bCs/>
          <w:color w:val="auto"/>
          <w:kern w:val="2"/>
          <w:sz w:val="24"/>
          <w:szCs w:val="18"/>
          <w:highlight w:val="none"/>
          <w:lang w:val="en-US" w:eastAsia="zh-CN"/>
        </w:rPr>
      </w:pPr>
      <w:r>
        <w:rPr>
          <w:rFonts w:hint="eastAsia" w:ascii="宋体" w:hAnsi="宋体" w:eastAsia="宋体" w:cs="@仿宋_GB2312"/>
          <w:bCs/>
          <w:color w:val="auto"/>
          <w:kern w:val="2"/>
          <w:sz w:val="24"/>
          <w:szCs w:val="18"/>
          <w:highlight w:val="none"/>
          <w:lang w:val="en-US" w:eastAsia="zh-CN"/>
        </w:rPr>
        <w:t>（5）建立</w:t>
      </w:r>
      <w:r>
        <w:rPr>
          <w:rFonts w:hint="eastAsia" w:ascii="宋体" w:hAnsi="宋体" w:eastAsia="宋体" w:cs="@仿宋_GB2312"/>
          <w:bCs/>
          <w:color w:val="auto"/>
          <w:kern w:val="2"/>
          <w:sz w:val="24"/>
          <w:szCs w:val="18"/>
          <w:highlight w:val="none"/>
          <w:lang w:val="en-US"/>
        </w:rPr>
        <w:t>安全生产检查和考核</w:t>
      </w:r>
      <w:r>
        <w:rPr>
          <w:rFonts w:hint="eastAsia" w:ascii="宋体" w:hAnsi="宋体" w:eastAsia="宋体" w:cs="@仿宋_GB2312"/>
          <w:bCs/>
          <w:color w:val="auto"/>
          <w:kern w:val="2"/>
          <w:sz w:val="24"/>
          <w:szCs w:val="18"/>
          <w:highlight w:val="none"/>
          <w:lang w:val="en-US" w:eastAsia="zh-CN"/>
        </w:rPr>
        <w:t>制度。</w:t>
      </w:r>
      <w:r>
        <w:rPr>
          <w:rFonts w:hint="eastAsia" w:ascii="宋体" w:hAnsi="宋体" w:eastAsia="宋体" w:cs="@仿宋_GB2312"/>
          <w:bCs/>
          <w:color w:val="auto"/>
          <w:kern w:val="2"/>
          <w:sz w:val="24"/>
          <w:szCs w:val="18"/>
          <w:highlight w:val="none"/>
          <w:lang w:val="en-US"/>
        </w:rPr>
        <w:t>应建立完善的安全生产检查和考核制度，明确检查和考核的标准和程序，确保各项安全制度和措施得到有效执行。发现和纠正施工现场存在的安全隐患和问题，提高安全生产水平。</w:t>
      </w:r>
    </w:p>
    <w:p w14:paraId="171CE532">
      <w:pPr>
        <w:adjustRightInd w:val="0"/>
        <w:snapToGrid w:val="0"/>
        <w:spacing w:line="360" w:lineRule="auto"/>
        <w:ind w:firstLine="480" w:firstLineChars="200"/>
        <w:rPr>
          <w:rFonts w:hint="eastAsia" w:ascii="宋体" w:hAnsi="宋体" w:eastAsia="宋体" w:cs="@仿宋_GB2312"/>
          <w:b w:val="0"/>
          <w:bCs/>
          <w:color w:val="auto"/>
          <w:kern w:val="2"/>
          <w:sz w:val="24"/>
          <w:szCs w:val="18"/>
          <w:highlight w:val="none"/>
          <w:lang w:val="en-US" w:eastAsia="zh-CN"/>
        </w:rPr>
      </w:pPr>
      <w:r>
        <w:rPr>
          <w:rFonts w:hint="eastAsia" w:ascii="宋体" w:hAnsi="宋体" w:eastAsia="宋体" w:cs="@仿宋_GB2312"/>
          <w:b w:val="0"/>
          <w:bCs/>
          <w:color w:val="auto"/>
          <w:kern w:val="2"/>
          <w:sz w:val="24"/>
          <w:szCs w:val="18"/>
          <w:highlight w:val="none"/>
          <w:lang w:val="en-US" w:eastAsia="zh-CN"/>
        </w:rPr>
        <w:t>（6）其他。</w:t>
      </w:r>
      <w:r>
        <w:rPr>
          <w:rFonts w:hint="eastAsia" w:ascii="宋体" w:hAnsi="宋体" w:eastAsia="宋体" w:cs="@仿宋_GB2312"/>
          <w:b/>
          <w:bCs w:val="0"/>
          <w:color w:val="auto"/>
          <w:kern w:val="2"/>
          <w:sz w:val="24"/>
          <w:szCs w:val="18"/>
          <w:highlight w:val="none"/>
          <w:lang w:val="en-US" w:eastAsia="zh-CN"/>
        </w:rPr>
        <w:t>成交供应商进场施工前应制定专项施工方案，经采购人审核后方可实施。施工期间供应商应安排专职安全管理人员对现场加强安全管理，安全管理人员现场监管时间与工人作业时间同步。</w:t>
      </w:r>
    </w:p>
    <w:p w14:paraId="007148A9">
      <w:pPr>
        <w:adjustRightInd w:val="0"/>
        <w:snapToGrid w:val="0"/>
        <w:spacing w:line="360" w:lineRule="auto"/>
        <w:ind w:firstLine="480" w:firstLineChars="200"/>
        <w:rPr>
          <w:rFonts w:hint="eastAsia" w:ascii="宋体" w:hAnsi="宋体" w:eastAsia="宋体" w:cs="@仿宋_GB2312"/>
          <w:bCs/>
          <w:color w:val="auto"/>
          <w:kern w:val="2"/>
          <w:sz w:val="24"/>
          <w:szCs w:val="18"/>
          <w:highlight w:val="none"/>
          <w:lang w:val="en-US" w:eastAsia="zh-CN"/>
        </w:rPr>
      </w:pPr>
      <w:r>
        <w:rPr>
          <w:rFonts w:hint="eastAsia" w:ascii="宋体" w:hAnsi="宋体" w:eastAsia="宋体" w:cs="@仿宋_GB2312"/>
          <w:bCs/>
          <w:color w:val="auto"/>
          <w:kern w:val="2"/>
          <w:sz w:val="24"/>
          <w:szCs w:val="18"/>
          <w:highlight w:val="none"/>
          <w:lang w:val="en-US" w:eastAsia="zh-CN"/>
        </w:rPr>
        <w:t>2.质量要求</w:t>
      </w:r>
    </w:p>
    <w:p w14:paraId="2F6B74D5">
      <w:pPr>
        <w:adjustRightInd w:val="0"/>
        <w:snapToGrid w:val="0"/>
        <w:spacing w:line="360" w:lineRule="auto"/>
        <w:ind w:firstLine="480" w:firstLineChars="200"/>
        <w:rPr>
          <w:rFonts w:hint="eastAsia" w:ascii="宋体" w:hAnsi="宋体" w:eastAsia="宋体" w:cs="@仿宋_GB2312"/>
          <w:bCs/>
          <w:color w:val="auto"/>
          <w:kern w:val="2"/>
          <w:sz w:val="24"/>
          <w:szCs w:val="18"/>
          <w:highlight w:val="none"/>
          <w:lang w:val="en-US" w:eastAsia="zh-CN"/>
        </w:rPr>
      </w:pPr>
      <w:r>
        <w:rPr>
          <w:rFonts w:hint="eastAsia" w:ascii="宋体" w:hAnsi="宋体" w:eastAsia="宋体" w:cs="@仿宋_GB2312"/>
          <w:bCs/>
          <w:color w:val="auto"/>
          <w:kern w:val="2"/>
          <w:sz w:val="24"/>
          <w:szCs w:val="18"/>
          <w:highlight w:val="none"/>
          <w:lang w:val="en-US" w:eastAsia="zh-CN"/>
        </w:rPr>
        <w:t>施工质量应符合《</w:t>
      </w:r>
      <w:r>
        <w:rPr>
          <w:rFonts w:hint="eastAsia" w:ascii="宋体" w:hAnsi="宋体" w:eastAsia="宋体" w:cs="@仿宋_GB2312"/>
          <w:bCs/>
          <w:color w:val="auto"/>
          <w:kern w:val="2"/>
          <w:sz w:val="24"/>
          <w:szCs w:val="18"/>
          <w:highlight w:val="none"/>
          <w:lang w:val="en-US"/>
        </w:rPr>
        <w:t>建筑装饰装修工程质量验收标准</w:t>
      </w:r>
      <w:r>
        <w:rPr>
          <w:rFonts w:hint="eastAsia" w:ascii="宋体" w:hAnsi="宋体" w:eastAsia="宋体" w:cs="@仿宋_GB2312"/>
          <w:bCs/>
          <w:color w:val="auto"/>
          <w:kern w:val="2"/>
          <w:sz w:val="24"/>
          <w:szCs w:val="18"/>
          <w:highlight w:val="none"/>
          <w:lang w:val="en-US" w:eastAsia="zh-CN"/>
        </w:rPr>
        <w:t>》及相关法律法规、规范标准、清单图纸等要求。</w:t>
      </w:r>
    </w:p>
    <w:p w14:paraId="27013819">
      <w:pPr>
        <w:adjustRightInd w:val="0"/>
        <w:snapToGrid w:val="0"/>
        <w:spacing w:line="360" w:lineRule="auto"/>
        <w:ind w:firstLine="480" w:firstLineChars="200"/>
        <w:rPr>
          <w:rFonts w:hint="eastAsia" w:ascii="宋体" w:hAnsi="宋体" w:eastAsia="宋体" w:cs="@仿宋_GB2312"/>
          <w:bCs/>
          <w:color w:val="auto"/>
          <w:kern w:val="2"/>
          <w:sz w:val="24"/>
          <w:szCs w:val="18"/>
          <w:highlight w:val="none"/>
          <w:lang w:val="en-US" w:eastAsia="zh-CN"/>
        </w:rPr>
      </w:pPr>
      <w:r>
        <w:rPr>
          <w:rFonts w:hint="eastAsia" w:ascii="宋体" w:hAnsi="宋体" w:eastAsia="宋体" w:cs="@仿宋_GB2312"/>
          <w:bCs/>
          <w:color w:val="auto"/>
          <w:kern w:val="2"/>
          <w:sz w:val="24"/>
          <w:szCs w:val="18"/>
          <w:highlight w:val="none"/>
          <w:lang w:val="en-US" w:eastAsia="zh-CN"/>
        </w:rPr>
        <w:t>3.文明施工及环境保护要求</w:t>
      </w:r>
    </w:p>
    <w:p w14:paraId="763F3C4F">
      <w:pPr>
        <w:adjustRightInd w:val="0"/>
        <w:snapToGrid w:val="0"/>
        <w:spacing w:line="360" w:lineRule="auto"/>
        <w:ind w:firstLine="480" w:firstLineChars="200"/>
        <w:rPr>
          <w:rFonts w:hint="eastAsia" w:ascii="宋体" w:hAnsi="宋体" w:eastAsia="宋体" w:cs="@仿宋_GB2312"/>
          <w:bCs/>
          <w:color w:val="auto"/>
          <w:kern w:val="2"/>
          <w:sz w:val="24"/>
          <w:szCs w:val="18"/>
          <w:highlight w:val="none"/>
          <w:lang w:val="en-US" w:eastAsia="zh-CN"/>
        </w:rPr>
      </w:pPr>
      <w:r>
        <w:rPr>
          <w:rFonts w:hint="eastAsia" w:ascii="宋体" w:hAnsi="宋体" w:eastAsia="宋体" w:cs="@仿宋_GB2312"/>
          <w:bCs/>
          <w:color w:val="auto"/>
          <w:kern w:val="2"/>
          <w:sz w:val="24"/>
          <w:szCs w:val="18"/>
          <w:highlight w:val="none"/>
          <w:lang w:val="en-US" w:eastAsia="zh-CN"/>
        </w:rPr>
        <w:t>（1）施工过程中应采取有效措施减少对周围自然环境的影响，如控制噪音、扬尘污染等；合理处理施工废弃物，避免造成环境污染。</w:t>
      </w:r>
    </w:p>
    <w:p w14:paraId="2ECA9C78">
      <w:pPr>
        <w:adjustRightInd w:val="0"/>
        <w:snapToGrid w:val="0"/>
        <w:spacing w:line="360" w:lineRule="auto"/>
        <w:ind w:firstLine="480" w:firstLineChars="200"/>
        <w:rPr>
          <w:rFonts w:hint="eastAsia" w:ascii="宋体" w:hAnsi="宋体" w:eastAsia="宋体" w:cs="@仿宋_GB2312"/>
          <w:bCs/>
          <w:color w:val="auto"/>
          <w:kern w:val="2"/>
          <w:sz w:val="24"/>
          <w:szCs w:val="18"/>
          <w:highlight w:val="none"/>
          <w:lang w:val="en-US"/>
        </w:rPr>
      </w:pPr>
      <w:r>
        <w:rPr>
          <w:rFonts w:hint="eastAsia" w:ascii="宋体" w:hAnsi="宋体" w:eastAsia="宋体" w:cs="@仿宋_GB2312"/>
          <w:bCs/>
          <w:color w:val="auto"/>
          <w:kern w:val="2"/>
          <w:sz w:val="24"/>
          <w:szCs w:val="18"/>
          <w:highlight w:val="none"/>
          <w:lang w:val="en-US" w:eastAsia="zh-CN"/>
        </w:rPr>
        <w:t>（2）</w:t>
      </w:r>
      <w:r>
        <w:rPr>
          <w:rFonts w:hint="eastAsia" w:ascii="宋体" w:hAnsi="宋体" w:eastAsia="宋体" w:cs="@仿宋_GB2312"/>
          <w:bCs/>
          <w:color w:val="auto"/>
          <w:kern w:val="2"/>
          <w:sz w:val="24"/>
          <w:szCs w:val="18"/>
          <w:highlight w:val="none"/>
          <w:lang w:val="en-US"/>
        </w:rPr>
        <w:t>保持施工现场干净整洁，材料堆放整齐有序，道路畅通无阻。</w:t>
      </w:r>
    </w:p>
    <w:p w14:paraId="650E57DE">
      <w:pPr>
        <w:adjustRightInd w:val="0"/>
        <w:snapToGrid w:val="0"/>
        <w:spacing w:line="360" w:lineRule="auto"/>
        <w:ind w:firstLine="480" w:firstLineChars="200"/>
        <w:rPr>
          <w:rFonts w:hint="eastAsia" w:cs="@仿宋_GB2312" w:asciiTheme="minorEastAsia" w:hAnsiTheme="minorEastAsia" w:eastAsiaTheme="minorEastAsia"/>
          <w:kern w:val="2"/>
          <w:sz w:val="24"/>
          <w:szCs w:val="22"/>
          <w:lang w:val="en-US" w:eastAsia="zh-CN"/>
        </w:rPr>
      </w:pPr>
      <w:r>
        <w:rPr>
          <w:rFonts w:hint="eastAsia" w:ascii="宋体" w:hAnsi="宋体" w:eastAsia="宋体" w:cs="@仿宋_GB2312"/>
          <w:bCs/>
          <w:color w:val="auto"/>
          <w:kern w:val="2"/>
          <w:sz w:val="24"/>
          <w:szCs w:val="18"/>
          <w:highlight w:val="none"/>
          <w:lang w:val="en-US" w:eastAsia="zh-CN"/>
        </w:rPr>
        <w:t>（3）</w:t>
      </w:r>
      <w:r>
        <w:rPr>
          <w:rFonts w:hint="eastAsia" w:ascii="宋体" w:hAnsi="宋体" w:eastAsia="宋体" w:cs="@仿宋_GB2312"/>
          <w:bCs/>
          <w:color w:val="auto"/>
          <w:kern w:val="2"/>
          <w:sz w:val="24"/>
          <w:szCs w:val="18"/>
          <w:highlight w:val="none"/>
          <w:lang w:val="en-US"/>
        </w:rPr>
        <w:t>合理利用水</w:t>
      </w:r>
      <w:r>
        <w:rPr>
          <w:rFonts w:hint="eastAsia" w:ascii="宋体" w:hAnsi="宋体" w:eastAsia="宋体" w:cs="@仿宋_GB2312"/>
          <w:bCs/>
          <w:color w:val="auto"/>
          <w:kern w:val="2"/>
          <w:sz w:val="24"/>
          <w:szCs w:val="18"/>
          <w:highlight w:val="none"/>
          <w:lang w:val="en-US" w:eastAsia="zh-CN"/>
        </w:rPr>
        <w:t>、</w:t>
      </w:r>
      <w:r>
        <w:rPr>
          <w:rFonts w:hint="eastAsia" w:ascii="宋体" w:hAnsi="宋体" w:eastAsia="宋体" w:cs="@仿宋_GB2312"/>
          <w:bCs/>
          <w:color w:val="auto"/>
          <w:kern w:val="2"/>
          <w:sz w:val="24"/>
          <w:szCs w:val="18"/>
          <w:highlight w:val="none"/>
          <w:lang w:val="en-US"/>
        </w:rPr>
        <w:t>电等能源，避免浪费；</w:t>
      </w:r>
      <w:r>
        <w:rPr>
          <w:rFonts w:hint="eastAsia" w:ascii="宋体" w:hAnsi="宋体" w:eastAsia="宋体" w:cs="@仿宋_GB2312"/>
          <w:bCs/>
          <w:color w:val="auto"/>
          <w:kern w:val="2"/>
          <w:sz w:val="24"/>
          <w:szCs w:val="18"/>
          <w:highlight w:val="none"/>
          <w:lang w:val="en-US" w:eastAsia="zh-CN"/>
        </w:rPr>
        <w:t>鼓励</w:t>
      </w:r>
      <w:r>
        <w:rPr>
          <w:rFonts w:hint="eastAsia" w:ascii="宋体" w:hAnsi="宋体" w:eastAsia="宋体" w:cs="@仿宋_GB2312"/>
          <w:bCs/>
          <w:color w:val="auto"/>
          <w:kern w:val="2"/>
          <w:sz w:val="24"/>
          <w:szCs w:val="18"/>
          <w:highlight w:val="none"/>
          <w:lang w:val="en-US"/>
        </w:rPr>
        <w:t>使用可回收或环保型建筑材料。</w:t>
      </w:r>
    </w:p>
    <w:p w14:paraId="3F28E02E">
      <w:pPr>
        <w:numPr>
          <w:ilvl w:val="0"/>
          <w:numId w:val="0"/>
        </w:numPr>
        <w:spacing w:line="360" w:lineRule="auto"/>
        <w:rPr>
          <w:rFonts w:hint="eastAsia" w:ascii="宋体" w:hAnsi="宋体" w:eastAsia="宋体" w:cs="@仿宋_GB2312"/>
          <w:b/>
          <w:color w:val="auto"/>
          <w:kern w:val="2"/>
          <w:sz w:val="24"/>
          <w:szCs w:val="18"/>
          <w:highlight w:val="none"/>
        </w:rPr>
      </w:pPr>
      <w:r>
        <w:rPr>
          <w:rFonts w:hint="eastAsia" w:ascii="宋体" w:hAnsi="宋体" w:eastAsia="宋体" w:cs="@仿宋_GB2312"/>
          <w:b/>
          <w:color w:val="auto"/>
          <w:kern w:val="2"/>
          <w:sz w:val="24"/>
          <w:szCs w:val="18"/>
          <w:highlight w:val="none"/>
        </w:rPr>
        <w:t>三、</w:t>
      </w:r>
      <w:r>
        <w:rPr>
          <w:rFonts w:hint="eastAsia" w:ascii="宋体" w:hAnsi="宋体" w:eastAsia="宋体" w:cs="@仿宋_GB2312"/>
          <w:b/>
          <w:color w:val="auto"/>
          <w:kern w:val="2"/>
          <w:sz w:val="24"/>
          <w:szCs w:val="18"/>
          <w:highlight w:val="none"/>
          <w:lang w:eastAsia="zh-CN"/>
        </w:rPr>
        <w:t>工程量清单</w:t>
      </w:r>
    </w:p>
    <w:p w14:paraId="376A1229">
      <w:pPr>
        <w:spacing w:line="360" w:lineRule="auto"/>
        <w:ind w:firstLine="437"/>
        <w:rPr>
          <w:rFonts w:hint="eastAsia" w:ascii="宋体" w:hAnsi="宋体" w:eastAsia="宋体" w:cs="@仿宋_GB2312"/>
          <w:b/>
          <w:color w:val="auto"/>
          <w:kern w:val="2"/>
          <w:sz w:val="24"/>
          <w:szCs w:val="18"/>
          <w:highlight w:val="none"/>
        </w:rPr>
      </w:pPr>
      <w:r>
        <w:rPr>
          <w:rFonts w:hint="eastAsia" w:ascii="宋体" w:hAnsi="宋体" w:eastAsia="宋体" w:cs="@仿宋_GB2312"/>
          <w:b/>
          <w:color w:val="auto"/>
          <w:kern w:val="2"/>
          <w:sz w:val="24"/>
          <w:szCs w:val="18"/>
          <w:highlight w:val="none"/>
        </w:rPr>
        <w:t>1.工程量清单</w:t>
      </w:r>
    </w:p>
    <w:p w14:paraId="56CDD7B3">
      <w:pPr>
        <w:spacing w:line="360" w:lineRule="auto"/>
        <w:ind w:firstLine="437"/>
        <w:rPr>
          <w:rFonts w:hint="eastAsia" w:ascii="宋体" w:hAnsi="宋体" w:eastAsia="宋体" w:cs="@仿宋_GB2312"/>
          <w:b/>
          <w:color w:val="auto"/>
          <w:kern w:val="2"/>
          <w:sz w:val="24"/>
          <w:szCs w:val="18"/>
          <w:highlight w:val="none"/>
          <w:lang w:val="en-US" w:eastAsia="zh-CN"/>
        </w:rPr>
      </w:pPr>
      <w:r>
        <w:rPr>
          <w:rFonts w:hint="eastAsia" w:ascii="宋体" w:hAnsi="宋体" w:eastAsia="宋体" w:cs="@仿宋_GB2312"/>
          <w:b/>
          <w:color w:val="auto"/>
          <w:kern w:val="2"/>
          <w:sz w:val="24"/>
          <w:szCs w:val="18"/>
          <w:highlight w:val="none"/>
          <w:lang w:val="en-US" w:eastAsia="zh-CN"/>
        </w:rPr>
        <w:t>系统自行下载。</w:t>
      </w:r>
    </w:p>
    <w:p w14:paraId="33C00B6C">
      <w:pPr>
        <w:spacing w:line="360" w:lineRule="auto"/>
        <w:ind w:firstLine="437" w:firstLineChars="0"/>
        <w:rPr>
          <w:rFonts w:hint="eastAsia" w:ascii="宋体" w:hAnsi="宋体" w:eastAsia="宋体" w:cs="@仿宋_GB2312"/>
          <w:b/>
          <w:color w:val="auto"/>
          <w:kern w:val="2"/>
          <w:sz w:val="24"/>
          <w:szCs w:val="18"/>
          <w:highlight w:val="none"/>
        </w:rPr>
      </w:pPr>
      <w:r>
        <w:rPr>
          <w:rFonts w:hint="eastAsia" w:ascii="宋体" w:hAnsi="宋体" w:eastAsia="宋体" w:cs="@仿宋_GB2312"/>
          <w:b/>
          <w:color w:val="auto"/>
          <w:kern w:val="2"/>
          <w:sz w:val="24"/>
          <w:szCs w:val="18"/>
          <w:highlight w:val="none"/>
          <w:lang w:val="en-US" w:eastAsia="zh-CN"/>
        </w:rPr>
        <w:t>2</w:t>
      </w:r>
      <w:r>
        <w:rPr>
          <w:rFonts w:hint="eastAsia" w:ascii="宋体" w:hAnsi="宋体" w:eastAsia="宋体" w:cs="@仿宋_GB2312"/>
          <w:b/>
          <w:color w:val="auto"/>
          <w:kern w:val="2"/>
          <w:sz w:val="24"/>
          <w:szCs w:val="18"/>
          <w:highlight w:val="none"/>
        </w:rPr>
        <w:t>.其他说明</w:t>
      </w:r>
    </w:p>
    <w:p w14:paraId="1D83C710">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1）</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可</w:t>
      </w:r>
      <w:r>
        <w:rPr>
          <w:rFonts w:hint="eastAsia" w:cs="Times New Roman"/>
          <w:kern w:val="2"/>
          <w:sz w:val="24"/>
          <w:szCs w:val="22"/>
          <w:highlight w:val="none"/>
          <w:lang w:val="en-US" w:eastAsia="zh-CN"/>
        </w:rPr>
        <w:t>自行踏勘现场，</w:t>
      </w:r>
      <w:r>
        <w:rPr>
          <w:rFonts w:hint="eastAsia" w:ascii="宋体" w:hAnsi="宋体" w:eastAsia="宋体" w:cs="Times New Roman"/>
          <w:kern w:val="2"/>
          <w:sz w:val="24"/>
          <w:szCs w:val="22"/>
          <w:highlight w:val="none"/>
        </w:rPr>
        <w:t>以充分了解工地位置、情况、道路、储存空间、装卸限制及任何其他足以影响承包价的情况，任何因忽视或误解工地情况而导致的索赔或工期延长申请将不被批准。</w:t>
      </w:r>
    </w:p>
    <w:p w14:paraId="6926A705">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2）因市场变化及法律、法规、规章和政策发生变化等一切可能影响工程造价的因素及其经济风险均已包含在综合单价中，因此合同综合单价不予调整（除因(</w:t>
      </w:r>
      <w:r>
        <w:rPr>
          <w:rFonts w:hint="eastAsia" w:cs="Times New Roman"/>
          <w:kern w:val="2"/>
          <w:sz w:val="24"/>
          <w:szCs w:val="22"/>
          <w:highlight w:val="none"/>
          <w:lang w:val="en-US" w:eastAsia="zh-CN"/>
        </w:rPr>
        <w:t>4</w:t>
      </w:r>
      <w:r>
        <w:rPr>
          <w:rFonts w:hint="eastAsia" w:ascii="宋体" w:hAnsi="宋体" w:eastAsia="宋体" w:cs="Times New Roman"/>
          <w:kern w:val="2"/>
          <w:sz w:val="24"/>
          <w:szCs w:val="22"/>
          <w:highlight w:val="none"/>
        </w:rPr>
        <w:t>)项除外）。</w:t>
      </w:r>
    </w:p>
    <w:p w14:paraId="69982E72">
      <w:pPr>
        <w:spacing w:line="360" w:lineRule="auto"/>
        <w:ind w:firstLine="480" w:firstLineChars="200"/>
        <w:rPr>
          <w:rFonts w:hint="eastAsia" w:ascii="宋体" w:hAnsi="宋体" w:eastAsia="宋体" w:cs="Times New Roman"/>
          <w:kern w:val="2"/>
          <w:sz w:val="24"/>
          <w:szCs w:val="22"/>
          <w:highlight w:val="none"/>
          <w:lang w:eastAsia="zh-CN"/>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3）与其他工程施工单位发生交叉作业而增加的费用包含在报价内</w:t>
      </w:r>
      <w:r>
        <w:rPr>
          <w:rFonts w:hint="eastAsia" w:cs="Times New Roman"/>
          <w:kern w:val="2"/>
          <w:sz w:val="24"/>
          <w:szCs w:val="22"/>
          <w:highlight w:val="none"/>
          <w:lang w:eastAsia="zh-CN"/>
        </w:rPr>
        <w:t>。</w:t>
      </w:r>
    </w:p>
    <w:p w14:paraId="12226633">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cs="Times New Roman"/>
          <w:kern w:val="2"/>
          <w:sz w:val="24"/>
          <w:szCs w:val="22"/>
          <w:highlight w:val="none"/>
          <w:lang w:val="en-US" w:eastAsia="zh-CN"/>
        </w:rPr>
        <w:t>4</w:t>
      </w:r>
      <w:r>
        <w:rPr>
          <w:rFonts w:hint="eastAsia" w:ascii="宋体" w:hAnsi="宋体" w:eastAsia="宋体" w:cs="Times New Roman"/>
          <w:kern w:val="2"/>
          <w:sz w:val="24"/>
          <w:szCs w:val="22"/>
          <w:highlight w:val="none"/>
        </w:rPr>
        <w:t>）因天气、地形、施工环境等条件发生变化，采取临时措施工程增加的费用或场地内可见障碍物清除的费用包含在报价内。</w:t>
      </w:r>
    </w:p>
    <w:p w14:paraId="2CA89FC4">
      <w:pPr>
        <w:pStyle w:val="28"/>
        <w:ind w:firstLine="400" w:firstLineChars="200"/>
        <w:rPr>
          <w:rFonts w:hint="default"/>
          <w:lang w:val="en-US" w:eastAsia="zh-CN"/>
        </w:rPr>
      </w:pPr>
    </w:p>
    <w:p w14:paraId="4EAE273E">
      <w:pPr>
        <w:rPr>
          <w:rFonts w:ascii="Calibri" w:hAnsi="Calibri" w:cs="Times New Roman"/>
          <w:kern w:val="2"/>
          <w:sz w:val="21"/>
          <w:szCs w:val="24"/>
        </w:rPr>
      </w:pPr>
    </w:p>
    <w:p w14:paraId="67FFBED0">
      <w:pPr>
        <w:spacing w:line="360" w:lineRule="auto"/>
        <w:jc w:val="center"/>
        <w:outlineLvl w:val="0"/>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bookmarkEnd w:id="36"/>
      <w:bookmarkStart w:id="37" w:name="_Toc11353"/>
      <w:bookmarkStart w:id="38" w:name="_Toc17564"/>
      <w:r>
        <w:rPr>
          <w:rFonts w:hint="eastAsia" w:asciiTheme="minorEastAsia" w:hAnsiTheme="minorEastAsia" w:eastAsiaTheme="minorEastAsia"/>
          <w:b/>
          <w:color w:val="auto"/>
          <w:sz w:val="28"/>
          <w:highlight w:val="none"/>
        </w:rPr>
        <w:t>第四章  评审方法和标准</w:t>
      </w:r>
      <w:bookmarkEnd w:id="37"/>
      <w:bookmarkEnd w:id="38"/>
    </w:p>
    <w:p w14:paraId="737DC790">
      <w:pPr>
        <w:spacing w:line="360" w:lineRule="auto"/>
        <w:ind w:firstLine="437"/>
        <w:outlineLvl w:val="1"/>
        <w:rPr>
          <w:rFonts w:asciiTheme="minorEastAsia" w:hAnsiTheme="minorEastAsia" w:eastAsiaTheme="minorEastAsia"/>
          <w:b/>
          <w:color w:val="auto"/>
          <w:sz w:val="24"/>
          <w:highlight w:val="none"/>
        </w:rPr>
      </w:pPr>
      <w:bookmarkStart w:id="39" w:name="_Toc3679"/>
      <w:bookmarkStart w:id="40" w:name="_Toc31533"/>
      <w:r>
        <w:rPr>
          <w:rFonts w:hint="eastAsia" w:asciiTheme="minorEastAsia" w:hAnsiTheme="minorEastAsia" w:eastAsiaTheme="minorEastAsia"/>
          <w:b/>
          <w:color w:val="auto"/>
          <w:sz w:val="24"/>
          <w:highlight w:val="none"/>
        </w:rPr>
        <w:t>一、总则</w:t>
      </w:r>
      <w:bookmarkEnd w:id="39"/>
      <w:bookmarkEnd w:id="40"/>
    </w:p>
    <w:p w14:paraId="7863BF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555A1DC6">
      <w:pPr>
        <w:spacing w:line="360" w:lineRule="auto"/>
        <w:ind w:firstLine="437"/>
        <w:outlineLvl w:val="1"/>
        <w:rPr>
          <w:rFonts w:asciiTheme="minorEastAsia" w:hAnsiTheme="minorEastAsia" w:eastAsiaTheme="minorEastAsia"/>
          <w:b/>
          <w:color w:val="auto"/>
          <w:sz w:val="24"/>
          <w:highlight w:val="none"/>
        </w:rPr>
      </w:pPr>
      <w:bookmarkStart w:id="41" w:name="_Toc13405"/>
      <w:bookmarkStart w:id="42" w:name="_Toc16232"/>
      <w:r>
        <w:rPr>
          <w:rFonts w:hint="eastAsia" w:asciiTheme="minorEastAsia" w:hAnsiTheme="minorEastAsia" w:eastAsiaTheme="minorEastAsia"/>
          <w:b/>
          <w:color w:val="auto"/>
          <w:sz w:val="24"/>
          <w:highlight w:val="none"/>
        </w:rPr>
        <w:t>二、评审方法</w:t>
      </w:r>
      <w:bookmarkEnd w:id="41"/>
      <w:bookmarkEnd w:id="42"/>
    </w:p>
    <w:p w14:paraId="3F76CCC3">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7E7D9A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479"/>
        <w:gridCol w:w="4215"/>
        <w:gridCol w:w="2835"/>
      </w:tblGrid>
      <w:tr w14:paraId="23FC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C20A948">
            <w:pPr>
              <w:adjustRightInd w:val="0"/>
              <w:snapToGrid w:val="0"/>
              <w:ind w:right="-10"/>
              <w:jc w:val="center"/>
              <w:rPr>
                <w:rFonts w:hint="eastAsia" w:ascii="Calibri" w:hAnsi="Calibri" w:eastAsia="宋体" w:cs="Times New Roman"/>
                <w:b/>
                <w:color w:val="auto"/>
                <w:kern w:val="2"/>
                <w:sz w:val="24"/>
                <w:szCs w:val="22"/>
                <w:highlight w:val="none"/>
              </w:rPr>
            </w:pPr>
            <w:r>
              <w:rPr>
                <w:rFonts w:hint="eastAsia" w:ascii="Calibri" w:hAnsi="Calibri" w:eastAsia="宋体" w:cs="Times New Roman"/>
                <w:b/>
                <w:color w:val="auto"/>
                <w:kern w:val="2"/>
                <w:sz w:val="24"/>
                <w:szCs w:val="22"/>
                <w:highlight w:val="none"/>
              </w:rPr>
              <w:t>初审表</w:t>
            </w:r>
          </w:p>
        </w:tc>
      </w:tr>
      <w:tr w14:paraId="4EEC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09" w:type="pct"/>
            <w:tcBorders>
              <w:bottom w:val="single" w:color="auto" w:sz="4" w:space="0"/>
            </w:tcBorders>
            <w:vAlign w:val="center"/>
          </w:tcPr>
          <w:p w14:paraId="5884BF7E">
            <w:pPr>
              <w:adjustRightInd w:val="0"/>
              <w:snapToGrid w:val="0"/>
              <w:spacing w:line="360" w:lineRule="auto"/>
              <w:ind w:right="-10" w:rightChars="0"/>
              <w:jc w:val="center"/>
              <w:rPr>
                <w:rFonts w:ascii="Calibri" w:hAnsi="Calibri" w:eastAsia="宋体" w:cs="Times New Roman"/>
                <w:b/>
                <w:bCs/>
                <w:color w:val="auto"/>
                <w:kern w:val="2"/>
                <w:sz w:val="24"/>
                <w:szCs w:val="22"/>
                <w:highlight w:val="none"/>
              </w:rPr>
            </w:pPr>
            <w:r>
              <w:rPr>
                <w:rFonts w:hint="eastAsia" w:ascii="宋体" w:hAnsi="宋体" w:eastAsia="宋体"/>
                <w:b/>
                <w:bCs/>
                <w:color w:val="auto"/>
                <w:sz w:val="24"/>
                <w:highlight w:val="none"/>
              </w:rPr>
              <w:t>序号</w:t>
            </w:r>
          </w:p>
        </w:tc>
        <w:tc>
          <w:tcPr>
            <w:tcW w:w="796" w:type="pct"/>
            <w:tcBorders>
              <w:bottom w:val="single" w:color="auto" w:sz="4" w:space="0"/>
            </w:tcBorders>
            <w:vAlign w:val="center"/>
          </w:tcPr>
          <w:p w14:paraId="68E47860">
            <w:pPr>
              <w:widowControl w:val="0"/>
              <w:pBdr>
                <w:bottom w:val="none" w:color="auto" w:sz="0" w:space="0"/>
              </w:pBdr>
              <w:adjustRightInd w:val="0"/>
              <w:snapToGrid w:val="0"/>
              <w:spacing w:line="360" w:lineRule="auto"/>
              <w:ind w:right="-10" w:rightChars="0"/>
              <w:jc w:val="center"/>
              <w:textAlignment w:val="auto"/>
              <w:rPr>
                <w:rFonts w:ascii="Calibri" w:hAnsi="Calibri" w:eastAsia="宋体" w:cs="Times New Roman"/>
                <w:b/>
                <w:bCs/>
                <w:color w:val="auto"/>
                <w:kern w:val="2"/>
                <w:sz w:val="24"/>
                <w:szCs w:val="24"/>
                <w:highlight w:val="none"/>
                <w:lang w:val="en-US" w:eastAsia="zh-CN" w:bidi="ar-SA"/>
              </w:rPr>
            </w:pPr>
            <w:r>
              <w:rPr>
                <w:rFonts w:hint="eastAsia" w:ascii="宋体" w:hAnsi="宋体" w:eastAsia="宋体" w:cstheme="minorBidi"/>
                <w:b/>
                <w:bCs/>
                <w:color w:val="auto"/>
                <w:kern w:val="2"/>
                <w:sz w:val="24"/>
                <w:szCs w:val="24"/>
                <w:highlight w:val="none"/>
                <w:lang w:val="en-US" w:eastAsia="zh-CN" w:bidi="ar-SA"/>
              </w:rPr>
              <w:t>审查因素</w:t>
            </w:r>
          </w:p>
        </w:tc>
        <w:tc>
          <w:tcPr>
            <w:tcW w:w="2269" w:type="pct"/>
            <w:tcBorders>
              <w:bottom w:val="single" w:color="auto" w:sz="4" w:space="0"/>
            </w:tcBorders>
            <w:vAlign w:val="center"/>
          </w:tcPr>
          <w:p w14:paraId="4AEE635A">
            <w:pPr>
              <w:adjustRightInd w:val="0"/>
              <w:snapToGrid w:val="0"/>
              <w:spacing w:line="360" w:lineRule="auto"/>
              <w:ind w:right="-10" w:rightChars="0"/>
              <w:jc w:val="center"/>
              <w:rPr>
                <w:rFonts w:ascii="Calibri" w:hAnsi="Calibri" w:eastAsia="宋体" w:cs="Times New Roman"/>
                <w:b/>
                <w:bCs/>
                <w:color w:val="auto"/>
                <w:kern w:val="2"/>
                <w:sz w:val="24"/>
                <w:szCs w:val="22"/>
                <w:highlight w:val="none"/>
              </w:rPr>
            </w:pPr>
            <w:r>
              <w:rPr>
                <w:rFonts w:hint="eastAsia" w:ascii="宋体" w:hAnsi="宋体" w:eastAsia="宋体"/>
                <w:b/>
                <w:bCs/>
                <w:color w:val="auto"/>
                <w:sz w:val="24"/>
                <w:highlight w:val="none"/>
                <w:lang w:val="en-US" w:eastAsia="zh-CN"/>
              </w:rPr>
              <w:t>审查内容</w:t>
            </w:r>
          </w:p>
        </w:tc>
        <w:tc>
          <w:tcPr>
            <w:tcW w:w="1525" w:type="pct"/>
            <w:tcBorders>
              <w:bottom w:val="single" w:color="auto" w:sz="4" w:space="0"/>
            </w:tcBorders>
            <w:vAlign w:val="center"/>
          </w:tcPr>
          <w:p w14:paraId="3726C21E">
            <w:pPr>
              <w:adjustRightInd w:val="0"/>
              <w:snapToGrid w:val="0"/>
              <w:spacing w:line="360" w:lineRule="auto"/>
              <w:ind w:right="-10" w:rightChars="0"/>
              <w:jc w:val="center"/>
              <w:rPr>
                <w:rFonts w:hint="eastAsia" w:ascii="Calibri" w:hAnsi="Calibri" w:eastAsia="宋体" w:cs="Times New Roman"/>
                <w:b/>
                <w:bCs/>
                <w:color w:val="auto"/>
                <w:kern w:val="2"/>
                <w:sz w:val="24"/>
                <w:szCs w:val="22"/>
                <w:highlight w:val="none"/>
              </w:rPr>
            </w:pPr>
            <w:r>
              <w:rPr>
                <w:rFonts w:hint="eastAsia" w:ascii="宋体" w:hAnsi="宋体" w:eastAsia="宋体"/>
                <w:b/>
                <w:bCs/>
                <w:color w:val="auto"/>
                <w:sz w:val="24"/>
                <w:highlight w:val="none"/>
              </w:rPr>
              <w:t>格式要求</w:t>
            </w:r>
          </w:p>
        </w:tc>
      </w:tr>
      <w:tr w14:paraId="5C08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09" w:type="pct"/>
            <w:tcBorders>
              <w:bottom w:val="single" w:color="auto" w:sz="4" w:space="0"/>
            </w:tcBorders>
            <w:vAlign w:val="center"/>
          </w:tcPr>
          <w:p w14:paraId="4DC14A4F">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rPr>
              <w:t>1</w:t>
            </w:r>
          </w:p>
        </w:tc>
        <w:tc>
          <w:tcPr>
            <w:tcW w:w="796" w:type="pct"/>
            <w:tcBorders>
              <w:bottom w:val="single" w:color="auto" w:sz="4" w:space="0"/>
            </w:tcBorders>
            <w:vAlign w:val="center"/>
          </w:tcPr>
          <w:p w14:paraId="48AFEA92">
            <w:pPr>
              <w:spacing w:after="50" w:line="360" w:lineRule="auto"/>
              <w:ind w:right="-10" w:rightChars="0"/>
              <w:jc w:val="center"/>
              <w:rPr>
                <w:rFonts w:ascii="Calibri" w:hAnsi="Calibri" w:eastAsia="宋体" w:cs="Times New Roman"/>
                <w:color w:val="auto"/>
                <w:kern w:val="2"/>
                <w:sz w:val="24"/>
                <w:szCs w:val="24"/>
                <w:highlight w:val="none"/>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269" w:type="pct"/>
            <w:tcBorders>
              <w:bottom w:val="single" w:color="auto" w:sz="4" w:space="0"/>
            </w:tcBorders>
            <w:vAlign w:val="center"/>
          </w:tcPr>
          <w:p w14:paraId="0FEE0A6B">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1218A7A8">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141B9F4C">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35BCC2EC">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3E532C1E">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p>
        </w:tc>
        <w:tc>
          <w:tcPr>
            <w:tcW w:w="1525" w:type="pct"/>
            <w:tcBorders>
              <w:bottom w:val="single" w:color="auto" w:sz="4" w:space="0"/>
            </w:tcBorders>
            <w:vAlign w:val="center"/>
          </w:tcPr>
          <w:p w14:paraId="75B89195">
            <w:pPr>
              <w:spacing w:line="360" w:lineRule="auto"/>
              <w:jc w:val="left"/>
              <w:rPr>
                <w:rFonts w:hint="eastAsia" w:ascii="宋体" w:hAnsi="宋体" w:eastAsia="宋体" w:cs="Times New Roman"/>
                <w:color w:val="auto"/>
                <w:kern w:val="2"/>
                <w:sz w:val="24"/>
                <w:szCs w:val="22"/>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6241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323EEE3D">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2</w:t>
            </w:r>
          </w:p>
        </w:tc>
        <w:tc>
          <w:tcPr>
            <w:tcW w:w="796" w:type="pct"/>
            <w:vAlign w:val="center"/>
          </w:tcPr>
          <w:p w14:paraId="77B91226">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olor w:val="auto"/>
                <w:sz w:val="24"/>
                <w:szCs w:val="18"/>
                <w:highlight w:val="none"/>
                <w:lang w:val="en-US" w:eastAsia="zh-CN"/>
              </w:rPr>
              <w:t>供应商资格声明书</w:t>
            </w:r>
          </w:p>
        </w:tc>
        <w:tc>
          <w:tcPr>
            <w:tcW w:w="2269" w:type="pct"/>
            <w:vAlign w:val="center"/>
          </w:tcPr>
          <w:p w14:paraId="6FD05033">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sz w:val="24"/>
                <w:szCs w:val="24"/>
                <w:lang w:val="en-US" w:eastAsia="zh-CN"/>
              </w:rPr>
              <w:t>提</w:t>
            </w:r>
            <w:r>
              <w:rPr>
                <w:rFonts w:ascii="宋体" w:hAnsi="宋体" w:eastAsia="宋体" w:cs="宋体"/>
                <w:sz w:val="24"/>
                <w:szCs w:val="24"/>
              </w:rPr>
              <w:t>供符合</w:t>
            </w:r>
            <w:r>
              <w:rPr>
                <w:rFonts w:hint="eastAsia" w:ascii="宋体" w:hAnsi="宋体" w:eastAsia="宋体" w:cs="宋体"/>
                <w:sz w:val="24"/>
                <w:szCs w:val="24"/>
                <w:lang w:val="en-US" w:eastAsia="zh-CN"/>
              </w:rPr>
              <w:t>磋商</w:t>
            </w:r>
            <w:r>
              <w:rPr>
                <w:rFonts w:ascii="宋体" w:hAnsi="宋体" w:eastAsia="宋体" w:cs="宋体"/>
                <w:sz w:val="24"/>
                <w:szCs w:val="24"/>
              </w:rPr>
              <w:t>文件要求的《</w:t>
            </w:r>
            <w:r>
              <w:rPr>
                <w:rFonts w:hint="eastAsia" w:ascii="宋体" w:hAnsi="宋体" w:eastAsia="宋体" w:cs="宋体"/>
                <w:sz w:val="24"/>
                <w:szCs w:val="24"/>
                <w:lang w:val="en-US" w:eastAsia="zh-CN"/>
              </w:rPr>
              <w:t>供应商</w:t>
            </w:r>
            <w:r>
              <w:rPr>
                <w:rFonts w:ascii="宋体" w:hAnsi="宋体" w:eastAsia="宋体" w:cs="宋体"/>
                <w:sz w:val="24"/>
                <w:szCs w:val="24"/>
              </w:rPr>
              <w:t>资格声明书》</w:t>
            </w:r>
            <w:r>
              <w:rPr>
                <w:rFonts w:hint="eastAsia" w:ascii="宋体" w:hAnsi="宋体" w:eastAsia="宋体" w:cs="宋体"/>
                <w:sz w:val="24"/>
                <w:szCs w:val="24"/>
                <w:lang w:eastAsia="zh-CN"/>
              </w:rPr>
              <w:t>。</w:t>
            </w:r>
          </w:p>
        </w:tc>
        <w:tc>
          <w:tcPr>
            <w:tcW w:w="1525" w:type="pct"/>
            <w:vAlign w:val="center"/>
          </w:tcPr>
          <w:p w14:paraId="13812AF7">
            <w:pPr>
              <w:spacing w:line="360" w:lineRule="auto"/>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130D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57DC120C">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3</w:t>
            </w:r>
          </w:p>
        </w:tc>
        <w:tc>
          <w:tcPr>
            <w:tcW w:w="796" w:type="pct"/>
            <w:vAlign w:val="center"/>
          </w:tcPr>
          <w:p w14:paraId="6B96FBD1">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olor w:val="auto"/>
                <w:sz w:val="24"/>
                <w:szCs w:val="18"/>
                <w:highlight w:val="none"/>
                <w:lang w:val="en-US" w:eastAsia="zh-CN"/>
              </w:rPr>
              <w:t>供应商</w:t>
            </w:r>
            <w:r>
              <w:rPr>
                <w:rFonts w:hint="eastAsia" w:ascii="宋体" w:hAnsi="宋体" w:eastAsia="宋体" w:cs="宋体"/>
                <w:color w:val="auto"/>
                <w:sz w:val="24"/>
                <w:szCs w:val="24"/>
                <w:highlight w:val="none"/>
              </w:rPr>
              <w:t>信用记录</w:t>
            </w:r>
          </w:p>
        </w:tc>
        <w:tc>
          <w:tcPr>
            <w:tcW w:w="2269" w:type="pct"/>
            <w:vAlign w:val="center"/>
          </w:tcPr>
          <w:p w14:paraId="5FAF4E91">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不得存在</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须</w:t>
            </w:r>
            <w:r>
              <w:rPr>
                <w:rFonts w:hint="eastAsia" w:ascii="宋体" w:hAnsi="宋体" w:eastAsia="宋体" w:cs="宋体"/>
                <w:sz w:val="24"/>
                <w:szCs w:val="24"/>
                <w:highlight w:val="none"/>
                <w:lang w:val="zh-CN" w:eastAsia="zh-CN"/>
              </w:rPr>
              <w:t>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525" w:type="pct"/>
            <w:vAlign w:val="center"/>
          </w:tcPr>
          <w:p w14:paraId="32B79EAA">
            <w:pPr>
              <w:spacing w:line="360" w:lineRule="auto"/>
              <w:jc w:val="left"/>
              <w:rPr>
                <w:rFonts w:hint="eastAsia" w:ascii="宋体" w:hAnsi="宋体" w:eastAsia="宋体" w:cs="Times New Roman"/>
                <w:color w:val="auto"/>
                <w:kern w:val="2"/>
                <w:sz w:val="24"/>
                <w:szCs w:val="22"/>
                <w:highlight w:val="none"/>
              </w:rPr>
            </w:pPr>
            <w:r>
              <w:rPr>
                <w:rFonts w:hint="eastAsia" w:ascii="宋体" w:hAnsi="宋体" w:eastAsia="宋体" w:cs="宋体"/>
                <w:sz w:val="24"/>
                <w:szCs w:val="24"/>
              </w:rPr>
              <w:t>无须</w:t>
            </w:r>
            <w:r>
              <w:rPr>
                <w:rFonts w:hint="eastAsia" w:ascii="宋体" w:hAnsi="宋体" w:eastAsia="宋体" w:cs="宋体"/>
                <w:sz w:val="24"/>
                <w:szCs w:val="24"/>
                <w:lang w:val="en-US" w:eastAsia="zh-CN"/>
              </w:rPr>
              <w:t>供应商提</w:t>
            </w:r>
            <w:r>
              <w:rPr>
                <w:rFonts w:hint="eastAsia" w:ascii="宋体" w:hAnsi="宋体" w:eastAsia="宋体" w:cs="宋体"/>
                <w:sz w:val="24"/>
                <w:szCs w:val="24"/>
              </w:rPr>
              <w:t>供，由采购人或采购代理机构查询。</w:t>
            </w:r>
          </w:p>
        </w:tc>
      </w:tr>
      <w:tr w14:paraId="0EB3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0097EED6">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4</w:t>
            </w:r>
          </w:p>
        </w:tc>
        <w:tc>
          <w:tcPr>
            <w:tcW w:w="796" w:type="pct"/>
            <w:vAlign w:val="center"/>
          </w:tcPr>
          <w:p w14:paraId="557B3085">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s="宋体"/>
                <w:color w:val="auto"/>
                <w:sz w:val="24"/>
                <w:szCs w:val="24"/>
                <w:highlight w:val="none"/>
              </w:rPr>
              <w:t>中小企业证明文件</w:t>
            </w:r>
          </w:p>
        </w:tc>
        <w:tc>
          <w:tcPr>
            <w:tcW w:w="2269" w:type="pct"/>
            <w:vAlign w:val="top"/>
          </w:tcPr>
          <w:p w14:paraId="655DCBF5">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1C41883D">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tc>
        <w:tc>
          <w:tcPr>
            <w:tcW w:w="1525" w:type="pct"/>
            <w:vAlign w:val="center"/>
          </w:tcPr>
          <w:p w14:paraId="2378EDD5">
            <w:pPr>
              <w:spacing w:after="50" w:line="360" w:lineRule="auto"/>
              <w:ind w:right="-10" w:rightChars="0"/>
              <w:jc w:val="center"/>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82A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09" w:type="pct"/>
            <w:vAlign w:val="center"/>
          </w:tcPr>
          <w:p w14:paraId="62377C59">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5</w:t>
            </w:r>
          </w:p>
        </w:tc>
        <w:tc>
          <w:tcPr>
            <w:tcW w:w="1479" w:type="dxa"/>
            <w:vAlign w:val="center"/>
          </w:tcPr>
          <w:p w14:paraId="35F5343A">
            <w:pPr>
              <w:spacing w:after="50" w:line="360" w:lineRule="auto"/>
              <w:ind w:right="-10" w:rightChars="0"/>
              <w:jc w:val="both"/>
              <w:rPr>
                <w:rFonts w:ascii="Calibri" w:hAnsi="Calibri" w:eastAsia="宋体" w:cs="Times New Roman"/>
                <w:color w:val="auto"/>
                <w:kern w:val="2"/>
                <w:sz w:val="24"/>
                <w:szCs w:val="24"/>
                <w:highlight w:val="none"/>
              </w:rPr>
            </w:pPr>
            <w:r>
              <w:rPr>
                <w:rFonts w:hint="eastAsia" w:ascii="Calibri" w:hAnsi="Calibri" w:cs="Times New Roman"/>
                <w:color w:val="auto"/>
                <w:kern w:val="2"/>
                <w:sz w:val="24"/>
                <w:szCs w:val="24"/>
                <w:highlight w:val="none"/>
                <w:lang w:val="en-US" w:eastAsia="zh-CN"/>
              </w:rPr>
              <w:t>供应商资格要求</w:t>
            </w:r>
          </w:p>
        </w:tc>
        <w:tc>
          <w:tcPr>
            <w:tcW w:w="2269" w:type="pct"/>
            <w:vAlign w:val="center"/>
          </w:tcPr>
          <w:p w14:paraId="73381726">
            <w:pPr>
              <w:spacing w:after="50" w:line="360" w:lineRule="auto"/>
              <w:ind w:right="-10" w:rightChars="0"/>
              <w:jc w:val="both"/>
              <w:rPr>
                <w:rFonts w:ascii="Calibri" w:hAnsi="Calibri" w:eastAsia="宋体" w:cs="Times New Roman"/>
                <w:color w:val="auto"/>
                <w:kern w:val="2"/>
                <w:sz w:val="24"/>
                <w:szCs w:val="22"/>
                <w:highlight w:val="none"/>
              </w:rPr>
            </w:pPr>
            <w:r>
              <w:rPr>
                <w:rFonts w:ascii="宋体" w:hAnsi="宋体" w:eastAsia="宋体" w:cs="宋体"/>
                <w:spacing w:val="10"/>
                <w:sz w:val="24"/>
                <w:szCs w:val="24"/>
                <w:highlight w:val="none"/>
              </w:rPr>
              <w:t>见第一章《</w:t>
            </w:r>
            <w:r>
              <w:rPr>
                <w:rFonts w:hint="eastAsia" w:ascii="宋体" w:hAnsi="宋体" w:eastAsia="宋体" w:cs="宋体"/>
                <w:spacing w:val="10"/>
                <w:sz w:val="24"/>
                <w:szCs w:val="24"/>
                <w:highlight w:val="none"/>
                <w:lang w:val="en-US" w:eastAsia="zh-CN"/>
              </w:rPr>
              <w:t>磋商</w:t>
            </w:r>
            <w:r>
              <w:rPr>
                <w:rFonts w:ascii="宋体" w:hAnsi="宋体" w:eastAsia="宋体" w:cs="宋体"/>
                <w:spacing w:val="10"/>
                <w:sz w:val="24"/>
                <w:szCs w:val="24"/>
                <w:highlight w:val="none"/>
              </w:rPr>
              <w:t>邀请》</w:t>
            </w:r>
          </w:p>
        </w:tc>
        <w:tc>
          <w:tcPr>
            <w:tcW w:w="1525" w:type="pct"/>
            <w:vAlign w:val="center"/>
          </w:tcPr>
          <w:p w14:paraId="2F5C650A">
            <w:pPr>
              <w:spacing w:after="50" w:line="360" w:lineRule="auto"/>
              <w:ind w:right="-10" w:rightChars="0"/>
              <w:jc w:val="both"/>
              <w:rPr>
                <w:rFonts w:hint="default" w:ascii="宋体" w:hAnsi="宋体" w:eastAsia="宋体" w:cs="Times New Roman"/>
                <w:color w:val="auto"/>
                <w:kern w:val="2"/>
                <w:sz w:val="24"/>
                <w:szCs w:val="28"/>
                <w:highlight w:val="none"/>
                <w:lang w:val="en-US" w:eastAsia="zh-CN"/>
              </w:rPr>
            </w:pPr>
            <w:r>
              <w:rPr>
                <w:rFonts w:hint="eastAsia" w:cs="宋体"/>
                <w:b w:val="0"/>
                <w:bCs w:val="0"/>
                <w:color w:val="auto"/>
                <w:sz w:val="24"/>
                <w:szCs w:val="24"/>
                <w:highlight w:val="none"/>
                <w:lang w:val="en-US" w:eastAsia="zh-CN"/>
              </w:rPr>
              <w:t>提供企业资质证书及安全生产许可证扫描件。</w:t>
            </w:r>
          </w:p>
        </w:tc>
      </w:tr>
      <w:tr w14:paraId="1F60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09" w:type="pct"/>
            <w:vAlign w:val="center"/>
          </w:tcPr>
          <w:p w14:paraId="0CB28F54">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color w:val="auto"/>
                <w:sz w:val="24"/>
                <w:highlight w:val="none"/>
                <w:lang w:val="en-US" w:eastAsia="zh-CN"/>
              </w:rPr>
              <w:t>6</w:t>
            </w:r>
          </w:p>
        </w:tc>
        <w:tc>
          <w:tcPr>
            <w:tcW w:w="1479" w:type="dxa"/>
            <w:vAlign w:val="center"/>
          </w:tcPr>
          <w:p w14:paraId="75947B58">
            <w:pPr>
              <w:spacing w:after="50" w:line="360" w:lineRule="auto"/>
              <w:ind w:right="-10" w:rightChars="0"/>
              <w:jc w:val="both"/>
              <w:rPr>
                <w:rFonts w:hint="eastAsia" w:cs="宋体"/>
                <w:spacing w:val="10"/>
                <w:sz w:val="24"/>
                <w:szCs w:val="24"/>
                <w:highlight w:val="none"/>
              </w:rPr>
            </w:pPr>
            <w:r>
              <w:rPr>
                <w:rFonts w:hint="eastAsia" w:ascii="宋体" w:hAnsi="宋体" w:eastAsia="宋体" w:cs="宋体"/>
                <w:color w:val="auto"/>
                <w:spacing w:val="10"/>
                <w:sz w:val="24"/>
                <w:szCs w:val="24"/>
                <w:highlight w:val="none"/>
                <w:lang w:val="en-US" w:eastAsia="zh-CN"/>
              </w:rPr>
              <w:t>项目经理</w:t>
            </w:r>
            <w:r>
              <w:rPr>
                <w:rFonts w:hint="eastAsia" w:ascii="Calibri" w:hAnsi="Calibri" w:cs="Times New Roman"/>
                <w:color w:val="auto"/>
                <w:kern w:val="2"/>
                <w:sz w:val="24"/>
                <w:szCs w:val="24"/>
                <w:highlight w:val="none"/>
                <w:lang w:val="en-US" w:eastAsia="zh-CN"/>
              </w:rPr>
              <w:t>资格要求</w:t>
            </w:r>
          </w:p>
        </w:tc>
        <w:tc>
          <w:tcPr>
            <w:tcW w:w="2269" w:type="pct"/>
            <w:vAlign w:val="center"/>
          </w:tcPr>
          <w:p w14:paraId="4D60B3F6">
            <w:pPr>
              <w:spacing w:after="50" w:line="360" w:lineRule="auto"/>
              <w:ind w:right="-10" w:rightChars="0"/>
              <w:jc w:val="both"/>
              <w:rPr>
                <w:rFonts w:ascii="宋体" w:hAnsi="宋体" w:eastAsia="宋体" w:cs="宋体"/>
                <w:spacing w:val="10"/>
                <w:sz w:val="24"/>
                <w:szCs w:val="24"/>
                <w:highlight w:val="none"/>
              </w:rPr>
            </w:pPr>
            <w:r>
              <w:rPr>
                <w:rFonts w:ascii="宋体" w:hAnsi="宋体" w:eastAsia="宋体" w:cs="宋体"/>
                <w:spacing w:val="10"/>
                <w:sz w:val="24"/>
                <w:szCs w:val="24"/>
                <w:highlight w:val="none"/>
              </w:rPr>
              <w:t>见第一章《</w:t>
            </w:r>
            <w:r>
              <w:rPr>
                <w:rFonts w:hint="eastAsia" w:ascii="宋体" w:hAnsi="宋体" w:eastAsia="宋体" w:cs="宋体"/>
                <w:spacing w:val="10"/>
                <w:sz w:val="24"/>
                <w:szCs w:val="24"/>
                <w:highlight w:val="none"/>
                <w:lang w:val="en-US" w:eastAsia="zh-CN"/>
              </w:rPr>
              <w:t>磋商</w:t>
            </w:r>
            <w:r>
              <w:rPr>
                <w:rFonts w:ascii="宋体" w:hAnsi="宋体" w:eastAsia="宋体" w:cs="宋体"/>
                <w:spacing w:val="10"/>
                <w:sz w:val="24"/>
                <w:szCs w:val="24"/>
                <w:highlight w:val="none"/>
              </w:rPr>
              <w:t>邀请》</w:t>
            </w:r>
          </w:p>
        </w:tc>
        <w:tc>
          <w:tcPr>
            <w:tcW w:w="1525" w:type="pct"/>
            <w:vAlign w:val="center"/>
          </w:tcPr>
          <w:p w14:paraId="6B94543A">
            <w:pPr>
              <w:spacing w:after="50" w:line="360" w:lineRule="auto"/>
              <w:ind w:right="-10" w:rightChars="0"/>
              <w:jc w:val="both"/>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rPr>
              <w:t>项目经理建造师注册证书</w:t>
            </w:r>
            <w:r>
              <w:rPr>
                <w:rFonts w:hint="eastAsia" w:cs="宋体"/>
                <w:b w:val="0"/>
                <w:bCs w:val="0"/>
                <w:color w:val="auto"/>
                <w:sz w:val="24"/>
                <w:szCs w:val="24"/>
                <w:highlight w:val="none"/>
                <w:lang w:val="en-US" w:eastAsia="zh-CN"/>
              </w:rPr>
              <w:t>及</w:t>
            </w:r>
            <w:r>
              <w:rPr>
                <w:rFonts w:hint="eastAsia" w:cs="宋体"/>
                <w:color w:val="auto"/>
                <w:sz w:val="24"/>
                <w:szCs w:val="24"/>
                <w:highlight w:val="none"/>
              </w:rPr>
              <w:t>住房和城乡建设主管部门颁发</w:t>
            </w:r>
            <w:r>
              <w:rPr>
                <w:rFonts w:hint="eastAsia" w:cs="宋体"/>
                <w:color w:val="auto"/>
                <w:sz w:val="24"/>
                <w:szCs w:val="24"/>
                <w:highlight w:val="none"/>
                <w:lang w:val="en-US" w:eastAsia="zh-CN"/>
              </w:rPr>
              <w:t>的</w:t>
            </w:r>
            <w:r>
              <w:rPr>
                <w:rFonts w:hint="eastAsia" w:ascii="宋体" w:hAnsi="宋体" w:eastAsia="宋体" w:cs="宋体"/>
                <w:b w:val="0"/>
                <w:bCs w:val="0"/>
                <w:color w:val="auto"/>
                <w:sz w:val="24"/>
                <w:szCs w:val="24"/>
                <w:highlight w:val="none"/>
              </w:rPr>
              <w:t>安全生产考核B类合格证书</w:t>
            </w:r>
            <w:r>
              <w:rPr>
                <w:rFonts w:hint="eastAsia" w:cs="宋体"/>
                <w:b w:val="0"/>
                <w:bCs w:val="0"/>
                <w:color w:val="auto"/>
                <w:sz w:val="24"/>
                <w:szCs w:val="24"/>
                <w:highlight w:val="none"/>
                <w:lang w:val="en-US" w:eastAsia="zh-CN"/>
              </w:rPr>
              <w:t>扫描件</w:t>
            </w:r>
            <w:r>
              <w:rPr>
                <w:rFonts w:hint="eastAsia" w:ascii="宋体" w:hAnsi="宋体" w:eastAsia="宋体" w:cs="宋体"/>
                <w:b w:val="0"/>
                <w:bCs w:val="0"/>
                <w:color w:val="auto"/>
                <w:sz w:val="24"/>
                <w:szCs w:val="24"/>
                <w:highlight w:val="none"/>
              </w:rPr>
              <w:t>。</w:t>
            </w:r>
          </w:p>
        </w:tc>
      </w:tr>
      <w:tr w14:paraId="55A4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1592E566">
            <w:pPr>
              <w:adjustRightInd w:val="0"/>
              <w:snapToGrid w:val="0"/>
              <w:spacing w:line="360" w:lineRule="auto"/>
              <w:ind w:right="-10" w:rightChars="0"/>
              <w:jc w:val="center"/>
              <w:rPr>
                <w:rFonts w:hint="eastAsia" w:ascii="宋体" w:hAnsi="宋体" w:eastAsia="宋体" w:cs="Times New Roman"/>
                <w:color w:val="auto"/>
                <w:kern w:val="2"/>
                <w:sz w:val="24"/>
                <w:szCs w:val="22"/>
                <w:highlight w:val="none"/>
                <w:lang w:eastAsia="zh-CN"/>
              </w:rPr>
            </w:pPr>
            <w:r>
              <w:rPr>
                <w:rFonts w:hint="eastAsia" w:cs="Times New Roman" w:asciiTheme="minorEastAsia" w:hAnsiTheme="minorEastAsia" w:eastAsiaTheme="minorEastAsia"/>
                <w:color w:val="auto"/>
                <w:kern w:val="2"/>
                <w:sz w:val="24"/>
                <w:szCs w:val="22"/>
                <w:highlight w:val="none"/>
                <w:lang w:val="en-US" w:eastAsia="zh-CN"/>
              </w:rPr>
              <w:t>7</w:t>
            </w:r>
          </w:p>
        </w:tc>
        <w:tc>
          <w:tcPr>
            <w:tcW w:w="796" w:type="pct"/>
            <w:vAlign w:val="center"/>
          </w:tcPr>
          <w:p w14:paraId="60BD8928">
            <w:pPr>
              <w:adjustRightInd w:val="0"/>
              <w:snapToGrid w:val="0"/>
              <w:spacing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s="Times New Roman"/>
                <w:color w:val="auto"/>
                <w:kern w:val="2"/>
                <w:sz w:val="24"/>
                <w:highlight w:val="none"/>
              </w:rPr>
              <w:t>授权书</w:t>
            </w:r>
          </w:p>
        </w:tc>
        <w:tc>
          <w:tcPr>
            <w:tcW w:w="2269" w:type="pct"/>
            <w:vAlign w:val="center"/>
          </w:tcPr>
          <w:p w14:paraId="0E2A1AD2">
            <w:pPr>
              <w:adjustRightInd w:val="0"/>
              <w:snapToGrid w:val="0"/>
              <w:spacing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Times New Roman"/>
                <w:color w:val="auto"/>
                <w:kern w:val="2"/>
                <w:sz w:val="24"/>
                <w:szCs w:val="22"/>
                <w:highlight w:val="none"/>
              </w:rPr>
              <w:t>符合</w:t>
            </w:r>
            <w:r>
              <w:rPr>
                <w:rFonts w:hint="eastAsia" w:ascii="宋体" w:hAnsi="宋体" w:eastAsia="宋体" w:cs="Times New Roman"/>
                <w:color w:val="auto"/>
                <w:kern w:val="2"/>
                <w:sz w:val="24"/>
                <w:szCs w:val="22"/>
                <w:highlight w:val="none"/>
                <w:lang w:val="en-US" w:eastAsia="zh-CN"/>
              </w:rPr>
              <w:t>磋商</w:t>
            </w:r>
            <w:r>
              <w:rPr>
                <w:rFonts w:hint="eastAsia" w:ascii="宋体" w:hAnsi="宋体" w:eastAsia="宋体" w:cs="Times New Roman"/>
                <w:color w:val="auto"/>
                <w:kern w:val="2"/>
                <w:sz w:val="24"/>
                <w:szCs w:val="22"/>
                <w:highlight w:val="none"/>
              </w:rPr>
              <w:t>文件要求</w:t>
            </w:r>
          </w:p>
        </w:tc>
        <w:tc>
          <w:tcPr>
            <w:tcW w:w="1525" w:type="pct"/>
            <w:vAlign w:val="center"/>
          </w:tcPr>
          <w:p w14:paraId="6F1D6B5C">
            <w:pPr>
              <w:adjustRightInd w:val="0"/>
              <w:snapToGrid w:val="0"/>
              <w:spacing w:line="360" w:lineRule="auto"/>
              <w:ind w:right="-10" w:rightChars="0"/>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31DA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6B706E97">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cs="Times New Roman" w:asciiTheme="minorEastAsia" w:hAnsiTheme="minorEastAsia" w:eastAsiaTheme="minorEastAsia"/>
                <w:color w:val="auto"/>
                <w:kern w:val="2"/>
                <w:sz w:val="24"/>
                <w:szCs w:val="22"/>
                <w:highlight w:val="none"/>
                <w:lang w:val="en-US" w:eastAsia="zh-CN"/>
              </w:rPr>
              <w:t>8</w:t>
            </w:r>
          </w:p>
        </w:tc>
        <w:tc>
          <w:tcPr>
            <w:tcW w:w="796" w:type="pct"/>
            <w:vAlign w:val="center"/>
          </w:tcPr>
          <w:p w14:paraId="3066BA64">
            <w:pPr>
              <w:adjustRightInd w:val="0"/>
              <w:snapToGrid w:val="0"/>
              <w:spacing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s="Times New Roman"/>
                <w:color w:val="auto"/>
                <w:kern w:val="2"/>
                <w:sz w:val="24"/>
                <w:highlight w:val="none"/>
                <w:lang w:val="en-US" w:eastAsia="zh-CN"/>
              </w:rPr>
              <w:t>磋商</w:t>
            </w:r>
            <w:r>
              <w:rPr>
                <w:rFonts w:hint="eastAsia" w:ascii="宋体" w:hAnsi="宋体" w:eastAsia="宋体" w:cs="Times New Roman"/>
                <w:color w:val="auto"/>
                <w:kern w:val="2"/>
                <w:sz w:val="24"/>
                <w:highlight w:val="none"/>
              </w:rPr>
              <w:t>响应函</w:t>
            </w:r>
          </w:p>
        </w:tc>
        <w:tc>
          <w:tcPr>
            <w:tcW w:w="2269" w:type="pct"/>
            <w:vAlign w:val="center"/>
          </w:tcPr>
          <w:p w14:paraId="5333837F">
            <w:pPr>
              <w:adjustRightInd w:val="0"/>
              <w:snapToGrid w:val="0"/>
              <w:spacing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Times New Roman"/>
                <w:color w:val="auto"/>
                <w:kern w:val="2"/>
                <w:sz w:val="24"/>
                <w:szCs w:val="22"/>
                <w:highlight w:val="none"/>
              </w:rPr>
              <w:t>符合</w:t>
            </w:r>
            <w:r>
              <w:rPr>
                <w:rFonts w:hint="eastAsia" w:ascii="宋体" w:hAnsi="宋体" w:eastAsia="宋体" w:cs="Times New Roman"/>
                <w:color w:val="auto"/>
                <w:kern w:val="2"/>
                <w:sz w:val="24"/>
                <w:szCs w:val="22"/>
                <w:highlight w:val="none"/>
                <w:lang w:val="en-US" w:eastAsia="zh-CN"/>
              </w:rPr>
              <w:t>磋商</w:t>
            </w:r>
            <w:r>
              <w:rPr>
                <w:rFonts w:hint="eastAsia" w:ascii="宋体" w:hAnsi="宋体" w:eastAsia="宋体" w:cs="Times New Roman"/>
                <w:color w:val="auto"/>
                <w:kern w:val="2"/>
                <w:sz w:val="24"/>
                <w:szCs w:val="22"/>
                <w:highlight w:val="none"/>
              </w:rPr>
              <w:t>文件要求</w:t>
            </w:r>
          </w:p>
        </w:tc>
        <w:tc>
          <w:tcPr>
            <w:tcW w:w="1525" w:type="pct"/>
            <w:vAlign w:val="center"/>
          </w:tcPr>
          <w:p w14:paraId="7BC11E3B">
            <w:pPr>
              <w:adjustRightInd w:val="0"/>
              <w:snapToGrid w:val="0"/>
              <w:spacing w:line="360" w:lineRule="auto"/>
              <w:ind w:right="-10" w:rightChars="0"/>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736D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3242A074">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color w:val="auto"/>
                <w:sz w:val="24"/>
                <w:highlight w:val="none"/>
                <w:lang w:val="en-US" w:eastAsia="zh-CN"/>
              </w:rPr>
              <w:t>9</w:t>
            </w:r>
          </w:p>
        </w:tc>
        <w:tc>
          <w:tcPr>
            <w:tcW w:w="796" w:type="pct"/>
            <w:vAlign w:val="center"/>
          </w:tcPr>
          <w:p w14:paraId="03C80EBE">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报价</w:t>
            </w:r>
          </w:p>
        </w:tc>
        <w:tc>
          <w:tcPr>
            <w:tcW w:w="2269" w:type="pct"/>
            <w:vAlign w:val="center"/>
          </w:tcPr>
          <w:p w14:paraId="4D3EF4B9">
            <w:pPr>
              <w:spacing w:after="50" w:line="360" w:lineRule="auto"/>
              <w:ind w:right="-10" w:rightChars="0"/>
              <w:jc w:val="both"/>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1.符合磋商文件要求。</w:t>
            </w:r>
          </w:p>
          <w:p w14:paraId="5E07ECE4">
            <w:pPr>
              <w:spacing w:after="50" w:line="360" w:lineRule="auto"/>
              <w:ind w:right="-10" w:rightChars="0"/>
              <w:jc w:val="both"/>
              <w:rPr>
                <w:rFonts w:hint="eastAsia" w:eastAsia="宋体" w:asciiTheme="minorEastAsia" w:hAnsi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2.供应商报价不得高于磋商文件（公告）列明的项目预算、最高限价，否则其响应文件将被认定为响应无效。</w:t>
            </w:r>
          </w:p>
        </w:tc>
        <w:tc>
          <w:tcPr>
            <w:tcW w:w="1525" w:type="pct"/>
            <w:vAlign w:val="center"/>
          </w:tcPr>
          <w:p w14:paraId="5B4B0418">
            <w:pPr>
              <w:adjustRightInd w:val="0"/>
              <w:snapToGrid w:val="0"/>
              <w:spacing w:line="360" w:lineRule="auto"/>
              <w:ind w:right="-10" w:rightChars="0"/>
              <w:jc w:val="both"/>
              <w:rPr>
                <w:rFonts w:hint="eastAsia" w:ascii="宋体" w:hAnsi="宋体" w:eastAsia="宋体" w:cs="Times New Roman"/>
                <w:color w:val="auto"/>
                <w:kern w:val="2"/>
                <w:sz w:val="24"/>
                <w:szCs w:val="22"/>
                <w:highlight w:val="none"/>
              </w:rPr>
            </w:pPr>
            <w:r>
              <w:rPr>
                <w:rFonts w:hint="eastAsia" w:ascii="宋体" w:hAnsi="宋体" w:eastAsia="宋体" w:cs="宋体"/>
                <w:b w:val="0"/>
                <w:bCs w:val="0"/>
                <w:color w:val="auto"/>
                <w:sz w:val="24"/>
                <w:szCs w:val="24"/>
                <w:highlight w:val="none"/>
                <w:lang w:val="en-US" w:eastAsia="zh-CN"/>
              </w:rPr>
              <w:t>详见第三章采购需求</w:t>
            </w:r>
          </w:p>
        </w:tc>
      </w:tr>
      <w:tr w14:paraId="5725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0583B848">
            <w:pPr>
              <w:adjustRightInd w:val="0"/>
              <w:snapToGrid w:val="0"/>
              <w:spacing w:line="360" w:lineRule="auto"/>
              <w:ind w:right="-10" w:rightChars="0"/>
              <w:jc w:val="center"/>
              <w:rPr>
                <w:rFonts w:hint="default" w:ascii="宋体" w:hAnsi="宋体" w:eastAsia="宋体" w:cs="Times New Roman"/>
                <w:color w:val="auto"/>
                <w:kern w:val="2"/>
                <w:sz w:val="24"/>
                <w:szCs w:val="22"/>
                <w:highlight w:val="none"/>
                <w:lang w:val="en-US"/>
              </w:rPr>
            </w:pPr>
            <w:r>
              <w:rPr>
                <w:rFonts w:hint="eastAsia" w:cs="Times New Roman" w:asciiTheme="minorEastAsia" w:hAnsiTheme="minorEastAsia" w:eastAsiaTheme="minorEastAsia"/>
                <w:color w:val="auto"/>
                <w:kern w:val="2"/>
                <w:sz w:val="24"/>
                <w:szCs w:val="22"/>
                <w:highlight w:val="none"/>
                <w:lang w:val="en-US" w:eastAsia="zh-CN"/>
              </w:rPr>
              <w:t>10</w:t>
            </w:r>
          </w:p>
        </w:tc>
        <w:tc>
          <w:tcPr>
            <w:tcW w:w="796" w:type="pct"/>
            <w:vAlign w:val="center"/>
          </w:tcPr>
          <w:p w14:paraId="17AC72D4">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Theme="minorEastAsia" w:hAnsiTheme="minorEastAsia" w:eastAsiaTheme="minorEastAsia"/>
                <w:color w:val="auto"/>
                <w:sz w:val="24"/>
                <w:szCs w:val="28"/>
                <w:highlight w:val="none"/>
              </w:rPr>
              <w:t>其他要求</w:t>
            </w:r>
          </w:p>
        </w:tc>
        <w:tc>
          <w:tcPr>
            <w:tcW w:w="2269" w:type="pct"/>
            <w:vAlign w:val="center"/>
          </w:tcPr>
          <w:p w14:paraId="5EF7591C">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1525" w:type="pct"/>
            <w:vAlign w:val="center"/>
          </w:tcPr>
          <w:p w14:paraId="514D5CCB">
            <w:pPr>
              <w:adjustRightInd w:val="0"/>
              <w:snapToGrid w:val="0"/>
              <w:spacing w:line="360" w:lineRule="auto"/>
              <w:ind w:right="-10" w:rightChars="0"/>
              <w:jc w:val="left"/>
              <w:rPr>
                <w:rFonts w:hint="eastAsia" w:asciiTheme="majorEastAsia" w:hAnsiTheme="majorEastAsia" w:eastAsiaTheme="majorEastAsia"/>
                <w:color w:val="auto"/>
                <w:sz w:val="24"/>
                <w:highlight w:val="none"/>
              </w:rPr>
            </w:pPr>
          </w:p>
        </w:tc>
      </w:tr>
      <w:tr w14:paraId="52DB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4" w:type="pct"/>
            <w:gridSpan w:val="3"/>
            <w:tcBorders>
              <w:bottom w:val="single" w:color="auto" w:sz="4" w:space="0"/>
            </w:tcBorders>
            <w:vAlign w:val="center"/>
          </w:tcPr>
          <w:p w14:paraId="543E8000">
            <w:pPr>
              <w:adjustRightInd w:val="0"/>
              <w:snapToGrid w:val="0"/>
              <w:ind w:right="-10"/>
              <w:jc w:val="left"/>
              <w:rPr>
                <w:rFonts w:ascii="Calibri" w:hAnsi="Calibri" w:eastAsia="宋体" w:cs="Times New Roman"/>
                <w:color w:val="auto"/>
                <w:kern w:val="2"/>
                <w:sz w:val="24"/>
                <w:szCs w:val="22"/>
                <w:highlight w:val="none"/>
              </w:rPr>
            </w:pPr>
            <w:r>
              <w:rPr>
                <w:rFonts w:hint="eastAsia" w:ascii="Calibri" w:hAnsi="Calibri" w:eastAsia="宋体" w:cs="Times New Roman"/>
                <w:color w:val="auto"/>
                <w:kern w:val="2"/>
                <w:sz w:val="24"/>
                <w:szCs w:val="22"/>
                <w:highlight w:val="none"/>
              </w:rPr>
              <w:t>评审指标通过标准：供应商必须通过上述全部指标。</w:t>
            </w:r>
          </w:p>
        </w:tc>
        <w:tc>
          <w:tcPr>
            <w:tcW w:w="1525" w:type="pct"/>
            <w:tcBorders>
              <w:bottom w:val="single" w:color="auto" w:sz="4" w:space="0"/>
            </w:tcBorders>
            <w:vAlign w:val="center"/>
          </w:tcPr>
          <w:p w14:paraId="3B114684">
            <w:pPr>
              <w:adjustRightInd w:val="0"/>
              <w:snapToGrid w:val="0"/>
              <w:ind w:right="-10"/>
              <w:jc w:val="left"/>
              <w:rPr>
                <w:rFonts w:hint="eastAsia" w:ascii="Calibri" w:hAnsi="Calibri" w:eastAsia="宋体" w:cs="Times New Roman"/>
                <w:color w:val="auto"/>
                <w:kern w:val="2"/>
                <w:sz w:val="24"/>
                <w:szCs w:val="22"/>
                <w:highlight w:val="none"/>
              </w:rPr>
            </w:pPr>
          </w:p>
        </w:tc>
      </w:tr>
    </w:tbl>
    <w:p w14:paraId="5DADDB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6DA38DF9">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70B47A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2824D8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hint="eastAsia" w:asciiTheme="minorEastAsia" w:hAnsiTheme="minorEastAsia" w:eastAsiaTheme="minorEastAsia"/>
          <w:color w:val="auto"/>
          <w:sz w:val="24"/>
          <w:highlight w:val="none"/>
          <w:u w:val="single"/>
          <w:lang w:val="en-US" w:eastAsia="zh-CN"/>
        </w:rPr>
        <w:t>60</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40</w:t>
      </w:r>
      <w:r>
        <w:rPr>
          <w:rFonts w:asciiTheme="minorEastAsia" w:hAnsiTheme="minorEastAsia" w:eastAsiaTheme="minorEastAsia"/>
          <w:color w:val="auto"/>
          <w:sz w:val="24"/>
          <w:highlight w:val="none"/>
        </w:rPr>
        <w:t>%。具体评分细则如下：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1875"/>
        <w:gridCol w:w="4082"/>
        <w:gridCol w:w="1722"/>
      </w:tblGrid>
      <w:tr w14:paraId="48FA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866" w:type="pct"/>
            <w:tcBorders>
              <w:top w:val="single" w:color="auto" w:sz="4" w:space="0"/>
              <w:left w:val="single" w:color="auto" w:sz="4" w:space="0"/>
              <w:bottom w:val="single" w:color="auto" w:sz="4" w:space="0"/>
              <w:right w:val="single" w:color="auto" w:sz="4" w:space="0"/>
            </w:tcBorders>
            <w:vAlign w:val="center"/>
          </w:tcPr>
          <w:p w14:paraId="6EA32141">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类别</w:t>
            </w:r>
          </w:p>
        </w:tc>
        <w:tc>
          <w:tcPr>
            <w:tcW w:w="1009" w:type="pct"/>
            <w:tcBorders>
              <w:top w:val="single" w:color="auto" w:sz="4" w:space="0"/>
              <w:left w:val="single" w:color="auto" w:sz="4" w:space="0"/>
              <w:bottom w:val="single" w:color="auto" w:sz="4" w:space="0"/>
              <w:right w:val="single" w:color="auto" w:sz="4" w:space="0"/>
            </w:tcBorders>
            <w:vAlign w:val="center"/>
          </w:tcPr>
          <w:p w14:paraId="5B2CD9C1">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评分内容</w:t>
            </w:r>
          </w:p>
        </w:tc>
        <w:tc>
          <w:tcPr>
            <w:tcW w:w="2197" w:type="pct"/>
            <w:tcBorders>
              <w:top w:val="single" w:color="auto" w:sz="4" w:space="0"/>
              <w:left w:val="single" w:color="auto" w:sz="4" w:space="0"/>
              <w:bottom w:val="single" w:color="auto" w:sz="4" w:space="0"/>
              <w:right w:val="single" w:color="auto" w:sz="4" w:space="0"/>
            </w:tcBorders>
            <w:vAlign w:val="center"/>
          </w:tcPr>
          <w:p w14:paraId="044A623F">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评分标准</w:t>
            </w:r>
          </w:p>
        </w:tc>
        <w:tc>
          <w:tcPr>
            <w:tcW w:w="927" w:type="pct"/>
            <w:tcBorders>
              <w:top w:val="single" w:color="auto" w:sz="4" w:space="0"/>
              <w:left w:val="single" w:color="auto" w:sz="4" w:space="0"/>
              <w:bottom w:val="single" w:color="auto" w:sz="4" w:space="0"/>
              <w:right w:val="single" w:color="auto" w:sz="4" w:space="0"/>
            </w:tcBorders>
            <w:vAlign w:val="center"/>
          </w:tcPr>
          <w:p w14:paraId="782732B1">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分值范围</w:t>
            </w:r>
          </w:p>
        </w:tc>
      </w:tr>
      <w:tr w14:paraId="2217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restart"/>
            <w:tcBorders>
              <w:top w:val="single" w:color="auto" w:sz="4" w:space="0"/>
              <w:left w:val="single" w:color="auto" w:sz="4" w:space="0"/>
              <w:right w:val="single" w:color="auto" w:sz="4" w:space="0"/>
            </w:tcBorders>
            <w:vAlign w:val="center"/>
          </w:tcPr>
          <w:p w14:paraId="13BF28D2">
            <w:pPr>
              <w:spacing w:line="360" w:lineRule="auto"/>
              <w:jc w:val="center"/>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技术资信分</w:t>
            </w:r>
          </w:p>
          <w:p w14:paraId="2458865A">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color w:val="auto"/>
                <w:kern w:val="0"/>
                <w:sz w:val="24"/>
                <w:szCs w:val="20"/>
                <w:highlight w:val="none"/>
              </w:rPr>
              <w:t>（</w:t>
            </w:r>
            <w:r>
              <w:rPr>
                <w:rFonts w:hint="eastAsia" w:cs="Times New Roman"/>
                <w:color w:val="auto"/>
                <w:kern w:val="0"/>
                <w:sz w:val="24"/>
                <w:szCs w:val="20"/>
                <w:highlight w:val="none"/>
                <w:u w:val="single"/>
                <w:lang w:val="en-US" w:eastAsia="zh-CN"/>
              </w:rPr>
              <w:t>6</w:t>
            </w:r>
            <w:r>
              <w:rPr>
                <w:rFonts w:hint="eastAsia" w:ascii="宋体" w:hAnsi="宋体" w:eastAsia="宋体" w:cs="Times New Roman"/>
                <w:color w:val="auto"/>
                <w:kern w:val="0"/>
                <w:sz w:val="24"/>
                <w:szCs w:val="20"/>
                <w:highlight w:val="none"/>
                <w:u w:val="single"/>
                <w:lang w:val="en-US" w:eastAsia="zh-CN"/>
              </w:rPr>
              <w:t>0</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rPr>
              <w:t>分）</w:t>
            </w:r>
          </w:p>
        </w:tc>
        <w:tc>
          <w:tcPr>
            <w:tcW w:w="1009" w:type="pct"/>
            <w:tcBorders>
              <w:top w:val="single" w:color="auto" w:sz="4" w:space="0"/>
              <w:left w:val="single" w:color="auto" w:sz="4" w:space="0"/>
              <w:bottom w:val="single" w:color="auto" w:sz="4" w:space="0"/>
              <w:right w:val="single" w:color="auto" w:sz="4" w:space="0"/>
            </w:tcBorders>
            <w:vAlign w:val="center"/>
          </w:tcPr>
          <w:p w14:paraId="0AFA6C59">
            <w:pPr>
              <w:spacing w:line="360" w:lineRule="auto"/>
              <w:jc w:val="center"/>
              <w:rPr>
                <w:rFonts w:ascii="宋体" w:hAnsi="宋体" w:eastAsia="宋体" w:cs="Times New Roman"/>
                <w:b/>
                <w:bCs w:val="0"/>
                <w:color w:val="auto"/>
                <w:kern w:val="0"/>
                <w:sz w:val="24"/>
                <w:szCs w:val="20"/>
                <w:highlight w:val="none"/>
              </w:rPr>
            </w:pPr>
            <w:r>
              <w:rPr>
                <w:rFonts w:ascii="宋体" w:hAnsi="宋体" w:eastAsia="宋体" w:cs="宋体"/>
                <w:color w:val="auto"/>
                <w:kern w:val="0"/>
                <w:sz w:val="24"/>
                <w:szCs w:val="24"/>
                <w:highlight w:val="none"/>
              </w:rPr>
              <w:t>供应商业绩</w:t>
            </w:r>
          </w:p>
        </w:tc>
        <w:tc>
          <w:tcPr>
            <w:tcW w:w="2197" w:type="pct"/>
            <w:tcBorders>
              <w:top w:val="single" w:color="auto" w:sz="4" w:space="0"/>
              <w:left w:val="single" w:color="auto" w:sz="4" w:space="0"/>
              <w:bottom w:val="single" w:color="auto" w:sz="4" w:space="0"/>
              <w:right w:val="single" w:color="auto" w:sz="4" w:space="0"/>
            </w:tcBorders>
            <w:vAlign w:val="center"/>
          </w:tcPr>
          <w:p w14:paraId="6C0D9C55">
            <w:pPr>
              <w:spacing w:line="360" w:lineRule="auto"/>
              <w:jc w:val="left"/>
              <w:rPr>
                <w:rFonts w:hint="eastAsia" w:ascii="宋体" w:hAnsi="宋体" w:eastAsia="宋体" w:cs="Times New Roman"/>
                <w:bCs/>
                <w:color w:val="auto"/>
                <w:kern w:val="0"/>
                <w:sz w:val="24"/>
                <w:szCs w:val="20"/>
                <w:highlight w:val="none"/>
                <w:lang w:val="en-US" w:eastAsia="zh-CN"/>
              </w:rPr>
            </w:pPr>
            <w:r>
              <w:rPr>
                <w:rFonts w:hint="eastAsia" w:ascii="宋体" w:hAnsi="宋体" w:eastAsia="宋体" w:cs="Times New Roman"/>
                <w:bCs/>
                <w:color w:val="auto"/>
                <w:kern w:val="0"/>
                <w:sz w:val="24"/>
                <w:szCs w:val="20"/>
                <w:highlight w:val="none"/>
              </w:rPr>
              <w:t>20</w:t>
            </w:r>
            <w:r>
              <w:rPr>
                <w:rFonts w:hint="eastAsia" w:cs="Times New Roman"/>
                <w:bCs/>
                <w:color w:val="auto"/>
                <w:kern w:val="0"/>
                <w:sz w:val="24"/>
                <w:szCs w:val="20"/>
                <w:highlight w:val="none"/>
                <w:lang w:val="en-US" w:eastAsia="zh-CN"/>
              </w:rPr>
              <w:t>22</w:t>
            </w:r>
            <w:r>
              <w:rPr>
                <w:rFonts w:hint="eastAsia" w:ascii="宋体" w:hAnsi="宋体" w:eastAsia="宋体" w:cs="Times New Roman"/>
                <w:bCs/>
                <w:color w:val="auto"/>
                <w:kern w:val="0"/>
                <w:sz w:val="24"/>
                <w:szCs w:val="20"/>
                <w:highlight w:val="none"/>
              </w:rPr>
              <w:t>年</w:t>
            </w:r>
            <w:r>
              <w:rPr>
                <w:rFonts w:hint="eastAsia" w:ascii="宋体" w:hAnsi="宋体" w:eastAsia="宋体" w:cs="Times New Roman"/>
                <w:bCs/>
                <w:color w:val="auto"/>
                <w:kern w:val="0"/>
                <w:sz w:val="24"/>
                <w:szCs w:val="20"/>
                <w:highlight w:val="none"/>
                <w:lang w:val="en-US" w:eastAsia="zh-CN"/>
              </w:rPr>
              <w:t>1</w:t>
            </w:r>
            <w:r>
              <w:rPr>
                <w:rFonts w:hint="eastAsia" w:ascii="宋体" w:hAnsi="宋体" w:eastAsia="宋体" w:cs="Times New Roman"/>
                <w:bCs/>
                <w:color w:val="auto"/>
                <w:kern w:val="0"/>
                <w:sz w:val="24"/>
                <w:szCs w:val="20"/>
                <w:highlight w:val="none"/>
              </w:rPr>
              <w:t>月</w:t>
            </w:r>
            <w:r>
              <w:rPr>
                <w:rFonts w:hint="eastAsia" w:ascii="宋体" w:hAnsi="宋体" w:eastAsia="宋体" w:cs="Times New Roman"/>
                <w:bCs/>
                <w:color w:val="auto"/>
                <w:kern w:val="0"/>
                <w:sz w:val="24"/>
                <w:szCs w:val="20"/>
                <w:highlight w:val="none"/>
                <w:lang w:val="en-US" w:eastAsia="zh-CN"/>
              </w:rPr>
              <w:t>1</w:t>
            </w:r>
            <w:r>
              <w:rPr>
                <w:rFonts w:hint="eastAsia" w:ascii="宋体" w:hAnsi="宋体" w:eastAsia="宋体" w:cs="Times New Roman"/>
                <w:bCs/>
                <w:color w:val="auto"/>
                <w:kern w:val="0"/>
                <w:sz w:val="24"/>
                <w:szCs w:val="20"/>
                <w:highlight w:val="none"/>
              </w:rPr>
              <w:t>日以来（以合同签订时间为准），供应商</w:t>
            </w:r>
            <w:r>
              <w:rPr>
                <w:rFonts w:hint="eastAsia" w:cs="Times New Roman"/>
                <w:bCs/>
                <w:color w:val="auto"/>
                <w:kern w:val="0"/>
                <w:sz w:val="24"/>
                <w:szCs w:val="20"/>
                <w:highlight w:val="none"/>
                <w:lang w:val="en-US" w:eastAsia="zh-CN"/>
              </w:rPr>
              <w:t>每</w:t>
            </w:r>
            <w:r>
              <w:rPr>
                <w:rFonts w:hint="eastAsia" w:ascii="宋体" w:hAnsi="宋体" w:eastAsia="宋体" w:cs="Times New Roman"/>
                <w:bCs/>
                <w:color w:val="auto"/>
                <w:kern w:val="0"/>
                <w:sz w:val="24"/>
                <w:szCs w:val="20"/>
                <w:highlight w:val="none"/>
              </w:rPr>
              <w:t>具有</w:t>
            </w:r>
            <w:r>
              <w:rPr>
                <w:rFonts w:hint="eastAsia" w:ascii="宋体" w:hAnsi="宋体" w:eastAsia="宋体" w:cs="Times New Roman"/>
                <w:bCs/>
                <w:color w:val="auto"/>
                <w:kern w:val="0"/>
                <w:sz w:val="24"/>
                <w:szCs w:val="20"/>
                <w:highlight w:val="none"/>
                <w:lang w:val="en-US" w:eastAsia="zh-CN"/>
              </w:rPr>
              <w:t>1</w:t>
            </w:r>
            <w:r>
              <w:rPr>
                <w:rFonts w:hint="eastAsia" w:cs="Times New Roman"/>
                <w:bCs/>
                <w:color w:val="auto"/>
                <w:kern w:val="0"/>
                <w:sz w:val="24"/>
                <w:szCs w:val="20"/>
                <w:highlight w:val="none"/>
                <w:lang w:val="en-US" w:eastAsia="zh-CN"/>
              </w:rPr>
              <w:t>项建筑外墙装修装饰工程（或包含建筑外墙装修装饰工程）业绩</w:t>
            </w:r>
            <w:r>
              <w:rPr>
                <w:rFonts w:hint="eastAsia" w:ascii="宋体" w:hAnsi="宋体" w:eastAsia="宋体" w:cs="Times New Roman"/>
                <w:bCs/>
                <w:color w:val="auto"/>
                <w:kern w:val="0"/>
                <w:sz w:val="24"/>
                <w:szCs w:val="20"/>
                <w:highlight w:val="none"/>
                <w:lang w:val="en-US" w:eastAsia="zh-CN"/>
              </w:rPr>
              <w:t>的</w:t>
            </w:r>
            <w:r>
              <w:rPr>
                <w:rFonts w:hint="eastAsia" w:ascii="宋体" w:hAnsi="宋体" w:eastAsia="宋体" w:cs="Times New Roman"/>
                <w:bCs/>
                <w:color w:val="auto"/>
                <w:kern w:val="0"/>
                <w:sz w:val="24"/>
                <w:szCs w:val="20"/>
                <w:highlight w:val="none"/>
              </w:rPr>
              <w:t>得</w:t>
            </w:r>
            <w:r>
              <w:rPr>
                <w:rFonts w:hint="eastAsia" w:cs="Times New Roman"/>
                <w:bCs/>
                <w:color w:val="auto"/>
                <w:kern w:val="0"/>
                <w:sz w:val="24"/>
                <w:szCs w:val="20"/>
                <w:highlight w:val="none"/>
                <w:lang w:val="en-US" w:eastAsia="zh-CN"/>
              </w:rPr>
              <w:t>3</w:t>
            </w:r>
            <w:r>
              <w:rPr>
                <w:rFonts w:hint="eastAsia" w:ascii="宋体" w:hAnsi="宋体" w:eastAsia="宋体" w:cs="Times New Roman"/>
                <w:bCs/>
                <w:color w:val="auto"/>
                <w:kern w:val="0"/>
                <w:sz w:val="24"/>
                <w:szCs w:val="20"/>
                <w:highlight w:val="none"/>
              </w:rPr>
              <w:t>分，</w:t>
            </w:r>
            <w:r>
              <w:rPr>
                <w:rFonts w:hint="eastAsia" w:ascii="宋体" w:hAnsi="宋体" w:eastAsia="宋体" w:cs="@仿宋_GB2312"/>
                <w:b w:val="0"/>
                <w:bCs w:val="0"/>
                <w:color w:val="auto"/>
                <w:kern w:val="2"/>
                <w:sz w:val="24"/>
                <w:szCs w:val="24"/>
                <w:highlight w:val="none"/>
                <w:lang w:val="en-US" w:eastAsia="zh-CN" w:bidi="ar-SA"/>
              </w:rPr>
              <w:t>本小项满分</w:t>
            </w:r>
            <w:r>
              <w:rPr>
                <w:rFonts w:hint="eastAsia" w:ascii="宋体" w:hAnsi="宋体" w:eastAsia="宋体" w:cs="Times New Roman"/>
                <w:bCs/>
                <w:color w:val="auto"/>
                <w:kern w:val="0"/>
                <w:sz w:val="24"/>
                <w:szCs w:val="20"/>
                <w:highlight w:val="none"/>
                <w:lang w:val="en-US" w:eastAsia="zh-CN"/>
              </w:rPr>
              <w:t>1</w:t>
            </w:r>
            <w:r>
              <w:rPr>
                <w:rFonts w:hint="eastAsia" w:cs="Times New Roman"/>
                <w:bCs/>
                <w:color w:val="auto"/>
                <w:kern w:val="0"/>
                <w:sz w:val="24"/>
                <w:szCs w:val="20"/>
                <w:highlight w:val="none"/>
                <w:lang w:val="en-US" w:eastAsia="zh-CN"/>
              </w:rPr>
              <w:t>2</w:t>
            </w:r>
            <w:r>
              <w:rPr>
                <w:rFonts w:hint="eastAsia" w:ascii="宋体" w:hAnsi="宋体" w:eastAsia="宋体" w:cs="Times New Roman"/>
                <w:bCs/>
                <w:color w:val="auto"/>
                <w:kern w:val="0"/>
                <w:sz w:val="24"/>
                <w:szCs w:val="20"/>
                <w:highlight w:val="none"/>
                <w:lang w:val="en-US" w:eastAsia="zh-CN"/>
              </w:rPr>
              <w:t>分。</w:t>
            </w:r>
          </w:p>
          <w:p w14:paraId="0609C554">
            <w:pPr>
              <w:spacing w:line="360" w:lineRule="auto"/>
              <w:jc w:val="left"/>
              <w:rPr>
                <w:rFonts w:hint="default" w:ascii="宋体" w:hAnsi="宋体" w:eastAsia="宋体" w:cs="Times New Roman"/>
                <w:bCs/>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注：</w:t>
            </w:r>
            <w:r>
              <w:rPr>
                <w:rFonts w:hint="eastAsia" w:cs="Times New Roman"/>
                <w:b/>
                <w:bCs w:val="0"/>
                <w:color w:val="auto"/>
                <w:kern w:val="0"/>
                <w:sz w:val="24"/>
                <w:szCs w:val="20"/>
                <w:highlight w:val="none"/>
                <w:lang w:val="en-US" w:eastAsia="zh-CN"/>
              </w:rPr>
              <w:t>响应文件中</w:t>
            </w:r>
            <w:r>
              <w:rPr>
                <w:rFonts w:hint="eastAsia" w:ascii="宋体" w:hAnsi="宋体" w:eastAsia="宋体" w:cs="宋体"/>
                <w:b/>
                <w:bCs w:val="0"/>
                <w:color w:val="auto"/>
                <w:kern w:val="2"/>
                <w:sz w:val="24"/>
                <w:szCs w:val="24"/>
                <w:highlight w:val="none"/>
                <w:lang w:val="en-US" w:eastAsia="zh-CN" w:bidi="ar-SA"/>
              </w:rPr>
              <w:t>须同时提供①合同扫描件和②相应的完工或交（竣工）验收证明文件扫描件或合同甲方出具的相关已完成证明材料扫描件，上述材料须能体现相关</w:t>
            </w:r>
            <w:r>
              <w:rPr>
                <w:rFonts w:hint="eastAsia" w:ascii="宋体" w:hAnsi="宋体" w:eastAsia="宋体" w:cs="宋体"/>
                <w:b/>
                <w:bCs w:val="0"/>
                <w:color w:val="auto"/>
                <w:kern w:val="0"/>
                <w:sz w:val="24"/>
                <w:szCs w:val="24"/>
                <w:highlight w:val="none"/>
              </w:rPr>
              <w:t>评审因素</w:t>
            </w: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2"/>
                <w:sz w:val="24"/>
                <w:szCs w:val="24"/>
                <w:highlight w:val="none"/>
                <w:lang w:val="en-US" w:eastAsia="zh-CN" w:bidi="ar-SA"/>
              </w:rPr>
              <w:t>否则不得分。同一合同业绩在本评审项中最多计分一次。</w:t>
            </w:r>
          </w:p>
        </w:tc>
        <w:tc>
          <w:tcPr>
            <w:tcW w:w="927" w:type="pct"/>
            <w:tcBorders>
              <w:top w:val="single" w:color="auto" w:sz="4" w:space="0"/>
              <w:left w:val="single" w:color="auto" w:sz="4" w:space="0"/>
              <w:bottom w:val="single" w:color="auto" w:sz="4" w:space="0"/>
              <w:right w:val="single" w:color="auto" w:sz="4" w:space="0"/>
            </w:tcBorders>
            <w:vAlign w:val="center"/>
          </w:tcPr>
          <w:p w14:paraId="235B30F8">
            <w:pPr>
              <w:spacing w:line="360" w:lineRule="auto"/>
              <w:jc w:val="center"/>
              <w:rPr>
                <w:rFonts w:hint="default"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0-1</w:t>
            </w:r>
            <w:r>
              <w:rPr>
                <w:rFonts w:hint="eastAsia" w:cs="Times New Roman"/>
                <w:b/>
                <w:bCs/>
                <w:color w:val="auto"/>
                <w:kern w:val="0"/>
                <w:sz w:val="24"/>
                <w:szCs w:val="20"/>
                <w:highlight w:val="none"/>
                <w:lang w:val="en-US" w:eastAsia="zh-CN"/>
              </w:rPr>
              <w:t>2</w:t>
            </w:r>
            <w:r>
              <w:rPr>
                <w:rFonts w:hint="eastAsia" w:ascii="宋体" w:hAnsi="宋体" w:eastAsia="宋体" w:cs="Times New Roman"/>
                <w:b/>
                <w:bCs/>
                <w:color w:val="auto"/>
                <w:kern w:val="0"/>
                <w:sz w:val="24"/>
                <w:szCs w:val="20"/>
                <w:highlight w:val="none"/>
                <w:lang w:val="en-US" w:eastAsia="zh-CN"/>
              </w:rPr>
              <w:t>分</w:t>
            </w:r>
          </w:p>
        </w:tc>
      </w:tr>
      <w:tr w14:paraId="7362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785A8070">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875A76D">
            <w:pPr>
              <w:spacing w:line="360" w:lineRule="auto"/>
              <w:jc w:val="left"/>
              <w:rPr>
                <w:rFonts w:hint="default" w:ascii="宋体" w:hAnsi="宋体" w:eastAsia="宋体" w:cs="Times New Roman"/>
                <w:bCs/>
                <w:color w:val="auto"/>
                <w:kern w:val="0"/>
                <w:sz w:val="24"/>
                <w:szCs w:val="20"/>
                <w:highlight w:val="none"/>
                <w:lang w:val="en-US" w:eastAsia="zh-CN"/>
              </w:rPr>
            </w:pPr>
            <w:r>
              <w:rPr>
                <w:rFonts w:hint="eastAsia" w:ascii="宋体" w:hAnsi="宋体" w:eastAsia="宋体" w:cs="Times New Roman"/>
                <w:bCs/>
                <w:color w:val="auto"/>
                <w:kern w:val="0"/>
                <w:sz w:val="24"/>
                <w:szCs w:val="20"/>
                <w:highlight w:val="none"/>
                <w:lang w:val="en-US" w:eastAsia="zh-CN"/>
              </w:rPr>
              <w:t>项目组成员配备</w:t>
            </w:r>
          </w:p>
        </w:tc>
        <w:tc>
          <w:tcPr>
            <w:tcW w:w="2197" w:type="pct"/>
            <w:tcBorders>
              <w:top w:val="single" w:color="auto" w:sz="4" w:space="0"/>
              <w:left w:val="single" w:color="auto" w:sz="4" w:space="0"/>
              <w:bottom w:val="single" w:color="auto" w:sz="4" w:space="0"/>
              <w:right w:val="single" w:color="auto" w:sz="4" w:space="0"/>
            </w:tcBorders>
            <w:vAlign w:val="center"/>
          </w:tcPr>
          <w:p w14:paraId="1CCB94F9">
            <w:pPr>
              <w:spacing w:line="360" w:lineRule="auto"/>
              <w:jc w:val="left"/>
              <w:rPr>
                <w:rFonts w:hint="eastAsia" w:ascii="宋体" w:hAnsi="宋体" w:eastAsia="宋体" w:cs="Times New Roman"/>
                <w:bCs/>
                <w:color w:val="auto"/>
                <w:kern w:val="0"/>
                <w:sz w:val="24"/>
                <w:szCs w:val="20"/>
                <w:highlight w:val="none"/>
                <w:lang w:val="en-US" w:eastAsia="zh-CN"/>
              </w:rPr>
            </w:pPr>
            <w:r>
              <w:rPr>
                <w:rFonts w:hint="eastAsia" w:ascii="宋体" w:hAnsi="宋体" w:eastAsia="宋体" w:cs="Times New Roman"/>
                <w:bCs/>
                <w:color w:val="auto"/>
                <w:kern w:val="0"/>
                <w:sz w:val="24"/>
                <w:szCs w:val="20"/>
                <w:highlight w:val="none"/>
                <w:lang w:val="en-US" w:eastAsia="zh-CN"/>
              </w:rPr>
              <w:t>1.拟派项目经理具有</w:t>
            </w:r>
            <w:r>
              <w:rPr>
                <w:rFonts w:hint="eastAsia" w:ascii="宋体" w:hAnsi="宋体" w:eastAsia="宋体" w:cs="Times New Roman"/>
                <w:bCs/>
                <w:color w:val="auto"/>
                <w:kern w:val="0"/>
                <w:sz w:val="24"/>
                <w:szCs w:val="20"/>
                <w:highlight w:val="none"/>
              </w:rPr>
              <w:t>工程类</w:t>
            </w:r>
            <w:r>
              <w:rPr>
                <w:rFonts w:hint="eastAsia" w:ascii="宋体" w:hAnsi="宋体" w:eastAsia="宋体" w:cs="Times New Roman"/>
                <w:bCs/>
                <w:color w:val="auto"/>
                <w:kern w:val="0"/>
                <w:sz w:val="24"/>
                <w:szCs w:val="20"/>
                <w:highlight w:val="none"/>
                <w:lang w:val="en-US" w:eastAsia="zh-CN"/>
              </w:rPr>
              <w:t>中级及以上</w:t>
            </w:r>
            <w:r>
              <w:rPr>
                <w:rFonts w:hint="eastAsia" w:ascii="宋体" w:hAnsi="宋体" w:eastAsia="宋体" w:cs="Times New Roman"/>
                <w:bCs/>
                <w:color w:val="auto"/>
                <w:kern w:val="0"/>
                <w:sz w:val="24"/>
                <w:szCs w:val="20"/>
                <w:highlight w:val="none"/>
              </w:rPr>
              <w:t>技术职称</w:t>
            </w:r>
            <w:r>
              <w:rPr>
                <w:rFonts w:hint="eastAsia" w:ascii="宋体" w:hAnsi="宋体" w:eastAsia="宋体" w:cs="Times New Roman"/>
                <w:bCs/>
                <w:color w:val="auto"/>
                <w:kern w:val="0"/>
                <w:sz w:val="24"/>
                <w:szCs w:val="20"/>
                <w:highlight w:val="none"/>
                <w:lang w:val="en-US" w:eastAsia="zh-CN"/>
              </w:rPr>
              <w:t>得</w:t>
            </w:r>
            <w:r>
              <w:rPr>
                <w:rFonts w:hint="eastAsia" w:cs="Times New Roman"/>
                <w:bCs/>
                <w:color w:val="auto"/>
                <w:kern w:val="0"/>
                <w:sz w:val="24"/>
                <w:szCs w:val="20"/>
                <w:highlight w:val="none"/>
                <w:lang w:val="en-US" w:eastAsia="zh-CN"/>
              </w:rPr>
              <w:t>3</w:t>
            </w:r>
            <w:r>
              <w:rPr>
                <w:rFonts w:hint="eastAsia" w:ascii="宋体" w:hAnsi="宋体" w:eastAsia="宋体" w:cs="Times New Roman"/>
                <w:bCs/>
                <w:color w:val="auto"/>
                <w:kern w:val="0"/>
                <w:sz w:val="24"/>
                <w:szCs w:val="20"/>
                <w:highlight w:val="none"/>
                <w:lang w:val="en-US" w:eastAsia="zh-CN"/>
              </w:rPr>
              <w:t>分；具有</w:t>
            </w:r>
            <w:r>
              <w:rPr>
                <w:rFonts w:hint="eastAsia" w:ascii="宋体" w:hAnsi="宋体" w:eastAsia="宋体" w:cs="Times New Roman"/>
                <w:bCs/>
                <w:color w:val="auto"/>
                <w:kern w:val="0"/>
                <w:sz w:val="24"/>
                <w:szCs w:val="20"/>
                <w:highlight w:val="none"/>
              </w:rPr>
              <w:t>工程类</w:t>
            </w:r>
            <w:r>
              <w:rPr>
                <w:rFonts w:hint="eastAsia" w:ascii="宋体" w:hAnsi="宋体" w:eastAsia="宋体" w:cs="Times New Roman"/>
                <w:bCs/>
                <w:color w:val="auto"/>
                <w:kern w:val="0"/>
                <w:sz w:val="24"/>
                <w:szCs w:val="20"/>
                <w:highlight w:val="none"/>
                <w:lang w:val="en-US" w:eastAsia="zh-CN"/>
              </w:rPr>
              <w:t>初级</w:t>
            </w:r>
            <w:r>
              <w:rPr>
                <w:rFonts w:hint="eastAsia" w:ascii="宋体" w:hAnsi="宋体" w:eastAsia="宋体" w:cs="Times New Roman"/>
                <w:bCs/>
                <w:color w:val="auto"/>
                <w:kern w:val="0"/>
                <w:sz w:val="24"/>
                <w:szCs w:val="20"/>
                <w:highlight w:val="none"/>
              </w:rPr>
              <w:t>技术职称</w:t>
            </w:r>
            <w:r>
              <w:rPr>
                <w:rFonts w:hint="eastAsia" w:ascii="宋体" w:hAnsi="宋体" w:eastAsia="宋体" w:cs="Times New Roman"/>
                <w:bCs/>
                <w:color w:val="auto"/>
                <w:kern w:val="0"/>
                <w:sz w:val="24"/>
                <w:szCs w:val="20"/>
                <w:highlight w:val="none"/>
                <w:lang w:val="en-US" w:eastAsia="zh-CN"/>
              </w:rPr>
              <w:t>得</w:t>
            </w:r>
            <w:r>
              <w:rPr>
                <w:rFonts w:hint="eastAsia" w:cs="Times New Roman"/>
                <w:bCs/>
                <w:color w:val="auto"/>
                <w:kern w:val="0"/>
                <w:sz w:val="24"/>
                <w:szCs w:val="20"/>
                <w:highlight w:val="none"/>
                <w:lang w:val="en-US" w:eastAsia="zh-CN"/>
              </w:rPr>
              <w:t>2</w:t>
            </w:r>
            <w:r>
              <w:rPr>
                <w:rFonts w:hint="eastAsia" w:ascii="宋体" w:hAnsi="宋体" w:eastAsia="宋体" w:cs="Times New Roman"/>
                <w:bCs/>
                <w:color w:val="auto"/>
                <w:kern w:val="0"/>
                <w:sz w:val="24"/>
                <w:szCs w:val="20"/>
                <w:highlight w:val="none"/>
                <w:lang w:val="en-US" w:eastAsia="zh-CN"/>
              </w:rPr>
              <w:t>分，</w:t>
            </w:r>
            <w:r>
              <w:rPr>
                <w:rFonts w:hint="eastAsia" w:ascii="宋体" w:hAnsi="宋体" w:eastAsia="宋体" w:cs="@仿宋_GB2312"/>
                <w:b w:val="0"/>
                <w:bCs w:val="0"/>
                <w:color w:val="auto"/>
                <w:kern w:val="2"/>
                <w:sz w:val="24"/>
                <w:szCs w:val="24"/>
                <w:highlight w:val="none"/>
                <w:lang w:val="en-US" w:eastAsia="zh-CN" w:bidi="ar-SA"/>
              </w:rPr>
              <w:t>本小项满分</w:t>
            </w:r>
            <w:r>
              <w:rPr>
                <w:rFonts w:hint="eastAsia" w:cs="@仿宋_GB2312"/>
                <w:b w:val="0"/>
                <w:bCs w:val="0"/>
                <w:color w:val="auto"/>
                <w:kern w:val="2"/>
                <w:sz w:val="24"/>
                <w:szCs w:val="24"/>
                <w:highlight w:val="none"/>
                <w:lang w:val="en-US" w:eastAsia="zh-CN" w:bidi="ar-SA"/>
              </w:rPr>
              <w:t>3</w:t>
            </w:r>
            <w:r>
              <w:rPr>
                <w:rFonts w:hint="eastAsia" w:ascii="宋体" w:hAnsi="宋体" w:eastAsia="宋体" w:cs="@仿宋_GB2312"/>
                <w:b w:val="0"/>
                <w:bCs w:val="0"/>
                <w:color w:val="auto"/>
                <w:kern w:val="2"/>
                <w:sz w:val="24"/>
                <w:szCs w:val="24"/>
                <w:highlight w:val="none"/>
                <w:lang w:val="en-US" w:eastAsia="zh-CN" w:bidi="ar-SA"/>
              </w:rPr>
              <w:t>分</w:t>
            </w:r>
            <w:r>
              <w:rPr>
                <w:rFonts w:hint="eastAsia" w:ascii="宋体" w:hAnsi="宋体" w:eastAsia="宋体" w:cs="Times New Roman"/>
                <w:bCs/>
                <w:color w:val="auto"/>
                <w:kern w:val="0"/>
                <w:sz w:val="24"/>
                <w:szCs w:val="20"/>
                <w:highlight w:val="none"/>
                <w:lang w:val="en-US" w:eastAsia="zh-CN"/>
              </w:rPr>
              <w:t>。</w:t>
            </w:r>
          </w:p>
          <w:p w14:paraId="54571C7D">
            <w:pPr>
              <w:spacing w:line="360" w:lineRule="auto"/>
              <w:jc w:val="left"/>
              <w:rPr>
                <w:rFonts w:hint="eastAsia" w:ascii="宋体" w:hAnsi="宋体" w:eastAsia="宋体" w:cs="Times New Roman"/>
                <w:bCs/>
                <w:color w:val="auto"/>
                <w:kern w:val="0"/>
                <w:sz w:val="24"/>
                <w:szCs w:val="20"/>
                <w:highlight w:val="none"/>
                <w:lang w:val="en-US" w:eastAsia="zh-CN"/>
              </w:rPr>
            </w:pPr>
            <w:r>
              <w:rPr>
                <w:rFonts w:hint="eastAsia" w:ascii="宋体" w:hAnsi="宋体" w:eastAsia="宋体" w:cs="Times New Roman"/>
                <w:bCs/>
                <w:color w:val="auto"/>
                <w:kern w:val="0"/>
                <w:sz w:val="24"/>
                <w:szCs w:val="20"/>
                <w:highlight w:val="none"/>
                <w:lang w:val="en-US" w:eastAsia="zh-CN"/>
              </w:rPr>
              <w:t>2.自20</w:t>
            </w:r>
            <w:r>
              <w:rPr>
                <w:rFonts w:hint="eastAsia" w:cs="Times New Roman"/>
                <w:bCs/>
                <w:color w:val="auto"/>
                <w:kern w:val="0"/>
                <w:sz w:val="24"/>
                <w:szCs w:val="20"/>
                <w:highlight w:val="none"/>
                <w:lang w:val="en-US" w:eastAsia="zh-CN"/>
              </w:rPr>
              <w:t>22</w:t>
            </w:r>
            <w:r>
              <w:rPr>
                <w:rFonts w:hint="eastAsia" w:ascii="宋体" w:hAnsi="宋体" w:eastAsia="宋体" w:cs="Times New Roman"/>
                <w:bCs/>
                <w:color w:val="auto"/>
                <w:kern w:val="0"/>
                <w:sz w:val="24"/>
                <w:szCs w:val="20"/>
                <w:highlight w:val="none"/>
                <w:lang w:val="en-US" w:eastAsia="zh-CN"/>
              </w:rPr>
              <w:t>年1月1日以来（以合同签订时间为准），拟派项目经理</w:t>
            </w:r>
            <w:r>
              <w:rPr>
                <w:rFonts w:hint="eastAsia" w:cs="Times New Roman"/>
                <w:bCs/>
                <w:color w:val="auto"/>
                <w:kern w:val="0"/>
                <w:sz w:val="24"/>
                <w:szCs w:val="20"/>
                <w:highlight w:val="none"/>
                <w:lang w:val="en-US" w:eastAsia="zh-CN"/>
              </w:rPr>
              <w:t>每</w:t>
            </w:r>
            <w:r>
              <w:rPr>
                <w:rFonts w:hint="eastAsia" w:ascii="宋体" w:hAnsi="宋体" w:eastAsia="宋体" w:cs="Times New Roman"/>
                <w:bCs/>
                <w:color w:val="auto"/>
                <w:kern w:val="0"/>
                <w:sz w:val="24"/>
                <w:szCs w:val="20"/>
                <w:highlight w:val="none"/>
                <w:lang w:val="en-US" w:eastAsia="zh-CN"/>
              </w:rPr>
              <w:t>具有1项</w:t>
            </w:r>
            <w:r>
              <w:rPr>
                <w:rFonts w:hint="eastAsia" w:cs="Times New Roman"/>
                <w:bCs/>
                <w:color w:val="auto"/>
                <w:sz w:val="24"/>
                <w:highlight w:val="none"/>
              </w:rPr>
              <w:t>建筑外墙装修装饰工程（或包含建筑外墙装修装饰工程）</w:t>
            </w:r>
            <w:r>
              <w:rPr>
                <w:rFonts w:hint="eastAsia" w:cs="Times New Roman"/>
                <w:bCs/>
                <w:color w:val="auto"/>
                <w:sz w:val="24"/>
                <w:highlight w:val="none"/>
                <w:lang w:val="en-US" w:eastAsia="zh-CN"/>
              </w:rPr>
              <w:t>施工项目</w:t>
            </w:r>
            <w:r>
              <w:rPr>
                <w:rFonts w:hint="eastAsia" w:ascii="宋体" w:hAnsi="宋体" w:eastAsia="宋体" w:cs="Times New Roman"/>
                <w:bCs/>
                <w:color w:val="auto"/>
                <w:kern w:val="0"/>
                <w:sz w:val="24"/>
                <w:szCs w:val="20"/>
                <w:highlight w:val="none"/>
                <w:lang w:val="en-US" w:eastAsia="zh-CN"/>
              </w:rPr>
              <w:t>担任项目经理</w:t>
            </w:r>
            <w:r>
              <w:rPr>
                <w:rFonts w:hint="eastAsia" w:ascii="宋体" w:hAnsi="宋体" w:eastAsia="宋体" w:cs="Times New Roman"/>
                <w:bCs/>
                <w:color w:val="auto"/>
                <w:kern w:val="0"/>
                <w:sz w:val="24"/>
                <w:szCs w:val="20"/>
                <w:highlight w:val="none"/>
              </w:rPr>
              <w:t>业绩</w:t>
            </w:r>
            <w:r>
              <w:rPr>
                <w:rFonts w:hint="eastAsia" w:ascii="宋体" w:hAnsi="宋体" w:eastAsia="宋体" w:cs="Times New Roman"/>
                <w:bCs/>
                <w:color w:val="auto"/>
                <w:kern w:val="0"/>
                <w:sz w:val="24"/>
                <w:szCs w:val="20"/>
                <w:highlight w:val="none"/>
                <w:lang w:val="en-US" w:eastAsia="zh-CN"/>
              </w:rPr>
              <w:t>的得3分，本项满分6分。</w:t>
            </w:r>
          </w:p>
          <w:p w14:paraId="281C2A75">
            <w:pPr>
              <w:spacing w:line="360" w:lineRule="auto"/>
              <w:jc w:val="left"/>
              <w:rPr>
                <w:rFonts w:hint="eastAsia" w:ascii="宋体" w:hAnsi="宋体" w:eastAsia="宋体" w:cs="Times New Roman"/>
                <w:bCs/>
                <w:color w:val="auto"/>
                <w:kern w:val="0"/>
                <w:sz w:val="24"/>
                <w:szCs w:val="20"/>
                <w:highlight w:val="none"/>
                <w:lang w:val="en-US" w:eastAsia="zh-CN"/>
              </w:rPr>
            </w:pPr>
            <w:r>
              <w:rPr>
                <w:rFonts w:hint="eastAsia" w:ascii="宋体" w:hAnsi="宋体" w:eastAsia="宋体" w:cs="Times New Roman"/>
                <w:bCs/>
                <w:color w:val="auto"/>
                <w:kern w:val="0"/>
                <w:sz w:val="24"/>
                <w:szCs w:val="20"/>
                <w:highlight w:val="none"/>
                <w:lang w:val="en-US" w:eastAsia="zh-CN"/>
              </w:rPr>
              <w:t>3.</w:t>
            </w:r>
            <w:r>
              <w:rPr>
                <w:rFonts w:hint="eastAsia" w:ascii="宋体" w:hAnsi="宋体" w:eastAsia="宋体" w:cs="@仿宋_GB2312"/>
                <w:b w:val="0"/>
                <w:bCs w:val="0"/>
                <w:color w:val="auto"/>
                <w:kern w:val="2"/>
                <w:sz w:val="24"/>
                <w:szCs w:val="24"/>
                <w:highlight w:val="none"/>
                <w:lang w:val="en-US" w:eastAsia="zh-CN" w:bidi="ar-SA"/>
              </w:rPr>
              <w:t>拟投入本</w:t>
            </w:r>
            <w:r>
              <w:rPr>
                <w:rFonts w:hint="eastAsia" w:ascii="宋体" w:hAnsi="宋体" w:eastAsia="宋体" w:cs="Times New Roman"/>
                <w:bCs/>
                <w:color w:val="auto"/>
                <w:kern w:val="0"/>
                <w:sz w:val="24"/>
                <w:szCs w:val="20"/>
                <w:highlight w:val="none"/>
                <w:lang w:val="en-US" w:eastAsia="zh-CN"/>
              </w:rPr>
              <w:t>项目组成员（项目经理除外）</w:t>
            </w:r>
            <w:r>
              <w:rPr>
                <w:rFonts w:hint="eastAsia" w:ascii="宋体" w:hAnsi="宋体" w:eastAsia="宋体" w:cs="@仿宋_GB2312"/>
                <w:b w:val="0"/>
                <w:bCs w:val="0"/>
                <w:color w:val="auto"/>
                <w:kern w:val="2"/>
                <w:sz w:val="24"/>
                <w:szCs w:val="24"/>
                <w:highlight w:val="none"/>
                <w:lang w:val="en-US" w:eastAsia="zh-CN" w:bidi="ar-SA"/>
              </w:rPr>
              <w:t>具备工程类初级及以上技术职称</w:t>
            </w:r>
            <w:r>
              <w:rPr>
                <w:rFonts w:hint="eastAsia" w:cs="@仿宋_GB2312"/>
                <w:b w:val="0"/>
                <w:bCs w:val="0"/>
                <w:color w:val="auto"/>
                <w:kern w:val="2"/>
                <w:sz w:val="24"/>
                <w:szCs w:val="24"/>
                <w:highlight w:val="none"/>
                <w:lang w:val="en-US" w:eastAsia="zh-CN" w:bidi="ar-SA"/>
              </w:rPr>
              <w:t>（或工程类注册证书）</w:t>
            </w:r>
            <w:r>
              <w:rPr>
                <w:rFonts w:hint="eastAsia" w:ascii="宋体" w:hAnsi="宋体" w:eastAsia="宋体" w:cs="@仿宋_GB2312"/>
                <w:b w:val="0"/>
                <w:bCs w:val="0"/>
                <w:color w:val="auto"/>
                <w:kern w:val="2"/>
                <w:sz w:val="24"/>
                <w:szCs w:val="24"/>
                <w:highlight w:val="none"/>
                <w:lang w:val="en-US" w:eastAsia="zh-CN" w:bidi="ar-SA"/>
              </w:rPr>
              <w:t>的，每提供一个得2分，</w:t>
            </w:r>
            <w:r>
              <w:rPr>
                <w:rFonts w:hint="eastAsia" w:cs="@仿宋_GB2312"/>
                <w:b w:val="0"/>
                <w:bCs w:val="0"/>
                <w:color w:val="auto"/>
                <w:kern w:val="2"/>
                <w:sz w:val="24"/>
                <w:szCs w:val="24"/>
                <w:highlight w:val="none"/>
                <w:lang w:val="en-US" w:eastAsia="zh-CN" w:bidi="ar-SA"/>
              </w:rPr>
              <w:t>同一人员不重复计分，</w:t>
            </w:r>
            <w:r>
              <w:rPr>
                <w:rFonts w:hint="eastAsia" w:ascii="宋体" w:hAnsi="宋体" w:eastAsia="宋体" w:cs="@仿宋_GB2312"/>
                <w:b w:val="0"/>
                <w:bCs w:val="0"/>
                <w:color w:val="auto"/>
                <w:kern w:val="2"/>
                <w:sz w:val="24"/>
                <w:szCs w:val="24"/>
                <w:highlight w:val="none"/>
                <w:lang w:val="en-US" w:eastAsia="zh-CN" w:bidi="ar-SA"/>
              </w:rPr>
              <w:t>本小项满分4分</w:t>
            </w:r>
            <w:r>
              <w:rPr>
                <w:rFonts w:hint="eastAsia" w:ascii="宋体" w:hAnsi="宋体" w:eastAsia="宋体" w:cs="Times New Roman"/>
                <w:bCs/>
                <w:color w:val="auto"/>
                <w:kern w:val="0"/>
                <w:sz w:val="24"/>
                <w:szCs w:val="20"/>
                <w:highlight w:val="none"/>
                <w:lang w:val="en-US" w:eastAsia="zh-CN"/>
              </w:rPr>
              <w:t>。</w:t>
            </w:r>
          </w:p>
          <w:p w14:paraId="0BFE5EE0">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注：（1）响应文件中同时提供以下证明材料：</w:t>
            </w:r>
          </w:p>
          <w:p w14:paraId="0B92F686">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①人员名单（格式自拟）；</w:t>
            </w:r>
          </w:p>
          <w:p w14:paraId="3B57EF89">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②上述人员证书扫描件；</w:t>
            </w:r>
          </w:p>
          <w:p w14:paraId="11247CC9">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（2）项目经理业绩</w:t>
            </w:r>
            <w:r>
              <w:rPr>
                <w:rFonts w:hint="eastAsia" w:cs="Times New Roman"/>
                <w:b/>
                <w:bCs w:val="0"/>
                <w:color w:val="auto"/>
                <w:kern w:val="0"/>
                <w:sz w:val="24"/>
                <w:szCs w:val="20"/>
                <w:highlight w:val="none"/>
                <w:lang w:val="en-US" w:eastAsia="zh-CN"/>
              </w:rPr>
              <w:t>须在</w:t>
            </w:r>
            <w:r>
              <w:rPr>
                <w:rFonts w:hint="eastAsia" w:ascii="宋体" w:hAnsi="宋体" w:eastAsia="宋体" w:cs="Times New Roman"/>
                <w:b/>
                <w:bCs w:val="0"/>
                <w:color w:val="auto"/>
                <w:kern w:val="0"/>
                <w:sz w:val="24"/>
                <w:szCs w:val="20"/>
                <w:highlight w:val="none"/>
                <w:lang w:val="en-US" w:eastAsia="zh-CN"/>
              </w:rPr>
              <w:t>响应文件中</w:t>
            </w:r>
            <w:r>
              <w:rPr>
                <w:rFonts w:hint="eastAsia" w:cs="Times New Roman"/>
                <w:b/>
                <w:bCs w:val="0"/>
                <w:color w:val="auto"/>
                <w:kern w:val="0"/>
                <w:sz w:val="24"/>
                <w:szCs w:val="20"/>
                <w:highlight w:val="none"/>
                <w:lang w:val="en-US" w:eastAsia="zh-CN"/>
              </w:rPr>
              <w:t>同时</w:t>
            </w:r>
            <w:r>
              <w:rPr>
                <w:rFonts w:hint="eastAsia" w:ascii="宋体" w:hAnsi="宋体" w:eastAsia="宋体" w:cs="Times New Roman"/>
                <w:b/>
                <w:bCs w:val="0"/>
                <w:color w:val="auto"/>
                <w:kern w:val="0"/>
                <w:sz w:val="24"/>
                <w:szCs w:val="20"/>
                <w:highlight w:val="none"/>
                <w:lang w:val="en-US" w:eastAsia="zh-CN"/>
              </w:rPr>
              <w:t>提供①合同扫描件和②相应的完工或交（竣工）验收证明文件扫描件或合同甲方出具的相关已完成证明材料扫描件。如以上证明材料不能完整或不能充分反映相关评审因素，另须提供能够完整或能充分反映相关评审因素的有效证明材料（如业绩合同甲方出具的明示评审因素的证明材料）。项目经理业绩是指供应商提供的业绩证明资料中能反映出本项目拟委任项目经理在此业绩中担任过项目经理岗位的业绩。拟派项目经理业绩与供应商业绩可重复。</w:t>
            </w:r>
          </w:p>
          <w:p w14:paraId="229508D3">
            <w:pPr>
              <w:spacing w:line="360" w:lineRule="auto"/>
              <w:jc w:val="left"/>
              <w:rPr>
                <w:rFonts w:hint="default"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
                <w:bCs w:val="0"/>
                <w:color w:val="auto"/>
                <w:kern w:val="0"/>
                <w:sz w:val="24"/>
                <w:szCs w:val="20"/>
                <w:highlight w:val="none"/>
                <w:lang w:val="en-US" w:eastAsia="zh-CN"/>
              </w:rPr>
              <w:t>（3）须提供以上人员身份证、</w:t>
            </w:r>
            <w:r>
              <w:rPr>
                <w:rFonts w:hint="eastAsia" w:cs="Times New Roman"/>
                <w:b/>
                <w:bCs w:val="0"/>
                <w:color w:val="auto"/>
                <w:kern w:val="0"/>
                <w:sz w:val="24"/>
                <w:szCs w:val="20"/>
                <w:highlight w:val="none"/>
                <w:lang w:val="en-US" w:eastAsia="zh-CN"/>
              </w:rPr>
              <w:t>相关</w:t>
            </w:r>
            <w:r>
              <w:rPr>
                <w:rFonts w:hint="eastAsia" w:ascii="宋体" w:hAnsi="宋体" w:eastAsia="宋体" w:cs="Times New Roman"/>
                <w:b/>
                <w:bCs w:val="0"/>
                <w:color w:val="auto"/>
                <w:kern w:val="0"/>
                <w:sz w:val="24"/>
                <w:szCs w:val="20"/>
                <w:highlight w:val="none"/>
                <w:lang w:val="en-US" w:eastAsia="zh-CN"/>
              </w:rPr>
              <w:t>证</w:t>
            </w:r>
            <w:r>
              <w:rPr>
                <w:rFonts w:hint="eastAsia" w:cs="Times New Roman"/>
                <w:b/>
                <w:bCs w:val="0"/>
                <w:color w:val="auto"/>
                <w:kern w:val="0"/>
                <w:sz w:val="24"/>
                <w:szCs w:val="20"/>
                <w:highlight w:val="none"/>
                <w:lang w:val="en-US" w:eastAsia="zh-CN"/>
              </w:rPr>
              <w:t>书</w:t>
            </w:r>
            <w:r>
              <w:rPr>
                <w:rFonts w:hint="eastAsia" w:ascii="宋体" w:hAnsi="宋体" w:eastAsia="宋体" w:cs="Times New Roman"/>
                <w:b/>
                <w:bCs w:val="0"/>
                <w:color w:val="auto"/>
                <w:kern w:val="0"/>
                <w:sz w:val="24"/>
                <w:szCs w:val="20"/>
                <w:highlight w:val="none"/>
                <w:lang w:val="en-US" w:eastAsia="zh-CN"/>
              </w:rPr>
              <w:t>及供应商为其缴纳的202</w:t>
            </w:r>
            <w:r>
              <w:rPr>
                <w:rFonts w:hint="eastAsia" w:cs="Times New Roman"/>
                <w:b/>
                <w:bCs w:val="0"/>
                <w:color w:val="auto"/>
                <w:kern w:val="0"/>
                <w:sz w:val="24"/>
                <w:szCs w:val="20"/>
                <w:highlight w:val="none"/>
                <w:lang w:val="en-US" w:eastAsia="zh-CN"/>
              </w:rPr>
              <w:t>5</w:t>
            </w:r>
            <w:r>
              <w:rPr>
                <w:rFonts w:hint="eastAsia" w:ascii="宋体" w:hAnsi="宋体" w:eastAsia="宋体" w:cs="Times New Roman"/>
                <w:b/>
                <w:bCs w:val="0"/>
                <w:color w:val="auto"/>
                <w:kern w:val="0"/>
                <w:sz w:val="24"/>
                <w:szCs w:val="20"/>
                <w:highlight w:val="none"/>
                <w:lang w:val="en-US" w:eastAsia="zh-CN"/>
              </w:rPr>
              <w:t>年</w:t>
            </w:r>
            <w:r>
              <w:rPr>
                <w:rFonts w:hint="eastAsia" w:cs="Times New Roman"/>
                <w:b/>
                <w:bCs w:val="0"/>
                <w:color w:val="auto"/>
                <w:kern w:val="0"/>
                <w:sz w:val="24"/>
                <w:szCs w:val="20"/>
                <w:highlight w:val="none"/>
                <w:lang w:val="en-US" w:eastAsia="zh-CN"/>
              </w:rPr>
              <w:t>1</w:t>
            </w:r>
            <w:r>
              <w:rPr>
                <w:rFonts w:hint="eastAsia" w:ascii="宋体" w:hAnsi="宋体" w:eastAsia="宋体" w:cs="Times New Roman"/>
                <w:b/>
                <w:bCs w:val="0"/>
                <w:color w:val="auto"/>
                <w:kern w:val="0"/>
                <w:sz w:val="24"/>
                <w:szCs w:val="20"/>
                <w:highlight w:val="none"/>
                <w:lang w:val="en-US" w:eastAsia="zh-CN"/>
              </w:rPr>
              <w:t>月以来任意一个月的社保证明材料，社保证明材料要求见第二章供应商须知。</w:t>
            </w:r>
          </w:p>
        </w:tc>
        <w:tc>
          <w:tcPr>
            <w:tcW w:w="927" w:type="pct"/>
            <w:tcBorders>
              <w:top w:val="single" w:color="auto" w:sz="4" w:space="0"/>
              <w:left w:val="single" w:color="auto" w:sz="4" w:space="0"/>
              <w:bottom w:val="single" w:color="auto" w:sz="4" w:space="0"/>
              <w:right w:val="single" w:color="auto" w:sz="4" w:space="0"/>
            </w:tcBorders>
            <w:vAlign w:val="center"/>
          </w:tcPr>
          <w:p w14:paraId="79C5892A">
            <w:pPr>
              <w:spacing w:line="360" w:lineRule="auto"/>
              <w:jc w:val="center"/>
              <w:rPr>
                <w:rFonts w:hint="default"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0-1</w:t>
            </w:r>
            <w:r>
              <w:rPr>
                <w:rFonts w:hint="eastAsia" w:cs="Times New Roman"/>
                <w:b/>
                <w:bCs/>
                <w:color w:val="auto"/>
                <w:kern w:val="0"/>
                <w:sz w:val="24"/>
                <w:szCs w:val="20"/>
                <w:highlight w:val="none"/>
                <w:lang w:val="en-US" w:eastAsia="zh-CN"/>
              </w:rPr>
              <w:t>3</w:t>
            </w:r>
            <w:r>
              <w:rPr>
                <w:rFonts w:hint="eastAsia" w:ascii="宋体" w:hAnsi="宋体" w:eastAsia="宋体" w:cs="Times New Roman"/>
                <w:b/>
                <w:bCs/>
                <w:color w:val="auto"/>
                <w:kern w:val="0"/>
                <w:sz w:val="24"/>
                <w:szCs w:val="20"/>
                <w:highlight w:val="none"/>
                <w:lang w:val="en-US" w:eastAsia="zh-CN"/>
              </w:rPr>
              <w:t>分</w:t>
            </w:r>
          </w:p>
        </w:tc>
      </w:tr>
      <w:tr w14:paraId="5B8A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429FF5B9">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4051A4D8">
            <w:pPr>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施工工艺</w:t>
            </w:r>
          </w:p>
        </w:tc>
        <w:tc>
          <w:tcPr>
            <w:tcW w:w="2197" w:type="pct"/>
            <w:tcBorders>
              <w:top w:val="single" w:color="auto" w:sz="4" w:space="0"/>
              <w:left w:val="single" w:color="auto" w:sz="4" w:space="0"/>
              <w:bottom w:val="single" w:color="auto" w:sz="4" w:space="0"/>
              <w:right w:val="single" w:color="auto" w:sz="4" w:space="0"/>
            </w:tcBorders>
            <w:shd w:val="clear" w:color="auto" w:fill="auto"/>
            <w:vAlign w:val="center"/>
          </w:tcPr>
          <w:p w14:paraId="51CF7163">
            <w:p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结合本工程特点，依据</w:t>
            </w:r>
            <w:r>
              <w:rPr>
                <w:rFonts w:hint="eastAsia" w:ascii="宋体" w:hAnsi="宋体" w:eastAsia="宋体" w:cs="宋体"/>
                <w:color w:val="auto"/>
                <w:kern w:val="0"/>
                <w:sz w:val="24"/>
                <w:szCs w:val="24"/>
                <w:highlight w:val="none"/>
                <w:lang w:val="en-US" w:eastAsia="zh-CN"/>
              </w:rPr>
              <w:t>供应商</w:t>
            </w:r>
            <w:r>
              <w:rPr>
                <w:rFonts w:ascii="宋体" w:hAnsi="宋体" w:eastAsia="宋体" w:cs="宋体"/>
                <w:color w:val="auto"/>
                <w:kern w:val="0"/>
                <w:sz w:val="24"/>
                <w:szCs w:val="24"/>
                <w:highlight w:val="none"/>
              </w:rPr>
              <w:t>提出的</w:t>
            </w:r>
            <w:r>
              <w:rPr>
                <w:rFonts w:hint="eastAsia" w:ascii="宋体" w:hAnsi="宋体" w:eastAsia="宋体" w:cs="宋体"/>
                <w:color w:val="auto"/>
                <w:kern w:val="0"/>
                <w:sz w:val="24"/>
                <w:szCs w:val="24"/>
                <w:highlight w:val="none"/>
                <w:lang w:val="en-US" w:eastAsia="zh-CN"/>
              </w:rPr>
              <w:t>施工工艺进行评审：</w:t>
            </w:r>
            <w:r>
              <w:rPr>
                <w:rFonts w:ascii="宋体" w:hAnsi="宋体" w:eastAsia="宋体" w:cs="宋体"/>
                <w:color w:val="auto"/>
                <w:kern w:val="0"/>
                <w:sz w:val="24"/>
                <w:szCs w:val="24"/>
                <w:highlight w:val="none"/>
              </w:rPr>
              <w:t xml:space="preserve"> </w:t>
            </w:r>
          </w:p>
          <w:p w14:paraId="51AE04BC">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施工工艺</w:t>
            </w:r>
            <w:r>
              <w:rPr>
                <w:rFonts w:ascii="宋体" w:hAnsi="宋体" w:eastAsia="宋体" w:cs="宋体"/>
                <w:color w:val="auto"/>
                <w:kern w:val="0"/>
                <w:sz w:val="24"/>
                <w:szCs w:val="24"/>
                <w:highlight w:val="none"/>
              </w:rPr>
              <w:t>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分；</w:t>
            </w:r>
          </w:p>
          <w:p w14:paraId="2072E1C1">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施工工艺</w:t>
            </w:r>
            <w:r>
              <w:rPr>
                <w:rFonts w:ascii="宋体" w:hAnsi="宋体" w:eastAsia="宋体" w:cs="宋体"/>
                <w:color w:val="auto"/>
                <w:kern w:val="0"/>
                <w:sz w:val="24"/>
                <w:szCs w:val="24"/>
                <w:highlight w:val="none"/>
              </w:rPr>
              <w:t>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0E3EB12B">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施工工艺</w:t>
            </w:r>
            <w:r>
              <w:rPr>
                <w:rFonts w:ascii="宋体" w:hAnsi="宋体" w:eastAsia="宋体" w:cs="宋体"/>
                <w:color w:val="auto"/>
                <w:kern w:val="0"/>
                <w:sz w:val="24"/>
                <w:szCs w:val="24"/>
                <w:highlight w:val="none"/>
              </w:rPr>
              <w:t>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 xml:space="preserve">分； </w:t>
            </w:r>
          </w:p>
          <w:p w14:paraId="67013753">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lang w:val="en-US" w:eastAsia="zh-CN" w:bidi="ar-SA"/>
              </w:rPr>
            </w:pPr>
            <w:r>
              <w:rPr>
                <w:rFonts w:ascii="宋体" w:hAnsi="宋体" w:eastAsia="宋体" w:cs="宋体"/>
                <w:color w:val="auto"/>
                <w:kern w:val="0"/>
                <w:sz w:val="24"/>
                <w:szCs w:val="24"/>
                <w:highlight w:val="none"/>
              </w:rPr>
              <w:t>（4）未提供不得分。</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1153FE45">
            <w:pPr>
              <w:spacing w:line="360" w:lineRule="auto"/>
              <w:jc w:val="center"/>
              <w:rPr>
                <w:rFonts w:hint="eastAsia" w:ascii="宋体" w:hAnsi="宋体" w:eastAsia="宋体" w:cs="Times New Roman"/>
                <w:b/>
                <w:bCs/>
                <w:color w:val="auto"/>
                <w:kern w:val="0"/>
                <w:sz w:val="24"/>
                <w:szCs w:val="20"/>
                <w:highlight w:val="none"/>
                <w:lang w:val="en-US" w:eastAsia="zh-CN" w:bidi="ar-SA"/>
              </w:rPr>
            </w:pPr>
            <w:r>
              <w:rPr>
                <w:rFonts w:hint="eastAsia" w:ascii="宋体" w:hAnsi="宋体" w:eastAsia="宋体" w:cs="Times New Roman"/>
                <w:b/>
                <w:bCs/>
                <w:color w:val="auto"/>
                <w:kern w:val="0"/>
                <w:sz w:val="24"/>
                <w:szCs w:val="20"/>
                <w:highlight w:val="none"/>
                <w:lang w:val="en-US" w:eastAsia="zh-CN"/>
              </w:rPr>
              <w:t>0-5分</w:t>
            </w:r>
          </w:p>
        </w:tc>
      </w:tr>
      <w:tr w14:paraId="456A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4608075B">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41406A12">
            <w:pPr>
              <w:numPr>
                <w:ilvl w:val="0"/>
                <w:numId w:val="0"/>
              </w:numPr>
              <w:spacing w:line="360" w:lineRule="auto"/>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rPr>
              <w:t>主要物资供应计划</w:t>
            </w:r>
          </w:p>
        </w:tc>
        <w:tc>
          <w:tcPr>
            <w:tcW w:w="2197" w:type="pct"/>
            <w:tcBorders>
              <w:top w:val="single" w:color="auto" w:sz="4" w:space="0"/>
              <w:left w:val="single" w:color="auto" w:sz="4" w:space="0"/>
              <w:bottom w:val="single" w:color="auto" w:sz="4" w:space="0"/>
              <w:right w:val="single" w:color="auto" w:sz="4" w:space="0"/>
            </w:tcBorders>
            <w:shd w:val="clear" w:color="auto" w:fill="auto"/>
            <w:vAlign w:val="center"/>
          </w:tcPr>
          <w:p w14:paraId="0E5FEDF0">
            <w:pPr>
              <w:numPr>
                <w:ilvl w:val="0"/>
                <w:numId w:val="0"/>
              </w:numPr>
              <w:spacing w:line="360" w:lineRule="auto"/>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结合本工程特点，</w:t>
            </w:r>
            <w:r>
              <w:rPr>
                <w:rFonts w:hint="eastAsia" w:ascii="宋体" w:hAnsi="宋体" w:eastAsia="宋体" w:cs="宋体"/>
                <w:color w:val="auto"/>
                <w:kern w:val="0"/>
                <w:sz w:val="24"/>
                <w:szCs w:val="24"/>
                <w:highlight w:val="none"/>
                <w:lang w:val="en-US" w:eastAsia="zh-CN"/>
              </w:rPr>
              <w:t>根据供应商提供的</w:t>
            </w:r>
            <w:r>
              <w:rPr>
                <w:rFonts w:hint="default" w:ascii="宋体" w:hAnsi="宋体" w:eastAsia="宋体" w:cs="宋体"/>
                <w:color w:val="auto"/>
                <w:kern w:val="0"/>
                <w:sz w:val="24"/>
                <w:szCs w:val="24"/>
                <w:highlight w:val="none"/>
                <w:lang w:val="en-US" w:eastAsia="zh-CN"/>
              </w:rPr>
              <w:t>投入的施工材料</w:t>
            </w:r>
            <w:r>
              <w:rPr>
                <w:rFonts w:hint="eastAsia" w:ascii="宋体" w:hAnsi="宋体" w:eastAsia="宋体" w:cs="宋体"/>
                <w:color w:val="auto"/>
                <w:kern w:val="0"/>
                <w:sz w:val="24"/>
                <w:szCs w:val="24"/>
                <w:highlight w:val="none"/>
                <w:lang w:val="en-US" w:eastAsia="zh-CN"/>
              </w:rPr>
              <w:t>的</w:t>
            </w:r>
            <w:r>
              <w:rPr>
                <w:rFonts w:hint="default" w:ascii="宋体" w:hAnsi="宋体" w:eastAsia="宋体" w:cs="宋体"/>
                <w:color w:val="auto"/>
                <w:kern w:val="0"/>
                <w:sz w:val="24"/>
                <w:szCs w:val="24"/>
                <w:highlight w:val="none"/>
                <w:lang w:val="en-US" w:eastAsia="zh-CN"/>
              </w:rPr>
              <w:t>详细计划周密</w:t>
            </w:r>
            <w:r>
              <w:rPr>
                <w:rFonts w:hint="eastAsia" w:ascii="宋体" w:hAnsi="宋体" w:eastAsia="宋体" w:cs="宋体"/>
                <w:color w:val="auto"/>
                <w:kern w:val="0"/>
                <w:sz w:val="24"/>
                <w:szCs w:val="24"/>
                <w:highlight w:val="none"/>
                <w:lang w:val="en-US" w:eastAsia="zh-CN"/>
              </w:rPr>
              <w:t>情况</w:t>
            </w:r>
            <w:r>
              <w:rPr>
                <w:rFonts w:hint="default" w:ascii="宋体" w:hAnsi="宋体" w:eastAsia="宋体" w:cs="宋体"/>
                <w:color w:val="auto"/>
                <w:kern w:val="0"/>
                <w:sz w:val="24"/>
                <w:szCs w:val="24"/>
                <w:highlight w:val="none"/>
                <w:lang w:val="en-US" w:eastAsia="zh-CN"/>
              </w:rPr>
              <w:t>，</w:t>
            </w:r>
            <w:r>
              <w:rPr>
                <w:rFonts w:hint="eastAsia" w:cs="宋体"/>
                <w:color w:val="auto"/>
                <w:kern w:val="0"/>
                <w:sz w:val="24"/>
                <w:szCs w:val="24"/>
                <w:highlight w:val="none"/>
                <w:lang w:val="en-US" w:eastAsia="zh-CN"/>
              </w:rPr>
              <w:t>主要材料参数指标</w:t>
            </w:r>
            <w:r>
              <w:rPr>
                <w:rFonts w:hint="default" w:ascii="宋体" w:hAnsi="宋体" w:eastAsia="宋体" w:cs="宋体"/>
                <w:color w:val="auto"/>
                <w:kern w:val="0"/>
                <w:sz w:val="24"/>
                <w:szCs w:val="24"/>
                <w:highlight w:val="none"/>
                <w:lang w:val="en-US" w:eastAsia="zh-CN"/>
              </w:rPr>
              <w:t>、进场数量、时间安排情况，进行综合评分。</w:t>
            </w:r>
          </w:p>
          <w:p w14:paraId="3181C231">
            <w:pPr>
              <w:numPr>
                <w:ilvl w:val="0"/>
                <w:numId w:val="0"/>
              </w:numPr>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施工材料详细计划周密，数量、选型配置、进场数量、时间安排优于本项目所需得5分；</w:t>
            </w:r>
          </w:p>
          <w:p w14:paraId="1277AE34">
            <w:pPr>
              <w:numPr>
                <w:ilvl w:val="0"/>
                <w:numId w:val="0"/>
              </w:numPr>
              <w:spacing w:line="360" w:lineRule="auto"/>
              <w:jc w:val="left"/>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施工材料详细计划较为周密，数量、选型配置、进场数量、时间安排完全满足本项目要求得3分；</w:t>
            </w:r>
          </w:p>
          <w:p w14:paraId="1F0DC5D1">
            <w:pPr>
              <w:numPr>
                <w:ilvl w:val="0"/>
                <w:numId w:val="0"/>
              </w:numPr>
              <w:spacing w:line="360" w:lineRule="auto"/>
              <w:jc w:val="left"/>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3</w:t>
            </w: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施工材料详细计划周密性有待提高，数量、选型配置、进场数量、时间安排基本满足本项目要求得1分；</w:t>
            </w:r>
          </w:p>
          <w:p w14:paraId="4CF11259">
            <w:pPr>
              <w:numPr>
                <w:ilvl w:val="0"/>
                <w:numId w:val="0"/>
              </w:numPr>
              <w:spacing w:line="360" w:lineRule="auto"/>
              <w:ind w:left="0" w:leftChars="0" w:firstLine="0" w:firstLineChars="0"/>
              <w:jc w:val="left"/>
              <w:rPr>
                <w:rFonts w:hint="default" w:ascii="宋体" w:hAnsi="宋体" w:eastAsia="宋体" w:cs="宋体"/>
                <w:color w:val="auto"/>
                <w:kern w:val="0"/>
                <w:sz w:val="24"/>
                <w:szCs w:val="24"/>
                <w:highlight w:val="none"/>
                <w:lang w:val="en-US" w:eastAsia="zh-CN" w:bidi="ar-SA"/>
              </w:rPr>
            </w:pPr>
            <w:r>
              <w:rPr>
                <w:rFonts w:ascii="宋体" w:hAnsi="宋体" w:eastAsia="宋体" w:cs="宋体"/>
                <w:color w:val="auto"/>
                <w:kern w:val="0"/>
                <w:sz w:val="24"/>
                <w:szCs w:val="24"/>
                <w:highlight w:val="none"/>
              </w:rPr>
              <w:t>（4）未提供不得分。</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3F58A3A8">
            <w:pPr>
              <w:spacing w:line="360" w:lineRule="auto"/>
              <w:jc w:val="center"/>
              <w:rPr>
                <w:rFonts w:hint="eastAsia" w:ascii="宋体" w:hAnsi="宋体" w:eastAsia="宋体" w:cs="Times New Roman"/>
                <w:b/>
                <w:bCs/>
                <w:color w:val="auto"/>
                <w:kern w:val="0"/>
                <w:sz w:val="24"/>
                <w:szCs w:val="20"/>
                <w:highlight w:val="none"/>
                <w:lang w:val="en-US" w:eastAsia="zh-CN" w:bidi="ar-SA"/>
              </w:rPr>
            </w:pPr>
            <w:r>
              <w:rPr>
                <w:rFonts w:hint="eastAsia" w:ascii="宋体" w:hAnsi="宋体" w:eastAsia="宋体" w:cs="Times New Roman"/>
                <w:b/>
                <w:bCs/>
                <w:color w:val="auto"/>
                <w:kern w:val="0"/>
                <w:sz w:val="24"/>
                <w:szCs w:val="20"/>
                <w:highlight w:val="none"/>
                <w:lang w:val="en-US" w:eastAsia="zh-CN"/>
              </w:rPr>
              <w:t>0-5分</w:t>
            </w:r>
          </w:p>
        </w:tc>
      </w:tr>
      <w:tr w14:paraId="038D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50384B33">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76549FA2">
            <w:pPr>
              <w:spacing w:line="360" w:lineRule="auto"/>
              <w:jc w:val="center"/>
              <w:rPr>
                <w:rFonts w:ascii="宋体" w:hAnsi="宋体" w:eastAsia="宋体" w:cs="Times New Roman"/>
                <w:color w:val="auto"/>
                <w:kern w:val="0"/>
                <w:sz w:val="24"/>
                <w:szCs w:val="20"/>
                <w:highlight w:val="none"/>
                <w:lang w:val="en-US" w:eastAsia="zh-CN" w:bidi="ar-SA"/>
              </w:rPr>
            </w:pPr>
            <w:r>
              <w:rPr>
                <w:rFonts w:hint="eastAsia" w:cs="宋体"/>
                <w:color w:val="auto"/>
                <w:kern w:val="0"/>
                <w:sz w:val="24"/>
                <w:szCs w:val="24"/>
                <w:highlight w:val="none"/>
                <w:lang w:val="en-US" w:eastAsia="zh-CN"/>
              </w:rPr>
              <w:t>措施方案</w:t>
            </w:r>
          </w:p>
        </w:tc>
        <w:tc>
          <w:tcPr>
            <w:tcW w:w="2197" w:type="pct"/>
            <w:tcBorders>
              <w:top w:val="single" w:color="auto" w:sz="4" w:space="0"/>
              <w:left w:val="single" w:color="auto" w:sz="4" w:space="0"/>
              <w:bottom w:val="single" w:color="auto" w:sz="4" w:space="0"/>
              <w:right w:val="single" w:color="auto" w:sz="4" w:space="0"/>
            </w:tcBorders>
            <w:shd w:val="clear" w:color="auto" w:fill="auto"/>
            <w:vAlign w:val="center"/>
          </w:tcPr>
          <w:p w14:paraId="2987CFB4">
            <w:pPr>
              <w:spacing w:line="360" w:lineRule="auto"/>
              <w:jc w:val="left"/>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rPr>
              <w:t>从</w:t>
            </w:r>
            <w:r>
              <w:rPr>
                <w:rFonts w:hint="eastAsia" w:cs="宋体"/>
                <w:color w:val="auto"/>
                <w:kern w:val="0"/>
                <w:sz w:val="24"/>
                <w:szCs w:val="24"/>
                <w:highlight w:val="none"/>
                <w:lang w:val="en-US" w:eastAsia="zh-CN"/>
              </w:rPr>
              <w:t>措施方案分析选择、具体安排、操作工序</w:t>
            </w:r>
            <w:r>
              <w:rPr>
                <w:rFonts w:ascii="宋体" w:hAnsi="宋体" w:eastAsia="宋体" w:cs="宋体"/>
                <w:color w:val="auto"/>
                <w:kern w:val="0"/>
                <w:sz w:val="24"/>
                <w:szCs w:val="24"/>
                <w:highlight w:val="none"/>
              </w:rPr>
              <w:t>等实际应用可行性方面</w:t>
            </w:r>
            <w:r>
              <w:rPr>
                <w:rFonts w:hint="eastAsia" w:cs="宋体"/>
                <w:color w:val="auto"/>
                <w:kern w:val="0"/>
                <w:sz w:val="24"/>
                <w:szCs w:val="24"/>
                <w:highlight w:val="none"/>
                <w:lang w:val="en-US" w:eastAsia="zh-CN"/>
              </w:rPr>
              <w:t>进行评审</w:t>
            </w:r>
            <w:r>
              <w:rPr>
                <w:rFonts w:hint="eastAsia" w:ascii="宋体" w:hAnsi="宋体" w:eastAsia="宋体" w:cs="宋体"/>
                <w:color w:val="auto"/>
                <w:kern w:val="0"/>
                <w:sz w:val="24"/>
                <w:szCs w:val="24"/>
                <w:highlight w:val="none"/>
                <w:lang w:eastAsia="zh-CN"/>
              </w:rPr>
              <w:t>：</w:t>
            </w:r>
          </w:p>
          <w:p w14:paraId="1A68D8D3">
            <w:p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rPr>
              <w:t>措施方案</w:t>
            </w:r>
            <w:r>
              <w:rPr>
                <w:rFonts w:ascii="宋体" w:hAnsi="宋体" w:eastAsia="宋体" w:cs="宋体"/>
                <w:color w:val="auto"/>
                <w:kern w:val="0"/>
                <w:sz w:val="24"/>
                <w:szCs w:val="24"/>
                <w:highlight w:val="none"/>
              </w:rPr>
              <w:t>优于本项目采购需</w:t>
            </w:r>
            <w:r>
              <w:rPr>
                <w:rFonts w:hint="eastAsia" w:ascii="宋体" w:hAnsi="宋体" w:eastAsia="宋体" w:cs="宋体"/>
                <w:color w:val="auto"/>
                <w:kern w:val="0"/>
                <w:sz w:val="24"/>
                <w:szCs w:val="24"/>
                <w:highlight w:val="none"/>
                <w:lang w:val="en-US" w:eastAsia="zh-CN"/>
              </w:rPr>
              <w:t>求</w:t>
            </w:r>
            <w:r>
              <w:rPr>
                <w:rFonts w:ascii="宋体" w:hAnsi="宋体" w:eastAsia="宋体" w:cs="宋体"/>
                <w:color w:val="auto"/>
                <w:kern w:val="0"/>
                <w:sz w:val="24"/>
                <w:szCs w:val="24"/>
                <w:highlight w:val="none"/>
              </w:rPr>
              <w:t>，完整详细，可行性、实用性、针对性强，得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39B8AE29">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rPr>
              <w:t>措施方案</w:t>
            </w:r>
            <w:r>
              <w:rPr>
                <w:rFonts w:ascii="宋体" w:hAnsi="宋体" w:eastAsia="宋体" w:cs="宋体"/>
                <w:color w:val="auto"/>
                <w:kern w:val="0"/>
                <w:sz w:val="24"/>
                <w:szCs w:val="24"/>
                <w:highlight w:val="none"/>
              </w:rPr>
              <w:t>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7D8905AA">
            <w:pPr>
              <w:numPr>
                <w:ilvl w:val="0"/>
                <w:numId w:val="0"/>
              </w:numPr>
              <w:spacing w:line="360" w:lineRule="auto"/>
              <w:jc w:val="left"/>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措施方案</w:t>
            </w:r>
            <w:r>
              <w:rPr>
                <w:rFonts w:ascii="宋体" w:hAnsi="宋体" w:eastAsia="宋体" w:cs="宋体"/>
                <w:color w:val="auto"/>
                <w:kern w:val="0"/>
                <w:sz w:val="24"/>
                <w:szCs w:val="24"/>
                <w:highlight w:val="none"/>
              </w:rPr>
              <w:t>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r>
              <w:rPr>
                <w:rFonts w:hint="eastAsia" w:cs="宋体"/>
                <w:color w:val="auto"/>
                <w:kern w:val="0"/>
                <w:sz w:val="24"/>
                <w:szCs w:val="24"/>
                <w:highlight w:val="none"/>
                <w:lang w:eastAsia="zh-CN"/>
              </w:rPr>
              <w:t>；</w:t>
            </w:r>
          </w:p>
          <w:p w14:paraId="6A2C870D">
            <w:pPr>
              <w:numPr>
                <w:ilvl w:val="0"/>
                <w:numId w:val="0"/>
              </w:numPr>
              <w:spacing w:line="360" w:lineRule="auto"/>
              <w:ind w:left="0" w:leftChars="0" w:firstLine="0" w:firstLineChars="0"/>
              <w:jc w:val="left"/>
              <w:rPr>
                <w:rFonts w:hint="default" w:ascii="宋体" w:hAnsi="宋体" w:eastAsia="宋体" w:cs="Times New Roman"/>
                <w:color w:val="auto"/>
                <w:kern w:val="0"/>
                <w:sz w:val="24"/>
                <w:szCs w:val="20"/>
                <w:highlight w:val="none"/>
                <w:lang w:val="en-US" w:eastAsia="zh-CN" w:bidi="ar-SA"/>
              </w:rPr>
            </w:pPr>
            <w:r>
              <w:rPr>
                <w:rFonts w:ascii="宋体" w:hAnsi="宋体" w:eastAsia="宋体" w:cs="宋体"/>
                <w:color w:val="auto"/>
                <w:kern w:val="0"/>
                <w:sz w:val="24"/>
                <w:szCs w:val="24"/>
                <w:highlight w:val="none"/>
              </w:rPr>
              <w:t>（4）未提供不得分。</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415E2E85">
            <w:pPr>
              <w:spacing w:line="360" w:lineRule="auto"/>
              <w:jc w:val="center"/>
              <w:rPr>
                <w:rFonts w:hint="eastAsia" w:ascii="宋体" w:hAnsi="宋体" w:eastAsia="宋体" w:cs="Times New Roman"/>
                <w:b/>
                <w:bCs/>
                <w:color w:val="auto"/>
                <w:kern w:val="0"/>
                <w:sz w:val="24"/>
                <w:szCs w:val="20"/>
                <w:highlight w:val="none"/>
                <w:lang w:val="en-US" w:eastAsia="zh-CN" w:bidi="ar-SA"/>
              </w:rPr>
            </w:pPr>
            <w:r>
              <w:rPr>
                <w:rFonts w:hint="eastAsia" w:ascii="宋体" w:hAnsi="宋体" w:eastAsia="宋体" w:cs="Times New Roman"/>
                <w:b/>
                <w:bCs/>
                <w:color w:val="auto"/>
                <w:kern w:val="0"/>
                <w:sz w:val="24"/>
                <w:szCs w:val="20"/>
                <w:highlight w:val="none"/>
                <w:lang w:val="en-US" w:eastAsia="zh-CN"/>
              </w:rPr>
              <w:t>0-5分</w:t>
            </w:r>
          </w:p>
        </w:tc>
      </w:tr>
      <w:tr w14:paraId="2E7F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10180E36">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0B1B3C4F">
            <w:pPr>
              <w:spacing w:line="360" w:lineRule="auto"/>
              <w:jc w:val="center"/>
              <w:rPr>
                <w:rFonts w:ascii="宋体" w:hAnsi="宋体" w:eastAsia="宋体" w:cs="Times New Roman"/>
                <w:color w:val="auto"/>
                <w:kern w:val="0"/>
                <w:sz w:val="24"/>
                <w:szCs w:val="20"/>
                <w:highlight w:val="none"/>
                <w:lang w:val="en-US" w:eastAsia="zh-CN" w:bidi="ar-SA"/>
              </w:rPr>
            </w:pPr>
            <w:r>
              <w:rPr>
                <w:rFonts w:ascii="宋体" w:hAnsi="宋体" w:eastAsia="宋体" w:cs="宋体"/>
                <w:color w:val="auto"/>
                <w:kern w:val="0"/>
                <w:sz w:val="24"/>
                <w:szCs w:val="24"/>
                <w:highlight w:val="none"/>
              </w:rPr>
              <w:t>确保工程质量的管理体系与措施</w:t>
            </w:r>
          </w:p>
        </w:tc>
        <w:tc>
          <w:tcPr>
            <w:tcW w:w="2197" w:type="pct"/>
            <w:tcBorders>
              <w:top w:val="single" w:color="auto" w:sz="4" w:space="0"/>
              <w:left w:val="single" w:color="auto" w:sz="4" w:space="0"/>
              <w:bottom w:val="single" w:color="auto" w:sz="4" w:space="0"/>
              <w:right w:val="single" w:color="auto" w:sz="4" w:space="0"/>
            </w:tcBorders>
            <w:shd w:val="clear" w:color="auto" w:fill="auto"/>
            <w:vAlign w:val="center"/>
          </w:tcPr>
          <w:p w14:paraId="661D3F4E">
            <w:p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从质量技术管理班子和制度，人员配备，各主要工序有专门的质量保证措施和手段，自控体系、施工质量保障措施等方面</w:t>
            </w:r>
            <w:r>
              <w:rPr>
                <w:rFonts w:hint="eastAsia" w:cs="宋体"/>
                <w:color w:val="auto"/>
                <w:kern w:val="0"/>
                <w:sz w:val="24"/>
                <w:szCs w:val="24"/>
                <w:highlight w:val="none"/>
                <w:lang w:val="en-US" w:eastAsia="zh-CN"/>
              </w:rPr>
              <w:t>进行评审</w:t>
            </w:r>
            <w:r>
              <w:rPr>
                <w:rFonts w:ascii="宋体" w:hAnsi="宋体" w:eastAsia="宋体" w:cs="宋体"/>
                <w:color w:val="auto"/>
                <w:kern w:val="0"/>
                <w:sz w:val="24"/>
                <w:szCs w:val="24"/>
                <w:highlight w:val="none"/>
              </w:rPr>
              <w:t xml:space="preserve">。 </w:t>
            </w:r>
          </w:p>
          <w:p w14:paraId="41F18DE6">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措施优于本项目采购需求，</w:t>
            </w:r>
            <w:r>
              <w:rPr>
                <w:rFonts w:hint="eastAsia" w:cs="宋体"/>
                <w:color w:val="auto"/>
                <w:kern w:val="0"/>
                <w:sz w:val="24"/>
                <w:szCs w:val="24"/>
                <w:highlight w:val="none"/>
                <w:lang w:val="en-US" w:eastAsia="zh-CN"/>
              </w:rPr>
              <w:t>内容</w:t>
            </w:r>
            <w:r>
              <w:rPr>
                <w:rFonts w:ascii="宋体" w:hAnsi="宋体" w:eastAsia="宋体" w:cs="宋体"/>
                <w:color w:val="auto"/>
                <w:kern w:val="0"/>
                <w:sz w:val="24"/>
                <w:szCs w:val="24"/>
                <w:highlight w:val="none"/>
              </w:rPr>
              <w:t>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39C33C41">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（2）措施适合本项目采购需求，</w:t>
            </w:r>
            <w:r>
              <w:rPr>
                <w:rFonts w:hint="eastAsia" w:cs="宋体"/>
                <w:color w:val="auto"/>
                <w:kern w:val="0"/>
                <w:sz w:val="24"/>
                <w:szCs w:val="24"/>
                <w:highlight w:val="none"/>
                <w:lang w:val="en-US" w:eastAsia="zh-CN"/>
              </w:rPr>
              <w:t>内容</w:t>
            </w:r>
            <w:r>
              <w:rPr>
                <w:rFonts w:ascii="宋体" w:hAnsi="宋体" w:eastAsia="宋体" w:cs="宋体"/>
                <w:color w:val="auto"/>
                <w:kern w:val="0"/>
                <w:sz w:val="24"/>
                <w:szCs w:val="24"/>
                <w:highlight w:val="none"/>
              </w:rPr>
              <w:t>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75E5227E">
            <w:pPr>
              <w:numPr>
                <w:ilvl w:val="0"/>
                <w:numId w:val="0"/>
              </w:numPr>
              <w:spacing w:line="360" w:lineRule="auto"/>
              <w:jc w:val="left"/>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rPr>
              <w:t>（3）措施基本适合本项目采购需求，</w:t>
            </w:r>
            <w:r>
              <w:rPr>
                <w:rFonts w:hint="eastAsia" w:cs="宋体"/>
                <w:color w:val="auto"/>
                <w:kern w:val="0"/>
                <w:sz w:val="24"/>
                <w:szCs w:val="24"/>
                <w:highlight w:val="none"/>
                <w:lang w:val="en-US" w:eastAsia="zh-CN"/>
              </w:rPr>
              <w:t>内容</w:t>
            </w:r>
            <w:r>
              <w:rPr>
                <w:rFonts w:ascii="宋体" w:hAnsi="宋体" w:eastAsia="宋体" w:cs="宋体"/>
                <w:color w:val="auto"/>
                <w:kern w:val="0"/>
                <w:sz w:val="24"/>
                <w:szCs w:val="24"/>
                <w:highlight w:val="none"/>
              </w:rPr>
              <w:t>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0D3E5595">
            <w:pPr>
              <w:numPr>
                <w:ilvl w:val="0"/>
                <w:numId w:val="0"/>
              </w:numPr>
              <w:spacing w:line="360" w:lineRule="auto"/>
              <w:ind w:left="0" w:leftChars="0" w:firstLine="0" w:firstLineChars="0"/>
              <w:jc w:val="left"/>
              <w:rPr>
                <w:rFonts w:ascii="宋体" w:hAnsi="宋体" w:eastAsia="宋体" w:cs="Times New Roman"/>
                <w:color w:val="auto"/>
                <w:kern w:val="0"/>
                <w:sz w:val="24"/>
                <w:szCs w:val="20"/>
                <w:highlight w:val="none"/>
                <w:lang w:val="en-US" w:eastAsia="zh-CN" w:bidi="ar-SA"/>
              </w:rPr>
            </w:pPr>
            <w:r>
              <w:rPr>
                <w:rFonts w:ascii="宋体" w:hAnsi="宋体" w:eastAsia="宋体" w:cs="宋体"/>
                <w:color w:val="auto"/>
                <w:kern w:val="0"/>
                <w:sz w:val="24"/>
                <w:szCs w:val="24"/>
                <w:highlight w:val="none"/>
              </w:rPr>
              <w:t>（4）未提供不得分。</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547BAAD8">
            <w:pPr>
              <w:spacing w:line="360" w:lineRule="auto"/>
              <w:jc w:val="center"/>
              <w:rPr>
                <w:rFonts w:ascii="宋体" w:hAnsi="宋体" w:eastAsia="宋体" w:cs="Times New Roman"/>
                <w:b/>
                <w:bCs/>
                <w:color w:val="auto"/>
                <w:kern w:val="0"/>
                <w:sz w:val="24"/>
                <w:szCs w:val="20"/>
                <w:highlight w:val="none"/>
                <w:lang w:val="en-US" w:eastAsia="zh-CN" w:bidi="ar-SA"/>
              </w:rPr>
            </w:pPr>
            <w:r>
              <w:rPr>
                <w:rFonts w:hint="eastAsia" w:ascii="宋体" w:hAnsi="宋体" w:eastAsia="宋体" w:cs="Times New Roman"/>
                <w:b/>
                <w:bCs/>
                <w:color w:val="auto"/>
                <w:kern w:val="0"/>
                <w:sz w:val="24"/>
                <w:szCs w:val="20"/>
                <w:highlight w:val="none"/>
                <w:lang w:val="en-US" w:eastAsia="zh-CN"/>
              </w:rPr>
              <w:t>0-5分</w:t>
            </w:r>
          </w:p>
        </w:tc>
      </w:tr>
      <w:tr w14:paraId="1072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48B0E290">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1236403E">
            <w:pPr>
              <w:spacing w:line="360" w:lineRule="auto"/>
              <w:jc w:val="center"/>
              <w:rPr>
                <w:rFonts w:ascii="宋体" w:hAnsi="宋体" w:eastAsia="宋体" w:cs="Times New Roman"/>
                <w:color w:val="auto"/>
                <w:kern w:val="0"/>
                <w:sz w:val="24"/>
                <w:szCs w:val="20"/>
                <w:highlight w:val="none"/>
                <w:lang w:val="en-US" w:eastAsia="zh-CN" w:bidi="ar-SA"/>
              </w:rPr>
            </w:pPr>
            <w:r>
              <w:rPr>
                <w:rFonts w:ascii="宋体" w:hAnsi="宋体" w:eastAsia="宋体" w:cs="宋体"/>
                <w:color w:val="auto"/>
                <w:kern w:val="0"/>
                <w:sz w:val="24"/>
                <w:szCs w:val="24"/>
                <w:highlight w:val="none"/>
              </w:rPr>
              <w:t>确保安全生产和文明施工的 管理体系与措施</w:t>
            </w:r>
          </w:p>
        </w:tc>
        <w:tc>
          <w:tcPr>
            <w:tcW w:w="2197" w:type="pct"/>
            <w:tcBorders>
              <w:top w:val="single" w:color="auto" w:sz="4" w:space="0"/>
              <w:left w:val="single" w:color="auto" w:sz="4" w:space="0"/>
              <w:bottom w:val="single" w:color="auto" w:sz="4" w:space="0"/>
              <w:right w:val="single" w:color="auto" w:sz="4" w:space="0"/>
            </w:tcBorders>
            <w:shd w:val="clear" w:color="auto" w:fill="auto"/>
            <w:vAlign w:val="center"/>
          </w:tcPr>
          <w:p w14:paraId="77107DE6">
            <w:p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结合本工程特点，依据</w:t>
            </w:r>
            <w:r>
              <w:rPr>
                <w:rFonts w:hint="eastAsia" w:ascii="宋体" w:hAnsi="宋体" w:eastAsia="宋体" w:cs="宋体"/>
                <w:color w:val="auto"/>
                <w:kern w:val="0"/>
                <w:sz w:val="24"/>
                <w:szCs w:val="24"/>
                <w:highlight w:val="none"/>
                <w:lang w:val="en-US" w:eastAsia="zh-CN"/>
              </w:rPr>
              <w:t>供应商</w:t>
            </w:r>
            <w:r>
              <w:rPr>
                <w:rFonts w:ascii="宋体" w:hAnsi="宋体" w:eastAsia="宋体" w:cs="宋体"/>
                <w:color w:val="auto"/>
                <w:kern w:val="0"/>
                <w:sz w:val="24"/>
                <w:szCs w:val="24"/>
                <w:highlight w:val="none"/>
              </w:rPr>
              <w:t xml:space="preserve">提出的确保安全生产的管理体系与措施进行评审。 </w:t>
            </w:r>
          </w:p>
          <w:p w14:paraId="7C5D91B1">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措施优于本项目采购需求，</w:t>
            </w:r>
            <w:r>
              <w:rPr>
                <w:rFonts w:hint="eastAsia" w:cs="宋体"/>
                <w:color w:val="auto"/>
                <w:kern w:val="0"/>
                <w:sz w:val="24"/>
                <w:szCs w:val="24"/>
                <w:highlight w:val="none"/>
                <w:lang w:val="en-US" w:eastAsia="zh-CN"/>
              </w:rPr>
              <w:t>内容</w:t>
            </w:r>
            <w:r>
              <w:rPr>
                <w:rFonts w:ascii="宋体" w:hAnsi="宋体" w:eastAsia="宋体" w:cs="宋体"/>
                <w:color w:val="auto"/>
                <w:kern w:val="0"/>
                <w:sz w:val="24"/>
                <w:szCs w:val="24"/>
                <w:highlight w:val="none"/>
              </w:rPr>
              <w:t>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0F6B2F98">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（2）措施适合本项目采购需求，</w:t>
            </w:r>
            <w:r>
              <w:rPr>
                <w:rFonts w:hint="eastAsia" w:cs="宋体"/>
                <w:color w:val="auto"/>
                <w:kern w:val="0"/>
                <w:sz w:val="24"/>
                <w:szCs w:val="24"/>
                <w:highlight w:val="none"/>
                <w:lang w:val="en-US" w:eastAsia="zh-CN"/>
              </w:rPr>
              <w:t>内容</w:t>
            </w:r>
            <w:r>
              <w:rPr>
                <w:rFonts w:ascii="宋体" w:hAnsi="宋体" w:eastAsia="宋体" w:cs="宋体"/>
                <w:color w:val="auto"/>
                <w:kern w:val="0"/>
                <w:sz w:val="24"/>
                <w:szCs w:val="24"/>
                <w:highlight w:val="none"/>
              </w:rPr>
              <w:t>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6644A17F">
            <w:pPr>
              <w:numPr>
                <w:ilvl w:val="0"/>
                <w:numId w:val="0"/>
              </w:numPr>
              <w:spacing w:line="360" w:lineRule="auto"/>
              <w:jc w:val="left"/>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rPr>
              <w:t>（3）措施基本适合本项目采购需求，</w:t>
            </w:r>
            <w:r>
              <w:rPr>
                <w:rFonts w:hint="eastAsia" w:cs="宋体"/>
                <w:color w:val="auto"/>
                <w:kern w:val="0"/>
                <w:sz w:val="24"/>
                <w:szCs w:val="24"/>
                <w:highlight w:val="none"/>
                <w:lang w:val="en-US" w:eastAsia="zh-CN"/>
              </w:rPr>
              <w:t>内容</w:t>
            </w:r>
            <w:r>
              <w:rPr>
                <w:rFonts w:ascii="宋体" w:hAnsi="宋体" w:eastAsia="宋体" w:cs="宋体"/>
                <w:color w:val="auto"/>
                <w:kern w:val="0"/>
                <w:sz w:val="24"/>
                <w:szCs w:val="24"/>
                <w:highlight w:val="none"/>
              </w:rPr>
              <w:t>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2224B038">
            <w:pPr>
              <w:numPr>
                <w:ilvl w:val="0"/>
                <w:numId w:val="0"/>
              </w:numPr>
              <w:spacing w:line="360" w:lineRule="auto"/>
              <w:ind w:left="0" w:leftChars="0" w:firstLine="0" w:firstLineChars="0"/>
              <w:jc w:val="left"/>
              <w:rPr>
                <w:rFonts w:hint="eastAsia" w:ascii="宋体" w:hAnsi="宋体" w:eastAsia="宋体" w:cs="Times New Roman"/>
                <w:color w:val="auto"/>
                <w:kern w:val="0"/>
                <w:sz w:val="24"/>
                <w:szCs w:val="20"/>
                <w:highlight w:val="none"/>
                <w:lang w:val="en-US" w:eastAsia="zh-CN" w:bidi="ar-SA"/>
              </w:rPr>
            </w:pPr>
            <w:r>
              <w:rPr>
                <w:rFonts w:ascii="宋体" w:hAnsi="宋体" w:eastAsia="宋体" w:cs="宋体"/>
                <w:color w:val="auto"/>
                <w:kern w:val="0"/>
                <w:sz w:val="24"/>
                <w:szCs w:val="24"/>
                <w:highlight w:val="none"/>
              </w:rPr>
              <w:t>（4）未提供不得分</w:t>
            </w:r>
            <w:r>
              <w:rPr>
                <w:rFonts w:hint="eastAsia" w:ascii="宋体" w:hAnsi="宋体" w:eastAsia="宋体" w:cs="宋体"/>
                <w:color w:val="auto"/>
                <w:kern w:val="0"/>
                <w:sz w:val="24"/>
                <w:szCs w:val="24"/>
                <w:highlight w:val="none"/>
                <w:lang w:eastAsia="zh-CN"/>
              </w:rPr>
              <w:t>。</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12FEE8A9">
            <w:pPr>
              <w:spacing w:line="360" w:lineRule="auto"/>
              <w:jc w:val="center"/>
              <w:rPr>
                <w:rFonts w:ascii="宋体" w:hAnsi="宋体" w:eastAsia="宋体" w:cs="Times New Roman"/>
                <w:b/>
                <w:bCs/>
                <w:color w:val="auto"/>
                <w:kern w:val="0"/>
                <w:sz w:val="24"/>
                <w:szCs w:val="20"/>
                <w:highlight w:val="none"/>
                <w:lang w:val="en-US" w:eastAsia="zh-CN" w:bidi="ar-SA"/>
              </w:rPr>
            </w:pPr>
            <w:r>
              <w:rPr>
                <w:rFonts w:hint="eastAsia" w:ascii="宋体" w:hAnsi="宋体" w:eastAsia="宋体" w:cs="Times New Roman"/>
                <w:b/>
                <w:bCs/>
                <w:color w:val="auto"/>
                <w:kern w:val="0"/>
                <w:sz w:val="24"/>
                <w:szCs w:val="20"/>
                <w:highlight w:val="none"/>
                <w:lang w:val="en-US" w:eastAsia="zh-CN"/>
              </w:rPr>
              <w:t>0-5分</w:t>
            </w:r>
          </w:p>
        </w:tc>
      </w:tr>
      <w:tr w14:paraId="17CB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04F1F514">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0798BCAE">
            <w:pPr>
              <w:spacing w:line="360" w:lineRule="auto"/>
              <w:jc w:val="center"/>
              <w:rPr>
                <w:rFonts w:ascii="宋体" w:hAnsi="宋体" w:eastAsia="宋体" w:cs="宋体"/>
                <w:color w:val="auto"/>
                <w:kern w:val="0"/>
                <w:sz w:val="24"/>
                <w:szCs w:val="24"/>
                <w:highlight w:val="none"/>
                <w:lang w:val="en-US" w:eastAsia="zh-CN" w:bidi="ar-SA"/>
              </w:rPr>
            </w:pPr>
            <w:r>
              <w:rPr>
                <w:rFonts w:ascii="宋体" w:hAnsi="宋体" w:eastAsia="宋体" w:cs="宋体"/>
                <w:color w:val="auto"/>
                <w:kern w:val="0"/>
                <w:sz w:val="24"/>
                <w:szCs w:val="24"/>
                <w:highlight w:val="none"/>
              </w:rPr>
              <w:t>工程进度计划与措施</w:t>
            </w:r>
          </w:p>
        </w:tc>
        <w:tc>
          <w:tcPr>
            <w:tcW w:w="2197" w:type="pct"/>
            <w:tcBorders>
              <w:top w:val="single" w:color="auto" w:sz="4" w:space="0"/>
              <w:left w:val="single" w:color="auto" w:sz="4" w:space="0"/>
              <w:bottom w:val="single" w:color="auto" w:sz="4" w:space="0"/>
              <w:right w:val="single" w:color="auto" w:sz="4" w:space="0"/>
            </w:tcBorders>
            <w:shd w:val="clear" w:color="auto" w:fill="auto"/>
            <w:vAlign w:val="center"/>
          </w:tcPr>
          <w:p w14:paraId="27EDAC0B">
            <w:pPr>
              <w:spacing w:line="360" w:lineRule="auto"/>
              <w:jc w:val="left"/>
              <w:rPr>
                <w:rFonts w:hint="eastAsia" w:ascii="宋体" w:hAnsi="宋体" w:eastAsia="宋体" w:cs="宋体"/>
                <w:color w:val="auto"/>
                <w:kern w:val="0"/>
                <w:sz w:val="24"/>
                <w:szCs w:val="24"/>
                <w:highlight w:val="none"/>
                <w:lang w:val="en-US" w:eastAsia="zh-CN"/>
              </w:rPr>
            </w:pPr>
            <w:r>
              <w:rPr>
                <w:rFonts w:ascii="宋体" w:hAnsi="宋体" w:eastAsia="宋体" w:cs="宋体"/>
                <w:color w:val="auto"/>
                <w:kern w:val="0"/>
                <w:sz w:val="24"/>
                <w:szCs w:val="24"/>
                <w:highlight w:val="none"/>
              </w:rPr>
              <w:t>结合本工程特点，依据供应商提出的工程进度网络计划及保证措施</w:t>
            </w:r>
            <w:r>
              <w:rPr>
                <w:rFonts w:hint="eastAsia" w:ascii="宋体" w:hAnsi="宋体" w:eastAsia="宋体" w:cs="宋体"/>
                <w:color w:val="auto"/>
                <w:kern w:val="0"/>
                <w:sz w:val="24"/>
                <w:szCs w:val="24"/>
                <w:highlight w:val="none"/>
                <w:lang w:val="en-US" w:eastAsia="zh-CN"/>
              </w:rPr>
              <w:t>评审：</w:t>
            </w:r>
          </w:p>
          <w:p w14:paraId="499CE397">
            <w:pPr>
              <w:numPr>
                <w:ilvl w:val="0"/>
                <w:numId w:val="0"/>
              </w:numPr>
              <w:spacing w:line="360" w:lineRule="auto"/>
              <w:ind w:left="12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进度计划与措施优于本项目采购需求，</w:t>
            </w:r>
            <w:r>
              <w:rPr>
                <w:rFonts w:hint="eastAsia" w:cs="宋体"/>
                <w:color w:val="auto"/>
                <w:kern w:val="0"/>
                <w:sz w:val="24"/>
                <w:szCs w:val="24"/>
                <w:highlight w:val="none"/>
                <w:lang w:val="en-US" w:eastAsia="zh-CN"/>
              </w:rPr>
              <w:t>内容</w:t>
            </w:r>
            <w:r>
              <w:rPr>
                <w:rFonts w:ascii="宋体" w:hAnsi="宋体" w:eastAsia="宋体" w:cs="宋体"/>
                <w:color w:val="auto"/>
                <w:kern w:val="0"/>
                <w:sz w:val="24"/>
                <w:szCs w:val="24"/>
                <w:highlight w:val="none"/>
              </w:rPr>
              <w:t>完整详细，可行性、实用性、针对性强，得5分；</w:t>
            </w:r>
          </w:p>
          <w:p w14:paraId="1CEFBE47">
            <w:pPr>
              <w:numPr>
                <w:ilvl w:val="0"/>
                <w:numId w:val="0"/>
              </w:numPr>
              <w:spacing w:line="360" w:lineRule="auto"/>
              <w:ind w:left="12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（2）进度计划与措施适合本项目采购需求，</w:t>
            </w:r>
            <w:r>
              <w:rPr>
                <w:rFonts w:hint="eastAsia" w:cs="宋体"/>
                <w:color w:val="auto"/>
                <w:kern w:val="0"/>
                <w:sz w:val="24"/>
                <w:szCs w:val="24"/>
                <w:highlight w:val="none"/>
                <w:lang w:val="en-US" w:eastAsia="zh-CN"/>
              </w:rPr>
              <w:t>内容</w:t>
            </w:r>
            <w:r>
              <w:rPr>
                <w:rFonts w:ascii="宋体" w:hAnsi="宋体" w:eastAsia="宋体" w:cs="宋体"/>
                <w:color w:val="auto"/>
                <w:kern w:val="0"/>
                <w:sz w:val="24"/>
                <w:szCs w:val="24"/>
                <w:highlight w:val="none"/>
              </w:rPr>
              <w:t>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4FCB0B04">
            <w:pPr>
              <w:numPr>
                <w:ilvl w:val="0"/>
                <w:numId w:val="0"/>
              </w:numPr>
              <w:spacing w:line="360" w:lineRule="auto"/>
              <w:ind w:left="12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（3）进度计划与措施基本适合本项目采购需求，</w:t>
            </w:r>
            <w:r>
              <w:rPr>
                <w:rFonts w:hint="eastAsia" w:cs="宋体"/>
                <w:color w:val="auto"/>
                <w:kern w:val="0"/>
                <w:sz w:val="24"/>
                <w:szCs w:val="24"/>
                <w:highlight w:val="none"/>
                <w:lang w:val="en-US" w:eastAsia="zh-CN"/>
              </w:rPr>
              <w:t>内容</w:t>
            </w:r>
            <w:r>
              <w:rPr>
                <w:rFonts w:ascii="宋体" w:hAnsi="宋体" w:eastAsia="宋体" w:cs="宋体"/>
                <w:color w:val="auto"/>
                <w:kern w:val="0"/>
                <w:sz w:val="24"/>
                <w:szCs w:val="24"/>
                <w:highlight w:val="none"/>
              </w:rPr>
              <w:t xml:space="preserve">可行性、实用性和针对性有待改善，得 </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p>
          <w:p w14:paraId="151625D0">
            <w:pPr>
              <w:numPr>
                <w:ilvl w:val="0"/>
                <w:numId w:val="0"/>
              </w:numPr>
              <w:spacing w:line="360" w:lineRule="auto"/>
              <w:ind w:left="120" w:leftChars="0" w:firstLine="0" w:firstLineChars="0"/>
              <w:jc w:val="left"/>
              <w:rPr>
                <w:rFonts w:hint="eastAsia" w:ascii="宋体" w:hAnsi="宋体" w:eastAsia="宋体" w:cs="Times New Roman"/>
                <w:color w:val="auto"/>
                <w:kern w:val="0"/>
                <w:sz w:val="24"/>
                <w:szCs w:val="20"/>
                <w:highlight w:val="none"/>
                <w:lang w:val="en-US" w:eastAsia="zh-CN" w:bidi="ar-SA"/>
              </w:rPr>
            </w:pPr>
            <w:r>
              <w:rPr>
                <w:rFonts w:ascii="宋体" w:hAnsi="宋体" w:eastAsia="宋体" w:cs="宋体"/>
                <w:color w:val="auto"/>
                <w:kern w:val="0"/>
                <w:sz w:val="24"/>
                <w:szCs w:val="24"/>
                <w:highlight w:val="none"/>
              </w:rPr>
              <w:t>（4）未提供不得分</w:t>
            </w:r>
            <w:r>
              <w:rPr>
                <w:rFonts w:hint="eastAsia" w:ascii="宋体" w:hAnsi="宋体" w:eastAsia="宋体" w:cs="宋体"/>
                <w:color w:val="auto"/>
                <w:kern w:val="0"/>
                <w:sz w:val="24"/>
                <w:szCs w:val="24"/>
                <w:highlight w:val="none"/>
                <w:lang w:eastAsia="zh-CN"/>
              </w:rPr>
              <w:t>。</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19540942">
            <w:pPr>
              <w:spacing w:line="360" w:lineRule="auto"/>
              <w:jc w:val="center"/>
              <w:rPr>
                <w:rFonts w:ascii="宋体" w:hAnsi="宋体" w:eastAsia="宋体" w:cs="Times New Roman"/>
                <w:b/>
                <w:bCs/>
                <w:color w:val="auto"/>
                <w:kern w:val="0"/>
                <w:sz w:val="24"/>
                <w:szCs w:val="20"/>
                <w:highlight w:val="none"/>
                <w:lang w:val="en-US" w:eastAsia="zh-CN" w:bidi="ar-SA"/>
              </w:rPr>
            </w:pPr>
            <w:r>
              <w:rPr>
                <w:rFonts w:hint="eastAsia" w:ascii="宋体" w:hAnsi="宋体" w:eastAsia="宋体" w:cs="Times New Roman"/>
                <w:b/>
                <w:bCs/>
                <w:color w:val="auto"/>
                <w:kern w:val="0"/>
                <w:sz w:val="24"/>
                <w:szCs w:val="20"/>
                <w:highlight w:val="none"/>
                <w:lang w:val="en-US" w:eastAsia="zh-CN"/>
              </w:rPr>
              <w:t>0-5分</w:t>
            </w:r>
          </w:p>
        </w:tc>
      </w:tr>
      <w:tr w14:paraId="0B1B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continue"/>
            <w:tcBorders>
              <w:left w:val="single" w:color="auto" w:sz="4" w:space="0"/>
              <w:right w:val="single" w:color="auto" w:sz="4" w:space="0"/>
            </w:tcBorders>
            <w:vAlign w:val="center"/>
          </w:tcPr>
          <w:p w14:paraId="3C1BCB59">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2A10AA39">
            <w:pPr>
              <w:spacing w:line="360" w:lineRule="auto"/>
              <w:jc w:val="center"/>
              <w:rPr>
                <w:rFonts w:ascii="宋体" w:hAnsi="宋体" w:eastAsia="宋体" w:cs="Times New Roman"/>
                <w:color w:val="auto"/>
                <w:kern w:val="0"/>
                <w:sz w:val="24"/>
                <w:szCs w:val="20"/>
                <w:highlight w:val="none"/>
                <w:lang w:val="en-US" w:eastAsia="zh-CN" w:bidi="ar-SA"/>
              </w:rPr>
            </w:pPr>
            <w:r>
              <w:rPr>
                <w:rFonts w:ascii="宋体" w:hAnsi="宋体" w:eastAsia="宋体" w:cs="宋体"/>
                <w:color w:val="auto"/>
                <w:kern w:val="0"/>
                <w:sz w:val="24"/>
                <w:szCs w:val="24"/>
                <w:highlight w:val="none"/>
              </w:rPr>
              <w:t>劳动力安排计划</w:t>
            </w:r>
          </w:p>
        </w:tc>
        <w:tc>
          <w:tcPr>
            <w:tcW w:w="2197" w:type="pct"/>
            <w:tcBorders>
              <w:top w:val="single" w:color="auto" w:sz="4" w:space="0"/>
              <w:left w:val="single" w:color="auto" w:sz="4" w:space="0"/>
              <w:bottom w:val="single" w:color="auto" w:sz="4" w:space="0"/>
              <w:right w:val="single" w:color="auto" w:sz="4" w:space="0"/>
            </w:tcBorders>
            <w:shd w:val="clear" w:color="auto" w:fill="auto"/>
            <w:vAlign w:val="center"/>
          </w:tcPr>
          <w:p w14:paraId="39152617">
            <w:p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结合本工程特点，各主要施工工序应有详细周密的劳动力安排计划明细，有各工种劳动力安排计划，劳动力投入经济，满足施工需要。 </w:t>
            </w:r>
          </w:p>
          <w:p w14:paraId="04298B10">
            <w:p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（1）劳动力安排计划优于本项目采购需求，</w:t>
            </w:r>
            <w:r>
              <w:rPr>
                <w:rFonts w:hint="eastAsia" w:cs="宋体"/>
                <w:color w:val="auto"/>
                <w:kern w:val="0"/>
                <w:sz w:val="24"/>
                <w:szCs w:val="24"/>
                <w:highlight w:val="none"/>
                <w:lang w:val="en-US" w:eastAsia="zh-CN"/>
              </w:rPr>
              <w:t>内容</w:t>
            </w:r>
            <w:r>
              <w:rPr>
                <w:rFonts w:ascii="宋体" w:hAnsi="宋体" w:eastAsia="宋体" w:cs="宋体"/>
                <w:color w:val="auto"/>
                <w:kern w:val="0"/>
                <w:sz w:val="24"/>
                <w:szCs w:val="24"/>
                <w:highlight w:val="none"/>
              </w:rPr>
              <w:t>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0C343F24">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（2）</w:t>
            </w:r>
            <w:r>
              <w:rPr>
                <w:rFonts w:ascii="宋体" w:hAnsi="宋体" w:eastAsia="宋体" w:cs="宋体"/>
                <w:color w:val="auto"/>
                <w:kern w:val="0"/>
                <w:sz w:val="24"/>
                <w:szCs w:val="24"/>
                <w:highlight w:val="none"/>
              </w:rPr>
              <w:t>劳动力安排计划适合本项目采购需求，</w:t>
            </w:r>
            <w:r>
              <w:rPr>
                <w:rFonts w:hint="eastAsia" w:cs="宋体"/>
                <w:color w:val="auto"/>
                <w:kern w:val="0"/>
                <w:sz w:val="24"/>
                <w:szCs w:val="24"/>
                <w:highlight w:val="none"/>
                <w:lang w:val="en-US" w:eastAsia="zh-CN"/>
              </w:rPr>
              <w:t>内容</w:t>
            </w:r>
            <w:r>
              <w:rPr>
                <w:rFonts w:ascii="宋体" w:hAnsi="宋体" w:eastAsia="宋体" w:cs="宋体"/>
                <w:color w:val="auto"/>
                <w:kern w:val="0"/>
                <w:sz w:val="24"/>
                <w:szCs w:val="24"/>
                <w:highlight w:val="none"/>
              </w:rPr>
              <w:t>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371B2D78">
            <w:pPr>
              <w:numPr>
                <w:ilvl w:val="0"/>
                <w:numId w:val="0"/>
              </w:numPr>
              <w:spacing w:line="360" w:lineRule="auto"/>
              <w:jc w:val="left"/>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rPr>
              <w:t>（3）劳动力安排计划基本适合本项目采购需求，</w:t>
            </w:r>
            <w:r>
              <w:rPr>
                <w:rFonts w:hint="eastAsia" w:cs="宋体"/>
                <w:color w:val="auto"/>
                <w:kern w:val="0"/>
                <w:sz w:val="24"/>
                <w:szCs w:val="24"/>
                <w:highlight w:val="none"/>
                <w:lang w:val="en-US" w:eastAsia="zh-CN"/>
              </w:rPr>
              <w:t>内容</w:t>
            </w:r>
            <w:r>
              <w:rPr>
                <w:rFonts w:ascii="宋体" w:hAnsi="宋体" w:eastAsia="宋体" w:cs="宋体"/>
                <w:color w:val="auto"/>
                <w:kern w:val="0"/>
                <w:sz w:val="24"/>
                <w:szCs w:val="24"/>
                <w:highlight w:val="none"/>
              </w:rPr>
              <w:t>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6E66A357">
            <w:pPr>
              <w:numPr>
                <w:ilvl w:val="0"/>
                <w:numId w:val="0"/>
              </w:numPr>
              <w:spacing w:line="360" w:lineRule="auto"/>
              <w:ind w:left="0" w:leftChars="0" w:firstLine="0" w:firstLineChars="0"/>
              <w:jc w:val="left"/>
              <w:rPr>
                <w:rFonts w:hint="eastAsia" w:ascii="宋体" w:hAnsi="宋体" w:eastAsia="宋体" w:cs="Times New Roman"/>
                <w:color w:val="auto"/>
                <w:kern w:val="0"/>
                <w:sz w:val="24"/>
                <w:szCs w:val="20"/>
                <w:highlight w:val="none"/>
                <w:lang w:val="en-US" w:eastAsia="zh-CN" w:bidi="ar-SA"/>
              </w:rPr>
            </w:pPr>
            <w:r>
              <w:rPr>
                <w:rFonts w:ascii="宋体" w:hAnsi="宋体" w:eastAsia="宋体" w:cs="宋体"/>
                <w:color w:val="auto"/>
                <w:kern w:val="0"/>
                <w:sz w:val="24"/>
                <w:szCs w:val="24"/>
                <w:highlight w:val="none"/>
              </w:rPr>
              <w:t>（4）未提供不得分</w:t>
            </w:r>
            <w:r>
              <w:rPr>
                <w:rFonts w:hint="eastAsia" w:ascii="宋体" w:hAnsi="宋体" w:eastAsia="宋体" w:cs="宋体"/>
                <w:color w:val="auto"/>
                <w:kern w:val="0"/>
                <w:sz w:val="24"/>
                <w:szCs w:val="24"/>
                <w:highlight w:val="none"/>
                <w:lang w:eastAsia="zh-CN"/>
              </w:rPr>
              <w:t>。</w:t>
            </w:r>
          </w:p>
        </w:tc>
        <w:tc>
          <w:tcPr>
            <w:tcW w:w="927" w:type="pct"/>
            <w:tcBorders>
              <w:top w:val="single" w:color="auto" w:sz="4" w:space="0"/>
              <w:left w:val="single" w:color="auto" w:sz="4" w:space="0"/>
              <w:bottom w:val="single" w:color="auto" w:sz="4" w:space="0"/>
              <w:right w:val="single" w:color="auto" w:sz="4" w:space="0"/>
            </w:tcBorders>
            <w:vAlign w:val="center"/>
          </w:tcPr>
          <w:p w14:paraId="1A920A38">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lang w:val="en-US" w:eastAsia="zh-CN"/>
              </w:rPr>
              <w:t>0-5分</w:t>
            </w:r>
          </w:p>
        </w:tc>
      </w:tr>
      <w:tr w14:paraId="7D2B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tcBorders>
              <w:left w:val="single" w:color="auto" w:sz="4" w:space="0"/>
              <w:right w:val="single" w:color="auto" w:sz="4" w:space="0"/>
            </w:tcBorders>
            <w:vAlign w:val="center"/>
          </w:tcPr>
          <w:p w14:paraId="62FE5547">
            <w:pPr>
              <w:spacing w:line="360" w:lineRule="auto"/>
              <w:jc w:val="center"/>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价格分</w:t>
            </w:r>
          </w:p>
          <w:p w14:paraId="431E22FE">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color w:val="auto"/>
                <w:kern w:val="0"/>
                <w:sz w:val="24"/>
                <w:szCs w:val="20"/>
                <w:highlight w:val="none"/>
              </w:rPr>
              <w:t>（</w:t>
            </w:r>
            <w:r>
              <w:rPr>
                <w:rFonts w:hint="eastAsia" w:ascii="宋体" w:hAnsi="宋体" w:eastAsia="宋体" w:cs="Times New Roman"/>
                <w:color w:val="auto"/>
                <w:kern w:val="0"/>
                <w:sz w:val="24"/>
                <w:szCs w:val="20"/>
                <w:highlight w:val="none"/>
                <w:u w:val="single"/>
              </w:rPr>
              <w:t xml:space="preserve"> </w:t>
            </w:r>
            <w:r>
              <w:rPr>
                <w:rFonts w:hint="eastAsia" w:cs="Times New Roman"/>
                <w:color w:val="auto"/>
                <w:kern w:val="0"/>
                <w:sz w:val="24"/>
                <w:szCs w:val="20"/>
                <w:highlight w:val="none"/>
                <w:u w:val="single"/>
                <w:lang w:val="en-US" w:eastAsia="zh-CN"/>
              </w:rPr>
              <w:t>40</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rPr>
              <w:t>分）</w:t>
            </w:r>
          </w:p>
        </w:tc>
        <w:tc>
          <w:tcPr>
            <w:tcW w:w="4133" w:type="pct"/>
            <w:gridSpan w:val="3"/>
            <w:tcBorders>
              <w:top w:val="single" w:color="auto" w:sz="4" w:space="0"/>
              <w:left w:val="single" w:color="auto" w:sz="4" w:space="0"/>
              <w:bottom w:val="single" w:color="auto" w:sz="4" w:space="0"/>
              <w:right w:val="single" w:color="auto" w:sz="4" w:space="0"/>
            </w:tcBorders>
            <w:vAlign w:val="center"/>
          </w:tcPr>
          <w:p w14:paraId="1B30C338">
            <w:pPr>
              <w:spacing w:line="360" w:lineRule="auto"/>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价格分采用低价优先法，即满足磋商文件要求且最后报价最低的供应商的价格为磋商基准价，其价格分为满分</w:t>
            </w:r>
            <w:r>
              <w:rPr>
                <w:rFonts w:hint="eastAsia" w:cs="Times New Roman"/>
                <w:color w:val="auto"/>
                <w:kern w:val="0"/>
                <w:sz w:val="24"/>
                <w:szCs w:val="20"/>
                <w:highlight w:val="none"/>
                <w:u w:val="single"/>
                <w:lang w:val="en-US" w:eastAsia="zh-CN"/>
              </w:rPr>
              <w:t>40</w:t>
            </w:r>
            <w:r>
              <w:rPr>
                <w:rFonts w:hint="eastAsia" w:ascii="宋体" w:hAnsi="宋体" w:eastAsia="宋体" w:cs="Times New Roman"/>
                <w:color w:val="auto"/>
                <w:kern w:val="0"/>
                <w:sz w:val="24"/>
                <w:szCs w:val="20"/>
                <w:highlight w:val="none"/>
              </w:rPr>
              <w:t>分。其他供应商的价格分统一按照下列公式计算：</w:t>
            </w:r>
          </w:p>
          <w:p w14:paraId="5BD1E973">
            <w:pPr>
              <w:spacing w:line="360" w:lineRule="auto"/>
              <w:rPr>
                <w:rFonts w:hint="eastAsia"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磋商报价得分＝（磋商基准价/最后磋商报价）×</w:t>
            </w:r>
            <w:r>
              <w:rPr>
                <w:rFonts w:hint="eastAsia" w:cs="Times New Roman"/>
                <w:color w:val="auto"/>
                <w:kern w:val="0"/>
                <w:sz w:val="24"/>
                <w:szCs w:val="20"/>
                <w:highlight w:val="none"/>
                <w:u w:val="single"/>
                <w:lang w:val="en-US" w:eastAsia="zh-CN"/>
              </w:rPr>
              <w:t>40</w:t>
            </w:r>
            <w:r>
              <w:rPr>
                <w:rFonts w:hint="eastAsia" w:ascii="宋体" w:hAnsi="宋体" w:eastAsia="宋体" w:cs="Times New Roman"/>
                <w:color w:val="auto"/>
                <w:kern w:val="0"/>
                <w:sz w:val="24"/>
                <w:szCs w:val="20"/>
                <w:highlight w:val="none"/>
              </w:rPr>
              <w:t>％×100</w:t>
            </w:r>
          </w:p>
          <w:p w14:paraId="7A90DF3F">
            <w:pPr>
              <w:spacing w:line="360" w:lineRule="auto"/>
              <w:rPr>
                <w:rFonts w:ascii="宋体" w:hAnsi="宋体" w:eastAsia="宋体" w:cs="Times New Roman"/>
                <w:b/>
                <w:bCs/>
                <w:color w:val="auto"/>
                <w:kern w:val="0"/>
                <w:sz w:val="24"/>
                <w:szCs w:val="20"/>
                <w:highlight w:val="none"/>
              </w:rPr>
            </w:pPr>
            <w:r>
              <w:rPr>
                <w:rFonts w:ascii="宋体" w:hAnsi="宋体" w:eastAsia="宋体" w:cs="Times New Roman"/>
                <w:color w:val="auto"/>
                <w:kern w:val="0"/>
                <w:sz w:val="24"/>
                <w:szCs w:val="20"/>
                <w:highlight w:val="none"/>
              </w:rPr>
              <w:t>报价得分</w:t>
            </w:r>
            <w:r>
              <w:rPr>
                <w:rFonts w:hint="eastAsia" w:ascii="宋体" w:hAnsi="宋体" w:eastAsia="宋体" w:cs="Times New Roman"/>
                <w:color w:val="auto"/>
                <w:kern w:val="0"/>
                <w:sz w:val="24"/>
                <w:szCs w:val="20"/>
                <w:highlight w:val="none"/>
              </w:rPr>
              <w:t>分值计算保留小数点后两位，小数点后第三位“四舍五入”</w:t>
            </w:r>
          </w:p>
        </w:tc>
      </w:tr>
    </w:tbl>
    <w:p w14:paraId="23277F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p>
    <w:p w14:paraId="1BA6AA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704AB7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2）将每个供应商的技术资信分加上根据上述标准计算出的价格分，即为该供应商的综合总得分。</w:t>
      </w:r>
    </w:p>
    <w:p w14:paraId="6145571E">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FFE1200">
      <w:pPr>
        <w:spacing w:line="360" w:lineRule="auto"/>
        <w:jc w:val="center"/>
        <w:outlineLvl w:val="0"/>
        <w:rPr>
          <w:rFonts w:ascii="宋体" w:hAnsi="宋体" w:eastAsia="宋体" w:cs="Times New Roman"/>
          <w:b/>
          <w:color w:val="auto"/>
          <w:kern w:val="0"/>
          <w:sz w:val="28"/>
          <w:szCs w:val="20"/>
          <w:highlight w:val="none"/>
        </w:rPr>
      </w:pPr>
      <w:bookmarkStart w:id="43" w:name="_Toc15624"/>
      <w:bookmarkStart w:id="44" w:name="_Toc1212"/>
      <w:bookmarkStart w:id="45" w:name="_Toc16997"/>
      <w:bookmarkStart w:id="46" w:name="_Toc31277"/>
      <w:r>
        <w:rPr>
          <w:rFonts w:hint="eastAsia" w:ascii="宋体" w:hAnsi="宋体" w:eastAsia="宋体" w:cs="Times New Roman"/>
          <w:b/>
          <w:color w:val="auto"/>
          <w:kern w:val="0"/>
          <w:sz w:val="28"/>
          <w:szCs w:val="20"/>
          <w:highlight w:val="none"/>
        </w:rPr>
        <w:t xml:space="preserve">第五章  </w:t>
      </w:r>
      <w:r>
        <w:rPr>
          <w:rFonts w:ascii="宋体" w:hAnsi="宋体" w:eastAsia="宋体" w:cs="Times New Roman"/>
          <w:b/>
          <w:color w:val="auto"/>
          <w:kern w:val="0"/>
          <w:sz w:val="28"/>
          <w:szCs w:val="20"/>
          <w:highlight w:val="none"/>
        </w:rPr>
        <w:t>政府采购合同</w:t>
      </w:r>
      <w:bookmarkEnd w:id="43"/>
      <w:bookmarkEnd w:id="44"/>
    </w:p>
    <w:p w14:paraId="2F44E6D8">
      <w:pPr>
        <w:keepNext/>
        <w:keepLines/>
        <w:snapToGrid w:val="0"/>
        <w:spacing w:before="312" w:beforeLines="100" w:after="312" w:afterLines="100" w:line="360" w:lineRule="auto"/>
        <w:jc w:val="center"/>
        <w:outlineLvl w:val="1"/>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第一节  合同协议书</w:t>
      </w:r>
    </w:p>
    <w:p w14:paraId="3C571070">
      <w:pPr>
        <w:spacing w:line="360" w:lineRule="auto"/>
        <w:rPr>
          <w:rFonts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rPr>
        <w:t>发包人（全称）：</w:t>
      </w:r>
      <w:r>
        <w:rPr>
          <w:rFonts w:hint="eastAsia" w:ascii="宋体" w:hAnsi="宋体" w:eastAsia="宋体" w:cs="宋体"/>
          <w:b/>
          <w:color w:val="auto"/>
          <w:kern w:val="0"/>
          <w:sz w:val="24"/>
          <w:szCs w:val="24"/>
          <w:highlight w:val="none"/>
          <w:u w:val="single"/>
        </w:rPr>
        <w:t xml:space="preserve">        </w:t>
      </w:r>
    </w:p>
    <w:p w14:paraId="7891BB6E">
      <w:pPr>
        <w:spacing w:line="360" w:lineRule="auto"/>
        <w:rPr>
          <w:rFonts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rPr>
        <w:t>承包人（全称）：</w:t>
      </w:r>
      <w:r>
        <w:rPr>
          <w:rFonts w:hint="eastAsia" w:ascii="宋体" w:hAnsi="宋体" w:eastAsia="宋体" w:cs="宋体"/>
          <w:b/>
          <w:color w:val="auto"/>
          <w:kern w:val="0"/>
          <w:sz w:val="24"/>
          <w:szCs w:val="24"/>
          <w:highlight w:val="none"/>
          <w:u w:val="single"/>
        </w:rPr>
        <w:t xml:space="preserve">        </w:t>
      </w:r>
    </w:p>
    <w:p w14:paraId="7462EC05">
      <w:pPr>
        <w:spacing w:line="360" w:lineRule="auto"/>
        <w:rPr>
          <w:rFonts w:ascii="Times New Roman" w:hAnsi="Times New Roman" w:eastAsia="仿宋_GB2312" w:cs="Times New Roman"/>
          <w:b/>
          <w:color w:val="auto"/>
          <w:kern w:val="2"/>
          <w:sz w:val="30"/>
          <w:szCs w:val="30"/>
          <w:highlight w:val="none"/>
          <w:u w:val="single"/>
        </w:rPr>
      </w:pPr>
    </w:p>
    <w:p w14:paraId="5C8132B7">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根据《中华人民共和国民法典》《中华人民共和国建筑法》及有关法律规定，遵循平等、自愿、公平和诚实信用的原则，双方就</w:t>
      </w:r>
      <w:r>
        <w:rPr>
          <w:rFonts w:hint="eastAsia" w:cs="宋体"/>
          <w:color w:val="auto"/>
          <w:kern w:val="0"/>
          <w:sz w:val="21"/>
          <w:szCs w:val="21"/>
          <w:highlight w:val="none"/>
          <w:u w:val="single"/>
          <w:lang w:eastAsia="zh-CN"/>
        </w:rPr>
        <w:t>安徽水利水电职业技术学院知行楼外墙维修项目</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施工及有关事项协商一致，共同达成如下协议：</w:t>
      </w:r>
    </w:p>
    <w:p w14:paraId="699B3773">
      <w:pPr>
        <w:snapToGrid w:val="0"/>
        <w:spacing w:line="360" w:lineRule="auto"/>
        <w:ind w:firstLine="422" w:firstLineChars="200"/>
        <w:rPr>
          <w:rFonts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一、工程概况</w:t>
      </w:r>
    </w:p>
    <w:p w14:paraId="4B0F1A35">
      <w:pPr>
        <w:snapToGrid w:val="0"/>
        <w:spacing w:line="360" w:lineRule="auto"/>
        <w:ind w:firstLine="411" w:firstLineChars="196"/>
        <w:rPr>
          <w:rFonts w:ascii="宋体" w:hAnsi="宋体" w:eastAsia="宋体" w:cs="宋体"/>
          <w:color w:val="auto"/>
          <w:kern w:val="0"/>
          <w:sz w:val="21"/>
          <w:szCs w:val="21"/>
          <w:highlight w:val="none"/>
          <w:u w:val="single"/>
        </w:rPr>
      </w:pPr>
      <w:r>
        <w:rPr>
          <w:rFonts w:hint="eastAsia" w:ascii="宋体" w:hAnsi="宋体" w:eastAsia="宋体" w:cs="宋体"/>
          <w:bCs/>
          <w:color w:val="auto"/>
          <w:kern w:val="0"/>
          <w:sz w:val="21"/>
          <w:szCs w:val="21"/>
          <w:highlight w:val="none"/>
        </w:rPr>
        <w:t>1. 工程名称</w:t>
      </w:r>
      <w:r>
        <w:rPr>
          <w:rFonts w:hint="eastAsia" w:ascii="宋体" w:hAnsi="宋体" w:eastAsia="宋体" w:cs="宋体"/>
          <w:color w:val="auto"/>
          <w:kern w:val="0"/>
          <w:sz w:val="21"/>
          <w:szCs w:val="21"/>
          <w:highlight w:val="none"/>
        </w:rPr>
        <w:t>：</w:t>
      </w:r>
      <w:r>
        <w:rPr>
          <w:rFonts w:hint="eastAsia" w:cs="宋体"/>
          <w:color w:val="auto"/>
          <w:kern w:val="0"/>
          <w:sz w:val="21"/>
          <w:szCs w:val="21"/>
          <w:highlight w:val="none"/>
          <w:u w:val="single"/>
          <w:lang w:eastAsia="zh-CN"/>
        </w:rPr>
        <w:t>安徽水利水电职业技术学院知行楼外墙维修项目</w:t>
      </w:r>
      <w:r>
        <w:rPr>
          <w:rFonts w:hint="eastAsia" w:ascii="宋体" w:hAnsi="宋体" w:eastAsia="宋体" w:cs="宋体"/>
          <w:color w:val="auto"/>
          <w:kern w:val="0"/>
          <w:sz w:val="21"/>
          <w:szCs w:val="21"/>
          <w:highlight w:val="none"/>
        </w:rPr>
        <w:t>。</w:t>
      </w:r>
    </w:p>
    <w:p w14:paraId="66067D8B">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 工程地点：</w:t>
      </w:r>
      <w:r>
        <w:rPr>
          <w:rFonts w:hint="eastAsia" w:cs="宋体"/>
          <w:bCs/>
          <w:color w:val="auto"/>
          <w:kern w:val="0"/>
          <w:sz w:val="21"/>
          <w:szCs w:val="21"/>
          <w:highlight w:val="none"/>
          <w:u w:val="single"/>
          <w:lang w:eastAsia="zh-CN"/>
        </w:rPr>
        <w:t>安徽水利水电职业技术学院</w:t>
      </w:r>
      <w:r>
        <w:rPr>
          <w:rFonts w:hint="eastAsia" w:cs="宋体"/>
          <w:bCs/>
          <w:color w:val="auto"/>
          <w:kern w:val="0"/>
          <w:sz w:val="21"/>
          <w:szCs w:val="21"/>
          <w:highlight w:val="none"/>
          <w:u w:val="single"/>
          <w:lang w:val="en-US" w:eastAsia="zh-CN"/>
        </w:rPr>
        <w:t>校内</w:t>
      </w:r>
      <w:r>
        <w:rPr>
          <w:rFonts w:hint="eastAsia" w:ascii="宋体" w:hAnsi="宋体" w:eastAsia="宋体" w:cs="宋体"/>
          <w:color w:val="auto"/>
          <w:kern w:val="0"/>
          <w:sz w:val="21"/>
          <w:szCs w:val="21"/>
          <w:highlight w:val="none"/>
        </w:rPr>
        <w:t>。</w:t>
      </w:r>
    </w:p>
    <w:p w14:paraId="0C56D116">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 工程立项批准文号：</w:t>
      </w:r>
      <w:r>
        <w:rPr>
          <w:rFonts w:hint="eastAsia" w:ascii="宋体" w:hAnsi="宋体" w:eastAsia="宋体" w:cs="宋体"/>
          <w:color w:val="auto"/>
          <w:kern w:val="0"/>
          <w:sz w:val="21"/>
          <w:szCs w:val="21"/>
          <w:highlight w:val="none"/>
          <w:u w:val="single"/>
        </w:rPr>
        <w:t></w:t>
      </w:r>
      <w:r>
        <w:rPr>
          <w:rFonts w:hint="eastAsia"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32F15DFD">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 资金来源：</w:t>
      </w:r>
      <w:r>
        <w:rPr>
          <w:rFonts w:hint="eastAsia" w:ascii="宋体" w:hAnsi="宋体" w:eastAsia="宋体" w:cs="宋体"/>
          <w:color w:val="auto"/>
          <w:kern w:val="0"/>
          <w:sz w:val="21"/>
          <w:szCs w:val="21"/>
          <w:highlight w:val="none"/>
          <w:u w:val="single"/>
          <w:lang w:val="en-US" w:eastAsia="zh-CN"/>
        </w:rPr>
        <w:t>财政资金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011FACB2">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 工程内容：</w:t>
      </w:r>
      <w:r>
        <w:rPr>
          <w:rFonts w:hint="eastAsia" w:cs="宋体"/>
          <w:bCs/>
          <w:color w:val="auto"/>
          <w:kern w:val="0"/>
          <w:sz w:val="21"/>
          <w:szCs w:val="21"/>
          <w:highlight w:val="none"/>
          <w:u w:val="single"/>
          <w:lang w:val="en-US" w:eastAsia="zh-CN"/>
        </w:rPr>
        <w:t>对建筑外墙现有真石漆进行铲除、清理，重新实施外墙真石漆</w:t>
      </w:r>
      <w:r>
        <w:rPr>
          <w:rFonts w:hint="eastAsia" w:ascii="宋体" w:hAnsi="宋体" w:eastAsia="宋体" w:cs="宋体"/>
          <w:bCs/>
          <w:color w:val="auto"/>
          <w:kern w:val="0"/>
          <w:sz w:val="21"/>
          <w:szCs w:val="21"/>
          <w:highlight w:val="none"/>
          <w:u w:val="single"/>
        </w:rPr>
        <w:t>。</w:t>
      </w:r>
    </w:p>
    <w:p w14:paraId="6968A5D3">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 工程承包范围：</w:t>
      </w:r>
    </w:p>
    <w:p w14:paraId="69DC633E">
      <w:pPr>
        <w:snapToGrid w:val="0"/>
        <w:spacing w:line="360" w:lineRule="auto"/>
        <w:ind w:firstLine="420" w:firstLineChars="200"/>
        <w:rPr>
          <w:rFonts w:ascii="宋体" w:hAnsi="宋体" w:eastAsia="宋体" w:cs="宋体"/>
          <w:color w:val="auto"/>
          <w:kern w:val="0"/>
          <w:sz w:val="21"/>
          <w:szCs w:val="21"/>
          <w:highlight w:val="none"/>
        </w:rPr>
      </w:pPr>
      <w:r>
        <w:rPr>
          <w:rFonts w:hint="eastAsia" w:cs="宋体"/>
          <w:color w:val="auto"/>
          <w:kern w:val="0"/>
          <w:sz w:val="21"/>
          <w:szCs w:val="21"/>
          <w:highlight w:val="none"/>
          <w:u w:val="single"/>
          <w:lang w:eastAsia="zh-CN"/>
        </w:rPr>
        <w:t>安徽水利水电职业技术学院知行楼外墙维修项目</w:t>
      </w:r>
      <w:r>
        <w:rPr>
          <w:rFonts w:hint="eastAsia" w:ascii="宋体" w:hAnsi="宋体" w:eastAsia="宋体" w:cs="宋体"/>
          <w:color w:val="auto"/>
          <w:kern w:val="0"/>
          <w:sz w:val="21"/>
          <w:szCs w:val="21"/>
          <w:highlight w:val="none"/>
          <w:u w:val="single"/>
        </w:rPr>
        <w:t>，</w:t>
      </w:r>
      <w:r>
        <w:rPr>
          <w:rFonts w:hint="eastAsia" w:cs="宋体"/>
          <w:bCs/>
          <w:color w:val="auto"/>
          <w:kern w:val="0"/>
          <w:sz w:val="21"/>
          <w:szCs w:val="21"/>
          <w:highlight w:val="none"/>
          <w:u w:val="single"/>
          <w:lang w:val="en-US" w:eastAsia="zh-CN"/>
        </w:rPr>
        <w:t>对建筑外墙现有真石漆进行铲除、清理，重新实施外墙真石漆，</w:t>
      </w:r>
      <w:r>
        <w:rPr>
          <w:rFonts w:hint="eastAsia" w:ascii="宋体" w:hAnsi="宋体" w:eastAsia="宋体" w:cs="宋体"/>
          <w:color w:val="auto"/>
          <w:kern w:val="0"/>
          <w:sz w:val="21"/>
          <w:szCs w:val="21"/>
          <w:highlight w:val="none"/>
          <w:u w:val="single"/>
          <w:lang w:val="en-US" w:eastAsia="zh-CN"/>
        </w:rPr>
        <w:t>具体详见工程量清单</w:t>
      </w:r>
      <w:r>
        <w:rPr>
          <w:rFonts w:hint="eastAsia" w:ascii="宋体" w:hAnsi="宋体" w:eastAsia="宋体" w:cs="宋体"/>
          <w:color w:val="auto"/>
          <w:kern w:val="0"/>
          <w:sz w:val="21"/>
          <w:szCs w:val="21"/>
          <w:highlight w:val="none"/>
        </w:rPr>
        <w:t>。</w:t>
      </w:r>
    </w:p>
    <w:p w14:paraId="25B2817D">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二、合同工期</w:t>
      </w:r>
    </w:p>
    <w:p w14:paraId="27266687">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计划开工日期：</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日。</w:t>
      </w:r>
    </w:p>
    <w:p w14:paraId="5A4917A6">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计划竣工日期：</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日。</w:t>
      </w:r>
    </w:p>
    <w:p w14:paraId="3D94696B">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工期总日历天数：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。工期总日历天数与根据前述计划开竣工日期计算的工期天数不一致的，以工期总日历天数为准。</w:t>
      </w:r>
    </w:p>
    <w:p w14:paraId="5EF9BCF3">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三、质量标准</w:t>
      </w:r>
    </w:p>
    <w:p w14:paraId="46D7AC7F">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工程质量符合</w:t>
      </w:r>
      <w:r>
        <w:rPr>
          <w:rFonts w:hint="eastAsia" w:ascii="宋体" w:hAnsi="宋体" w:eastAsia="宋体" w:cs="宋体"/>
          <w:color w:val="auto"/>
          <w:kern w:val="0"/>
          <w:sz w:val="21"/>
          <w:szCs w:val="21"/>
          <w:highlight w:val="none"/>
          <w:u w:val="single"/>
        </w:rPr>
        <w:t xml:space="preserve"> 合格 </w:t>
      </w:r>
      <w:r>
        <w:rPr>
          <w:rFonts w:hint="eastAsia" w:ascii="宋体" w:hAnsi="宋体" w:eastAsia="宋体" w:cs="宋体"/>
          <w:color w:val="auto"/>
          <w:kern w:val="0"/>
          <w:sz w:val="21"/>
          <w:szCs w:val="21"/>
          <w:highlight w:val="none"/>
        </w:rPr>
        <w:t>标准。</w:t>
      </w:r>
    </w:p>
    <w:p w14:paraId="14B86417">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四、签约合同价与合同价格形式</w:t>
      </w:r>
    </w:p>
    <w:p w14:paraId="795EF67A">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签约合同价为：</w:t>
      </w:r>
    </w:p>
    <w:p w14:paraId="1F50BB17">
      <w:pPr>
        <w:snapToGrid w:val="0"/>
        <w:spacing w:line="360" w:lineRule="auto"/>
        <w:ind w:firstLine="525" w:firstLineChars="25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人民币（大写）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p>
    <w:p w14:paraId="76EED312">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合同价格形式：</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单价</w:t>
      </w:r>
      <w:r>
        <w:rPr>
          <w:rFonts w:hint="eastAsia" w:ascii="宋体" w:hAnsi="宋体" w:eastAsia="宋体" w:cs="宋体"/>
          <w:color w:val="auto"/>
          <w:kern w:val="0"/>
          <w:sz w:val="21"/>
          <w:szCs w:val="21"/>
          <w:highlight w:val="none"/>
          <w:u w:val="single"/>
        </w:rPr>
        <w:t xml:space="preserve">合同  </w:t>
      </w:r>
      <w:r>
        <w:rPr>
          <w:rFonts w:hint="eastAsia" w:ascii="宋体" w:hAnsi="宋体" w:eastAsia="宋体" w:cs="宋体"/>
          <w:color w:val="auto"/>
          <w:kern w:val="0"/>
          <w:sz w:val="21"/>
          <w:szCs w:val="21"/>
          <w:highlight w:val="none"/>
        </w:rPr>
        <w:t>。</w:t>
      </w:r>
    </w:p>
    <w:p w14:paraId="77213FC5">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五、项目经理</w:t>
      </w:r>
    </w:p>
    <w:p w14:paraId="3D9454E1">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承包人项目经理：</w:t>
      </w:r>
      <w:r>
        <w:rPr>
          <w:rFonts w:hint="eastAsia" w:ascii="宋体" w:hAnsi="宋体" w:eastAsia="宋体" w:cs="宋体"/>
          <w:color w:val="auto"/>
          <w:kern w:val="0"/>
          <w:sz w:val="21"/>
          <w:szCs w:val="21"/>
          <w:highlight w:val="none"/>
          <w:u w:val="single"/>
        </w:rPr>
        <w:t>                     </w:t>
      </w:r>
      <w:r>
        <w:rPr>
          <w:rFonts w:hint="eastAsia" w:ascii="宋体" w:hAnsi="宋体" w:eastAsia="宋体" w:cs="宋体"/>
          <w:color w:val="auto"/>
          <w:kern w:val="0"/>
          <w:sz w:val="21"/>
          <w:szCs w:val="21"/>
          <w:highlight w:val="none"/>
        </w:rPr>
        <w:t>。</w:t>
      </w:r>
    </w:p>
    <w:p w14:paraId="05504ABF">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六、合同文件构成</w:t>
      </w:r>
    </w:p>
    <w:p w14:paraId="09F97AC2">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本协议书与下列文件一起构成合同文件：</w:t>
      </w:r>
    </w:p>
    <w:p w14:paraId="13CD08C7">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通知书；</w:t>
      </w:r>
    </w:p>
    <w:p w14:paraId="705A68FA">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磋商响应函</w:t>
      </w:r>
      <w:r>
        <w:rPr>
          <w:rFonts w:hint="eastAsia" w:ascii="宋体" w:hAnsi="宋体" w:eastAsia="宋体" w:cs="宋体"/>
          <w:color w:val="auto"/>
          <w:kern w:val="0"/>
          <w:sz w:val="21"/>
          <w:szCs w:val="21"/>
          <w:highlight w:val="none"/>
        </w:rPr>
        <w:t xml:space="preserve">； </w:t>
      </w:r>
    </w:p>
    <w:p w14:paraId="1917AE0B">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（3）专用合同条款及其附件；</w:t>
      </w:r>
    </w:p>
    <w:p w14:paraId="495DB244">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（4）通用合同条款；</w:t>
      </w:r>
    </w:p>
    <w:p w14:paraId="65205DD3">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cs="宋体"/>
          <w:color w:val="auto"/>
          <w:kern w:val="0"/>
          <w:sz w:val="21"/>
          <w:szCs w:val="21"/>
          <w:highlight w:val="none"/>
          <w:lang w:val="en-US" w:eastAsia="zh-CN"/>
        </w:rPr>
        <w:t>采购需求</w:t>
      </w:r>
      <w:r>
        <w:rPr>
          <w:rFonts w:hint="eastAsia" w:ascii="宋体" w:hAnsi="宋体" w:eastAsia="宋体" w:cs="宋体"/>
          <w:color w:val="auto"/>
          <w:kern w:val="0"/>
          <w:sz w:val="21"/>
          <w:szCs w:val="21"/>
          <w:highlight w:val="none"/>
        </w:rPr>
        <w:t>；</w:t>
      </w:r>
    </w:p>
    <w:p w14:paraId="3DD774D4">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（6）图纸（如果有）；</w:t>
      </w:r>
    </w:p>
    <w:p w14:paraId="65AE4F4F">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（7）已标价工程量清单；</w:t>
      </w:r>
    </w:p>
    <w:p w14:paraId="1DC81C94">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（8）其他合同文件。</w:t>
      </w:r>
    </w:p>
    <w:p w14:paraId="72641BC8">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在合同订立及履行过程中形成的与合同有关的文件均构成合同文件组成部分。</w:t>
      </w:r>
    </w:p>
    <w:p w14:paraId="5D9934F7">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51F0AA24">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七、承诺</w:t>
      </w:r>
    </w:p>
    <w:p w14:paraId="5C0E91E5">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 发包人承诺按照法律规定履行项目审批手续、筹集工程建设资金并按照合同约定的期限和方式支付合同价款。</w:t>
      </w:r>
    </w:p>
    <w:p w14:paraId="6B0E9969">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 承包人承诺按照法律规定及合同约定组织完成工程施工，确保工程质量和安全，不进行转包及违法分包，并在缺陷责任期及保修期内承担相应的工程维修责任。</w:t>
      </w:r>
    </w:p>
    <w:p w14:paraId="079721B8">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 发包人和承包人通过招投标形式签订合同的，双方理解并承诺不再就同一工程另行签订与合同实质性内容相背离的协议。</w:t>
      </w:r>
    </w:p>
    <w:p w14:paraId="44F68720">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八、词语含义</w:t>
      </w:r>
    </w:p>
    <w:p w14:paraId="26E1DBC4">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本协议书中词语含义与第二部分通用合同条款中赋予的含义相同。</w:t>
      </w:r>
    </w:p>
    <w:p w14:paraId="04649AF3">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九、签订时间</w:t>
      </w:r>
    </w:p>
    <w:p w14:paraId="5C84F493">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本合同于</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日签订。</w:t>
      </w:r>
    </w:p>
    <w:p w14:paraId="312100BE">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十、签订地点</w:t>
      </w:r>
    </w:p>
    <w:p w14:paraId="2E4CADCB">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本合同在</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签订。</w:t>
      </w:r>
    </w:p>
    <w:p w14:paraId="2716128D">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十一、补充协议</w:t>
      </w:r>
    </w:p>
    <w:p w14:paraId="2AB67E13">
      <w:pPr>
        <w:snapToGrid w:val="0"/>
        <w:spacing w:line="360" w:lineRule="auto"/>
        <w:ind w:firstLine="420" w:firstLineChars="200"/>
        <w:rPr>
          <w:rFonts w:ascii="宋体" w:hAnsi="宋体" w:eastAsia="宋体" w:cs="宋体"/>
          <w:b/>
          <w:bCs/>
          <w:color w:val="auto"/>
          <w:kern w:val="0"/>
          <w:sz w:val="21"/>
          <w:szCs w:val="21"/>
          <w:highlight w:val="none"/>
        </w:rPr>
      </w:pPr>
      <w:r>
        <w:rPr>
          <w:rFonts w:hint="eastAsia" w:ascii="宋体" w:hAnsi="宋体" w:eastAsia="宋体" w:cs="宋体"/>
          <w:bCs/>
          <w:color w:val="auto"/>
          <w:kern w:val="0"/>
          <w:sz w:val="21"/>
          <w:szCs w:val="21"/>
          <w:highlight w:val="none"/>
        </w:rPr>
        <w:t>合同未尽事宜，合同当事人另行签订补充协议，补充协议是合同的组成部分。</w:t>
      </w:r>
    </w:p>
    <w:p w14:paraId="055491E4">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十二、合同生效</w:t>
      </w:r>
    </w:p>
    <w:p w14:paraId="1B16F7C7">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本合同自</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生效。</w:t>
      </w:r>
    </w:p>
    <w:p w14:paraId="4829168E">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十三、合同份数</w:t>
      </w:r>
    </w:p>
    <w:p w14:paraId="20FDCF46">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本合同一式</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份，均具有同等法律效力，发包人执</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份，承包人执</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份。</w:t>
      </w:r>
    </w:p>
    <w:p w14:paraId="6A8D6AC0">
      <w:pPr>
        <w:snapToGrid w:val="0"/>
        <w:spacing w:line="360" w:lineRule="auto"/>
        <w:rPr>
          <w:rFonts w:ascii="宋体" w:hAnsi="宋体" w:eastAsia="宋体" w:cs="宋体"/>
          <w:bCs/>
          <w:color w:val="auto"/>
          <w:kern w:val="0"/>
          <w:sz w:val="21"/>
          <w:szCs w:val="21"/>
          <w:highlight w:val="none"/>
        </w:rPr>
      </w:pPr>
    </w:p>
    <w:p w14:paraId="51A43FC8">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w:t>
      </w:r>
      <w:r>
        <w:rPr>
          <w:rFonts w:hint="eastAsia" w:ascii="宋体" w:hAnsi="宋体" w:eastAsia="宋体" w:cs="宋体"/>
          <w:color w:val="auto"/>
          <w:kern w:val="0"/>
          <w:sz w:val="21"/>
          <w:szCs w:val="21"/>
          <w:highlight w:val="none"/>
          <w:u w:val="single"/>
        </w:rPr>
        <w:t>      （</w:t>
      </w:r>
      <w:r>
        <w:rPr>
          <w:rFonts w:hint="eastAsia" w:ascii="宋体" w:hAnsi="宋体" w:eastAsia="宋体" w:cs="宋体"/>
          <w:color w:val="auto"/>
          <w:kern w:val="0"/>
          <w:sz w:val="21"/>
          <w:szCs w:val="21"/>
          <w:highlight w:val="none"/>
        </w:rPr>
        <w:t>公章）                 承包人：</w:t>
      </w:r>
      <w:r>
        <w:rPr>
          <w:rFonts w:hint="eastAsia" w:ascii="宋体" w:hAnsi="宋体" w:eastAsia="宋体" w:cs="宋体"/>
          <w:color w:val="auto"/>
          <w:kern w:val="0"/>
          <w:sz w:val="21"/>
          <w:szCs w:val="21"/>
          <w:highlight w:val="none"/>
          <w:u w:val="single"/>
        </w:rPr>
        <w:t>        （</w:t>
      </w:r>
      <w:r>
        <w:rPr>
          <w:rFonts w:hint="eastAsia" w:ascii="宋体" w:hAnsi="宋体" w:eastAsia="宋体" w:cs="宋体"/>
          <w:color w:val="auto"/>
          <w:kern w:val="0"/>
          <w:sz w:val="21"/>
          <w:szCs w:val="21"/>
          <w:highlight w:val="none"/>
        </w:rPr>
        <w:t>公章）</w:t>
      </w:r>
    </w:p>
    <w:p w14:paraId="19136EE5">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                 法定代表人或其委托代理人：</w:t>
      </w:r>
    </w:p>
    <w:p w14:paraId="3A3FC094">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（签字）</w:t>
      </w:r>
      <w:r>
        <w:rPr>
          <w:rFonts w:hint="eastAsia" w:ascii="宋体" w:hAnsi="宋体" w:eastAsia="宋体" w:cs="宋体"/>
          <w:color w:val="auto"/>
          <w:kern w:val="0"/>
          <w:sz w:val="21"/>
          <w:szCs w:val="21"/>
          <w:highlight w:val="none"/>
          <w:u w:val="single"/>
        </w:rPr>
        <w:t xml:space="preserve">                   </w:t>
      </w:r>
    </w:p>
    <w:p w14:paraId="715995BB">
      <w:pPr>
        <w:tabs>
          <w:tab w:val="left" w:pos="4410"/>
        </w:tabs>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组织机构代码：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组织机构代码：</w:t>
      </w:r>
      <w:r>
        <w:rPr>
          <w:rFonts w:hint="eastAsia" w:ascii="宋体" w:hAnsi="宋体" w:eastAsia="宋体" w:cs="宋体"/>
          <w:color w:val="auto"/>
          <w:kern w:val="0"/>
          <w:sz w:val="21"/>
          <w:szCs w:val="21"/>
          <w:highlight w:val="none"/>
          <w:u w:val="single"/>
        </w:rPr>
        <w:t xml:space="preserve">        </w:t>
      </w:r>
    </w:p>
    <w:p w14:paraId="7B88E43C">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地  址：</w:t>
      </w:r>
      <w:r>
        <w:rPr>
          <w:rFonts w:hint="eastAsia" w:ascii="宋体" w:hAnsi="宋体" w:eastAsia="宋体" w:cs="宋体"/>
          <w:color w:val="auto"/>
          <w:kern w:val="0"/>
          <w:sz w:val="21"/>
          <w:szCs w:val="21"/>
          <w:highlight w:val="none"/>
          <w:u w:val="single"/>
        </w:rPr>
        <w:t xml:space="preserve">     </w:t>
      </w:r>
    </w:p>
    <w:p w14:paraId="376FB99F">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     </w:t>
      </w:r>
      <w:r>
        <w:rPr>
          <w:rFonts w:hint="eastAsia" w:ascii="宋体" w:hAnsi="宋体" w:eastAsia="宋体" w:cs="宋体"/>
          <w:color w:val="auto"/>
          <w:kern w:val="0"/>
          <w:sz w:val="21"/>
          <w:szCs w:val="21"/>
          <w:highlight w:val="none"/>
        </w:rPr>
        <w:t xml:space="preserve">               邮政编码：</w:t>
      </w:r>
      <w:r>
        <w:rPr>
          <w:rFonts w:hint="eastAsia" w:ascii="宋体" w:hAnsi="宋体" w:eastAsia="宋体" w:cs="宋体"/>
          <w:color w:val="auto"/>
          <w:kern w:val="0"/>
          <w:sz w:val="21"/>
          <w:szCs w:val="21"/>
          <w:highlight w:val="none"/>
          <w:u w:val="single"/>
        </w:rPr>
        <w:t xml:space="preserve"> </w:t>
      </w:r>
    </w:p>
    <w:p w14:paraId="01CBA933">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法定代表人：</w:t>
      </w:r>
      <w:r>
        <w:rPr>
          <w:rFonts w:hint="eastAsia" w:ascii="宋体" w:hAnsi="宋体" w:eastAsia="宋体" w:cs="宋体"/>
          <w:color w:val="auto"/>
          <w:kern w:val="0"/>
          <w:sz w:val="21"/>
          <w:szCs w:val="21"/>
          <w:highlight w:val="none"/>
          <w:u w:val="single"/>
        </w:rPr>
        <w:t xml:space="preserve">          </w:t>
      </w:r>
    </w:p>
    <w:p w14:paraId="1E96722F">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委托代理人：</w:t>
      </w:r>
      <w:r>
        <w:rPr>
          <w:rFonts w:hint="eastAsia" w:ascii="宋体" w:hAnsi="宋体" w:eastAsia="宋体" w:cs="宋体"/>
          <w:color w:val="auto"/>
          <w:kern w:val="0"/>
          <w:sz w:val="21"/>
          <w:szCs w:val="21"/>
          <w:highlight w:val="none"/>
          <w:u w:val="single"/>
        </w:rPr>
        <w:t xml:space="preserve">          </w:t>
      </w:r>
    </w:p>
    <w:p w14:paraId="3CD4462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  话：</w:t>
      </w:r>
      <w:r>
        <w:rPr>
          <w:rFonts w:hint="eastAsia" w:ascii="宋体" w:hAnsi="宋体" w:eastAsia="宋体" w:cs="宋体"/>
          <w:color w:val="auto"/>
          <w:kern w:val="0"/>
          <w:sz w:val="21"/>
          <w:szCs w:val="21"/>
          <w:highlight w:val="none"/>
          <w:u w:val="single"/>
        </w:rPr>
        <w:t xml:space="preserve">  </w:t>
      </w:r>
    </w:p>
    <w:p w14:paraId="185C0A18">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传  真：</w:t>
      </w:r>
      <w:r>
        <w:rPr>
          <w:rFonts w:hint="eastAsia" w:ascii="宋体" w:hAnsi="宋体" w:eastAsia="宋体" w:cs="宋体"/>
          <w:color w:val="auto"/>
          <w:kern w:val="0"/>
          <w:sz w:val="21"/>
          <w:szCs w:val="21"/>
          <w:highlight w:val="none"/>
          <w:u w:val="single"/>
        </w:rPr>
        <w:t>  </w:t>
      </w:r>
    </w:p>
    <w:p w14:paraId="63F15535">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电子信箱：</w:t>
      </w:r>
      <w:r>
        <w:rPr>
          <w:rFonts w:hint="eastAsia" w:ascii="宋体" w:hAnsi="宋体" w:eastAsia="宋体" w:cs="宋体"/>
          <w:color w:val="auto"/>
          <w:kern w:val="0"/>
          <w:sz w:val="21"/>
          <w:szCs w:val="21"/>
          <w:highlight w:val="none"/>
          <w:u w:val="single"/>
        </w:rPr>
        <w:t></w:t>
      </w:r>
    </w:p>
    <w:p w14:paraId="7F78F655">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开户银行：</w:t>
      </w:r>
      <w:r>
        <w:rPr>
          <w:rFonts w:hint="eastAsia" w:ascii="宋体" w:hAnsi="宋体" w:eastAsia="宋体" w:cs="宋体"/>
          <w:color w:val="auto"/>
          <w:kern w:val="0"/>
          <w:sz w:val="21"/>
          <w:szCs w:val="21"/>
          <w:highlight w:val="none"/>
          <w:u w:val="single"/>
        </w:rPr>
        <w:t></w:t>
      </w:r>
    </w:p>
    <w:p w14:paraId="34DD05AE">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账  号：</w:t>
      </w:r>
      <w:r>
        <w:rPr>
          <w:rFonts w:hint="eastAsia" w:ascii="宋体" w:hAnsi="宋体" w:eastAsia="宋体" w:cs="宋体"/>
          <w:color w:val="auto"/>
          <w:kern w:val="0"/>
          <w:sz w:val="21"/>
          <w:szCs w:val="21"/>
          <w:highlight w:val="none"/>
          <w:u w:val="single"/>
        </w:rPr>
        <w:t xml:space="preserve">   </w:t>
      </w:r>
    </w:p>
    <w:p w14:paraId="392E9E8C">
      <w:pPr>
        <w:keepNext/>
        <w:keepLines/>
        <w:snapToGrid w:val="0"/>
        <w:spacing w:before="312" w:beforeLines="100" w:after="312" w:afterLines="100" w:line="360" w:lineRule="auto"/>
        <w:jc w:val="center"/>
        <w:outlineLvl w:val="1"/>
        <w:rPr>
          <w:rFonts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br w:type="page"/>
      </w:r>
      <w:r>
        <w:rPr>
          <w:rFonts w:hint="eastAsia" w:ascii="等线" w:hAnsi="等线" w:eastAsia="等线" w:cs="@仿宋_GB2312"/>
          <w:b/>
          <w:color w:val="auto"/>
          <w:kern w:val="2"/>
          <w:sz w:val="24"/>
          <w:szCs w:val="20"/>
          <w:highlight w:val="none"/>
        </w:rPr>
        <w:t>第二节  通用合同条款</w:t>
      </w:r>
    </w:p>
    <w:p w14:paraId="70814715">
      <w:pPr>
        <w:spacing w:line="360" w:lineRule="auto"/>
        <w:ind w:firstLine="560" w:firstLineChars="200"/>
        <w:rPr>
          <w:rFonts w:ascii="宋体" w:hAnsi="宋体" w:eastAsia="宋体" w:cs="Times New Roman"/>
          <w:snapToGrid w:val="0"/>
          <w:color w:val="auto"/>
          <w:kern w:val="0"/>
          <w:sz w:val="28"/>
          <w:szCs w:val="24"/>
          <w:highlight w:val="none"/>
        </w:rPr>
      </w:pPr>
      <w:r>
        <w:rPr>
          <w:rFonts w:hint="eastAsia" w:ascii="宋体" w:hAnsi="宋体" w:eastAsia="宋体" w:cs="Times New Roman"/>
          <w:snapToGrid w:val="0"/>
          <w:color w:val="auto"/>
          <w:kern w:val="0"/>
          <w:sz w:val="28"/>
          <w:szCs w:val="24"/>
          <w:highlight w:val="none"/>
        </w:rPr>
        <w:t>采用《建设工程施工合同（示范文本）》（GF-2017-0201）中通用合同条款。上述资料由承包人自行准备。</w:t>
      </w:r>
    </w:p>
    <w:p w14:paraId="5A940503">
      <w:pPr>
        <w:keepNext/>
        <w:keepLines/>
        <w:snapToGrid w:val="0"/>
        <w:spacing w:before="312" w:beforeLines="100" w:after="312" w:afterLines="100" w:line="360" w:lineRule="auto"/>
        <w:jc w:val="center"/>
        <w:outlineLvl w:val="1"/>
        <w:rPr>
          <w:rFonts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br w:type="page"/>
      </w:r>
      <w:r>
        <w:rPr>
          <w:rFonts w:hint="eastAsia" w:ascii="等线" w:hAnsi="等线" w:eastAsia="等线" w:cs="@仿宋_GB2312"/>
          <w:b/>
          <w:color w:val="auto"/>
          <w:kern w:val="2"/>
          <w:sz w:val="24"/>
          <w:szCs w:val="20"/>
          <w:highlight w:val="none"/>
        </w:rPr>
        <w:t>第三节  专用合同条款</w:t>
      </w:r>
    </w:p>
    <w:p w14:paraId="380239F5">
      <w:pPr>
        <w:snapToGrid w:val="0"/>
        <w:spacing w:before="312" w:beforeLines="100" w:after="312" w:afterLines="100" w:line="360" w:lineRule="auto"/>
        <w:jc w:val="center"/>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专用合同条款数据表</w:t>
      </w:r>
    </w:p>
    <w:p w14:paraId="679DAC40">
      <w:pPr>
        <w:widowControl w:val="0"/>
        <w:snapToGrid w:val="0"/>
        <w:spacing w:after="120" w:line="360" w:lineRule="auto"/>
        <w:ind w:left="400" w:leftChars="200" w:firstLine="48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4C6B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4F0B922E">
            <w:pPr>
              <w:snapToGrid w:val="0"/>
              <w:spacing w:before="100" w:beforeAutospacing="1" w:line="360" w:lineRule="auto"/>
              <w:ind w:left="-100" w:leftChars="-50" w:right="-100" w:rightChars="-50"/>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111" w:type="dxa"/>
            <w:vAlign w:val="center"/>
          </w:tcPr>
          <w:p w14:paraId="56AE9249">
            <w:pPr>
              <w:snapToGrid w:val="0"/>
              <w:spacing w:line="360" w:lineRule="auto"/>
              <w:ind w:left="-100" w:leftChars="-50" w:right="-100" w:rightChars="-50"/>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条目号</w:t>
            </w:r>
          </w:p>
        </w:tc>
        <w:tc>
          <w:tcPr>
            <w:tcW w:w="7304" w:type="dxa"/>
            <w:vAlign w:val="center"/>
          </w:tcPr>
          <w:p w14:paraId="7CBF6985">
            <w:pPr>
              <w:snapToGrid w:val="0"/>
              <w:spacing w:line="360" w:lineRule="auto"/>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信息或数据</w:t>
            </w:r>
          </w:p>
        </w:tc>
      </w:tr>
      <w:tr w14:paraId="10C4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64314234">
            <w:pPr>
              <w:numPr>
                <w:ilvl w:val="0"/>
                <w:numId w:val="2"/>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66281625">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w:t>
            </w:r>
          </w:p>
        </w:tc>
        <w:tc>
          <w:tcPr>
            <w:tcW w:w="7304" w:type="dxa"/>
            <w:vAlign w:val="center"/>
          </w:tcPr>
          <w:p w14:paraId="3F19899D">
            <w:pPr>
              <w:snapToGrid w:val="0"/>
              <w:spacing w:line="360" w:lineRule="auto"/>
              <w:rPr>
                <w:rFonts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 xml:space="preserve">发包人提供资金来源证明的期限要求： </w:t>
            </w:r>
            <w:r>
              <w:rPr>
                <w:rFonts w:hint="eastAsia" w:ascii="宋体" w:hAnsi="宋体" w:eastAsia="宋体" w:cs="宋体"/>
                <w:bCs/>
                <w:color w:val="auto"/>
                <w:kern w:val="0"/>
                <w:sz w:val="21"/>
                <w:szCs w:val="21"/>
                <w:highlight w:val="none"/>
                <w:u w:val="single"/>
              </w:rPr>
              <w:t xml:space="preserve"> </w:t>
            </w:r>
            <w:r>
              <w:rPr>
                <w:rFonts w:hint="eastAsia"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p>
          <w:p w14:paraId="67537D76">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发包人是否提供支付担保：  </w:t>
            </w:r>
            <w:r>
              <w:rPr>
                <w:rFonts w:hint="eastAsia" w:ascii="宋体" w:hAnsi="宋体" w:eastAsia="宋体" w:cs="宋体"/>
                <w:bCs/>
                <w:color w:val="auto"/>
                <w:kern w:val="0"/>
                <w:sz w:val="21"/>
                <w:szCs w:val="21"/>
                <w:highlight w:val="none"/>
                <w:u w:val="single"/>
              </w:rPr>
              <w:t xml:space="preserve">   </w:t>
            </w:r>
            <w:r>
              <w:rPr>
                <w:rFonts w:hint="eastAsia"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p>
          <w:p w14:paraId="0A2690C6">
            <w:pPr>
              <w:snapToGrid w:val="0"/>
              <w:spacing w:line="360" w:lineRule="auto"/>
              <w:rPr>
                <w:rFonts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发包人提供支付担保的形式：</w:t>
            </w:r>
            <w:r>
              <w:rPr>
                <w:rFonts w:hint="eastAsia" w:ascii="宋体" w:hAnsi="宋体" w:eastAsia="宋体" w:cs="宋体"/>
                <w:bCs/>
                <w:color w:val="auto"/>
                <w:kern w:val="0"/>
                <w:sz w:val="21"/>
                <w:szCs w:val="21"/>
                <w:highlight w:val="none"/>
                <w:u w:val="single"/>
              </w:rPr>
              <w:t xml:space="preserve">    </w:t>
            </w:r>
            <w:r>
              <w:rPr>
                <w:rFonts w:hint="eastAsia"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p>
        </w:tc>
      </w:tr>
      <w:tr w14:paraId="275B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F41FCEC">
            <w:pPr>
              <w:numPr>
                <w:ilvl w:val="0"/>
                <w:numId w:val="2"/>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17A2E49F">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3.2.1</w:t>
            </w:r>
          </w:p>
        </w:tc>
        <w:tc>
          <w:tcPr>
            <w:tcW w:w="7304" w:type="dxa"/>
            <w:vAlign w:val="center"/>
          </w:tcPr>
          <w:p w14:paraId="441E5D99">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项目经理</w:t>
            </w:r>
          </w:p>
          <w:p w14:paraId="500947D4">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姓    名：</w:t>
            </w:r>
            <w:r>
              <w:rPr>
                <w:rFonts w:hint="eastAsia" w:ascii="宋体" w:hAnsi="宋体" w:eastAsia="宋体" w:cs="宋体"/>
                <w:bCs/>
                <w:color w:val="auto"/>
                <w:kern w:val="0"/>
                <w:sz w:val="21"/>
                <w:szCs w:val="21"/>
                <w:highlight w:val="none"/>
                <w:u w:val="single"/>
              </w:rPr>
              <w:t xml:space="preserve">          </w:t>
            </w:r>
          </w:p>
          <w:p w14:paraId="533F268C">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身份证号：</w:t>
            </w:r>
            <w:r>
              <w:rPr>
                <w:rFonts w:hint="eastAsia" w:ascii="宋体" w:hAnsi="宋体" w:eastAsia="宋体" w:cs="宋体"/>
                <w:bCs/>
                <w:color w:val="auto"/>
                <w:kern w:val="0"/>
                <w:sz w:val="21"/>
                <w:szCs w:val="21"/>
                <w:highlight w:val="none"/>
                <w:u w:val="single"/>
              </w:rPr>
              <w:t xml:space="preserve">          </w:t>
            </w:r>
          </w:p>
          <w:p w14:paraId="35B55372">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建造师执业资格等级：</w:t>
            </w:r>
            <w:r>
              <w:rPr>
                <w:rFonts w:hint="eastAsia" w:ascii="宋体" w:hAnsi="宋体" w:eastAsia="宋体" w:cs="宋体"/>
                <w:bCs/>
                <w:color w:val="auto"/>
                <w:kern w:val="0"/>
                <w:sz w:val="21"/>
                <w:szCs w:val="21"/>
                <w:highlight w:val="none"/>
                <w:u w:val="single"/>
              </w:rPr>
              <w:t xml:space="preserve">          </w:t>
            </w:r>
          </w:p>
          <w:p w14:paraId="21C2344E">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建造师注册证书号：</w:t>
            </w:r>
            <w:r>
              <w:rPr>
                <w:rFonts w:hint="eastAsia" w:ascii="宋体" w:hAnsi="宋体" w:eastAsia="宋体" w:cs="宋体"/>
                <w:bCs/>
                <w:color w:val="auto"/>
                <w:kern w:val="0"/>
                <w:sz w:val="21"/>
                <w:szCs w:val="21"/>
                <w:highlight w:val="none"/>
                <w:u w:val="single"/>
              </w:rPr>
              <w:t xml:space="preserve">            </w:t>
            </w:r>
          </w:p>
          <w:p w14:paraId="77C89E26">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承包人对项目经理的授权范围如下：</w:t>
            </w:r>
            <w:r>
              <w:rPr>
                <w:rFonts w:hint="eastAsia" w:ascii="宋体" w:hAnsi="宋体" w:eastAsia="宋体" w:cs="宋体"/>
                <w:bCs/>
                <w:color w:val="auto"/>
                <w:kern w:val="0"/>
                <w:sz w:val="21"/>
                <w:szCs w:val="21"/>
                <w:highlight w:val="none"/>
                <w:u w:val="single"/>
              </w:rPr>
              <w:t xml:space="preserve">            </w:t>
            </w:r>
          </w:p>
        </w:tc>
      </w:tr>
      <w:tr w14:paraId="07A7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A0A791C">
            <w:pPr>
              <w:numPr>
                <w:ilvl w:val="0"/>
                <w:numId w:val="2"/>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72B29789">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3.7</w:t>
            </w:r>
          </w:p>
        </w:tc>
        <w:tc>
          <w:tcPr>
            <w:tcW w:w="7304" w:type="dxa"/>
            <w:vAlign w:val="center"/>
          </w:tcPr>
          <w:p w14:paraId="2BECBC3E">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承包人是否提供履约保证金：</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提供</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42C6BEBF">
            <w:pPr>
              <w:spacing w:line="360" w:lineRule="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承包人提供履约保证金的形式：</w:t>
            </w:r>
          </w:p>
          <w:p w14:paraId="4B1B0F16">
            <w:pPr>
              <w:spacing w:line="360" w:lineRule="auto"/>
              <w:rPr>
                <w:bCs/>
                <w:color w:val="auto"/>
                <w:sz w:val="21"/>
                <w:szCs w:val="21"/>
                <w:highlight w:val="none"/>
              </w:rPr>
            </w:pPr>
            <w:r>
              <w:rPr>
                <w:rFonts w:hint="eastAsia"/>
                <w:bCs/>
                <w:color w:val="auto"/>
                <w:sz w:val="21"/>
                <w:szCs w:val="21"/>
                <w:highlight w:val="none"/>
              </w:rPr>
              <w:sym w:font="Wingdings" w:char="00A8"/>
            </w:r>
            <w:r>
              <w:rPr>
                <w:bCs/>
                <w:color w:val="auto"/>
                <w:sz w:val="21"/>
                <w:szCs w:val="21"/>
                <w:highlight w:val="none"/>
              </w:rPr>
              <w:t>转账/电汇</w:t>
            </w:r>
            <w:r>
              <w:rPr>
                <w:rFonts w:hint="eastAsia"/>
                <w:bCs/>
                <w:color w:val="auto"/>
                <w:sz w:val="21"/>
                <w:szCs w:val="21"/>
                <w:highlight w:val="none"/>
              </w:rPr>
              <w:t xml:space="preserve"> </w:t>
            </w:r>
            <w:r>
              <w:rPr>
                <w:rFonts w:hint="eastAsia"/>
                <w:bCs/>
                <w:color w:val="auto"/>
                <w:sz w:val="21"/>
                <w:szCs w:val="21"/>
                <w:highlight w:val="none"/>
              </w:rPr>
              <w:sym w:font="Wingdings" w:char="00A8"/>
            </w:r>
            <w:r>
              <w:rPr>
                <w:bCs/>
                <w:color w:val="auto"/>
                <w:sz w:val="21"/>
                <w:szCs w:val="21"/>
                <w:highlight w:val="none"/>
              </w:rPr>
              <w:t xml:space="preserve">支票 </w:t>
            </w:r>
            <w:r>
              <w:rPr>
                <w:rFonts w:hint="eastAsia"/>
                <w:bCs/>
                <w:color w:val="auto"/>
                <w:sz w:val="21"/>
                <w:szCs w:val="21"/>
                <w:highlight w:val="none"/>
              </w:rPr>
              <w:sym w:font="Wingdings" w:char="00A8"/>
            </w:r>
            <w:r>
              <w:rPr>
                <w:bCs/>
                <w:color w:val="auto"/>
                <w:sz w:val="21"/>
                <w:szCs w:val="21"/>
                <w:highlight w:val="none"/>
              </w:rPr>
              <w:t>汇票</w:t>
            </w:r>
            <w:r>
              <w:rPr>
                <w:rFonts w:hint="eastAsia"/>
                <w:bCs/>
                <w:color w:val="auto"/>
                <w:sz w:val="21"/>
                <w:szCs w:val="21"/>
                <w:highlight w:val="none"/>
              </w:rPr>
              <w:t xml:space="preserve"> </w:t>
            </w:r>
            <w:r>
              <w:rPr>
                <w:rFonts w:hint="eastAsia"/>
                <w:bCs/>
                <w:color w:val="auto"/>
                <w:sz w:val="21"/>
                <w:szCs w:val="21"/>
                <w:highlight w:val="none"/>
              </w:rPr>
              <w:sym w:font="Wingdings" w:char="00A8"/>
            </w:r>
            <w:r>
              <w:rPr>
                <w:rFonts w:hint="eastAsia"/>
                <w:bCs/>
                <w:color w:val="auto"/>
                <w:sz w:val="21"/>
                <w:szCs w:val="21"/>
                <w:highlight w:val="none"/>
              </w:rPr>
              <w:t xml:space="preserve">本票 </w:t>
            </w:r>
            <w:r>
              <w:rPr>
                <w:rFonts w:hint="eastAsia"/>
                <w:bCs/>
                <w:color w:val="auto"/>
                <w:sz w:val="21"/>
                <w:szCs w:val="21"/>
                <w:highlight w:val="none"/>
              </w:rPr>
              <w:sym w:font="Wingdings" w:char="00A8"/>
            </w:r>
            <w:r>
              <w:rPr>
                <w:bCs/>
                <w:color w:val="auto"/>
                <w:sz w:val="21"/>
                <w:szCs w:val="21"/>
                <w:highlight w:val="none"/>
              </w:rPr>
              <w:t>保</w:t>
            </w:r>
            <w:r>
              <w:rPr>
                <w:rFonts w:hint="eastAsia"/>
                <w:bCs/>
                <w:color w:val="auto"/>
                <w:sz w:val="21"/>
                <w:szCs w:val="21"/>
                <w:highlight w:val="none"/>
              </w:rPr>
              <w:t xml:space="preserve">险 </w:t>
            </w:r>
            <w:r>
              <w:rPr>
                <w:rFonts w:hint="eastAsia"/>
                <w:bCs/>
                <w:color w:val="auto"/>
                <w:sz w:val="21"/>
                <w:szCs w:val="21"/>
                <w:highlight w:val="none"/>
              </w:rPr>
              <w:sym w:font="Wingdings" w:char="00A8"/>
            </w:r>
            <w:r>
              <w:rPr>
                <w:rFonts w:hint="eastAsia"/>
                <w:bCs/>
                <w:color w:val="auto"/>
                <w:sz w:val="21"/>
                <w:szCs w:val="21"/>
                <w:highlight w:val="none"/>
              </w:rPr>
              <w:t>保</w:t>
            </w:r>
            <w:r>
              <w:rPr>
                <w:bCs/>
                <w:color w:val="auto"/>
                <w:sz w:val="21"/>
                <w:szCs w:val="21"/>
                <w:highlight w:val="none"/>
              </w:rPr>
              <w:t>函</w:t>
            </w:r>
          </w:p>
          <w:p w14:paraId="724A3E0C">
            <w:pPr>
              <w:snapToGrid w:val="0"/>
              <w:spacing w:line="360" w:lineRule="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u w:val="single"/>
              </w:rPr>
              <w:t>注：①以上各类机构出具的以担保函、保证保险承担责任的方式均须满足无条件见索即付条件。</w:t>
            </w:r>
          </w:p>
          <w:p w14:paraId="7D83C29B">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u w:val="single"/>
              </w:rPr>
              <w:t>②以担保函、保证保险形式缴纳履约保证金的，受益人和收取单位须为</w:t>
            </w:r>
            <w:r>
              <w:rPr>
                <w:rFonts w:hint="eastAsia" w:cs="宋体"/>
                <w:bCs/>
                <w:color w:val="auto"/>
                <w:kern w:val="0"/>
                <w:sz w:val="21"/>
                <w:szCs w:val="21"/>
                <w:highlight w:val="none"/>
                <w:u w:val="single"/>
                <w:lang w:val="en-US" w:eastAsia="zh-CN"/>
              </w:rPr>
              <w:t>发包人</w:t>
            </w:r>
            <w:r>
              <w:rPr>
                <w:rFonts w:hint="eastAsia" w:ascii="宋体" w:hAnsi="宋体" w:eastAsia="宋体" w:cs="宋体"/>
                <w:bCs/>
                <w:color w:val="auto"/>
                <w:kern w:val="0"/>
                <w:sz w:val="21"/>
                <w:szCs w:val="21"/>
                <w:highlight w:val="none"/>
                <w:u w:val="single"/>
              </w:rPr>
              <w:t>。</w:t>
            </w:r>
          </w:p>
          <w:p w14:paraId="3858F047">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履约保证金的金额：</w:t>
            </w:r>
            <w:r>
              <w:rPr>
                <w:rFonts w:hint="eastAsia" w:ascii="宋体" w:hAnsi="宋体" w:eastAsia="宋体" w:cs="宋体"/>
                <w:bCs/>
                <w:color w:val="auto"/>
                <w:kern w:val="0"/>
                <w:sz w:val="21"/>
                <w:szCs w:val="21"/>
                <w:highlight w:val="none"/>
                <w:lang w:val="en-US" w:eastAsia="zh-CN"/>
              </w:rPr>
              <w:t>成交</w:t>
            </w:r>
            <w:r>
              <w:rPr>
                <w:rFonts w:hint="eastAsia" w:ascii="宋体" w:hAnsi="宋体" w:eastAsia="宋体" w:cs="宋体"/>
                <w:bCs/>
                <w:color w:val="auto"/>
                <w:kern w:val="0"/>
                <w:sz w:val="21"/>
                <w:szCs w:val="21"/>
                <w:highlight w:val="none"/>
              </w:rPr>
              <w:t>合同金额的</w:t>
            </w:r>
            <w:r>
              <w:rPr>
                <w:rFonts w:hint="eastAsia" w:ascii="宋体" w:hAnsi="宋体" w:eastAsia="宋体" w:cs="宋体"/>
                <w:bCs/>
                <w:color w:val="auto"/>
                <w:kern w:val="0"/>
                <w:sz w:val="21"/>
                <w:szCs w:val="21"/>
                <w:highlight w:val="none"/>
                <w:u w:val="single"/>
              </w:rPr>
              <w:t xml:space="preserve"> </w:t>
            </w:r>
            <w:r>
              <w:rPr>
                <w:rFonts w:hint="eastAsia" w:cs="宋体"/>
                <w:bCs/>
                <w:color w:val="auto"/>
                <w:kern w:val="0"/>
                <w:sz w:val="21"/>
                <w:szCs w:val="21"/>
                <w:highlight w:val="none"/>
                <w:u w:val="single"/>
                <w:lang w:val="en-US" w:eastAsia="zh-CN"/>
              </w:rPr>
              <w:t>2</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即</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元</w:t>
            </w:r>
            <w:r>
              <w:rPr>
                <w:rFonts w:hint="eastAsia" w:ascii="宋体" w:hAnsi="宋体" w:eastAsia="宋体" w:cs="宋体"/>
                <w:bCs/>
                <w:color w:val="auto"/>
                <w:kern w:val="0"/>
                <w:sz w:val="21"/>
                <w:szCs w:val="21"/>
                <w:highlight w:val="none"/>
              </w:rPr>
              <w:t>。</w:t>
            </w:r>
          </w:p>
          <w:p w14:paraId="7BBDA02B">
            <w:pPr>
              <w:snapToGrid w:val="0"/>
              <w:spacing w:line="360" w:lineRule="auto"/>
              <w:rPr>
                <w:rFonts w:ascii="宋体" w:hAnsi="宋体" w:eastAsia="宋体" w:cs="宋体"/>
                <w:bCs/>
                <w:color w:val="auto"/>
                <w:kern w:val="0"/>
                <w:sz w:val="21"/>
                <w:szCs w:val="21"/>
                <w:highlight w:val="none"/>
                <w:u w:val="none"/>
              </w:rPr>
            </w:pPr>
            <w:r>
              <w:rPr>
                <w:rFonts w:hint="eastAsia" w:ascii="宋体" w:hAnsi="宋体" w:eastAsia="宋体" w:cs="宋体"/>
                <w:bCs/>
                <w:color w:val="auto"/>
                <w:kern w:val="0"/>
                <w:sz w:val="21"/>
                <w:szCs w:val="21"/>
                <w:highlight w:val="none"/>
                <w:u w:val="none"/>
              </w:rPr>
              <w:t>履约保证金提交期限的要求：签订合同</w:t>
            </w:r>
            <w:r>
              <w:rPr>
                <w:rFonts w:hint="eastAsia" w:cs="宋体"/>
                <w:bCs/>
                <w:color w:val="auto"/>
                <w:kern w:val="0"/>
                <w:sz w:val="21"/>
                <w:szCs w:val="21"/>
                <w:highlight w:val="none"/>
                <w:u w:val="none"/>
                <w:lang w:val="en-US" w:eastAsia="zh-CN"/>
              </w:rPr>
              <w:t>时</w:t>
            </w:r>
            <w:r>
              <w:rPr>
                <w:rFonts w:hint="eastAsia" w:ascii="宋体" w:hAnsi="宋体" w:eastAsia="宋体" w:cs="宋体"/>
                <w:bCs/>
                <w:color w:val="auto"/>
                <w:kern w:val="0"/>
                <w:sz w:val="21"/>
                <w:szCs w:val="21"/>
                <w:highlight w:val="none"/>
                <w:u w:val="none"/>
              </w:rPr>
              <w:t>。</w:t>
            </w:r>
          </w:p>
          <w:p w14:paraId="3CFE1F6B">
            <w:pPr>
              <w:widowControl w:val="0"/>
              <w:spacing w:after="120"/>
              <w:jc w:val="both"/>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bCs/>
                <w:color w:val="auto"/>
                <w:kern w:val="2"/>
                <w:sz w:val="21"/>
                <w:szCs w:val="21"/>
                <w:highlight w:val="none"/>
                <w:u w:val="none"/>
                <w:lang w:val="en-US" w:eastAsia="zh-CN" w:bidi="ar-SA"/>
              </w:rPr>
              <w:t>履约保证金退还时限：履约保证金在合同生效之日起至项目验收合格前一直有效，验收合格后</w:t>
            </w:r>
            <w:r>
              <w:rPr>
                <w:rFonts w:hint="eastAsia" w:cs="宋体"/>
                <w:bCs/>
                <w:color w:val="auto"/>
                <w:kern w:val="0"/>
                <w:sz w:val="21"/>
                <w:szCs w:val="21"/>
                <w:highlight w:val="none"/>
                <w:u w:val="none"/>
                <w:lang w:val="en-US" w:eastAsia="zh-CN"/>
              </w:rPr>
              <w:t>发包人</w:t>
            </w:r>
            <w:r>
              <w:rPr>
                <w:rFonts w:hint="eastAsia" w:ascii="宋体" w:hAnsi="宋体" w:eastAsia="宋体" w:cs="宋体"/>
                <w:bCs/>
                <w:color w:val="auto"/>
                <w:kern w:val="2"/>
                <w:sz w:val="21"/>
                <w:szCs w:val="21"/>
                <w:highlight w:val="none"/>
                <w:u w:val="none"/>
                <w:lang w:val="en-US" w:eastAsia="zh-CN" w:bidi="ar-SA"/>
              </w:rPr>
              <w:t>应将履约保证金款项退还给</w:t>
            </w:r>
            <w:r>
              <w:rPr>
                <w:rFonts w:hint="eastAsia" w:cs="宋体"/>
                <w:bCs/>
                <w:color w:val="auto"/>
                <w:kern w:val="2"/>
                <w:sz w:val="21"/>
                <w:szCs w:val="21"/>
                <w:highlight w:val="none"/>
                <w:u w:val="none"/>
                <w:lang w:val="en-US" w:eastAsia="zh-CN" w:bidi="ar-SA"/>
              </w:rPr>
              <w:t>承包人</w:t>
            </w:r>
            <w:r>
              <w:rPr>
                <w:rFonts w:hint="eastAsia" w:ascii="宋体" w:hAnsi="宋体" w:eastAsia="宋体" w:cs="宋体"/>
                <w:bCs/>
                <w:color w:val="auto"/>
                <w:kern w:val="2"/>
                <w:sz w:val="21"/>
                <w:szCs w:val="21"/>
                <w:highlight w:val="none"/>
                <w:u w:val="none"/>
                <w:lang w:val="en-US" w:eastAsia="zh-CN" w:bidi="ar-SA"/>
              </w:rPr>
              <w:t>或者解除履约担保，非</w:t>
            </w:r>
            <w:r>
              <w:rPr>
                <w:rFonts w:hint="eastAsia" w:cs="宋体"/>
                <w:bCs/>
                <w:color w:val="auto"/>
                <w:kern w:val="2"/>
                <w:sz w:val="21"/>
                <w:szCs w:val="21"/>
                <w:highlight w:val="none"/>
                <w:u w:val="none"/>
                <w:lang w:val="en-US" w:eastAsia="zh-CN" w:bidi="ar-SA"/>
              </w:rPr>
              <w:t>承包人</w:t>
            </w:r>
            <w:r>
              <w:rPr>
                <w:rFonts w:hint="eastAsia" w:ascii="宋体" w:hAnsi="宋体" w:eastAsia="宋体" w:cs="宋体"/>
                <w:bCs/>
                <w:color w:val="auto"/>
                <w:kern w:val="2"/>
                <w:sz w:val="21"/>
                <w:szCs w:val="21"/>
                <w:highlight w:val="none"/>
                <w:u w:val="none"/>
                <w:lang w:val="en-US" w:eastAsia="zh-CN" w:bidi="ar-SA"/>
              </w:rPr>
              <w:t>自身原因，逾期退还履约保证金的，除退还本金外，</w:t>
            </w:r>
            <w:r>
              <w:rPr>
                <w:rFonts w:hint="eastAsia" w:cs="宋体"/>
                <w:bCs/>
                <w:color w:val="auto"/>
                <w:kern w:val="0"/>
                <w:sz w:val="21"/>
                <w:szCs w:val="21"/>
                <w:highlight w:val="none"/>
                <w:u w:val="none"/>
                <w:lang w:val="en-US" w:eastAsia="zh-CN"/>
              </w:rPr>
              <w:t>发包人</w:t>
            </w:r>
            <w:r>
              <w:rPr>
                <w:rFonts w:hint="eastAsia" w:ascii="宋体" w:hAnsi="宋体" w:eastAsia="宋体" w:cs="宋体"/>
                <w:bCs/>
                <w:color w:val="auto"/>
                <w:kern w:val="2"/>
                <w:sz w:val="21"/>
                <w:szCs w:val="21"/>
                <w:highlight w:val="none"/>
                <w:u w:val="none"/>
                <w:lang w:val="en-US" w:eastAsia="zh-CN" w:bidi="ar-SA"/>
              </w:rPr>
              <w:t>还应对超期占用资金按照同期人民银行LPR支付逾期利息。</w:t>
            </w:r>
          </w:p>
          <w:p w14:paraId="19C87699">
            <w:pPr>
              <w:widowControl w:val="0"/>
              <w:spacing w:after="120"/>
              <w:jc w:val="both"/>
              <w:rPr>
                <w:rFonts w:hint="eastAsia" w:ascii="@微软简标宋" w:hAnsi="@微软简标宋" w:eastAsia="@微软简标宋" w:cs="@微软简标宋"/>
                <w:color w:val="auto"/>
                <w:kern w:val="2"/>
                <w:sz w:val="21"/>
                <w:szCs w:val="24"/>
                <w:highlight w:val="none"/>
                <w:lang w:val="zh-CN" w:eastAsia="zh-CN" w:bidi="ar-SA"/>
              </w:rPr>
            </w:pPr>
            <w:r>
              <w:rPr>
                <w:rFonts w:hint="eastAsia" w:ascii="宋体" w:hAnsi="宋体" w:eastAsia="宋体" w:cs="宋体"/>
                <w:bCs/>
                <w:color w:val="auto"/>
                <w:kern w:val="2"/>
                <w:sz w:val="21"/>
                <w:szCs w:val="21"/>
                <w:highlight w:val="none"/>
                <w:u w:val="none"/>
                <w:lang w:val="en-US" w:eastAsia="zh-CN" w:bidi="ar-SA"/>
              </w:rPr>
              <w:t>如果</w:t>
            </w:r>
            <w:r>
              <w:rPr>
                <w:rFonts w:hint="eastAsia" w:cs="宋体"/>
                <w:bCs/>
                <w:color w:val="auto"/>
                <w:kern w:val="2"/>
                <w:sz w:val="21"/>
                <w:szCs w:val="21"/>
                <w:highlight w:val="none"/>
                <w:u w:val="none"/>
                <w:lang w:val="en-US" w:eastAsia="zh-CN" w:bidi="ar-SA"/>
              </w:rPr>
              <w:t>承包人</w:t>
            </w:r>
            <w:r>
              <w:rPr>
                <w:rFonts w:hint="eastAsia" w:ascii="宋体" w:hAnsi="宋体" w:eastAsia="宋体" w:cs="宋体"/>
                <w:bCs/>
                <w:color w:val="auto"/>
                <w:kern w:val="2"/>
                <w:sz w:val="21"/>
                <w:szCs w:val="21"/>
                <w:highlight w:val="none"/>
                <w:u w:val="none"/>
                <w:lang w:val="en-US" w:eastAsia="zh-CN" w:bidi="ar-SA"/>
              </w:rPr>
              <w:t>不履行合同，履约保证金不予退还；如果</w:t>
            </w:r>
            <w:r>
              <w:rPr>
                <w:rFonts w:hint="eastAsia" w:cs="宋体"/>
                <w:bCs/>
                <w:color w:val="auto"/>
                <w:kern w:val="2"/>
                <w:sz w:val="21"/>
                <w:szCs w:val="21"/>
                <w:highlight w:val="none"/>
                <w:u w:val="none"/>
                <w:lang w:val="en-US" w:eastAsia="zh-CN" w:bidi="ar-SA"/>
              </w:rPr>
              <w:t>承包人</w:t>
            </w:r>
            <w:r>
              <w:rPr>
                <w:rFonts w:hint="eastAsia" w:ascii="宋体" w:hAnsi="宋体" w:eastAsia="宋体" w:cs="宋体"/>
                <w:bCs/>
                <w:color w:val="auto"/>
                <w:kern w:val="2"/>
                <w:sz w:val="21"/>
                <w:szCs w:val="21"/>
                <w:highlight w:val="none"/>
                <w:u w:val="none"/>
                <w:lang w:val="en-US" w:eastAsia="zh-CN" w:bidi="ar-SA"/>
              </w:rPr>
              <w:t>未能按合同约定全面履行义务，</w:t>
            </w:r>
            <w:r>
              <w:rPr>
                <w:rFonts w:hint="eastAsia" w:cs="宋体"/>
                <w:bCs/>
                <w:color w:val="auto"/>
                <w:kern w:val="0"/>
                <w:sz w:val="21"/>
                <w:szCs w:val="21"/>
                <w:highlight w:val="none"/>
                <w:u w:val="none"/>
                <w:lang w:val="en-US" w:eastAsia="zh-CN"/>
              </w:rPr>
              <w:t>发包人</w:t>
            </w:r>
            <w:r>
              <w:rPr>
                <w:rFonts w:hint="eastAsia" w:ascii="宋体" w:hAnsi="宋体" w:eastAsia="宋体" w:cs="宋体"/>
                <w:bCs/>
                <w:color w:val="auto"/>
                <w:kern w:val="2"/>
                <w:sz w:val="21"/>
                <w:szCs w:val="21"/>
                <w:highlight w:val="none"/>
                <w:u w:val="none"/>
                <w:lang w:val="en-US" w:eastAsia="zh-CN" w:bidi="ar-SA"/>
              </w:rPr>
              <w:t>有权从履约保证金中取得补偿或赔偿，同时不影响</w:t>
            </w:r>
            <w:r>
              <w:rPr>
                <w:rFonts w:hint="eastAsia" w:cs="宋体"/>
                <w:bCs/>
                <w:color w:val="auto"/>
                <w:kern w:val="0"/>
                <w:sz w:val="21"/>
                <w:szCs w:val="21"/>
                <w:highlight w:val="none"/>
                <w:u w:val="none"/>
                <w:lang w:val="en-US" w:eastAsia="zh-CN"/>
              </w:rPr>
              <w:t>发包人</w:t>
            </w:r>
            <w:r>
              <w:rPr>
                <w:rFonts w:hint="eastAsia" w:ascii="宋体" w:hAnsi="宋体" w:eastAsia="宋体" w:cs="宋体"/>
                <w:bCs/>
                <w:color w:val="auto"/>
                <w:kern w:val="2"/>
                <w:sz w:val="21"/>
                <w:szCs w:val="21"/>
                <w:highlight w:val="none"/>
                <w:u w:val="none"/>
                <w:lang w:val="en-US" w:eastAsia="zh-CN" w:bidi="ar-SA"/>
              </w:rPr>
              <w:t>要求</w:t>
            </w:r>
            <w:r>
              <w:rPr>
                <w:rFonts w:hint="eastAsia" w:cs="宋体"/>
                <w:bCs/>
                <w:color w:val="auto"/>
                <w:kern w:val="2"/>
                <w:sz w:val="21"/>
                <w:szCs w:val="21"/>
                <w:highlight w:val="none"/>
                <w:u w:val="none"/>
                <w:lang w:val="en-US" w:eastAsia="zh-CN" w:bidi="ar-SA"/>
              </w:rPr>
              <w:t>承包人</w:t>
            </w:r>
            <w:r>
              <w:rPr>
                <w:rFonts w:hint="eastAsia" w:ascii="宋体" w:hAnsi="宋体" w:eastAsia="宋体" w:cs="宋体"/>
                <w:bCs/>
                <w:color w:val="auto"/>
                <w:kern w:val="2"/>
                <w:sz w:val="21"/>
                <w:szCs w:val="21"/>
                <w:highlight w:val="none"/>
                <w:u w:val="none"/>
                <w:lang w:val="en-US" w:eastAsia="zh-CN" w:bidi="ar-SA"/>
              </w:rPr>
              <w:t>承担合同约定的超过履约保证金的违约责任的权利。</w:t>
            </w:r>
          </w:p>
        </w:tc>
      </w:tr>
      <w:tr w14:paraId="33AF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F87D9D8">
            <w:pPr>
              <w:numPr>
                <w:ilvl w:val="0"/>
                <w:numId w:val="2"/>
              </w:numPr>
              <w:snapToGrid w:val="0"/>
              <w:spacing w:line="360" w:lineRule="auto"/>
              <w:jc w:val="center"/>
              <w:rPr>
                <w:rFonts w:ascii="宋体" w:hAnsi="宋体" w:eastAsia="宋体" w:cs="宋体"/>
                <w:bCs/>
                <w:color w:val="auto"/>
                <w:kern w:val="0"/>
                <w:sz w:val="21"/>
                <w:szCs w:val="21"/>
                <w:highlight w:val="none"/>
              </w:rPr>
            </w:pPr>
          </w:p>
        </w:tc>
        <w:tc>
          <w:tcPr>
            <w:tcW w:w="1111" w:type="dxa"/>
            <w:vAlign w:val="center"/>
          </w:tcPr>
          <w:p w14:paraId="4672FD51">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5.1.1</w:t>
            </w:r>
          </w:p>
        </w:tc>
        <w:tc>
          <w:tcPr>
            <w:tcW w:w="7304" w:type="dxa"/>
            <w:vAlign w:val="center"/>
          </w:tcPr>
          <w:p w14:paraId="46C633E0">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5.1.1 特殊质量标准和要求：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26562C61">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关于工程奖项的约定：</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112A52B0">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关于建造要求：</w:t>
            </w:r>
          </w:p>
          <w:p w14:paraId="091875BF">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（1）绿色建筑等级要求：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33318CF2">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（2）智慧工地管理要求：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159D0E44">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（3）建筑垃圾减量化目标：</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3DD65498">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（4）装配式建筑装配率要求：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5CE80691">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tc>
      </w:tr>
      <w:tr w14:paraId="23FA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40640355">
            <w:pPr>
              <w:numPr>
                <w:ilvl w:val="0"/>
                <w:numId w:val="2"/>
              </w:numPr>
              <w:snapToGrid w:val="0"/>
              <w:spacing w:line="360" w:lineRule="auto"/>
              <w:jc w:val="center"/>
              <w:rPr>
                <w:rFonts w:ascii="宋体" w:hAnsi="宋体" w:eastAsia="宋体" w:cs="宋体"/>
                <w:bCs/>
                <w:color w:val="auto"/>
                <w:kern w:val="0"/>
                <w:sz w:val="21"/>
                <w:szCs w:val="21"/>
                <w:highlight w:val="none"/>
              </w:rPr>
            </w:pPr>
          </w:p>
        </w:tc>
        <w:tc>
          <w:tcPr>
            <w:tcW w:w="1111" w:type="dxa"/>
            <w:vAlign w:val="center"/>
          </w:tcPr>
          <w:p w14:paraId="17E550F8">
            <w:pPr>
              <w:snapToGrid w:val="0"/>
              <w:spacing w:line="360" w:lineRule="auto"/>
              <w:jc w:val="center"/>
              <w:rPr>
                <w:rFonts w:hint="eastAsia" w:ascii="宋体" w:hAnsi="宋体" w:eastAsia="宋体" w:cs="宋体"/>
                <w:bCs/>
                <w:color w:val="auto"/>
                <w:kern w:val="0"/>
                <w:sz w:val="21"/>
                <w:szCs w:val="21"/>
                <w:highlight w:val="none"/>
              </w:rPr>
            </w:pPr>
            <w:r>
              <w:rPr>
                <w:rFonts w:hint="eastAsia" w:cs="宋体"/>
                <w:bCs/>
                <w:color w:val="auto"/>
                <w:sz w:val="21"/>
                <w:szCs w:val="21"/>
                <w:highlight w:val="none"/>
              </w:rPr>
              <w:t>6.1.6</w:t>
            </w:r>
          </w:p>
        </w:tc>
        <w:tc>
          <w:tcPr>
            <w:tcW w:w="7304" w:type="dxa"/>
            <w:vAlign w:val="center"/>
          </w:tcPr>
          <w:p w14:paraId="7DEB802C">
            <w:pPr>
              <w:adjustRightInd/>
              <w:snapToGrid/>
              <w:spacing w:line="240" w:lineRule="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rPr>
              <w:t>关于</w:t>
            </w:r>
            <w:r>
              <w:rPr>
                <w:rFonts w:hint="eastAsia" w:ascii="宋体" w:hAnsi="宋体" w:eastAsia="宋体" w:cs="宋体"/>
                <w:color w:val="auto"/>
                <w:kern w:val="0"/>
                <w:sz w:val="21"/>
                <w:szCs w:val="21"/>
                <w:highlight w:val="none"/>
                <w:lang w:val="en-US" w:eastAsia="zh-CN"/>
              </w:rPr>
              <w:t>安全生产费用</w:t>
            </w:r>
            <w:r>
              <w:rPr>
                <w:rFonts w:hint="eastAsia" w:ascii="宋体" w:hAnsi="宋体" w:eastAsia="宋体" w:cs="宋体"/>
                <w:color w:val="auto"/>
                <w:kern w:val="0"/>
                <w:sz w:val="21"/>
                <w:szCs w:val="21"/>
                <w:highlight w:val="none"/>
              </w:rPr>
              <w:t>支付比例和支付期限的约定：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eastAsia="zh-CN"/>
              </w:rPr>
              <w:t>元</w:t>
            </w:r>
          </w:p>
          <w:p w14:paraId="46948ABD">
            <w:pPr>
              <w:adjustRightInd/>
              <w:snapToGrid/>
              <w:spacing w:line="240" w:lineRule="auto"/>
              <w:rPr>
                <w:rFonts w:hint="eastAsia" w:ascii="宋体" w:hAnsi="宋体" w:eastAsia="宋体" w:cs="宋体"/>
                <w:bCs/>
                <w:color w:val="auto"/>
                <w:kern w:val="0"/>
                <w:sz w:val="21"/>
                <w:szCs w:val="21"/>
                <w:highlight w:val="none"/>
                <w:u w:val="single"/>
                <w:lang w:val="en-US" w:eastAsia="zh-CN"/>
              </w:rPr>
            </w:pPr>
            <w:r>
              <w:rPr>
                <w:rFonts w:hint="eastAsia" w:cs="宋体"/>
                <w:bCs/>
                <w:color w:val="auto"/>
                <w:sz w:val="21"/>
                <w:szCs w:val="21"/>
                <w:highlight w:val="none"/>
                <w:u w:val="none"/>
              </w:rPr>
              <w:t>发包人在工程开工后28天内预付不低于安全生产措施费总额的50%给承包人，其余部分应按照提前安排的原则进行分解，并与工程进度款同期支付。发承包双方在计算应付工程进度款时，不应扣回预付的安全生产措施费。</w:t>
            </w:r>
            <w:r>
              <w:rPr>
                <w:rFonts w:hint="eastAsia" w:ascii="宋体" w:hAnsi="宋体" w:eastAsia="宋体" w:cs="宋体"/>
                <w:bCs/>
                <w:color w:val="auto"/>
                <w:kern w:val="0"/>
                <w:sz w:val="21"/>
                <w:szCs w:val="21"/>
                <w:highlight w:val="none"/>
                <w:u w:val="single"/>
                <w:lang w:val="en-US" w:eastAsia="zh-CN"/>
              </w:rPr>
              <w:t>在支付结算工程价款时，一次性扣抵预付工程价款。</w:t>
            </w:r>
          </w:p>
          <w:p w14:paraId="6E6AA431">
            <w:pPr>
              <w:snapToGrid/>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预付款担保的形式为：</w:t>
            </w:r>
            <w:r>
              <w:rPr>
                <w:rFonts w:hint="eastAsia" w:ascii="Times New Roman" w:hAnsi="Times New Roman" w:eastAsia="宋体" w:cs="Times New Roman"/>
                <w:color w:val="auto"/>
                <w:kern w:val="2"/>
                <w:sz w:val="21"/>
                <w:szCs w:val="24"/>
                <w:highlight w:val="none"/>
                <w:u w:val="single"/>
              </w:rPr>
              <w:t>银行、保险公司、担保公司等金融机构出具的预付款保函或其他担保措施</w:t>
            </w:r>
            <w:r>
              <w:rPr>
                <w:rFonts w:ascii="Times New Roman" w:hAnsi="Times New Roman" w:eastAsia="宋体" w:cs="Times New Roman"/>
                <w:color w:val="auto"/>
                <w:kern w:val="2"/>
                <w:sz w:val="21"/>
                <w:szCs w:val="24"/>
                <w:highlight w:val="none"/>
                <w:u w:val="single"/>
              </w:rPr>
              <w:t xml:space="preserve"> </w:t>
            </w:r>
          </w:p>
        </w:tc>
      </w:tr>
      <w:tr w14:paraId="6728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1A77A3C">
            <w:pPr>
              <w:numPr>
                <w:ilvl w:val="0"/>
                <w:numId w:val="2"/>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63A902DB">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7.5.2</w:t>
            </w:r>
          </w:p>
        </w:tc>
        <w:tc>
          <w:tcPr>
            <w:tcW w:w="7304" w:type="dxa"/>
            <w:tcBorders>
              <w:bottom w:val="single" w:color="auto" w:sz="4" w:space="0"/>
            </w:tcBorders>
            <w:vAlign w:val="center"/>
          </w:tcPr>
          <w:p w14:paraId="7A6559B1">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因承包人原因造成工期延误，逾期竣工违约金的计算方法为：</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u w:val="single"/>
                <w:lang w:val="en-US" w:eastAsia="zh-CN"/>
              </w:rPr>
              <w:t>每延期竣工一天，承包人支付发包人</w:t>
            </w:r>
            <w:r>
              <w:rPr>
                <w:rFonts w:hint="eastAsia" w:cs="宋体"/>
                <w:bCs/>
                <w:color w:val="auto"/>
                <w:kern w:val="2"/>
                <w:sz w:val="21"/>
                <w:szCs w:val="21"/>
                <w:highlight w:val="none"/>
                <w:u w:val="single"/>
                <w:lang w:val="en-US" w:eastAsia="zh-CN"/>
              </w:rPr>
              <w:t>2000元</w:t>
            </w:r>
            <w:r>
              <w:rPr>
                <w:rFonts w:hint="eastAsia" w:ascii="宋体" w:hAnsi="宋体" w:eastAsia="宋体" w:cs="宋体"/>
                <w:bCs/>
                <w:color w:val="auto"/>
                <w:kern w:val="2"/>
                <w:sz w:val="21"/>
                <w:szCs w:val="21"/>
                <w:highlight w:val="none"/>
                <w:u w:val="single"/>
                <w:lang w:val="en-US" w:eastAsia="zh-CN"/>
              </w:rPr>
              <w:t>的违约金；延期竣工56天以上的，发包人有权解除合同，并追究连带损失</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w:t>
            </w:r>
          </w:p>
          <w:p w14:paraId="1C2D834E">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因承包人原因造成工期延误，逾期竣工违约金的上限：</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u w:val="single"/>
                <w:lang w:val="en-US" w:eastAsia="zh-CN"/>
              </w:rPr>
              <w:t>合同总价的10%</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w:t>
            </w:r>
          </w:p>
        </w:tc>
      </w:tr>
      <w:tr w14:paraId="351C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3F860A18">
            <w:pPr>
              <w:numPr>
                <w:ilvl w:val="0"/>
                <w:numId w:val="2"/>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316AE2D3">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7.9.2</w:t>
            </w:r>
          </w:p>
        </w:tc>
        <w:tc>
          <w:tcPr>
            <w:tcW w:w="7304" w:type="dxa"/>
            <w:tcBorders>
              <w:bottom w:val="single" w:color="auto" w:sz="4" w:space="0"/>
            </w:tcBorders>
            <w:vAlign w:val="center"/>
          </w:tcPr>
          <w:p w14:paraId="08F06FF0">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color w:val="auto"/>
                <w:kern w:val="0"/>
                <w:sz w:val="21"/>
                <w:szCs w:val="21"/>
                <w:highlight w:val="none"/>
              </w:rPr>
              <w:t>提前竣工的奖励：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不奖励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tc>
      </w:tr>
      <w:tr w14:paraId="5DF4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C9068BF">
            <w:pPr>
              <w:numPr>
                <w:ilvl w:val="0"/>
                <w:numId w:val="2"/>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60003FAB">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11.1</w:t>
            </w:r>
          </w:p>
        </w:tc>
        <w:tc>
          <w:tcPr>
            <w:tcW w:w="7304" w:type="dxa"/>
            <w:tcBorders>
              <w:bottom w:val="single" w:color="auto" w:sz="4" w:space="0"/>
            </w:tcBorders>
            <w:vAlign w:val="center"/>
          </w:tcPr>
          <w:p w14:paraId="70A79576">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市场价格波动是否调整合同价格的约定：</w:t>
            </w:r>
            <w:r>
              <w:rPr>
                <w:rFonts w:hint="eastAsia" w:ascii="宋体" w:hAnsi="宋体" w:eastAsia="宋体" w:cs="宋体"/>
                <w:bCs/>
                <w:color w:val="auto"/>
                <w:kern w:val="2"/>
                <w:sz w:val="21"/>
                <w:szCs w:val="21"/>
                <w:highlight w:val="none"/>
                <w:u w:val="single"/>
                <w:lang w:val="en-US" w:eastAsia="zh-CN" w:bidi="ar-SA"/>
              </w:rPr>
              <w:t xml:space="preserve"> 不调整  </w:t>
            </w:r>
            <w:r>
              <w:rPr>
                <w:rFonts w:hint="eastAsia" w:ascii="宋体" w:hAnsi="宋体" w:eastAsia="宋体" w:cs="宋体"/>
                <w:bCs/>
                <w:color w:val="auto"/>
                <w:kern w:val="2"/>
                <w:sz w:val="21"/>
                <w:szCs w:val="21"/>
                <w:highlight w:val="none"/>
                <w:lang w:val="en-US" w:eastAsia="zh-CN" w:bidi="ar-SA"/>
              </w:rPr>
              <w:t>。</w:t>
            </w:r>
          </w:p>
        </w:tc>
      </w:tr>
      <w:tr w14:paraId="4BD8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A347827">
            <w:pPr>
              <w:numPr>
                <w:ilvl w:val="0"/>
                <w:numId w:val="2"/>
              </w:numPr>
              <w:snapToGrid w:val="0"/>
              <w:spacing w:line="360" w:lineRule="auto"/>
              <w:jc w:val="center"/>
              <w:rPr>
                <w:rFonts w:ascii="宋体" w:hAnsi="宋体" w:eastAsia="宋体" w:cs="宋体"/>
                <w:bCs/>
                <w:color w:val="auto"/>
                <w:kern w:val="0"/>
                <w:sz w:val="21"/>
                <w:szCs w:val="21"/>
                <w:highlight w:val="none"/>
              </w:rPr>
            </w:pPr>
          </w:p>
        </w:tc>
        <w:tc>
          <w:tcPr>
            <w:tcW w:w="1111" w:type="dxa"/>
            <w:vAlign w:val="center"/>
          </w:tcPr>
          <w:p w14:paraId="1C686F3B">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12.1</w:t>
            </w:r>
          </w:p>
        </w:tc>
        <w:tc>
          <w:tcPr>
            <w:tcW w:w="7304" w:type="dxa"/>
            <w:tcBorders>
              <w:bottom w:val="single" w:color="auto" w:sz="4" w:space="0"/>
            </w:tcBorders>
            <w:vAlign w:val="center"/>
          </w:tcPr>
          <w:p w14:paraId="099D4BCB">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合同价格形式</w:t>
            </w:r>
          </w:p>
          <w:p w14:paraId="1FBA570C">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（1）单价合同。</w:t>
            </w:r>
          </w:p>
          <w:p w14:paraId="5E7E3E4D">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综合单价包含的风险范围：</w:t>
            </w:r>
            <w:r>
              <w:rPr>
                <w:rFonts w:hint="eastAsia" w:ascii="宋体" w:hAnsi="宋体" w:eastAsia="宋体" w:cs="宋体"/>
                <w:bCs/>
                <w:color w:val="auto"/>
                <w:kern w:val="2"/>
                <w:sz w:val="21"/>
                <w:szCs w:val="21"/>
                <w:highlight w:val="none"/>
                <w:u w:val="single"/>
                <w:lang w:val="en-US" w:eastAsia="zh-CN" w:bidi="ar-SA"/>
              </w:rPr>
              <w:t xml:space="preserve">  材料价格、人工成本上涨，异常天气导致的工期延误 </w:t>
            </w:r>
            <w:r>
              <w:rPr>
                <w:rFonts w:hint="eastAsia" w:ascii="宋体" w:hAnsi="宋体" w:eastAsia="宋体" w:cs="宋体"/>
                <w:bCs/>
                <w:color w:val="auto"/>
                <w:kern w:val="2"/>
                <w:sz w:val="21"/>
                <w:szCs w:val="21"/>
                <w:highlight w:val="none"/>
                <w:lang w:val="en-US" w:eastAsia="zh-CN" w:bidi="ar-SA"/>
              </w:rPr>
              <w:t>。</w:t>
            </w:r>
          </w:p>
          <w:p w14:paraId="674BAA14">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风险费用的计算方法：</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30EBCC0F">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风险范围以外合同价格的调整方法：</w:t>
            </w:r>
            <w:r>
              <w:rPr>
                <w:rFonts w:hint="eastAsia" w:ascii="宋体" w:hAnsi="宋体" w:eastAsia="宋体" w:cs="宋体"/>
                <w:bCs/>
                <w:color w:val="auto"/>
                <w:kern w:val="2"/>
                <w:sz w:val="21"/>
                <w:szCs w:val="21"/>
                <w:highlight w:val="none"/>
                <w:u w:val="single"/>
                <w:lang w:val="en-US" w:eastAsia="zh-CN" w:bidi="ar-SA"/>
              </w:rPr>
              <w:t xml:space="preserve">   不调整            </w:t>
            </w:r>
            <w:r>
              <w:rPr>
                <w:rFonts w:hint="eastAsia" w:ascii="宋体" w:hAnsi="宋体" w:eastAsia="宋体" w:cs="宋体"/>
                <w:bCs/>
                <w:color w:val="auto"/>
                <w:kern w:val="2"/>
                <w:sz w:val="21"/>
                <w:szCs w:val="21"/>
                <w:highlight w:val="none"/>
                <w:lang w:val="en-US" w:eastAsia="zh-CN" w:bidi="ar-SA"/>
              </w:rPr>
              <w:t>。</w:t>
            </w:r>
          </w:p>
          <w:p w14:paraId="6D38B5A4">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（2）总价合同。</w:t>
            </w:r>
          </w:p>
          <w:p w14:paraId="4431A050">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总价包含的风险范围：</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4B58075A">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风险费用的计算方法：</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7E48D2C9">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风险范围以外合同价格的调整方法：</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30656FFF">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（3）其他价格方式：</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tc>
      </w:tr>
      <w:tr w14:paraId="47BC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834B528">
            <w:pPr>
              <w:numPr>
                <w:ilvl w:val="0"/>
                <w:numId w:val="2"/>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3C951943">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 xml:space="preserve">12.2.1 </w:t>
            </w:r>
          </w:p>
        </w:tc>
        <w:tc>
          <w:tcPr>
            <w:tcW w:w="7304" w:type="dxa"/>
            <w:tcBorders>
              <w:bottom w:val="single" w:color="auto" w:sz="4" w:space="0"/>
            </w:tcBorders>
            <w:vAlign w:val="center"/>
          </w:tcPr>
          <w:p w14:paraId="796D752B">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预付款的支付</w:t>
            </w:r>
          </w:p>
          <w:p w14:paraId="38F87BC9">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预付款支付比例或金额：</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合同金额的</w:t>
            </w:r>
            <w:r>
              <w:rPr>
                <w:rFonts w:hint="eastAsia" w:cs="宋体"/>
                <w:bCs/>
                <w:color w:val="auto"/>
                <w:kern w:val="0"/>
                <w:sz w:val="21"/>
                <w:szCs w:val="21"/>
                <w:highlight w:val="none"/>
                <w:u w:val="single"/>
                <w:lang w:val="en-US" w:eastAsia="zh-CN"/>
              </w:rPr>
              <w:t>40</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none"/>
                <w:lang w:eastAsia="zh-CN"/>
              </w:rPr>
              <w:t>。</w:t>
            </w:r>
            <w:r>
              <w:rPr>
                <w:rFonts w:hint="eastAsia" w:ascii="宋体" w:hAnsi="宋体" w:eastAsia="宋体" w:cs="宋体"/>
                <w:bCs/>
                <w:color w:val="auto"/>
                <w:kern w:val="0"/>
                <w:sz w:val="21"/>
                <w:szCs w:val="21"/>
                <w:highlight w:val="none"/>
                <w:u w:val="none"/>
              </w:rPr>
              <w:t xml:space="preserve"> </w:t>
            </w:r>
          </w:p>
          <w:p w14:paraId="2C4A694B">
            <w:pPr>
              <w:adjustRightInd w:val="0"/>
              <w:snapToGrid w:val="0"/>
              <w:spacing w:line="360" w:lineRule="auto"/>
              <w:rPr>
                <w:rFonts w:hint="eastAsia" w:ascii="宋体" w:hAnsi="宋体" w:eastAsia="宋体" w:cs="宋体"/>
                <w:bCs/>
                <w:color w:val="auto"/>
                <w:kern w:val="0"/>
                <w:sz w:val="21"/>
                <w:szCs w:val="21"/>
                <w:highlight w:val="none"/>
                <w:u w:val="none"/>
              </w:rPr>
            </w:pPr>
            <w:r>
              <w:rPr>
                <w:rFonts w:hint="eastAsia" w:ascii="宋体" w:hAnsi="宋体" w:eastAsia="宋体" w:cs="宋体"/>
                <w:bCs/>
                <w:color w:val="auto"/>
                <w:kern w:val="0"/>
                <w:sz w:val="21"/>
                <w:szCs w:val="21"/>
                <w:highlight w:val="none"/>
              </w:rPr>
              <w:t>预付款支付期限：</w:t>
            </w:r>
            <w:r>
              <w:rPr>
                <w:rFonts w:hint="eastAsia" w:ascii="宋体" w:hAnsi="宋体" w:eastAsia="宋体" w:cs="宋体"/>
                <w:bCs/>
                <w:color w:val="auto"/>
                <w:kern w:val="0"/>
                <w:sz w:val="21"/>
                <w:szCs w:val="21"/>
                <w:highlight w:val="none"/>
                <w:u w:val="single"/>
              </w:rPr>
              <w:t xml:space="preserve"> 合同、</w:t>
            </w:r>
            <w:r>
              <w:rPr>
                <w:rFonts w:hint="eastAsia" w:ascii="宋体" w:hAnsi="宋体" w:eastAsia="宋体" w:cs="宋体"/>
                <w:bCs/>
                <w:color w:val="auto"/>
                <w:kern w:val="0"/>
                <w:sz w:val="21"/>
                <w:szCs w:val="21"/>
                <w:highlight w:val="none"/>
                <w:u w:val="single"/>
                <w:lang w:val="en-US" w:eastAsia="zh-CN"/>
              </w:rPr>
              <w:t>担</w:t>
            </w:r>
            <w:r>
              <w:rPr>
                <w:rFonts w:hint="eastAsia" w:ascii="宋体" w:hAnsi="宋体" w:eastAsia="宋体" w:cs="宋体"/>
                <w:bCs/>
                <w:color w:val="auto"/>
                <w:kern w:val="0"/>
                <w:sz w:val="21"/>
                <w:szCs w:val="21"/>
                <w:highlight w:val="none"/>
                <w:u w:val="single"/>
              </w:rPr>
              <w:t>保措施生效以及具备实施条件后</w:t>
            </w:r>
            <w:r>
              <w:rPr>
                <w:rFonts w:hint="eastAsia" w:ascii="宋体" w:hAnsi="宋体" w:eastAsia="宋体" w:cs="宋体"/>
                <w:bCs/>
                <w:color w:val="auto"/>
                <w:kern w:val="0"/>
                <w:sz w:val="21"/>
                <w:szCs w:val="21"/>
                <w:highlight w:val="none"/>
                <w:u w:val="single"/>
                <w:lang w:val="en-US" w:eastAsia="zh-CN"/>
              </w:rPr>
              <w:t>5</w:t>
            </w:r>
            <w:r>
              <w:rPr>
                <w:rFonts w:hint="eastAsia" w:ascii="宋体" w:hAnsi="宋体" w:eastAsia="宋体" w:cs="宋体"/>
                <w:bCs/>
                <w:color w:val="auto"/>
                <w:kern w:val="0"/>
                <w:sz w:val="21"/>
                <w:szCs w:val="21"/>
                <w:highlight w:val="none"/>
                <w:u w:val="single"/>
              </w:rPr>
              <w:t>个工作日内支付</w:t>
            </w:r>
            <w:r>
              <w:rPr>
                <w:rFonts w:hint="eastAsia" w:ascii="宋体" w:hAnsi="宋体" w:eastAsia="宋体" w:cs="宋体"/>
                <w:bCs/>
                <w:color w:val="auto"/>
                <w:kern w:val="0"/>
                <w:sz w:val="21"/>
                <w:szCs w:val="21"/>
                <w:highlight w:val="none"/>
                <w:u w:val="single"/>
                <w:lang w:val="en-US" w:eastAsia="zh-CN"/>
              </w:rPr>
              <w:t>给承包人</w:t>
            </w:r>
            <w:r>
              <w:rPr>
                <w:rFonts w:hint="eastAsia" w:ascii="宋体" w:hAnsi="宋体" w:eastAsia="宋体" w:cs="宋体"/>
                <w:bCs/>
                <w:color w:val="auto"/>
                <w:kern w:val="0"/>
                <w:sz w:val="21"/>
                <w:szCs w:val="21"/>
                <w:highlight w:val="none"/>
                <w:u w:val="none"/>
              </w:rPr>
              <w:t xml:space="preserve">。 </w:t>
            </w:r>
          </w:p>
          <w:p w14:paraId="4EDF1FB4">
            <w:pPr>
              <w:adjustRightInd w:val="0"/>
              <w:snapToGrid w:val="0"/>
              <w:spacing w:line="360" w:lineRule="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预付款扣回的方式：</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在支付结算工程价款时，一次性扣抵预付工程价款。</w:t>
            </w:r>
            <w:r>
              <w:rPr>
                <w:rFonts w:hint="eastAsia" w:ascii="宋体" w:hAnsi="宋体" w:eastAsia="宋体" w:cs="宋体"/>
                <w:bCs/>
                <w:color w:val="auto"/>
                <w:kern w:val="0"/>
                <w:sz w:val="21"/>
                <w:szCs w:val="21"/>
                <w:highlight w:val="none"/>
                <w:u w:val="single"/>
              </w:rPr>
              <w:t xml:space="preserve">  </w:t>
            </w:r>
          </w:p>
          <w:p w14:paraId="107AAF3D">
            <w:pPr>
              <w:adjustRightInd w:val="0"/>
              <w:snapToGrid w:val="0"/>
              <w:spacing w:line="360" w:lineRule="auto"/>
              <w:rPr>
                <w:rFonts w:hint="eastAsia" w:ascii="宋体" w:hAnsi="宋体" w:eastAsia="宋体" w:cs="宋体"/>
                <w:bCs/>
                <w:color w:val="auto"/>
                <w:kern w:val="0"/>
                <w:sz w:val="21"/>
                <w:szCs w:val="21"/>
                <w:highlight w:val="none"/>
                <w:u w:val="single"/>
              </w:rPr>
            </w:pPr>
            <w:r>
              <w:rPr>
                <w:rFonts w:hint="eastAsia" w:cs="宋体" w:asciiTheme="minorEastAsia" w:hAnsiTheme="minorEastAsia" w:eastAsiaTheme="minorEastAsia"/>
                <w:b/>
                <w:sz w:val="22"/>
                <w:szCs w:val="22"/>
                <w:highlight w:val="none"/>
                <w:u w:val="single"/>
              </w:rPr>
              <w:t>注：在签订合同时，</w:t>
            </w:r>
            <w:r>
              <w:rPr>
                <w:rFonts w:hint="eastAsia" w:cs="宋体" w:asciiTheme="minorEastAsia" w:hAnsiTheme="minorEastAsia" w:eastAsiaTheme="minorEastAsia"/>
                <w:b/>
                <w:sz w:val="22"/>
                <w:szCs w:val="22"/>
                <w:highlight w:val="none"/>
                <w:u w:val="single"/>
                <w:lang w:val="en-US" w:eastAsia="zh-CN"/>
              </w:rPr>
              <w:t>承包人</w:t>
            </w:r>
            <w:r>
              <w:rPr>
                <w:rFonts w:hint="eastAsia" w:cs="宋体" w:asciiTheme="minorEastAsia" w:hAnsiTheme="minorEastAsia" w:eastAsiaTheme="minorEastAsia"/>
                <w:b/>
                <w:sz w:val="22"/>
                <w:szCs w:val="22"/>
                <w:highlight w:val="none"/>
                <w:u w:val="single"/>
              </w:rPr>
              <w:t>书面明确表示无需预付款，即</w:t>
            </w:r>
            <w:r>
              <w:rPr>
                <w:rFonts w:hint="eastAsia" w:cs="宋体" w:asciiTheme="minorEastAsia" w:hAnsiTheme="minorEastAsia" w:eastAsiaTheme="minorEastAsia"/>
                <w:b/>
                <w:sz w:val="22"/>
                <w:szCs w:val="22"/>
                <w:highlight w:val="none"/>
                <w:u w:val="single"/>
                <w:lang w:val="en-US" w:eastAsia="zh-CN"/>
              </w:rPr>
              <w:t>承包人</w:t>
            </w:r>
            <w:r>
              <w:rPr>
                <w:rFonts w:hint="eastAsia" w:cs="宋体" w:asciiTheme="minorEastAsia" w:hAnsiTheme="minorEastAsia" w:eastAsiaTheme="minorEastAsia"/>
                <w:b/>
                <w:sz w:val="22"/>
                <w:szCs w:val="22"/>
                <w:highlight w:val="none"/>
                <w:u w:val="single"/>
              </w:rPr>
              <w:t>无需提供预付款担保，按皖财购〔2022〕556号规定，</w:t>
            </w:r>
            <w:r>
              <w:rPr>
                <w:rFonts w:hint="eastAsia" w:cs="宋体" w:asciiTheme="minorEastAsia" w:hAnsiTheme="minorEastAsia" w:eastAsiaTheme="minorEastAsia"/>
                <w:b/>
                <w:sz w:val="22"/>
                <w:szCs w:val="22"/>
                <w:highlight w:val="none"/>
                <w:u w:val="single"/>
                <w:lang w:val="en-US" w:eastAsia="zh-CN"/>
              </w:rPr>
              <w:t>发包人</w:t>
            </w:r>
            <w:r>
              <w:rPr>
                <w:rFonts w:hint="eastAsia" w:cs="宋体" w:asciiTheme="minorEastAsia" w:hAnsiTheme="minorEastAsia" w:eastAsiaTheme="minorEastAsia"/>
                <w:b/>
                <w:sz w:val="22"/>
                <w:szCs w:val="22"/>
                <w:highlight w:val="none"/>
                <w:u w:val="single"/>
              </w:rPr>
              <w:t>可不再支付预付款。</w:t>
            </w:r>
          </w:p>
        </w:tc>
      </w:tr>
      <w:tr w14:paraId="20A6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47D26399">
            <w:pPr>
              <w:numPr>
                <w:ilvl w:val="0"/>
                <w:numId w:val="2"/>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7CCFDBFE">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12.2.2</w:t>
            </w:r>
          </w:p>
        </w:tc>
        <w:tc>
          <w:tcPr>
            <w:tcW w:w="7304" w:type="dxa"/>
            <w:tcBorders>
              <w:bottom w:val="single" w:color="auto" w:sz="4" w:space="0"/>
            </w:tcBorders>
            <w:vAlign w:val="center"/>
          </w:tcPr>
          <w:p w14:paraId="46209003">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预付款担保</w:t>
            </w:r>
          </w:p>
          <w:p w14:paraId="352D7F47">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承包人提交预付款担保的期限：</w:t>
            </w:r>
            <w:r>
              <w:rPr>
                <w:rFonts w:hint="eastAsia" w:ascii="Times New Roman" w:hAnsi="Times New Roman" w:eastAsia="宋体" w:cs="Times New Roman"/>
                <w:color w:val="auto"/>
                <w:kern w:val="2"/>
                <w:sz w:val="21"/>
                <w:szCs w:val="24"/>
                <w:highlight w:val="none"/>
                <w:u w:val="single"/>
              </w:rPr>
              <w:t>预付款担保有效期自预付款支付给承包人起生效，至发包人签发的进度付款证书说明预付款已完全扣清止</w:t>
            </w:r>
            <w:r>
              <w:rPr>
                <w:rFonts w:ascii="Times New Roman" w:hAnsi="Times New Roman" w:eastAsia="宋体" w:cs="Times New Roman"/>
                <w:color w:val="auto"/>
                <w:kern w:val="2"/>
                <w:sz w:val="21"/>
                <w:szCs w:val="24"/>
                <w:highlight w:val="none"/>
                <w:u w:val="single"/>
              </w:rPr>
              <w:t xml:space="preserve"> </w:t>
            </w:r>
            <w:r>
              <w:rPr>
                <w:rFonts w:hint="eastAsia" w:ascii="宋体" w:hAnsi="宋体" w:eastAsia="宋体" w:cs="宋体"/>
                <w:bCs/>
                <w:color w:val="auto"/>
                <w:kern w:val="0"/>
                <w:sz w:val="21"/>
                <w:szCs w:val="21"/>
                <w:highlight w:val="none"/>
                <w:u w:val="single"/>
              </w:rPr>
              <w:t>。</w:t>
            </w:r>
          </w:p>
          <w:p w14:paraId="44BCBC96">
            <w:pPr>
              <w:adjustRightInd w:val="0"/>
              <w:snapToGrid w:val="0"/>
              <w:spacing w:line="360" w:lineRule="auto"/>
              <w:rPr>
                <w:rFonts w:ascii="Times New Roman" w:hAnsi="Times New Roman" w:eastAsia="宋体" w:cs="Times New Roman"/>
                <w:color w:val="auto"/>
                <w:kern w:val="2"/>
                <w:sz w:val="21"/>
                <w:szCs w:val="24"/>
                <w:highlight w:val="none"/>
                <w:u w:val="single"/>
              </w:rPr>
            </w:pPr>
            <w:r>
              <w:rPr>
                <w:rFonts w:hint="eastAsia" w:ascii="宋体" w:hAnsi="宋体" w:eastAsia="宋体" w:cs="宋体"/>
                <w:bCs/>
                <w:color w:val="auto"/>
                <w:kern w:val="0"/>
                <w:sz w:val="21"/>
                <w:szCs w:val="21"/>
                <w:highlight w:val="none"/>
              </w:rPr>
              <w:t>预付款担保的形式为：</w:t>
            </w:r>
            <w:r>
              <w:rPr>
                <w:rFonts w:hint="eastAsia" w:ascii="Times New Roman" w:hAnsi="Times New Roman" w:eastAsia="宋体" w:cs="Times New Roman"/>
                <w:color w:val="auto"/>
                <w:kern w:val="2"/>
                <w:sz w:val="21"/>
                <w:szCs w:val="24"/>
                <w:highlight w:val="none"/>
                <w:u w:val="single"/>
              </w:rPr>
              <w:t>银行、保险公司、担保公司等金融机构出具的预付款保函或其他担保措施</w:t>
            </w:r>
            <w:r>
              <w:rPr>
                <w:rFonts w:ascii="Times New Roman" w:hAnsi="Times New Roman" w:eastAsia="宋体" w:cs="Times New Roman"/>
                <w:color w:val="auto"/>
                <w:kern w:val="2"/>
                <w:sz w:val="21"/>
                <w:szCs w:val="24"/>
                <w:highlight w:val="none"/>
                <w:u w:val="single"/>
              </w:rPr>
              <w:t xml:space="preserve"> </w:t>
            </w:r>
          </w:p>
          <w:p w14:paraId="0D62498F">
            <w:pPr>
              <w:adjustRightInd w:val="0"/>
              <w:snapToGrid w:val="0"/>
              <w:spacing w:line="360" w:lineRule="auto"/>
              <w:rPr>
                <w:rFonts w:ascii="Times New Roman" w:hAnsi="Times New Roman" w:eastAsia="宋体" w:cs="Times New Roman"/>
                <w:color w:val="auto"/>
                <w:kern w:val="2"/>
                <w:sz w:val="21"/>
                <w:szCs w:val="24"/>
                <w:highlight w:val="none"/>
                <w:u w:val="single"/>
              </w:rPr>
            </w:pPr>
            <w:r>
              <w:rPr>
                <w:rFonts w:hint="eastAsia" w:asciiTheme="minorEastAsia" w:hAnsiTheme="minorEastAsia" w:eastAsiaTheme="minorEastAsia"/>
                <w:b/>
                <w:bCs/>
                <w:sz w:val="21"/>
                <w:szCs w:val="21"/>
                <w:highlight w:val="none"/>
              </w:rPr>
              <w:t>备注：①预付款支付前，承包人须提交银行、保险公司、担保公司等金融机构出具的预付款保函（见索即付保函）；②在签订合同时，承包人书面明确表示无需预付款，即承包人无需提供预付款担保，按皖财购〔2022〕556号规定，</w:t>
            </w:r>
            <w:r>
              <w:rPr>
                <w:rFonts w:hint="eastAsia" w:asciiTheme="minorEastAsia" w:hAnsiTheme="minorEastAsia" w:eastAsiaTheme="minorEastAsia"/>
                <w:b/>
                <w:bCs/>
                <w:sz w:val="21"/>
                <w:szCs w:val="21"/>
                <w:highlight w:val="none"/>
                <w:lang w:val="en-US" w:eastAsia="zh-CN"/>
              </w:rPr>
              <w:t>发包人</w:t>
            </w:r>
            <w:r>
              <w:rPr>
                <w:rFonts w:hint="eastAsia" w:asciiTheme="minorEastAsia" w:hAnsiTheme="minorEastAsia" w:eastAsiaTheme="minorEastAsia"/>
                <w:b/>
                <w:bCs/>
                <w:sz w:val="21"/>
                <w:szCs w:val="21"/>
                <w:highlight w:val="none"/>
              </w:rPr>
              <w:t>可不再支付预付款；</w:t>
            </w:r>
          </w:p>
        </w:tc>
      </w:tr>
      <w:tr w14:paraId="0B8D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6332892">
            <w:pPr>
              <w:numPr>
                <w:ilvl w:val="0"/>
                <w:numId w:val="2"/>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25878380">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12.4.1</w:t>
            </w:r>
          </w:p>
        </w:tc>
        <w:tc>
          <w:tcPr>
            <w:tcW w:w="7304" w:type="dxa"/>
            <w:tcBorders>
              <w:bottom w:val="single" w:color="auto" w:sz="4" w:space="0"/>
            </w:tcBorders>
            <w:vAlign w:val="center"/>
          </w:tcPr>
          <w:p w14:paraId="73012BD1">
            <w:pPr>
              <w:adjustRightInd w:val="0"/>
              <w:snapToGrid w:val="0"/>
              <w:spacing w:line="360" w:lineRule="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付款周期</w:t>
            </w:r>
            <w:r>
              <w:rPr>
                <w:rFonts w:hint="eastAsia" w:ascii="宋体" w:hAnsi="宋体" w:eastAsia="宋体" w:cs="宋体"/>
                <w:bCs/>
                <w:color w:val="auto"/>
                <w:kern w:val="0"/>
                <w:sz w:val="21"/>
                <w:szCs w:val="21"/>
                <w:highlight w:val="none"/>
                <w:lang w:eastAsia="zh-CN"/>
              </w:rPr>
              <w:t>：</w:t>
            </w:r>
          </w:p>
          <w:p w14:paraId="529C21A1">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关于付款周期的约定：</w:t>
            </w:r>
            <w:r>
              <w:rPr>
                <w:rFonts w:hint="eastAsia" w:ascii="Times New Roman" w:hAnsi="Times New Roman" w:cs="Times New Roman"/>
                <w:color w:val="auto"/>
                <w:kern w:val="2"/>
                <w:sz w:val="21"/>
                <w:szCs w:val="24"/>
                <w:highlight w:val="none"/>
                <w:u w:val="single"/>
              </w:rPr>
              <w:t>工程</w:t>
            </w:r>
            <w:r>
              <w:rPr>
                <w:rFonts w:hint="eastAsia" w:ascii="Times New Roman" w:hAnsi="Times New Roman" w:cs="Times New Roman"/>
                <w:color w:val="auto"/>
                <w:kern w:val="2"/>
                <w:sz w:val="21"/>
                <w:szCs w:val="24"/>
                <w:highlight w:val="none"/>
                <w:u w:val="single"/>
                <w:lang w:val="en-US" w:eastAsia="zh-CN"/>
              </w:rPr>
              <w:t>竣工</w:t>
            </w:r>
            <w:r>
              <w:rPr>
                <w:rFonts w:hint="eastAsia" w:ascii="Times New Roman" w:hAnsi="Times New Roman" w:cs="Times New Roman"/>
                <w:color w:val="auto"/>
                <w:kern w:val="2"/>
                <w:sz w:val="21"/>
                <w:szCs w:val="24"/>
                <w:highlight w:val="none"/>
                <w:u w:val="single"/>
              </w:rPr>
              <w:t>验收合格后支付至合同金额的90%，结算审核完成后支付至结算审核价款的100%。质保金为结算审核价款的3%，由</w:t>
            </w:r>
            <w:r>
              <w:rPr>
                <w:rFonts w:hint="eastAsia" w:cs="宋体"/>
                <w:bCs/>
                <w:color w:val="auto"/>
                <w:kern w:val="2"/>
                <w:sz w:val="21"/>
                <w:szCs w:val="21"/>
                <w:highlight w:val="none"/>
                <w:lang w:val="en-US" w:eastAsia="zh-CN" w:bidi="ar-SA"/>
              </w:rPr>
              <w:t>承包人</w:t>
            </w:r>
            <w:r>
              <w:rPr>
                <w:rFonts w:hint="eastAsia" w:ascii="Times New Roman" w:hAnsi="Times New Roman" w:cs="Times New Roman"/>
                <w:color w:val="auto"/>
                <w:kern w:val="2"/>
                <w:sz w:val="21"/>
                <w:szCs w:val="24"/>
                <w:highlight w:val="none"/>
                <w:u w:val="single"/>
              </w:rPr>
              <w:t>另行缴纳，或提交同等金额质量保证担保，缺陷责任期（</w:t>
            </w:r>
            <w:r>
              <w:rPr>
                <w:rFonts w:hint="eastAsia" w:ascii="Times New Roman" w:hAnsi="Times New Roman" w:cs="Times New Roman"/>
                <w:color w:val="auto"/>
                <w:kern w:val="2"/>
                <w:sz w:val="21"/>
                <w:szCs w:val="24"/>
                <w:highlight w:val="none"/>
                <w:u w:val="single"/>
                <w:lang w:val="en-US" w:eastAsia="zh-CN"/>
              </w:rPr>
              <w:t>竣工验收合格</w:t>
            </w:r>
            <w:r>
              <w:rPr>
                <w:rFonts w:hint="eastAsia" w:ascii="Times New Roman" w:hAnsi="Times New Roman" w:cs="Times New Roman"/>
                <w:color w:val="auto"/>
                <w:kern w:val="2"/>
                <w:sz w:val="21"/>
                <w:szCs w:val="24"/>
                <w:highlight w:val="none"/>
                <w:u w:val="single"/>
              </w:rPr>
              <w:t>之日起1年）满并经确认无质量问题后退还。</w:t>
            </w:r>
            <w:r>
              <w:rPr>
                <w:rFonts w:hint="eastAsia" w:ascii="宋体" w:hAnsi="宋体" w:eastAsia="宋体" w:cs="宋体"/>
                <w:bCs/>
                <w:color w:val="auto"/>
                <w:kern w:val="0"/>
                <w:sz w:val="21"/>
                <w:szCs w:val="21"/>
                <w:highlight w:val="none"/>
                <w:u w:val="none"/>
              </w:rPr>
              <w:t xml:space="preserve"> </w:t>
            </w:r>
          </w:p>
        </w:tc>
      </w:tr>
      <w:tr w14:paraId="5464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FB20AA2">
            <w:pPr>
              <w:numPr>
                <w:ilvl w:val="0"/>
                <w:numId w:val="2"/>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4B948031">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15.2.1</w:t>
            </w:r>
          </w:p>
        </w:tc>
        <w:tc>
          <w:tcPr>
            <w:tcW w:w="7304" w:type="dxa"/>
            <w:vAlign w:val="center"/>
          </w:tcPr>
          <w:p w14:paraId="3C058E8A">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color w:val="auto"/>
                <w:kern w:val="0"/>
                <w:sz w:val="21"/>
                <w:szCs w:val="21"/>
                <w:highlight w:val="none"/>
              </w:rPr>
              <w:t>缺陷责任期的具体期限：</w:t>
            </w:r>
            <w:r>
              <w:rPr>
                <w:rFonts w:hint="eastAsia" w:ascii="宋体" w:hAnsi="宋体" w:eastAsia="宋体" w:cs="宋体"/>
                <w:color w:val="auto"/>
                <w:kern w:val="0"/>
                <w:sz w:val="21"/>
                <w:szCs w:val="21"/>
                <w:highlight w:val="none"/>
                <w:u w:val="single"/>
              </w:rPr>
              <w:t xml:space="preserve"> </w:t>
            </w:r>
            <w:r>
              <w:rPr>
                <w:rFonts w:hint="default" w:ascii="宋体" w:hAnsi="宋体" w:eastAsia="宋体" w:cs="宋体"/>
                <w:color w:val="auto"/>
                <w:kern w:val="0"/>
                <w:sz w:val="21"/>
                <w:szCs w:val="21"/>
                <w:highlight w:val="none"/>
                <w:u w:val="single"/>
                <w:lang w:val="en-US"/>
              </w:rPr>
              <w:t>工程通过竣工验收之日</w:t>
            </w:r>
            <w:r>
              <w:rPr>
                <w:rFonts w:hint="eastAsia" w:cs="宋体"/>
                <w:color w:val="auto"/>
                <w:kern w:val="0"/>
                <w:sz w:val="21"/>
                <w:szCs w:val="21"/>
                <w:highlight w:val="none"/>
                <w:u w:val="single"/>
                <w:lang w:val="en-US" w:eastAsia="zh-CN"/>
              </w:rPr>
              <w:t>起</w:t>
            </w:r>
            <w:r>
              <w:rPr>
                <w:rFonts w:hint="eastAsia" w:ascii="宋体" w:hAnsi="宋体" w:eastAsia="宋体" w:cs="宋体"/>
                <w:color w:val="auto"/>
                <w:kern w:val="0"/>
                <w:sz w:val="21"/>
                <w:szCs w:val="21"/>
                <w:highlight w:val="none"/>
                <w:u w:val="single"/>
              </w:rPr>
              <w:t xml:space="preserve">一年  </w:t>
            </w:r>
            <w:r>
              <w:rPr>
                <w:rFonts w:hint="eastAsia" w:ascii="宋体" w:hAnsi="宋体" w:eastAsia="宋体" w:cs="宋体"/>
                <w:color w:val="auto"/>
                <w:kern w:val="0"/>
                <w:sz w:val="21"/>
                <w:szCs w:val="21"/>
                <w:highlight w:val="none"/>
              </w:rPr>
              <w:t>。</w:t>
            </w:r>
          </w:p>
        </w:tc>
      </w:tr>
      <w:tr w14:paraId="5715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19740C71">
            <w:pPr>
              <w:numPr>
                <w:ilvl w:val="0"/>
                <w:numId w:val="2"/>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1C6B9C79">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15.3.1</w:t>
            </w:r>
          </w:p>
        </w:tc>
        <w:tc>
          <w:tcPr>
            <w:tcW w:w="7304" w:type="dxa"/>
            <w:vAlign w:val="center"/>
          </w:tcPr>
          <w:p w14:paraId="55904918">
            <w:pPr>
              <w:keepNext/>
              <w:keepLines/>
              <w:adjustRightInd/>
              <w:snapToGrid w:val="0"/>
              <w:spacing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质量保证金可采用以下任意一种方式：</w:t>
            </w:r>
          </w:p>
          <w:p w14:paraId="18F68512">
            <w:pPr>
              <w:keepNext/>
              <w:keepLines/>
              <w:adjustRightInd/>
              <w:snapToGrid w:val="0"/>
              <w:spacing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（1）由银行业金融机构、工程担保公司、保险机构出具银行保函、工程质量保险等担保方式，担保/保证金额为：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结算审核价款的3%</w:t>
            </w:r>
            <w:r>
              <w:rPr>
                <w:rFonts w:hint="eastAsia" w:ascii="宋体" w:hAnsi="宋体" w:eastAsia="宋体" w:cs="宋体"/>
                <w:color w:val="auto"/>
                <w:kern w:val="0"/>
                <w:sz w:val="21"/>
                <w:szCs w:val="21"/>
                <w:highlight w:val="none"/>
                <w:u w:val="single"/>
              </w:rPr>
              <w:t>；</w:t>
            </w:r>
          </w:p>
          <w:p w14:paraId="5E569E44">
            <w:pPr>
              <w:keepNext/>
              <w:keepLines/>
              <w:adjustRightInd/>
              <w:snapToGrid w:val="0"/>
              <w:spacing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color w:val="auto"/>
                <w:kern w:val="0"/>
                <w:sz w:val="21"/>
                <w:szCs w:val="21"/>
                <w:highlight w:val="none"/>
                <w:u w:val="single"/>
              </w:rPr>
              <w:t xml:space="preserve"> </w:t>
            </w:r>
            <w:r>
              <w:rPr>
                <w:rFonts w:hint="eastAsia" w:cs="宋体"/>
                <w:color w:val="auto"/>
                <w:sz w:val="21"/>
                <w:szCs w:val="21"/>
                <w:highlight w:val="none"/>
                <w:u w:val="single"/>
              </w:rPr>
              <w:t>现金形式缴纳，金额为：结算审核价款的3%</w:t>
            </w:r>
            <w:r>
              <w:rPr>
                <w:rFonts w:hint="eastAsia" w:ascii="宋体" w:hAnsi="宋体" w:eastAsia="宋体" w:cs="宋体"/>
                <w:color w:val="auto"/>
                <w:kern w:val="0"/>
                <w:sz w:val="21"/>
                <w:szCs w:val="21"/>
                <w:highlight w:val="none"/>
                <w:u w:val="single"/>
              </w:rPr>
              <w:t>；</w:t>
            </w:r>
          </w:p>
          <w:p w14:paraId="257E65A9">
            <w:pPr>
              <w:keepNext/>
              <w:keepLines/>
              <w:adjustRightInd/>
              <w:snapToGrid w:val="0"/>
              <w:spacing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  </w:t>
            </w:r>
            <w:r>
              <w:rPr>
                <w:rFonts w:hint="eastAsia" w:ascii="宋体" w:hAnsi="宋体" w:eastAsia="宋体" w:cs="宋体"/>
                <w:color w:val="auto"/>
                <w:kern w:val="0"/>
                <w:sz w:val="21"/>
                <w:szCs w:val="21"/>
                <w:highlight w:val="none"/>
                <w:u w:val="single"/>
              </w:rPr>
              <w:t xml:space="preserve">    。</w:t>
            </w:r>
          </w:p>
          <w:p w14:paraId="005ABE93">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2"/>
              <w:rPr>
                <w:rFonts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注：采用银行保函形式，须由国有或国有控股的银行出具的见索即付无条件保函；采用担保机构出具的保函（担保机构担保），应为依法取得融资担保业务经营许可证的融资担保机构出具的无条件保函。</w:t>
            </w:r>
          </w:p>
        </w:tc>
      </w:tr>
    </w:tbl>
    <w:p w14:paraId="46546AA6">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1. 一般约定</w:t>
      </w:r>
    </w:p>
    <w:p w14:paraId="6E4A9533">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 词语定义与解释</w:t>
      </w:r>
    </w:p>
    <w:p w14:paraId="4EE759E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 合同</w:t>
      </w:r>
    </w:p>
    <w:p w14:paraId="413D505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1.1.1.10 其他合同文件包括：</w:t>
      </w:r>
      <w:r>
        <w:rPr>
          <w:rFonts w:hint="eastAsia" w:ascii="宋体" w:hAnsi="宋体" w:eastAsia="宋体" w:cs="宋体"/>
          <w:color w:val="auto"/>
          <w:kern w:val="0"/>
          <w:sz w:val="21"/>
          <w:szCs w:val="21"/>
          <w:highlight w:val="none"/>
          <w:u w:val="single"/>
        </w:rPr>
        <w:t xml:space="preserve">                 </w:t>
      </w:r>
    </w:p>
    <w:p w14:paraId="3DB9EE7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 合同当事人及其他相关方</w:t>
      </w:r>
    </w:p>
    <w:p w14:paraId="6810EBF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1.1.2.4 监理人：</w:t>
      </w:r>
    </w:p>
    <w:p w14:paraId="2510E2E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5036D5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资质类别和等级：</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A07A0B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F54AF4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57F2FF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4C138D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1.1.2.5 设计人：</w:t>
      </w:r>
    </w:p>
    <w:p w14:paraId="4384406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6CBA9D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资质类别和等级：</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B42FFA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4D59E4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34CA6A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C699A0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 工程和设备</w:t>
      </w:r>
    </w:p>
    <w:p w14:paraId="707F1A2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1.1.3.7 作为施工现场组成部分的其他场所包括：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738DF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kern w:val="0"/>
          <w:sz w:val="21"/>
          <w:szCs w:val="21"/>
          <w:highlight w:val="none"/>
          <w:u w:val="single"/>
        </w:rPr>
        <w:t>发包人为建设本合同工程永久征用的场地 </w:t>
      </w:r>
      <w:r>
        <w:rPr>
          <w:rFonts w:hint="eastAsia" w:ascii="宋体" w:hAnsi="宋体" w:eastAsia="宋体" w:cs="宋体"/>
          <w:color w:val="auto"/>
          <w:kern w:val="0"/>
          <w:sz w:val="21"/>
          <w:szCs w:val="21"/>
          <w:highlight w:val="none"/>
        </w:rPr>
        <w:t>。</w:t>
      </w:r>
    </w:p>
    <w:p w14:paraId="18D7169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color w:val="auto"/>
          <w:kern w:val="0"/>
          <w:sz w:val="21"/>
          <w:szCs w:val="21"/>
          <w:highlight w:val="none"/>
          <w:u w:val="single"/>
        </w:rPr>
        <w:t>发包人为建设本合同工程临时征用，承包人在</w:t>
      </w:r>
      <w:r>
        <w:rPr>
          <w:rFonts w:hint="eastAsia" w:cs="宋体"/>
          <w:color w:val="auto"/>
          <w:kern w:val="0"/>
          <w:sz w:val="21"/>
          <w:szCs w:val="21"/>
          <w:highlight w:val="none"/>
          <w:u w:val="single"/>
          <w:lang w:val="en-US" w:eastAsia="zh-CN"/>
        </w:rPr>
        <w:t>竣工</w:t>
      </w:r>
      <w:r>
        <w:rPr>
          <w:rFonts w:hint="eastAsia" w:ascii="宋体" w:hAnsi="宋体" w:eastAsia="宋体" w:cs="宋体"/>
          <w:color w:val="auto"/>
          <w:kern w:val="0"/>
          <w:sz w:val="21"/>
          <w:szCs w:val="21"/>
          <w:highlight w:val="none"/>
          <w:u w:val="single"/>
        </w:rPr>
        <w:t>后须按合同要求退还的场地；工程施工用地（含地面附着物）由发包人负责与工程所在地的乡镇协调解决； 发包人负责办理永久占地和招标图示的临时用地范围内的征地搬迁工作，向承包人提供永久用地和招标图示的临时用地，承包人应无条件接受现场条件。永久占地由发包人承担，临时用地发包人负责协调，费用由承包人承担</w:t>
      </w:r>
      <w:r>
        <w:rPr>
          <w:rFonts w:hint="eastAsia" w:ascii="宋体" w:hAnsi="宋体" w:eastAsia="宋体" w:cs="宋体"/>
          <w:color w:val="auto"/>
          <w:kern w:val="0"/>
          <w:sz w:val="21"/>
          <w:szCs w:val="21"/>
          <w:highlight w:val="none"/>
        </w:rPr>
        <w:t>。</w:t>
      </w:r>
    </w:p>
    <w:p w14:paraId="317DE7CE">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1.3 法律 </w:t>
      </w:r>
    </w:p>
    <w:p w14:paraId="6EFF004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适用于合同的其他规范性文件：</w:t>
      </w:r>
      <w:r>
        <w:rPr>
          <w:rFonts w:hint="eastAsia" w:ascii="宋体" w:hAnsi="宋体" w:eastAsia="宋体" w:cs="宋体"/>
          <w:color w:val="auto"/>
          <w:kern w:val="0"/>
          <w:sz w:val="21"/>
          <w:szCs w:val="21"/>
          <w:highlight w:val="none"/>
          <w:u w:val="single"/>
        </w:rPr>
        <w:t>《中华人民共和国民法典</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中华人民共和国建筑法</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中华人民共和国政府采购法</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中华人民共和国招标投标法</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建设工程质量管理条例</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建设工程安全生产管理条例</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等国家及工程所在地现行有效的法律法规和规章</w:t>
      </w:r>
      <w:r>
        <w:rPr>
          <w:rFonts w:hint="eastAsia" w:ascii="宋体" w:hAnsi="宋体" w:eastAsia="宋体" w:cs="宋体"/>
          <w:color w:val="auto"/>
          <w:kern w:val="0"/>
          <w:sz w:val="21"/>
          <w:szCs w:val="21"/>
          <w:highlight w:val="none"/>
        </w:rPr>
        <w:t>。</w:t>
      </w:r>
    </w:p>
    <w:p w14:paraId="1544B13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 标准和规范</w:t>
      </w:r>
    </w:p>
    <w:p w14:paraId="35D786B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 适用于工程的标准规范包括：</w:t>
      </w:r>
      <w:r>
        <w:rPr>
          <w:rFonts w:hint="eastAsia" w:ascii="宋体" w:hAnsi="宋体" w:eastAsia="宋体" w:cs="宋体"/>
          <w:color w:val="auto"/>
          <w:kern w:val="0"/>
          <w:sz w:val="21"/>
          <w:szCs w:val="21"/>
          <w:highlight w:val="none"/>
          <w:u w:val="single"/>
        </w:rPr>
        <w:t xml:space="preserve"> 执行通用条款  </w:t>
      </w:r>
      <w:r>
        <w:rPr>
          <w:rFonts w:hint="eastAsia" w:ascii="宋体" w:hAnsi="宋体" w:eastAsia="宋体" w:cs="宋体"/>
          <w:color w:val="auto"/>
          <w:kern w:val="0"/>
          <w:sz w:val="21"/>
          <w:szCs w:val="21"/>
          <w:highlight w:val="none"/>
        </w:rPr>
        <w:t>。</w:t>
      </w:r>
    </w:p>
    <w:p w14:paraId="4E9DE902">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1.4.2 发包人提供国外标准、规范的名称：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5280A6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发包人提供国外标准、规范的份数：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36C52C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119412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 发包人对工程的技术标准和功能要求的特殊要求：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6B6D03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 合同文件的优先顺序</w:t>
      </w:r>
    </w:p>
    <w:p w14:paraId="22D7B7D5">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合同文件组成及优先顺序为：</w:t>
      </w:r>
      <w:r>
        <w:rPr>
          <w:rFonts w:hint="eastAsia" w:ascii="宋体" w:hAnsi="宋体" w:eastAsia="宋体" w:cs="宋体"/>
          <w:color w:val="auto"/>
          <w:kern w:val="0"/>
          <w:sz w:val="21"/>
          <w:szCs w:val="21"/>
          <w:highlight w:val="none"/>
          <w:u w:val="single"/>
        </w:rPr>
        <w:t xml:space="preserve"> 执行通用条款 </w:t>
      </w:r>
    </w:p>
    <w:p w14:paraId="383013D8">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 图纸和承包人文件</w:t>
      </w:r>
      <w:r>
        <w:rPr>
          <w:rFonts w:hint="eastAsia" w:ascii="宋体" w:hAnsi="宋体" w:eastAsia="宋体" w:cs="宋体"/>
          <w:bCs/>
          <w:color w:val="auto"/>
          <w:kern w:val="0"/>
          <w:sz w:val="21"/>
          <w:szCs w:val="21"/>
          <w:highlight w:val="none"/>
        </w:rPr>
        <w:tab/>
      </w:r>
    </w:p>
    <w:p w14:paraId="50B9B87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 图纸的提供和交底</w:t>
      </w:r>
    </w:p>
    <w:p w14:paraId="60D1509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发包人向承包人提供图纸的期限：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1C99E6A">
      <w:pPr>
        <w:adjustRightInd w:val="0"/>
        <w:snapToGrid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发包人向承包人提供图纸的数量：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lang w:eastAsia="zh-CN"/>
        </w:rPr>
        <w:t>；</w:t>
      </w:r>
    </w:p>
    <w:p w14:paraId="0BAC714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发包人向承包人提供图纸的内容：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B4996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1.6.4 承包人文件</w:t>
      </w:r>
    </w:p>
    <w:p w14:paraId="06739F9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需要由承包人提供的文件，包括：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74FA0D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承包人提供的文件的期限为：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DFBED1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承包人提供的文件的数量为：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1713F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承包人提供的文件的形式为：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160B1D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发包人审批承包人文件的期限：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384636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1.6.5 图纸和承包人文件的保管</w:t>
      </w:r>
    </w:p>
    <w:p w14:paraId="4C20F4B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关于图纸和承包人文件保管的约定：</w:t>
      </w:r>
      <w:r>
        <w:rPr>
          <w:rFonts w:hint="eastAsia" w:ascii="宋体" w:hAnsi="宋体" w:eastAsia="宋体" w:cs="宋体"/>
          <w:color w:val="auto"/>
          <w:kern w:val="0"/>
          <w:sz w:val="21"/>
          <w:szCs w:val="21"/>
          <w:highlight w:val="none"/>
          <w:u w:val="single"/>
        </w:rPr>
        <w:t xml:space="preserve">执行通用条款 </w:t>
      </w:r>
      <w:r>
        <w:rPr>
          <w:rFonts w:hint="eastAsia" w:ascii="宋体" w:hAnsi="宋体" w:eastAsia="宋体" w:cs="宋体"/>
          <w:color w:val="auto"/>
          <w:kern w:val="0"/>
          <w:sz w:val="21"/>
          <w:szCs w:val="21"/>
          <w:highlight w:val="none"/>
        </w:rPr>
        <w:t>。</w:t>
      </w:r>
    </w:p>
    <w:p w14:paraId="56DA9D3D">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 联络</w:t>
      </w:r>
    </w:p>
    <w:p w14:paraId="3A7F8D0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 发包人和承包人应当在</w:t>
      </w:r>
      <w:r>
        <w:rPr>
          <w:rFonts w:hint="eastAsia" w:ascii="宋体" w:hAnsi="宋体" w:eastAsia="宋体" w:cs="宋体"/>
          <w:color w:val="auto"/>
          <w:kern w:val="0"/>
          <w:sz w:val="21"/>
          <w:szCs w:val="21"/>
          <w:highlight w:val="none"/>
          <w:u w:val="single"/>
        </w:rPr>
        <w:t>7</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14:paraId="0FE1EE7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发包人接收文件的地点：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3D148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62E6F7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CA02B6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3565F3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891D73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640407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1.10 交通运输</w:t>
      </w:r>
    </w:p>
    <w:p w14:paraId="4B93B7D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1.10.1 出入现场的权利</w:t>
      </w:r>
    </w:p>
    <w:p w14:paraId="089C0C9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关于出入现场的权利的约定：</w:t>
      </w:r>
      <w:r>
        <w:rPr>
          <w:rFonts w:hint="eastAsia" w:ascii="宋体" w:hAnsi="宋体" w:eastAsia="宋体" w:cs="宋体"/>
          <w:color w:val="auto"/>
          <w:kern w:val="0"/>
          <w:sz w:val="21"/>
          <w:szCs w:val="21"/>
          <w:highlight w:val="none"/>
          <w:u w:val="single"/>
        </w:rPr>
        <w:t xml:space="preserve"> 执行通用条款 </w:t>
      </w:r>
      <w:r>
        <w:rPr>
          <w:rFonts w:hint="eastAsia" w:ascii="宋体" w:hAnsi="宋体" w:eastAsia="宋体" w:cs="宋体"/>
          <w:color w:val="auto"/>
          <w:kern w:val="0"/>
          <w:sz w:val="21"/>
          <w:szCs w:val="21"/>
          <w:highlight w:val="none"/>
        </w:rPr>
        <w:t>。</w:t>
      </w:r>
    </w:p>
    <w:p w14:paraId="7404B17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1.10.3 场内交通</w:t>
      </w:r>
    </w:p>
    <w:p w14:paraId="6E65166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8B6D5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关于发包人向承包人免费提供满足工程施工需要的场内道路和交通设施的约定：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53F4A8C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1.10.4 超大件和超重件的运输</w:t>
      </w:r>
    </w:p>
    <w:p w14:paraId="6F210A0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运输超大件或超重件所需的道路和桥梁临时加固改造费用和其他有关费用由</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承担。</w:t>
      </w:r>
    </w:p>
    <w:p w14:paraId="076CCF6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1.11 知识产权</w:t>
      </w:r>
    </w:p>
    <w:p w14:paraId="3AAD822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0A4A18B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关于发包人提供的上述文件的使用限制的要求：</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B96F6B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1.11.2 关于承包人为实施工程所编制文件的著作权的归属：</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16A951C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关于承包人提供的上述文件的使用限制的要求：</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840764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1.11.4 承包人在施工过程中所采用的专利、专有技术、技术秘密的使用费的承担方式：</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04201C2D">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1.13 工程量清单错误的修正</w:t>
      </w:r>
    </w:p>
    <w:p w14:paraId="769D5B55">
      <w:pPr>
        <w:adjustRightInd w:val="0"/>
        <w:snapToGrid w:val="0"/>
        <w:spacing w:line="360" w:lineRule="auto"/>
        <w:ind w:firstLine="420" w:firstLineChars="200"/>
        <w:rPr>
          <w:rFonts w:ascii="宋体" w:hAnsi="宋体" w:eastAsia="宋体" w:cs="宋体"/>
          <w:b/>
          <w:bCs/>
          <w:i/>
          <w:iCs/>
          <w:color w:val="auto"/>
          <w:kern w:val="2"/>
          <w:sz w:val="21"/>
          <w:szCs w:val="21"/>
          <w:highlight w:val="none"/>
        </w:rPr>
      </w:pPr>
      <w:r>
        <w:rPr>
          <w:rFonts w:hint="eastAsia" w:ascii="宋体" w:hAnsi="宋体" w:eastAsia="宋体" w:cs="宋体"/>
          <w:color w:val="auto"/>
          <w:kern w:val="0"/>
          <w:sz w:val="21"/>
          <w:szCs w:val="21"/>
          <w:highlight w:val="none"/>
        </w:rPr>
        <w:t>出现工程量清单错误时，是否调整合同价格：</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不调整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i/>
          <w:iCs/>
          <w:color w:val="auto"/>
          <w:kern w:val="2"/>
          <w:sz w:val="21"/>
          <w:szCs w:val="21"/>
          <w:highlight w:val="none"/>
        </w:rPr>
        <w:t>。</w:t>
      </w:r>
    </w:p>
    <w:p w14:paraId="28A36282">
      <w:pPr>
        <w:adjustRightInd w:val="0"/>
        <w:snapToGrid w:val="0"/>
        <w:spacing w:line="360" w:lineRule="auto"/>
        <w:ind w:firstLine="420" w:firstLineChars="200"/>
        <w:rPr>
          <w:rFonts w:ascii="宋体" w:hAnsi="宋体" w:eastAsia="宋体" w:cs="宋体"/>
          <w:b/>
          <w:bCs/>
          <w:i/>
          <w:iCs/>
          <w:color w:val="auto"/>
          <w:kern w:val="2"/>
          <w:sz w:val="21"/>
          <w:szCs w:val="21"/>
          <w:highlight w:val="none"/>
          <w:shd w:val="clear" w:color="FFFFFF" w:fill="D9D9D9"/>
        </w:rPr>
      </w:pPr>
      <w:r>
        <w:rPr>
          <w:rFonts w:hint="eastAsia" w:ascii="宋体" w:hAnsi="宋体" w:eastAsia="宋体" w:cs="宋体"/>
          <w:color w:val="auto"/>
          <w:kern w:val="0"/>
          <w:sz w:val="21"/>
          <w:szCs w:val="21"/>
          <w:highlight w:val="none"/>
        </w:rPr>
        <w:t>允许调整合同价格的工程量偏差范围：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i/>
          <w:iCs/>
          <w:color w:val="auto"/>
          <w:kern w:val="2"/>
          <w:sz w:val="21"/>
          <w:szCs w:val="21"/>
          <w:highlight w:val="none"/>
        </w:rPr>
        <w:t>。</w:t>
      </w:r>
    </w:p>
    <w:p w14:paraId="5983A887">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发包人</w:t>
      </w:r>
    </w:p>
    <w:p w14:paraId="110E0D7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 发包人代表</w:t>
      </w:r>
    </w:p>
    <w:p w14:paraId="48BD3D8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发包人代表：</w:t>
      </w:r>
    </w:p>
    <w:p w14:paraId="684B6A8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C292A4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E92CBD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A76249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D674C0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D1D829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E7E5FBC">
      <w:pPr>
        <w:adjustRightInd w:val="0"/>
        <w:snapToGrid w:val="0"/>
        <w:spacing w:line="360" w:lineRule="auto"/>
        <w:ind w:firstLine="420" w:firstLineChars="200"/>
        <w:rPr>
          <w:rFonts w:ascii="宋体" w:hAnsi="宋体" w:eastAsia="宋体" w:cs="宋体"/>
          <w:b/>
          <w:strike/>
          <w:color w:val="auto"/>
          <w:kern w:val="0"/>
          <w:sz w:val="21"/>
          <w:szCs w:val="21"/>
          <w:highlight w:val="none"/>
        </w:rPr>
      </w:pPr>
      <w:r>
        <w:rPr>
          <w:rFonts w:hint="eastAsia" w:ascii="宋体" w:hAnsi="宋体" w:eastAsia="宋体" w:cs="宋体"/>
          <w:color w:val="auto"/>
          <w:kern w:val="0"/>
          <w:sz w:val="21"/>
          <w:szCs w:val="21"/>
          <w:highlight w:val="none"/>
        </w:rPr>
        <w:t>发包人对发包人代表的授权范围如下：</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A9D7C15">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 施工现场、施工条件和基础资料的提供</w:t>
      </w:r>
    </w:p>
    <w:p w14:paraId="7CDCF3F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2.4.1 提供施工现场</w:t>
      </w:r>
    </w:p>
    <w:p w14:paraId="0883B4C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关于发包人移交施工现场的期限要求：</w:t>
      </w:r>
      <w:r>
        <w:rPr>
          <w:rFonts w:hint="eastAsia" w:ascii="宋体" w:hAnsi="宋体" w:eastAsia="宋体" w:cs="宋体"/>
          <w:color w:val="auto"/>
          <w:kern w:val="0"/>
          <w:sz w:val="21"/>
          <w:szCs w:val="21"/>
          <w:highlight w:val="none"/>
          <w:u w:val="single"/>
        </w:rPr>
        <w:t>开工日期7天前</w:t>
      </w:r>
      <w:r>
        <w:rPr>
          <w:rFonts w:hint="eastAsia" w:ascii="宋体" w:hAnsi="宋体" w:eastAsia="宋体" w:cs="宋体"/>
          <w:color w:val="auto"/>
          <w:kern w:val="0"/>
          <w:sz w:val="21"/>
          <w:szCs w:val="21"/>
          <w:highlight w:val="none"/>
        </w:rPr>
        <w:t>。</w:t>
      </w:r>
    </w:p>
    <w:p w14:paraId="3B80FBB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 提供施工条件</w:t>
      </w:r>
    </w:p>
    <w:p w14:paraId="771D4B6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关于发包人应负责提供施工所需要的条件，包括：</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240BA9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 资金来源证明及支付担保</w:t>
      </w:r>
    </w:p>
    <w:p w14:paraId="2BC45F0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发包人提供资金来源证明的期限要求：</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02ABA97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发包人是否提供支付担保：</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4B93D84">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发包人提供支付担保的形式：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C178453">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承包人</w:t>
      </w:r>
    </w:p>
    <w:p w14:paraId="7F654FE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3.1 承包人的一般义务</w:t>
      </w:r>
    </w:p>
    <w:p w14:paraId="4392BB6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（9）承包人提交的竣工资料的内容：</w:t>
      </w:r>
      <w:r>
        <w:rPr>
          <w:rFonts w:hint="eastAsia" w:ascii="宋体" w:hAnsi="宋体" w:eastAsia="宋体" w:cs="宋体"/>
          <w:color w:val="auto"/>
          <w:kern w:val="0"/>
          <w:sz w:val="21"/>
          <w:szCs w:val="21"/>
          <w:highlight w:val="none"/>
          <w:u w:val="single"/>
        </w:rPr>
        <w:t>承包人提供</w:t>
      </w:r>
      <w:r>
        <w:rPr>
          <w:rFonts w:hint="eastAsia" w:ascii="宋体" w:hAnsi="宋体" w:eastAsia="宋体" w:cs="宋体"/>
          <w:color w:val="auto"/>
          <w:kern w:val="0"/>
          <w:sz w:val="21"/>
          <w:szCs w:val="21"/>
          <w:highlight w:val="none"/>
          <w:u w:val="single"/>
          <w:lang w:val="en-US" w:eastAsia="zh-CN"/>
        </w:rPr>
        <w:t>满足验收要求的竣工资料</w:t>
      </w:r>
      <w:r>
        <w:rPr>
          <w:rFonts w:hint="eastAsia" w:ascii="宋体" w:hAnsi="宋体" w:eastAsia="宋体" w:cs="宋体"/>
          <w:color w:val="auto"/>
          <w:kern w:val="0"/>
          <w:sz w:val="21"/>
          <w:szCs w:val="21"/>
          <w:highlight w:val="none"/>
        </w:rPr>
        <w:t>。</w:t>
      </w:r>
    </w:p>
    <w:p w14:paraId="18E2E89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承包人需要提交的竣工资料套数：</w:t>
      </w:r>
      <w:r>
        <w:rPr>
          <w:rFonts w:hint="eastAsia" w:ascii="宋体" w:hAnsi="宋体" w:eastAsia="宋体" w:cs="宋体"/>
          <w:color w:val="auto"/>
          <w:kern w:val="0"/>
          <w:sz w:val="21"/>
          <w:szCs w:val="21"/>
          <w:highlight w:val="none"/>
          <w:u w:val="single"/>
        </w:rPr>
        <w:t xml:space="preserve">  2套   </w:t>
      </w:r>
      <w:r>
        <w:rPr>
          <w:rFonts w:hint="eastAsia" w:ascii="宋体" w:hAnsi="宋体" w:eastAsia="宋体" w:cs="宋体"/>
          <w:color w:val="auto"/>
          <w:kern w:val="0"/>
          <w:sz w:val="21"/>
          <w:szCs w:val="21"/>
          <w:highlight w:val="none"/>
        </w:rPr>
        <w:t>。</w:t>
      </w:r>
    </w:p>
    <w:p w14:paraId="7DB45B7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承包人提交的竣工资料的费用承担：</w:t>
      </w:r>
      <w:r>
        <w:rPr>
          <w:rFonts w:hint="eastAsia" w:ascii="宋体" w:hAnsi="宋体" w:eastAsia="宋体" w:cs="宋体"/>
          <w:color w:val="auto"/>
          <w:kern w:val="0"/>
          <w:sz w:val="21"/>
          <w:szCs w:val="21"/>
          <w:highlight w:val="none"/>
          <w:u w:val="single"/>
        </w:rPr>
        <w:t>承包人承担</w:t>
      </w:r>
      <w:r>
        <w:rPr>
          <w:rFonts w:hint="eastAsia" w:ascii="宋体" w:hAnsi="宋体" w:eastAsia="宋体" w:cs="宋体"/>
          <w:color w:val="auto"/>
          <w:kern w:val="0"/>
          <w:sz w:val="21"/>
          <w:szCs w:val="21"/>
          <w:highlight w:val="none"/>
        </w:rPr>
        <w:t>。</w:t>
      </w:r>
    </w:p>
    <w:p w14:paraId="2A62C80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承包人提交的竣工资料移交时间：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C71333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承包人提交的竣工资料形式要求：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ED96A7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（10）承包人应履行的其他义务：</w:t>
      </w:r>
      <w:r>
        <w:rPr>
          <w:rFonts w:hint="eastAsia" w:ascii="宋体" w:hAnsi="宋体" w:eastAsia="宋体" w:cs="宋体"/>
          <w:color w:val="auto"/>
          <w:kern w:val="0"/>
          <w:sz w:val="21"/>
          <w:szCs w:val="21"/>
          <w:highlight w:val="none"/>
          <w:u w:val="single"/>
        </w:rPr>
        <w:t>每月25日提交本月工程报表和下月工程计划表，（报表和计划表应包括质量、进度、安全、投资、材料计划等内容，反映存在的问题和应对措施；一式叁份提交发包人</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C9DB808">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3.2 项目经理</w:t>
      </w:r>
    </w:p>
    <w:p w14:paraId="106D81F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3.2.1 项目经理：</w:t>
      </w:r>
    </w:p>
    <w:p w14:paraId="08AC0D2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57E4F4D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2BFAA9A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建造师执业资格等级：</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384AF0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建造师注册证书号：</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47452D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建造师执业印章号：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492992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安全生产考核合格证书号：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77BDED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FCCFEE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434D82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124476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承包人对项目经理的授权范围如下：</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50BD587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kern w:val="0"/>
          <w:sz w:val="21"/>
          <w:szCs w:val="21"/>
          <w:highlight w:val="none"/>
          <w:u w:val="single"/>
        </w:rPr>
        <w:t>见《专用合同条款数据表》。</w:t>
      </w:r>
    </w:p>
    <w:p w14:paraId="1D75DED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kern w:val="0"/>
          <w:sz w:val="21"/>
          <w:szCs w:val="21"/>
          <w:highlight w:val="none"/>
          <w:u w:val="single"/>
        </w:rPr>
        <w:t>承包人应依照有关法律以及人力资源和社会保障部门</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建筑</w:t>
      </w:r>
      <w:r>
        <w:rPr>
          <w:rFonts w:hint="eastAsia" w:ascii="宋体" w:hAnsi="宋体" w:eastAsia="宋体" w:cs="宋体"/>
          <w:color w:val="auto"/>
          <w:kern w:val="0"/>
          <w:sz w:val="21"/>
          <w:szCs w:val="21"/>
          <w:highlight w:val="none"/>
          <w:u w:val="single"/>
        </w:rPr>
        <w:t xml:space="preserve">行政主管部门的相关规定，为其履行合同所雇佣的全部人员投保工伤保险，缴纳工伤保险费，并要求其分包人也投保此项保险  </w:t>
      </w:r>
      <w:r>
        <w:rPr>
          <w:rFonts w:hint="eastAsia" w:ascii="宋体" w:hAnsi="宋体" w:eastAsia="宋体" w:cs="宋体"/>
          <w:color w:val="auto"/>
          <w:kern w:val="0"/>
          <w:sz w:val="21"/>
          <w:szCs w:val="21"/>
          <w:highlight w:val="none"/>
        </w:rPr>
        <w:t>。</w:t>
      </w:r>
    </w:p>
    <w:p w14:paraId="6836C0A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kern w:val="0"/>
          <w:sz w:val="21"/>
          <w:szCs w:val="21"/>
          <w:highlight w:val="none"/>
          <w:u w:val="single"/>
        </w:rPr>
        <w:t>承包人未能按照承诺到岗尽职的，发包人将视情况严重程度对其</w:t>
      </w:r>
      <w:r>
        <w:rPr>
          <w:rFonts w:hint="eastAsia" w:ascii="宋体" w:hAnsi="宋体" w:eastAsia="宋体" w:cs="宋体"/>
          <w:color w:val="auto"/>
          <w:kern w:val="0"/>
          <w:sz w:val="21"/>
          <w:szCs w:val="21"/>
          <w:highlight w:val="none"/>
          <w:u w:val="single"/>
          <w:lang w:eastAsia="zh-CN"/>
        </w:rPr>
        <w:t>做出</w:t>
      </w:r>
      <w:r>
        <w:rPr>
          <w:rFonts w:hint="eastAsia" w:ascii="宋体" w:hAnsi="宋体" w:eastAsia="宋体" w:cs="宋体"/>
          <w:color w:val="auto"/>
          <w:kern w:val="0"/>
          <w:sz w:val="21"/>
          <w:szCs w:val="21"/>
          <w:highlight w:val="none"/>
          <w:u w:val="single"/>
        </w:rPr>
        <w:t>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14:paraId="2FC849C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3.2.3 承包人擅自更换项目经理的违约责任：</w:t>
      </w:r>
    </w:p>
    <w:p w14:paraId="6E51F2C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承包人不得擅自更换投标时所报项目经理，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w:t>
      </w:r>
    </w:p>
    <w:p w14:paraId="7731699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3.2.4 承包人无正当理由拒绝更换项目经理的违约责任：</w:t>
      </w:r>
      <w:r>
        <w:rPr>
          <w:rFonts w:hint="eastAsia" w:ascii="宋体" w:hAnsi="宋体" w:eastAsia="宋体" w:cs="宋体"/>
          <w:color w:val="auto"/>
          <w:kern w:val="0"/>
          <w:sz w:val="21"/>
          <w:szCs w:val="21"/>
          <w:highlight w:val="none"/>
          <w:u w:val="single"/>
        </w:rPr>
        <w:t xml:space="preserve"> 每人次支付违约金 5 万元 </w:t>
      </w:r>
      <w:r>
        <w:rPr>
          <w:rFonts w:hint="eastAsia" w:ascii="宋体" w:hAnsi="宋体" w:eastAsia="宋体" w:cs="宋体"/>
          <w:color w:val="auto"/>
          <w:kern w:val="0"/>
          <w:sz w:val="21"/>
          <w:szCs w:val="21"/>
          <w:highlight w:val="none"/>
        </w:rPr>
        <w:t>。</w:t>
      </w:r>
    </w:p>
    <w:p w14:paraId="7B7E4E3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3.3 承包人人员</w:t>
      </w:r>
    </w:p>
    <w:p w14:paraId="0B36C97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3.3.1 承包人提交项目管理机构及施工现场管理人员安排报告的期限：</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44BEA74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3.3.3 承包人无正当理由拒绝撤换主要施工管理人员的违约责任：</w:t>
      </w:r>
      <w:r>
        <w:rPr>
          <w:rFonts w:hint="eastAsia" w:ascii="宋体" w:hAnsi="宋体" w:eastAsia="宋体" w:cs="宋体"/>
          <w:color w:val="auto"/>
          <w:kern w:val="0"/>
          <w:sz w:val="21"/>
          <w:szCs w:val="21"/>
          <w:highlight w:val="none"/>
          <w:u w:val="single"/>
        </w:rPr>
        <w:t xml:space="preserve"> 每人次支付违约金 2 万元 </w:t>
      </w:r>
      <w:r>
        <w:rPr>
          <w:rFonts w:hint="eastAsia" w:ascii="宋体" w:hAnsi="宋体" w:eastAsia="宋体" w:cs="宋体"/>
          <w:color w:val="auto"/>
          <w:kern w:val="0"/>
          <w:sz w:val="21"/>
          <w:szCs w:val="21"/>
          <w:highlight w:val="none"/>
        </w:rPr>
        <w:t>。</w:t>
      </w:r>
    </w:p>
    <w:p w14:paraId="4402C66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3.3.4 承包人主要施工管理人员离开施工现场的批准要求：</w:t>
      </w:r>
      <w:r>
        <w:rPr>
          <w:rFonts w:hint="eastAsia" w:ascii="宋体" w:hAnsi="宋体" w:eastAsia="宋体" w:cs="宋体"/>
          <w:color w:val="auto"/>
          <w:kern w:val="0"/>
          <w:sz w:val="21"/>
          <w:szCs w:val="21"/>
          <w:highlight w:val="none"/>
          <w:u w:val="single"/>
        </w:rPr>
        <w:t xml:space="preserve"> 执行通用条款  </w:t>
      </w:r>
      <w:r>
        <w:rPr>
          <w:rFonts w:hint="eastAsia" w:ascii="宋体" w:hAnsi="宋体" w:eastAsia="宋体" w:cs="宋体"/>
          <w:color w:val="auto"/>
          <w:kern w:val="0"/>
          <w:sz w:val="21"/>
          <w:szCs w:val="21"/>
          <w:highlight w:val="none"/>
        </w:rPr>
        <w:t>。</w:t>
      </w:r>
    </w:p>
    <w:p w14:paraId="20545042">
      <w:pPr>
        <w:adjustRightInd w:val="0"/>
        <w:snapToGrid w:val="0"/>
        <w:spacing w:line="360" w:lineRule="auto"/>
        <w:ind w:firstLine="424" w:firstLineChars="20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3.3.5 承包人擅自更换主要施工管理人员的违约责任：</w:t>
      </w:r>
      <w:r>
        <w:rPr>
          <w:rFonts w:hint="eastAsia" w:ascii="宋体" w:hAnsi="宋体" w:eastAsia="宋体" w:cs="宋体"/>
          <w:color w:val="auto"/>
          <w:kern w:val="0"/>
          <w:sz w:val="21"/>
          <w:szCs w:val="21"/>
          <w:highlight w:val="none"/>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发包人如认为有必要，可要求对上述人员中的部分人员作出更好的调整。</w:t>
      </w:r>
    </w:p>
    <w:p w14:paraId="3D7498F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承包人主要施工管理人员擅自离开施工现场的违约责任：</w:t>
      </w:r>
      <w:r>
        <w:rPr>
          <w:rFonts w:hint="eastAsia" w:ascii="宋体" w:hAnsi="宋体" w:eastAsia="宋体" w:cs="宋体"/>
          <w:color w:val="auto"/>
          <w:kern w:val="0"/>
          <w:sz w:val="21"/>
          <w:szCs w:val="21"/>
          <w:highlight w:val="none"/>
          <w:u w:val="single"/>
        </w:rPr>
        <w:t>每缺勤一天向发包人支付违约金 500 元</w:t>
      </w:r>
      <w:r>
        <w:rPr>
          <w:rFonts w:hint="eastAsia" w:ascii="宋体" w:hAnsi="宋体" w:eastAsia="宋体" w:cs="宋体"/>
          <w:color w:val="auto"/>
          <w:kern w:val="0"/>
          <w:sz w:val="21"/>
          <w:szCs w:val="21"/>
          <w:highlight w:val="none"/>
        </w:rPr>
        <w:t>。</w:t>
      </w:r>
    </w:p>
    <w:p w14:paraId="1E40D71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3.5 分包</w:t>
      </w:r>
    </w:p>
    <w:p w14:paraId="5EFBF32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3.5.1 分包的一般约定</w:t>
      </w:r>
    </w:p>
    <w:p w14:paraId="343AA0B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禁止分包的工程包括：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97CAA9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主体结构、关键性工作的范围：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B2C1E8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3.5.2 分包的确定</w:t>
      </w:r>
    </w:p>
    <w:p w14:paraId="30EC063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允许分包的专业工程包括：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本工程不允许分包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D31205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其他关于分包的约定：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B7CFE6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3.5.4 分包合同价款</w:t>
      </w:r>
    </w:p>
    <w:p w14:paraId="58469F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关于分包合同价款支付的约定：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56CA0C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3.6 工程照管与成品、半成品保护</w:t>
      </w:r>
    </w:p>
    <w:p w14:paraId="16EC47A2">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kern w:val="0"/>
          <w:sz w:val="21"/>
          <w:szCs w:val="21"/>
          <w:highlight w:val="none"/>
          <w:u w:val="single"/>
        </w:rPr>
        <w:t>自发包人向承包人移交施工现场之日起，承包人应负责照管工程及工程相关的材料、工程设备，直到颁发工程接收证书之日止。</w:t>
      </w:r>
    </w:p>
    <w:p w14:paraId="6E99241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3.7 履约保证金</w:t>
      </w:r>
    </w:p>
    <w:p w14:paraId="0CF6567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承包人是否提供履约保证金：</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0943085A">
      <w:pPr>
        <w:adjustRightInd w:val="0"/>
        <w:snapToGrid w:val="0"/>
        <w:spacing w:line="360" w:lineRule="auto"/>
        <w:ind w:left="-70" w:leftChars="-35" w:firstLine="497" w:firstLineChars="237"/>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承包人提供履约保证金的形式：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02DC10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履约保证金的金额：</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48BF82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履约保证金提交期限的要求：</w:t>
      </w:r>
      <w:r>
        <w:rPr>
          <w:rFonts w:hint="eastAsia" w:ascii="宋体" w:hAnsi="宋体" w:eastAsia="宋体" w:cs="宋体"/>
          <w:color w:val="auto"/>
          <w:kern w:val="0"/>
          <w:sz w:val="21"/>
          <w:szCs w:val="21"/>
          <w:highlight w:val="none"/>
          <w:u w:val="single"/>
        </w:rPr>
        <w:t>见《专用合同条款数据表》。</w:t>
      </w:r>
    </w:p>
    <w:p w14:paraId="65FD8866">
      <w:pPr>
        <w:adjustRightInd w:val="0"/>
        <w:snapToGrid w:val="0"/>
        <w:spacing w:line="360" w:lineRule="auto"/>
        <w:ind w:firstLine="420" w:firstLineChars="200"/>
        <w:rPr>
          <w:rFonts w:ascii="宋体" w:hAnsi="宋体" w:eastAsia="宋体" w:cs="宋体"/>
          <w:strike/>
          <w:color w:val="auto"/>
          <w:kern w:val="0"/>
          <w:sz w:val="21"/>
          <w:szCs w:val="21"/>
          <w:highlight w:val="none"/>
        </w:rPr>
      </w:pPr>
      <w:r>
        <w:rPr>
          <w:rFonts w:hint="eastAsia" w:ascii="宋体" w:hAnsi="宋体" w:eastAsia="宋体" w:cs="宋体"/>
          <w:bCs/>
          <w:snapToGrid w:val="0"/>
          <w:color w:val="auto"/>
          <w:kern w:val="0"/>
          <w:sz w:val="21"/>
          <w:szCs w:val="21"/>
          <w:highlight w:val="none"/>
        </w:rPr>
        <w:t>履约保证金退还时限：</w:t>
      </w:r>
      <w:r>
        <w:rPr>
          <w:rFonts w:hint="eastAsia" w:ascii="宋体" w:hAnsi="宋体" w:eastAsia="宋体" w:cs="宋体"/>
          <w:color w:val="auto"/>
          <w:kern w:val="0"/>
          <w:sz w:val="21"/>
          <w:szCs w:val="21"/>
          <w:highlight w:val="none"/>
          <w:u w:val="single"/>
        </w:rPr>
        <w:t>见《专用合同条款数据表》。</w:t>
      </w:r>
    </w:p>
    <w:p w14:paraId="60E61F5C">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监理人</w:t>
      </w:r>
    </w:p>
    <w:p w14:paraId="32A1F49D">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4.1 监理人的一般规定</w:t>
      </w:r>
    </w:p>
    <w:p w14:paraId="1C0F9A98">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关于监理人的监理内容：</w:t>
      </w:r>
      <w:r>
        <w:rPr>
          <w:rFonts w:hint="eastAsia" w:ascii="宋体" w:hAnsi="宋体" w:eastAsia="宋体" w:cs="宋体"/>
          <w:color w:val="auto"/>
          <w:kern w:val="0"/>
          <w:sz w:val="21"/>
          <w:szCs w:val="21"/>
          <w:highlight w:val="none"/>
          <w:u w:val="single"/>
        </w:rPr>
        <w:t xml:space="preserve">执行监理合同 </w:t>
      </w:r>
      <w:r>
        <w:rPr>
          <w:rFonts w:hint="eastAsia" w:ascii="宋体" w:hAnsi="宋体" w:eastAsia="宋体" w:cs="宋体"/>
          <w:color w:val="auto"/>
          <w:kern w:val="0"/>
          <w:sz w:val="21"/>
          <w:szCs w:val="21"/>
          <w:highlight w:val="none"/>
        </w:rPr>
        <w:t>。</w:t>
      </w:r>
    </w:p>
    <w:p w14:paraId="5EB48E9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关于监理人的监理权限：</w:t>
      </w:r>
      <w:r>
        <w:rPr>
          <w:rFonts w:hint="eastAsia" w:cs="宋体"/>
          <w:color w:val="auto"/>
          <w:kern w:val="0"/>
          <w:sz w:val="21"/>
          <w:szCs w:val="21"/>
          <w:highlight w:val="none"/>
          <w:u w:val="single"/>
          <w:lang w:val="en-US" w:eastAsia="zh-CN"/>
        </w:rPr>
        <w:t>执行监理合同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F2962C4">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关于监理人在施工现场的办公场所、生活场所的提供和费用承担的约定：</w:t>
      </w:r>
      <w:r>
        <w:rPr>
          <w:rFonts w:hint="eastAsia" w:cs="宋体"/>
          <w:color w:val="auto"/>
          <w:kern w:val="0"/>
          <w:sz w:val="21"/>
          <w:szCs w:val="21"/>
          <w:highlight w:val="none"/>
          <w:u w:val="single"/>
          <w:lang w:val="en-US" w:eastAsia="zh-CN"/>
        </w:rPr>
        <w:t>执行监理合同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69E614E">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4.2 监理人员</w:t>
      </w:r>
    </w:p>
    <w:p w14:paraId="5B23E07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总监理工程师：</w:t>
      </w:r>
    </w:p>
    <w:p w14:paraId="16DEC42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69CD3B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EF736C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监理工程师执业资格证书号：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0F7859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4E10BD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116A44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C6D175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关于监理人的其他约定：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DA206D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4.4 商定或确定</w:t>
      </w:r>
    </w:p>
    <w:p w14:paraId="52BC0A8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在发包人和承包人不能通过协商达成一致意见时，发包人授权监理人对以下事项进行确定：</w:t>
      </w:r>
    </w:p>
    <w:p w14:paraId="382A96B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D7D4C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72C83D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803B4B1">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工程质量</w:t>
      </w:r>
    </w:p>
    <w:p w14:paraId="5AB30DC5">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 质量要求</w:t>
      </w:r>
    </w:p>
    <w:p w14:paraId="29F7D5F5">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5.1.1 特殊质量标准和要求：</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203DE22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关于工程奖项的约定：</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BBA5904">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关于建造要求：</w:t>
      </w:r>
    </w:p>
    <w:p w14:paraId="231CA849">
      <w:pPr>
        <w:widowControl w:val="0"/>
        <w:autoSpaceDE w:val="0"/>
        <w:autoSpaceDN w:val="0"/>
        <w:adjustRightInd w:val="0"/>
        <w:snapToGrid w:val="0"/>
        <w:spacing w:line="360" w:lineRule="auto"/>
        <w:ind w:firstLine="48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（1）绿色建筑等级要求：</w:t>
      </w:r>
      <w:r>
        <w:rPr>
          <w:rFonts w:hint="eastAsia" w:ascii="宋体" w:hAnsi="宋体" w:eastAsia="宋体" w:cs="宋体"/>
          <w:color w:val="auto"/>
          <w:kern w:val="0"/>
          <w:sz w:val="21"/>
          <w:szCs w:val="21"/>
          <w:highlight w:val="none"/>
          <w:u w:val="single"/>
          <w:lang w:val="en-US" w:eastAsia="zh-CN" w:bidi="ar-SA"/>
        </w:rPr>
        <w:t>见《专用合同条款数据表》</w:t>
      </w:r>
      <w:r>
        <w:rPr>
          <w:rFonts w:hint="eastAsia" w:ascii="宋体" w:hAnsi="宋体" w:eastAsia="宋体" w:cs="宋体"/>
          <w:color w:val="auto"/>
          <w:kern w:val="0"/>
          <w:sz w:val="21"/>
          <w:szCs w:val="21"/>
          <w:highlight w:val="none"/>
          <w:lang w:val="en-US" w:eastAsia="zh-CN" w:bidi="ar-SA"/>
        </w:rPr>
        <w:t>；</w:t>
      </w:r>
    </w:p>
    <w:p w14:paraId="69EBB34D">
      <w:pPr>
        <w:widowControl w:val="0"/>
        <w:autoSpaceDE w:val="0"/>
        <w:autoSpaceDN w:val="0"/>
        <w:adjustRightInd w:val="0"/>
        <w:snapToGrid w:val="0"/>
        <w:spacing w:line="360" w:lineRule="auto"/>
        <w:ind w:firstLine="48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（2）智慧工地管理要求：</w:t>
      </w:r>
      <w:r>
        <w:rPr>
          <w:rFonts w:hint="eastAsia" w:ascii="宋体" w:hAnsi="宋体" w:eastAsia="宋体" w:cs="宋体"/>
          <w:color w:val="auto"/>
          <w:kern w:val="0"/>
          <w:sz w:val="21"/>
          <w:szCs w:val="21"/>
          <w:highlight w:val="none"/>
          <w:u w:val="single"/>
          <w:lang w:val="en-US" w:eastAsia="zh-CN" w:bidi="ar-SA"/>
        </w:rPr>
        <w:t>见《专用合同条款数据表》</w:t>
      </w:r>
      <w:r>
        <w:rPr>
          <w:rFonts w:hint="eastAsia" w:ascii="宋体" w:hAnsi="宋体" w:eastAsia="宋体" w:cs="宋体"/>
          <w:color w:val="auto"/>
          <w:kern w:val="0"/>
          <w:sz w:val="21"/>
          <w:szCs w:val="21"/>
          <w:highlight w:val="none"/>
          <w:lang w:val="en-US" w:eastAsia="zh-CN" w:bidi="ar-SA"/>
        </w:rPr>
        <w:t>；</w:t>
      </w:r>
    </w:p>
    <w:p w14:paraId="0F4AC3FE">
      <w:pPr>
        <w:widowControl w:val="0"/>
        <w:autoSpaceDE w:val="0"/>
        <w:autoSpaceDN w:val="0"/>
        <w:adjustRightInd w:val="0"/>
        <w:snapToGrid w:val="0"/>
        <w:spacing w:line="360" w:lineRule="auto"/>
        <w:ind w:firstLine="48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（3）建筑垃圾减量化目标：</w:t>
      </w:r>
      <w:r>
        <w:rPr>
          <w:rFonts w:hint="eastAsia" w:ascii="宋体" w:hAnsi="宋体" w:eastAsia="宋体" w:cs="宋体"/>
          <w:color w:val="auto"/>
          <w:kern w:val="0"/>
          <w:sz w:val="21"/>
          <w:szCs w:val="21"/>
          <w:highlight w:val="none"/>
          <w:u w:val="single"/>
          <w:lang w:val="en-US" w:eastAsia="zh-CN" w:bidi="ar-SA"/>
        </w:rPr>
        <w:t>见《专用合同条款数据表》</w:t>
      </w:r>
      <w:r>
        <w:rPr>
          <w:rFonts w:hint="eastAsia" w:ascii="宋体" w:hAnsi="宋体" w:eastAsia="宋体" w:cs="宋体"/>
          <w:color w:val="auto"/>
          <w:kern w:val="0"/>
          <w:sz w:val="21"/>
          <w:szCs w:val="21"/>
          <w:highlight w:val="none"/>
          <w:lang w:val="en-US" w:eastAsia="zh-CN" w:bidi="ar-SA"/>
        </w:rPr>
        <w:t>；</w:t>
      </w:r>
    </w:p>
    <w:p w14:paraId="6353E106">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（4）装配式建筑装配率要求：</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24CB359D">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2E3F01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5.3 隐蔽工程检查</w:t>
      </w:r>
    </w:p>
    <w:p w14:paraId="074BF17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5.3.2 承包人提前通知监理人隐蔽工程检查的期限的约定：</w:t>
      </w:r>
      <w:r>
        <w:rPr>
          <w:rFonts w:hint="eastAsia" w:ascii="宋体" w:hAnsi="宋体" w:eastAsia="宋体" w:cs="宋体"/>
          <w:color w:val="auto"/>
          <w:kern w:val="0"/>
          <w:sz w:val="21"/>
          <w:szCs w:val="21"/>
          <w:highlight w:val="none"/>
          <w:u w:val="single"/>
        </w:rPr>
        <w:t xml:space="preserve">执行通用条款 </w:t>
      </w:r>
      <w:r>
        <w:rPr>
          <w:rFonts w:hint="eastAsia" w:ascii="宋体" w:hAnsi="宋体" w:eastAsia="宋体" w:cs="宋体"/>
          <w:color w:val="auto"/>
          <w:kern w:val="0"/>
          <w:sz w:val="21"/>
          <w:szCs w:val="21"/>
          <w:highlight w:val="none"/>
        </w:rPr>
        <w:t>。</w:t>
      </w:r>
    </w:p>
    <w:p w14:paraId="39DA7CD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监理人不能按时进行检查时，应提前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小时提交书面延期要求。</w:t>
      </w:r>
    </w:p>
    <w:p w14:paraId="7625749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关于延期最长不得超过：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小时。</w:t>
      </w:r>
    </w:p>
    <w:p w14:paraId="5B8D2FF5">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5.4 不合格工程的处理</w:t>
      </w:r>
    </w:p>
    <w:p w14:paraId="6DB0015A">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本款补充5.4.3项：</w:t>
      </w:r>
    </w:p>
    <w:p w14:paraId="4376FA6E">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5.4.3 承包人在收到监理人发出的《不合格分项报告》或监理通知单后，必须在监理人规定时间内按要求完成整改，未能在限定时间内完成整改的，须承担相应违约责任。</w:t>
      </w:r>
    </w:p>
    <w:p w14:paraId="21033435">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本条补充5.6款：</w:t>
      </w:r>
    </w:p>
    <w:p w14:paraId="4464313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5.6 质量事故的处理</w:t>
      </w:r>
    </w:p>
    <w:p w14:paraId="3CA76B96">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5.6.1 合同履行过程中，发生工程质量事故的调查处理按照国家及</w:t>
      </w:r>
      <w:r>
        <w:rPr>
          <w:rFonts w:hint="eastAsia" w:ascii="宋体" w:hAnsi="宋体" w:eastAsia="宋体" w:cs="宋体"/>
          <w:color w:val="auto"/>
          <w:kern w:val="0"/>
          <w:sz w:val="21"/>
          <w:szCs w:val="21"/>
          <w:highlight w:val="none"/>
          <w:lang w:val="en-US" w:eastAsia="zh-CN"/>
        </w:rPr>
        <w:t>安徽省</w:t>
      </w:r>
      <w:r>
        <w:rPr>
          <w:rFonts w:hint="eastAsia" w:ascii="宋体" w:hAnsi="宋体" w:eastAsia="宋体" w:cs="宋体"/>
          <w:color w:val="auto"/>
          <w:kern w:val="0"/>
          <w:sz w:val="21"/>
          <w:szCs w:val="21"/>
          <w:highlight w:val="none"/>
        </w:rPr>
        <w:t>现行规定处理。</w:t>
      </w:r>
    </w:p>
    <w:p w14:paraId="5F918B21">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695BF883">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 安全文明施工与环境保护</w:t>
      </w:r>
    </w:p>
    <w:p w14:paraId="3EEDE2F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6.1 安全文明施工</w:t>
      </w:r>
    </w:p>
    <w:p w14:paraId="66C8A1A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6.1.1 项目安全生产的达标目标及相应事项的约定：</w:t>
      </w:r>
      <w:r>
        <w:rPr>
          <w:rFonts w:hint="eastAsia" w:ascii="宋体" w:hAnsi="宋体" w:eastAsia="宋体" w:cs="宋体"/>
          <w:color w:val="auto"/>
          <w:kern w:val="0"/>
          <w:sz w:val="21"/>
          <w:szCs w:val="21"/>
          <w:highlight w:val="none"/>
          <w:u w:val="single"/>
        </w:rPr>
        <w:t xml:space="preserve"> </w:t>
      </w:r>
      <w:r>
        <w:rPr>
          <w:rFonts w:hint="eastAsia" w:cs="宋体"/>
          <w:b/>
          <w:bCs/>
          <w:color w:val="auto"/>
          <w:kern w:val="0"/>
          <w:sz w:val="21"/>
          <w:szCs w:val="21"/>
          <w:highlight w:val="none"/>
          <w:u w:val="single"/>
          <w:lang w:val="en-US" w:eastAsia="zh-CN"/>
        </w:rPr>
        <w:t>无安全生产事故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41C663E">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6.1.4 关于治安保卫的特别约定：</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7C941D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关于编制施工场地治安管理计划的约定：</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6ADCA6F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6.1.5 文明施工</w:t>
      </w:r>
    </w:p>
    <w:p w14:paraId="5269BB0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合同当事人对文明施工的要求：</w:t>
      </w:r>
      <w:r>
        <w:rPr>
          <w:rFonts w:hint="eastAsia" w:ascii="宋体" w:hAnsi="宋体" w:eastAsia="宋体" w:cs="宋体"/>
          <w:color w:val="auto"/>
          <w:kern w:val="0"/>
          <w:sz w:val="21"/>
          <w:szCs w:val="21"/>
          <w:highlight w:val="none"/>
          <w:u w:val="single"/>
        </w:rPr>
        <w:t xml:space="preserve"> 承包人应按国家及地方有关规定制定的“文明工地标准”文明施工，并应在施工组织设计中提出施工全过程的文明施工措施计划。承包人承担文明施工所需的一切费用，否则，发包人有权对相关措施费不予支付，且承包人不得提出任何异议 </w:t>
      </w:r>
      <w:r>
        <w:rPr>
          <w:rFonts w:hint="eastAsia" w:ascii="宋体" w:hAnsi="宋体" w:eastAsia="宋体" w:cs="宋体"/>
          <w:color w:val="auto"/>
          <w:kern w:val="0"/>
          <w:sz w:val="21"/>
          <w:szCs w:val="21"/>
          <w:highlight w:val="none"/>
        </w:rPr>
        <w:t>。</w:t>
      </w:r>
    </w:p>
    <w:p w14:paraId="7911625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6.1.6 关于</w:t>
      </w:r>
      <w:r>
        <w:rPr>
          <w:rFonts w:hint="eastAsia" w:ascii="宋体" w:hAnsi="宋体" w:eastAsia="宋体" w:cs="宋体"/>
          <w:color w:val="auto"/>
          <w:kern w:val="0"/>
          <w:sz w:val="21"/>
          <w:szCs w:val="21"/>
          <w:highlight w:val="none"/>
          <w:lang w:val="en-US" w:eastAsia="zh-CN"/>
        </w:rPr>
        <w:t>安全生产费用</w:t>
      </w:r>
      <w:r>
        <w:rPr>
          <w:rFonts w:hint="eastAsia" w:ascii="宋体" w:hAnsi="宋体" w:eastAsia="宋体" w:cs="宋体"/>
          <w:color w:val="auto"/>
          <w:kern w:val="0"/>
          <w:sz w:val="21"/>
          <w:szCs w:val="21"/>
          <w:highlight w:val="none"/>
        </w:rPr>
        <w:t>支付比例和支付期限的约定：</w:t>
      </w:r>
      <w:r>
        <w:rPr>
          <w:rFonts w:hint="eastAsia" w:cs="宋体"/>
          <w:color w:val="auto"/>
          <w:sz w:val="21"/>
          <w:szCs w:val="21"/>
          <w:highlight w:val="none"/>
          <w:u w:val="single"/>
        </w:rPr>
        <w:t>见《专用合同条款数据表》</w:t>
      </w:r>
    </w:p>
    <w:p w14:paraId="55D98130">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 工期和进度</w:t>
      </w:r>
    </w:p>
    <w:p w14:paraId="646F2E4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7.1 施工组织设计</w:t>
      </w:r>
    </w:p>
    <w:p w14:paraId="774F204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7.1.1 合同当事人约定的施工组织设计应包括的其他内容：</w:t>
      </w:r>
      <w:r>
        <w:rPr>
          <w:rFonts w:hint="eastAsia" w:ascii="宋体" w:hAnsi="宋体" w:eastAsia="宋体" w:cs="宋体"/>
          <w:color w:val="auto"/>
          <w:kern w:val="0"/>
          <w:sz w:val="21"/>
          <w:szCs w:val="21"/>
          <w:highlight w:val="none"/>
          <w:u w:val="single"/>
        </w:rPr>
        <w:t>总进度计划须含网络图、横道图。</w:t>
      </w:r>
    </w:p>
    <w:p w14:paraId="1AF88FE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7.1.2 施工组织设计的提交和修改</w:t>
      </w:r>
    </w:p>
    <w:p w14:paraId="1A337EBE">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承包人提交详细施工组织设计的期限的约定：</w:t>
      </w:r>
      <w:r>
        <w:rPr>
          <w:rFonts w:hint="eastAsia" w:ascii="Times New Roman" w:hAnsi="Times New Roman" w:eastAsia="宋体" w:cs="Times New Roman"/>
          <w:b/>
          <w:color w:val="auto"/>
          <w:kern w:val="2"/>
          <w:sz w:val="21"/>
          <w:szCs w:val="24"/>
          <w:highlight w:val="none"/>
          <w:u w:val="single"/>
          <w:lang w:val="en-US" w:eastAsia="zh-CN"/>
        </w:rPr>
        <w:t>合</w:t>
      </w:r>
      <w:r>
        <w:rPr>
          <w:rFonts w:hint="eastAsia" w:ascii="Times New Roman" w:hAnsi="Times New Roman" w:eastAsia="宋体" w:cs="Times New Roman"/>
          <w:b/>
          <w:color w:val="auto"/>
          <w:kern w:val="2"/>
          <w:sz w:val="21"/>
          <w:szCs w:val="24"/>
          <w:highlight w:val="none"/>
          <w:u w:val="single"/>
        </w:rPr>
        <w:t>同签订后14天内，但最迟不得晚于第7.3.2项〔开工通知〕载明的开工日期前7天</w:t>
      </w:r>
      <w:r>
        <w:rPr>
          <w:rFonts w:hint="eastAsia" w:ascii="宋体" w:hAnsi="宋体" w:eastAsia="宋体" w:cs="宋体"/>
          <w:color w:val="auto"/>
          <w:kern w:val="0"/>
          <w:sz w:val="21"/>
          <w:szCs w:val="21"/>
          <w:highlight w:val="none"/>
        </w:rPr>
        <w:t>。</w:t>
      </w:r>
    </w:p>
    <w:p w14:paraId="615B7B3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发包人和监理人在收到详细的施工组织设计后确认或提出修改意见的期限：</w:t>
      </w:r>
      <w:r>
        <w:rPr>
          <w:rFonts w:hint="eastAsia" w:ascii="Times New Roman" w:hAnsi="Times New Roman" w:eastAsia="宋体" w:cs="Times New Roman"/>
          <w:b/>
          <w:color w:val="auto"/>
          <w:kern w:val="2"/>
          <w:sz w:val="21"/>
          <w:szCs w:val="24"/>
          <w:highlight w:val="none"/>
          <w:u w:val="single"/>
        </w:rPr>
        <w:t>收到施工组织设计后7天内</w:t>
      </w:r>
      <w:r>
        <w:rPr>
          <w:rFonts w:hint="eastAsia" w:ascii="宋体" w:hAnsi="宋体" w:eastAsia="宋体" w:cs="宋体"/>
          <w:color w:val="auto"/>
          <w:kern w:val="0"/>
          <w:sz w:val="21"/>
          <w:szCs w:val="21"/>
          <w:highlight w:val="none"/>
        </w:rPr>
        <w:t>。</w:t>
      </w:r>
    </w:p>
    <w:p w14:paraId="6A161E2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7.2 施工进度计划</w:t>
      </w:r>
    </w:p>
    <w:p w14:paraId="27FB7A4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7.2.2 施工进度计划的修订</w:t>
      </w:r>
    </w:p>
    <w:p w14:paraId="3DC099E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发包人和监理人在收到修订的施工进度计划后确认或提出修改意见的期限：</w:t>
      </w:r>
      <w:r>
        <w:rPr>
          <w:rFonts w:hint="eastAsia" w:ascii="宋体" w:hAnsi="宋体" w:eastAsia="宋体" w:cs="宋体"/>
          <w:color w:val="auto"/>
          <w:kern w:val="0"/>
          <w:sz w:val="21"/>
          <w:szCs w:val="21"/>
          <w:highlight w:val="none"/>
          <w:u w:val="single"/>
        </w:rPr>
        <w:t xml:space="preserve"> 承包人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r>
        <w:rPr>
          <w:rFonts w:hint="eastAsia" w:ascii="宋体" w:hAnsi="宋体" w:eastAsia="宋体" w:cs="宋体"/>
          <w:color w:val="auto"/>
          <w:kern w:val="0"/>
          <w:sz w:val="21"/>
          <w:szCs w:val="21"/>
          <w:highlight w:val="none"/>
        </w:rPr>
        <w:t>。</w:t>
      </w:r>
    </w:p>
    <w:p w14:paraId="539DA2E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7.3 开工</w:t>
      </w:r>
    </w:p>
    <w:p w14:paraId="072CE6B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7.3.1 开工准备</w:t>
      </w:r>
    </w:p>
    <w:p w14:paraId="1A858B5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关于承包人提交工程开工报审表的期限：</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rPr>
        <w:t>。</w:t>
      </w:r>
    </w:p>
    <w:p w14:paraId="7A2F9B64">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关于发包人应完成的其他开工准备工作及期限：</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rPr>
        <w:t>。</w:t>
      </w:r>
    </w:p>
    <w:p w14:paraId="24171C6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关于承包人应完成的其他开工准备工作及期限：</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rPr>
        <w:t>。</w:t>
      </w:r>
    </w:p>
    <w:p w14:paraId="2A2072C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7.3.2 开工通知</w:t>
      </w:r>
    </w:p>
    <w:p w14:paraId="2D3A22C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因发包人原因造成监理人未能在计划开工日期之日起</w:t>
      </w:r>
      <w:r>
        <w:rPr>
          <w:rFonts w:hint="eastAsia" w:ascii="宋体" w:hAnsi="宋体" w:eastAsia="宋体" w:cs="宋体"/>
          <w:color w:val="auto"/>
          <w:kern w:val="0"/>
          <w:sz w:val="21"/>
          <w:szCs w:val="21"/>
          <w:highlight w:val="none"/>
          <w:u w:val="single"/>
          <w:lang w:val="en-US" w:eastAsia="zh-CN"/>
        </w:rPr>
        <w:t>14</w:t>
      </w:r>
      <w:r>
        <w:rPr>
          <w:rFonts w:hint="eastAsia" w:ascii="宋体" w:hAnsi="宋体" w:eastAsia="宋体" w:cs="宋体"/>
          <w:color w:val="auto"/>
          <w:kern w:val="0"/>
          <w:sz w:val="21"/>
          <w:szCs w:val="21"/>
          <w:highlight w:val="none"/>
        </w:rPr>
        <w:t>天内发出开工通知的，承包人有权提出价格调整要求，或者解除合同。</w:t>
      </w:r>
    </w:p>
    <w:p w14:paraId="77D6457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7.4 测量放线</w:t>
      </w:r>
    </w:p>
    <w:p w14:paraId="76C4C70E">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7.4.1 发包人通过监理人向承包人提供测量基准点、基准线和水准点及其书面资料的期限：</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461B4F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7.5 工期延误</w:t>
      </w:r>
    </w:p>
    <w:p w14:paraId="2E9E720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7.5.1 因发包人原因导致工期延误</w:t>
      </w:r>
    </w:p>
    <w:p w14:paraId="0C21F46E">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（7）因发包人原因导致工期延误的其他情形：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F7C759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7.5.2 因承包人原因导致工期延误</w:t>
      </w:r>
    </w:p>
    <w:p w14:paraId="33E572E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因承包人原因造成工期延误，逾期竣工违约金的计算方法为：</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23E7F9B5">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因承包人原因造成工期延误，逾期竣工违约金的上限：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40DDF4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7.6 不利物质条件</w:t>
      </w:r>
    </w:p>
    <w:p w14:paraId="7C26F49F">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不利物质条件的其他情形和有关约定：</w:t>
      </w:r>
      <w:r>
        <w:rPr>
          <w:rFonts w:hint="eastAsia" w:ascii="Times New Roman" w:hAnsi="Times New Roman" w:eastAsia="宋体" w:cs="Times New Roman"/>
          <w:b/>
          <w:color w:val="auto"/>
          <w:kern w:val="2"/>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701668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7.7 异常恶劣的气候条件</w:t>
      </w:r>
    </w:p>
    <w:p w14:paraId="0C9435E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发包人和承包人同意以下情形视为异常恶劣的气候条件：</w:t>
      </w:r>
    </w:p>
    <w:p w14:paraId="4BC12292">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 xml:space="preserve">（1）日降雨量大于 100  ㎜的雨日超过 </w:t>
      </w:r>
      <w:r>
        <w:rPr>
          <w:rFonts w:hint="eastAsia" w:cs="宋体"/>
          <w:b/>
          <w:bCs/>
          <w:color w:val="auto"/>
          <w:kern w:val="0"/>
          <w:sz w:val="21"/>
          <w:szCs w:val="21"/>
          <w:highlight w:val="none"/>
          <w:u w:val="single"/>
          <w:lang w:val="en-US" w:eastAsia="zh-CN"/>
        </w:rPr>
        <w:t>1</w:t>
      </w:r>
      <w:r>
        <w:rPr>
          <w:rFonts w:hint="eastAsia" w:ascii="宋体" w:hAnsi="宋体" w:eastAsia="宋体" w:cs="宋体"/>
          <w:b/>
          <w:bCs/>
          <w:color w:val="auto"/>
          <w:kern w:val="0"/>
          <w:sz w:val="21"/>
          <w:szCs w:val="21"/>
          <w:highlight w:val="none"/>
          <w:u w:val="single"/>
        </w:rPr>
        <w:t>天；</w:t>
      </w:r>
    </w:p>
    <w:p w14:paraId="47BB9DA0">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（2）风速大于 24.5 m/s的 10 级以上台风灾害；</w:t>
      </w:r>
    </w:p>
    <w:p w14:paraId="2C4051D8">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（3）日气温超过 40 ℃的高温大于</w:t>
      </w:r>
      <w:r>
        <w:rPr>
          <w:rFonts w:hint="eastAsia" w:cs="宋体"/>
          <w:b/>
          <w:bCs/>
          <w:color w:val="auto"/>
          <w:kern w:val="0"/>
          <w:sz w:val="21"/>
          <w:szCs w:val="21"/>
          <w:highlight w:val="none"/>
          <w:u w:val="single"/>
          <w:lang w:val="en-US" w:eastAsia="zh-CN"/>
        </w:rPr>
        <w:t>3</w:t>
      </w:r>
      <w:r>
        <w:rPr>
          <w:rFonts w:hint="eastAsia" w:ascii="宋体" w:hAnsi="宋体" w:eastAsia="宋体" w:cs="宋体"/>
          <w:b/>
          <w:bCs/>
          <w:color w:val="auto"/>
          <w:kern w:val="0"/>
          <w:sz w:val="21"/>
          <w:szCs w:val="21"/>
          <w:highlight w:val="none"/>
          <w:u w:val="single"/>
        </w:rPr>
        <w:t>天；</w:t>
      </w:r>
    </w:p>
    <w:p w14:paraId="3933D998">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（4）日气温低于 -</w:t>
      </w:r>
      <w:r>
        <w:rPr>
          <w:rFonts w:hint="eastAsia" w:cs="宋体"/>
          <w:b/>
          <w:bCs/>
          <w:color w:val="auto"/>
          <w:kern w:val="0"/>
          <w:sz w:val="21"/>
          <w:szCs w:val="21"/>
          <w:highlight w:val="none"/>
          <w:u w:val="single"/>
          <w:lang w:val="en-US" w:eastAsia="zh-CN"/>
        </w:rPr>
        <w:t>1</w:t>
      </w:r>
      <w:r>
        <w:rPr>
          <w:rFonts w:hint="eastAsia" w:ascii="宋体" w:hAnsi="宋体" w:eastAsia="宋体" w:cs="宋体"/>
          <w:b/>
          <w:bCs/>
          <w:color w:val="auto"/>
          <w:kern w:val="0"/>
          <w:sz w:val="21"/>
          <w:szCs w:val="21"/>
          <w:highlight w:val="none"/>
          <w:u w:val="single"/>
        </w:rPr>
        <w:t>0 ℃的严寒大于  3  天；</w:t>
      </w:r>
    </w:p>
    <w:p w14:paraId="20E39C20">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（5）造成工程损坏的冰雹和大雪灾害： 日降雪量20㎜及以上 ；</w:t>
      </w:r>
    </w:p>
    <w:p w14:paraId="1DFAC954">
      <w:pPr>
        <w:adjustRightInd w:val="0"/>
        <w:snapToGrid w:val="0"/>
        <w:spacing w:line="360" w:lineRule="auto"/>
        <w:ind w:firstLine="422" w:firstLineChars="200"/>
        <w:rPr>
          <w:rFonts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（6）其它异常恶劣气候灾害。</w:t>
      </w:r>
    </w:p>
    <w:p w14:paraId="18B65A6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7.9 提前竣工</w:t>
      </w:r>
    </w:p>
    <w:p w14:paraId="34E2C8D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7.9.2 提前竣工的奖励：</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9758BED">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 材料与设备</w:t>
      </w:r>
    </w:p>
    <w:p w14:paraId="486630D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 材料与工程设备的保管与使用</w:t>
      </w:r>
    </w:p>
    <w:p w14:paraId="0529CD4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8.4.1 发包人供应的材料设备的保管费用的承担：</w:t>
      </w: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val="en-US" w:eastAsia="zh-CN"/>
        </w:rPr>
        <w:t>承包人承担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17AAFC5">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8.6 样品</w:t>
      </w:r>
    </w:p>
    <w:p w14:paraId="3E76CC5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 样品的报送与封存</w:t>
      </w:r>
    </w:p>
    <w:p w14:paraId="2EDFFA2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694320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 施工设备和临时设施</w:t>
      </w:r>
    </w:p>
    <w:p w14:paraId="40FDD2A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8.8.1 承包人提供的施工设备和临时设施</w:t>
      </w:r>
    </w:p>
    <w:p w14:paraId="005DC7A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关于修建临时设施费用承担的约定：</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2"/>
          <w:sz w:val="21"/>
          <w:szCs w:val="24"/>
          <w:highlight w:val="none"/>
          <w:u w:val="single"/>
        </w:rPr>
        <w:t>承包人承担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F85B346">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 试验与检验</w:t>
      </w:r>
    </w:p>
    <w:p w14:paraId="1CDCFE0E">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9.1 试验设备与试验人员</w:t>
      </w:r>
    </w:p>
    <w:p w14:paraId="29A6453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9.1.2 试验设备</w:t>
      </w:r>
    </w:p>
    <w:p w14:paraId="56344FB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 xml:space="preserve">施工现场需要配置的试验场所：  </w:t>
      </w: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632B8A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施工现场需要配备的试验设备：</w:t>
      </w: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256230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施工现场需要具备的其他试验条件：</w:t>
      </w: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6E256F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9.4 现场工艺试验 </w:t>
      </w:r>
    </w:p>
    <w:p w14:paraId="7832F96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现场工艺试验的有关约定：</w:t>
      </w: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647AEF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 变更</w:t>
      </w:r>
    </w:p>
    <w:p w14:paraId="1A19CB5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10.1 变更的范围</w:t>
      </w:r>
    </w:p>
    <w:p w14:paraId="0616A65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关于变更的范围的约定：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7DA531D3">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10.4 变更估价</w:t>
      </w:r>
    </w:p>
    <w:p w14:paraId="5B813CB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10.4.1 变更估价原则</w:t>
      </w:r>
    </w:p>
    <w:p w14:paraId="1D5C6AD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关于变更估价的约定：</w:t>
      </w:r>
    </w:p>
    <w:p w14:paraId="7C0324E7">
      <w:pPr>
        <w:adjustRightInd w:val="0"/>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10.4.1.1 因工程变更引起已标价工程量清单项目或其工程数量发生变化时，按下列规定调整：</w:t>
      </w:r>
    </w:p>
    <w:p w14:paraId="02B36DCC">
      <w:pPr>
        <w:adjustRightInd w:val="0"/>
        <w:snapToGrid w:val="0"/>
        <w:spacing w:line="360" w:lineRule="auto"/>
        <w:ind w:firstLine="422" w:firstLineChars="200"/>
        <w:rPr>
          <w:rFonts w:hint="eastAsia" w:ascii="宋体" w:hAnsi="宋体" w:eastAsia="宋体" w:cs="宋体"/>
          <w:b/>
          <w:color w:val="auto"/>
          <w:kern w:val="0"/>
          <w:sz w:val="21"/>
          <w:szCs w:val="21"/>
          <w:highlight w:val="none"/>
          <w:u w:val="single"/>
          <w:lang w:eastAsia="zh-CN"/>
        </w:rPr>
      </w:pPr>
      <w:r>
        <w:rPr>
          <w:rFonts w:hint="eastAsia" w:cs="宋体"/>
          <w:b/>
          <w:color w:val="auto"/>
          <w:kern w:val="0"/>
          <w:sz w:val="21"/>
          <w:szCs w:val="21"/>
          <w:highlight w:val="none"/>
          <w:u w:val="single"/>
          <w:lang w:eastAsia="zh-CN"/>
        </w:rPr>
        <w:t>（</w:t>
      </w:r>
      <w:r>
        <w:rPr>
          <w:rFonts w:hint="eastAsia" w:cs="宋体"/>
          <w:b/>
          <w:color w:val="auto"/>
          <w:kern w:val="0"/>
          <w:sz w:val="21"/>
          <w:szCs w:val="21"/>
          <w:highlight w:val="none"/>
          <w:u w:val="single"/>
          <w:lang w:val="en-US" w:eastAsia="zh-CN"/>
        </w:rPr>
        <w:t>1</w:t>
      </w:r>
      <w:r>
        <w:rPr>
          <w:rFonts w:hint="eastAsia" w:cs="宋体"/>
          <w:b/>
          <w:color w:val="auto"/>
          <w:kern w:val="0"/>
          <w:sz w:val="21"/>
          <w:szCs w:val="21"/>
          <w:highlight w:val="none"/>
          <w:u w:val="single"/>
          <w:lang w:eastAsia="zh-CN"/>
        </w:rPr>
        <w:t>）</w:t>
      </w:r>
      <w:r>
        <w:rPr>
          <w:rFonts w:hint="eastAsia" w:ascii="宋体" w:hAnsi="宋体" w:eastAsia="宋体" w:cs="宋体"/>
          <w:b/>
          <w:color w:val="auto"/>
          <w:kern w:val="0"/>
          <w:sz w:val="21"/>
          <w:szCs w:val="21"/>
          <w:highlight w:val="none"/>
          <w:u w:val="single"/>
        </w:rPr>
        <w:t>已标价工程量清单中有适用于变更工程项目的，采用该项目的单价</w:t>
      </w:r>
      <w:r>
        <w:rPr>
          <w:rFonts w:hint="eastAsia" w:cs="宋体"/>
          <w:b/>
          <w:color w:val="auto"/>
          <w:kern w:val="0"/>
          <w:sz w:val="21"/>
          <w:szCs w:val="21"/>
          <w:highlight w:val="none"/>
          <w:u w:val="single"/>
          <w:lang w:eastAsia="zh-CN"/>
        </w:rPr>
        <w:t>。</w:t>
      </w:r>
    </w:p>
    <w:p w14:paraId="1B6142D1">
      <w:pPr>
        <w:adjustRightInd w:val="0"/>
        <w:snapToGrid w:val="0"/>
        <w:spacing w:line="360" w:lineRule="auto"/>
        <w:ind w:firstLine="422" w:firstLineChars="200"/>
        <w:rPr>
          <w:rFonts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（2）已标价工程量清单中没有适用但有类似于变更工程项目的，可在合理范围内参照类似项目的单价。</w:t>
      </w:r>
    </w:p>
    <w:p w14:paraId="692B4A4F">
      <w:pPr>
        <w:adjustRightInd w:val="0"/>
        <w:snapToGrid w:val="0"/>
        <w:spacing w:line="360" w:lineRule="auto"/>
        <w:ind w:firstLine="422" w:firstLineChars="200"/>
        <w:rPr>
          <w:rFonts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 xml:space="preserve">（3）已标价工程量清单中没有适用也没有类似于变更工程项目的，由承包人根据变更工程资料、招标时的计量规则和计价办法、当期的工程造价管理机构发布的信息价格和承包人报价浮动率提出变更工程项目的单价，报发包人确认后调整； </w:t>
      </w:r>
    </w:p>
    <w:p w14:paraId="067597B8">
      <w:pPr>
        <w:adjustRightInd w:val="0"/>
        <w:snapToGrid w:val="0"/>
        <w:spacing w:line="360" w:lineRule="auto"/>
        <w:ind w:firstLine="422" w:firstLineChars="200"/>
        <w:rPr>
          <w:rFonts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 xml:space="preserve">（4）已标价工程量清单中没有适用也没有类似于变更工程项目的，且工程造价管理机构发布的信息价缺价的，由承包人根据变更工程资料、招标时的计量规则和计价办法和通过市场调查等取得有合法依据的市场价格和承包人报价浮动率提出变更工程项目的单价，报发包人确认后调整。 </w:t>
      </w:r>
    </w:p>
    <w:p w14:paraId="6586AEF4">
      <w:pPr>
        <w:adjustRightInd w:val="0"/>
        <w:snapToGrid w:val="0"/>
        <w:spacing w:before="93" w:beforeLines="30" w:line="360" w:lineRule="auto"/>
        <w:ind w:firstLine="422" w:firstLineChars="200"/>
        <w:rPr>
          <w:rFonts w:hint="default" w:ascii="宋体" w:hAnsi="宋体" w:eastAsia="宋体" w:cs="宋体"/>
          <w:b/>
          <w:strike/>
          <w:color w:val="auto"/>
          <w:kern w:val="0"/>
          <w:sz w:val="21"/>
          <w:szCs w:val="21"/>
          <w:highlight w:val="none"/>
          <w:u w:val="single"/>
          <w:lang w:val="en-US" w:eastAsia="zh-CN"/>
        </w:rPr>
      </w:pPr>
      <w:r>
        <w:rPr>
          <w:rFonts w:hint="eastAsia" w:ascii="宋体" w:hAnsi="宋体" w:eastAsia="宋体" w:cs="宋体"/>
          <w:b/>
          <w:color w:val="auto"/>
          <w:kern w:val="0"/>
          <w:sz w:val="21"/>
          <w:szCs w:val="21"/>
          <w:highlight w:val="none"/>
        </w:rPr>
        <w:t>10.4.1.2 工程变更引起施工方案改变并使措施项目发生变化时，</w:t>
      </w:r>
      <w:r>
        <w:rPr>
          <w:rFonts w:hint="eastAsia" w:ascii="宋体" w:hAnsi="宋体" w:eastAsia="宋体" w:cs="宋体"/>
          <w:b/>
          <w:color w:val="auto"/>
          <w:kern w:val="0"/>
          <w:sz w:val="21"/>
          <w:szCs w:val="21"/>
          <w:highlight w:val="none"/>
          <w:lang w:val="en-US" w:eastAsia="zh-CN"/>
        </w:rPr>
        <w:t>不调整。</w:t>
      </w:r>
    </w:p>
    <w:p w14:paraId="2DDDEBC3">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10.5 承包人的合理化建议</w:t>
      </w:r>
    </w:p>
    <w:p w14:paraId="6D15D8E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监理人审查承包人合理化建议的期限：</w:t>
      </w:r>
      <w:r>
        <w:rPr>
          <w:rFonts w:hint="eastAsia" w:ascii="Times New Roman" w:hAnsi="Times New Roman" w:eastAsia="宋体" w:cs="Times New Roman"/>
          <w:b/>
          <w:color w:val="auto"/>
          <w:kern w:val="2"/>
          <w:sz w:val="21"/>
          <w:szCs w:val="24"/>
          <w:highlight w:val="none"/>
          <w:u w:val="single"/>
        </w:rPr>
        <w:t>收到承包人提交的合理化建议后</w:t>
      </w:r>
      <w:r>
        <w:rPr>
          <w:rFonts w:ascii="Times New Roman" w:hAnsi="Times New Roman" w:eastAsia="宋体" w:cs="Times New Roman"/>
          <w:b/>
          <w:color w:val="auto"/>
          <w:kern w:val="2"/>
          <w:sz w:val="21"/>
          <w:szCs w:val="24"/>
          <w:highlight w:val="none"/>
          <w:u w:val="single"/>
        </w:rPr>
        <w:t>7</w:t>
      </w:r>
      <w:r>
        <w:rPr>
          <w:rFonts w:hint="eastAsia" w:ascii="Times New Roman" w:hAnsi="Times New Roman" w:eastAsia="宋体" w:cs="Times New Roman"/>
          <w:b/>
          <w:color w:val="auto"/>
          <w:kern w:val="2"/>
          <w:sz w:val="21"/>
          <w:szCs w:val="24"/>
          <w:highlight w:val="none"/>
          <w:u w:val="single"/>
        </w:rPr>
        <w:t>天内审查完毕</w:t>
      </w:r>
      <w:r>
        <w:rPr>
          <w:rFonts w:hint="eastAsia" w:ascii="宋体" w:hAnsi="宋体" w:eastAsia="宋体" w:cs="宋体"/>
          <w:color w:val="auto"/>
          <w:kern w:val="0"/>
          <w:sz w:val="21"/>
          <w:szCs w:val="21"/>
          <w:highlight w:val="none"/>
        </w:rPr>
        <w:t>。</w:t>
      </w:r>
    </w:p>
    <w:p w14:paraId="143A0BE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发包人审批承包人合理化建议的期限：</w:t>
      </w:r>
      <w:r>
        <w:rPr>
          <w:rFonts w:hint="eastAsia" w:ascii="Times New Roman" w:hAnsi="Times New Roman" w:eastAsia="宋体" w:cs="Times New Roman"/>
          <w:b/>
          <w:color w:val="auto"/>
          <w:kern w:val="2"/>
          <w:sz w:val="21"/>
          <w:szCs w:val="24"/>
          <w:highlight w:val="none"/>
          <w:u w:val="single"/>
        </w:rPr>
        <w:t>收到监理人报送的合理化建议后7天内审批完毕</w:t>
      </w:r>
      <w:r>
        <w:rPr>
          <w:rFonts w:hint="eastAsia" w:ascii="宋体" w:hAnsi="宋体" w:eastAsia="宋体" w:cs="宋体"/>
          <w:color w:val="auto"/>
          <w:kern w:val="0"/>
          <w:sz w:val="21"/>
          <w:szCs w:val="21"/>
          <w:highlight w:val="none"/>
        </w:rPr>
        <w:t>。</w:t>
      </w:r>
    </w:p>
    <w:p w14:paraId="1D345387">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承包人提出的合理化建议降低了合同价格或者提高了工程经济效益的奖励的方法和金额为：</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color w:val="auto"/>
          <w:kern w:val="0"/>
          <w:sz w:val="21"/>
          <w:szCs w:val="21"/>
          <w:highlight w:val="none"/>
        </w:rPr>
        <w:t>。</w:t>
      </w:r>
    </w:p>
    <w:p w14:paraId="563E5925">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10.7 暂估价</w:t>
      </w:r>
    </w:p>
    <w:p w14:paraId="0B1E837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暂估价材料和工程设备的明细见附件12：《暂估价一览表》。</w:t>
      </w:r>
    </w:p>
    <w:p w14:paraId="4FA45C3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10.7.1 依法必须招标的暂估价项目</w:t>
      </w:r>
    </w:p>
    <w:p w14:paraId="6B2ABE1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对于依法必须招标的暂估价项目的确认和批准采取第</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种方式确定。</w:t>
      </w:r>
      <w:r>
        <w:rPr>
          <w:rFonts w:hint="eastAsia" w:ascii="宋体" w:hAnsi="宋体" w:eastAsia="宋体" w:cs="宋体"/>
          <w:b/>
          <w:color w:val="auto"/>
          <w:kern w:val="0"/>
          <w:sz w:val="21"/>
          <w:szCs w:val="21"/>
          <w:highlight w:val="none"/>
          <w:u w:val="single"/>
        </w:rPr>
        <w:t>并应按相关规定进行二次招标</w:t>
      </w:r>
      <w:r>
        <w:rPr>
          <w:rFonts w:hint="eastAsia" w:ascii="宋体" w:hAnsi="宋体" w:eastAsia="宋体" w:cs="宋体"/>
          <w:color w:val="auto"/>
          <w:kern w:val="0"/>
          <w:sz w:val="21"/>
          <w:szCs w:val="21"/>
          <w:highlight w:val="none"/>
        </w:rPr>
        <w:t>。</w:t>
      </w:r>
    </w:p>
    <w:p w14:paraId="47D8ACC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10.7.2 不属于依法必须招标的暂估价项目</w:t>
      </w:r>
    </w:p>
    <w:p w14:paraId="49E255A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对于不属于依法必须招标的暂估价项目的确认和批准采取第</w:t>
      </w:r>
      <w:r>
        <w:rPr>
          <w:rFonts w:hint="eastAsia" w:ascii="宋体" w:hAnsi="宋体" w:eastAsia="宋体" w:cs="宋体"/>
          <w:color w:val="auto"/>
          <w:kern w:val="0"/>
          <w:sz w:val="21"/>
          <w:szCs w:val="21"/>
          <w:highlight w:val="none"/>
          <w:u w:val="single"/>
        </w:rPr>
        <w:t>1</w:t>
      </w:r>
      <w:r>
        <w:rPr>
          <w:rFonts w:hint="eastAsia" w:ascii="宋体" w:hAnsi="宋体" w:eastAsia="宋体" w:cs="宋体"/>
          <w:color w:val="auto"/>
          <w:kern w:val="0"/>
          <w:sz w:val="21"/>
          <w:szCs w:val="21"/>
          <w:highlight w:val="none"/>
        </w:rPr>
        <w:t>种方式确定。</w:t>
      </w:r>
    </w:p>
    <w:p w14:paraId="308CDAC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第3种方式：承包人直接实施的暂估价项目</w:t>
      </w:r>
    </w:p>
    <w:p w14:paraId="5DDE8E1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承包人直接实施的暂估价项目的约定：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78F46E3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10.8 暂列金额</w:t>
      </w:r>
    </w:p>
    <w:p w14:paraId="2BC0F9E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C498992">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 价格调整</w:t>
      </w:r>
    </w:p>
    <w:p w14:paraId="6E4FC416">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11.1 市场价格波动引起的调整</w:t>
      </w:r>
    </w:p>
    <w:p w14:paraId="058EC3E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kern w:val="0"/>
          <w:sz w:val="21"/>
          <w:szCs w:val="21"/>
          <w:highlight w:val="none"/>
          <w:u w:val="single"/>
          <w:lang w:val="en-US" w:eastAsia="zh-CN"/>
        </w:rPr>
        <w:t>不调整</w:t>
      </w:r>
      <w:r>
        <w:rPr>
          <w:rFonts w:hint="eastAsia" w:ascii="宋体" w:hAnsi="宋体" w:eastAsia="宋体" w:cs="宋体"/>
          <w:color w:val="auto"/>
          <w:kern w:val="0"/>
          <w:sz w:val="21"/>
          <w:szCs w:val="21"/>
          <w:highlight w:val="none"/>
        </w:rPr>
        <w:t>。</w:t>
      </w:r>
    </w:p>
    <w:p w14:paraId="18E740F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因市场价格波动调整合同价格，采用以下第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种方式对合同价格进行调整：</w:t>
      </w:r>
    </w:p>
    <w:p w14:paraId="6B2C154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第1种方式：采用价格指数进行价格调整。</w:t>
      </w:r>
    </w:p>
    <w:p w14:paraId="0FCD92CB">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关于各可调因子、定值和变值权重，以及基本价格指数及其来源的约定：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53C17B0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第2种方式：采用造价信息进行价格调整。</w:t>
      </w:r>
    </w:p>
    <w:p w14:paraId="1AA580E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（1）可调整价格的主要材料范围的约定：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AB9E2F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（2）主要材料价差调整周期的约定：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2ACA2E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（3）主要材料价差调整计算方法的约定：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669CE0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（4）主要材料价差调整时间的约定：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154463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（2）关于基准价格的约定：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256F86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①承包人在已标价工程量清单中载明的材料单价低于基准价格的：专用合同条款合同履行期间材料单价涨幅以基准价格为基础超过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%时，或材料单价跌幅以已标价工程量清单中载明材料单价为基础超过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%时，其超过部分据实调整。</w:t>
      </w:r>
    </w:p>
    <w:p w14:paraId="6EEB8F6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②承包人在已标价工程量清单中载明的材料单价高于基准价格的：专用合同条款合同履行期间材料单价跌幅以基准价格为基础超过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%时，材料单价涨幅以已标价工程量清单中载明材料单价为基础超过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%时，其超过部分据实调整。</w:t>
      </w:r>
    </w:p>
    <w:p w14:paraId="1C9BF94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③承包人在已标价工程量清单中载明的材料单价等于基准单价的：专用合同条款合同履行期间材料单价涨跌幅以基准单价为基础超过±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%时，其超过部分据实调整。</w:t>
      </w:r>
    </w:p>
    <w:p w14:paraId="07837D3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第3种方式：其他价格调整方式：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047C67A">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 合同价格、计量与支付</w:t>
      </w:r>
    </w:p>
    <w:p w14:paraId="2624398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12.1 合同价格形式</w:t>
      </w:r>
    </w:p>
    <w:p w14:paraId="7D16F12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（1）单价合同。</w:t>
      </w:r>
    </w:p>
    <w:p w14:paraId="00BDBE94">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综合单价包含的风险范围：</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11C0FE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风险费用的计算方法：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D682D4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风险范围以外合同价格的调整方法：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5C69A3D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w:t>
      </w:r>
    </w:p>
    <w:p w14:paraId="1E673151">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总价包含的风险范围：</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CCEAE65">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风险费用的计算方法：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B76DBC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风险范围以外合同价格的调整方法：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DD2E7C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（3）其他价格方式：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284E09B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12.2 预付款</w:t>
      </w:r>
    </w:p>
    <w:p w14:paraId="7F8892A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12.2.1 预付款的支付</w:t>
      </w:r>
    </w:p>
    <w:p w14:paraId="371E1DD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预付款支付比例或金额：</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D4BF12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预付款支付期限：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520F2FD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预付款扣回的方式：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108BED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12.2.2 预付款担保</w:t>
      </w:r>
    </w:p>
    <w:p w14:paraId="620E16A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承包人提交预付款担保的期限：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30868F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预付款担保的形式为：</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2C44A708">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12.3 计量</w:t>
      </w:r>
    </w:p>
    <w:p w14:paraId="7232D1B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12.3.1 计量原则</w:t>
      </w:r>
    </w:p>
    <w:p w14:paraId="2F30B44B">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工程量计算规则：</w:t>
      </w:r>
      <w:r>
        <w:rPr>
          <w:rFonts w:hint="eastAsia" w:ascii="宋体" w:hAnsi="宋体" w:eastAsia="宋体" w:cs="宋体"/>
          <w:color w:val="auto"/>
          <w:kern w:val="0"/>
          <w:sz w:val="21"/>
          <w:szCs w:val="21"/>
          <w:highlight w:val="none"/>
          <w:u w:val="single"/>
        </w:rPr>
        <w:t>按招标工程量清单及最高投标限价所采用的工程量清单计价规范及配套文件等</w:t>
      </w:r>
      <w:r>
        <w:rPr>
          <w:rFonts w:hint="eastAsia" w:ascii="宋体" w:hAnsi="宋体" w:eastAsia="宋体" w:cs="宋体"/>
          <w:b/>
          <w:color w:val="auto"/>
          <w:kern w:val="0"/>
          <w:sz w:val="21"/>
          <w:szCs w:val="21"/>
          <w:highlight w:val="none"/>
        </w:rPr>
        <w:t>。</w:t>
      </w:r>
    </w:p>
    <w:p w14:paraId="0A7A24D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12.3.2 计量周期</w:t>
      </w:r>
    </w:p>
    <w:p w14:paraId="5946F8C5">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关于计量周期的约定</w:t>
      </w:r>
      <w:r>
        <w:rPr>
          <w:rFonts w:hint="eastAsia" w:ascii="宋体" w:hAnsi="宋体" w:eastAsia="宋体" w:cs="宋体"/>
          <w:b/>
          <w:color w:val="auto"/>
          <w:kern w:val="0"/>
          <w:sz w:val="21"/>
          <w:szCs w:val="21"/>
          <w:highlight w:val="none"/>
        </w:rPr>
        <w:t>：</w:t>
      </w:r>
      <w:r>
        <w:rPr>
          <w:rFonts w:hint="eastAsia" w:ascii="Times New Roman" w:hAnsi="Times New Roman" w:eastAsia="宋体" w:cs="Times New Roman"/>
          <w:b/>
          <w:color w:val="auto"/>
          <w:kern w:val="2"/>
          <w:sz w:val="21"/>
          <w:szCs w:val="24"/>
          <w:highlight w:val="none"/>
          <w:u w:val="single"/>
        </w:rPr>
        <w:t>工程量的计量按月进行</w:t>
      </w:r>
      <w:r>
        <w:rPr>
          <w:rFonts w:hint="eastAsia" w:ascii="宋体" w:hAnsi="宋体" w:eastAsia="宋体" w:cs="宋体"/>
          <w:b/>
          <w:color w:val="auto"/>
          <w:kern w:val="0"/>
          <w:sz w:val="21"/>
          <w:szCs w:val="21"/>
          <w:highlight w:val="none"/>
        </w:rPr>
        <w:t>。</w:t>
      </w:r>
    </w:p>
    <w:p w14:paraId="045836D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12.3.3 单价合同的计量</w:t>
      </w:r>
    </w:p>
    <w:p w14:paraId="464A3D3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关于单价合同计量的约定：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1CE2A8D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12.3.4 总价合同的计量</w:t>
      </w:r>
    </w:p>
    <w:p w14:paraId="5569B5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关于总价合同计量的约定：</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color w:val="auto"/>
          <w:kern w:val="0"/>
          <w:sz w:val="21"/>
          <w:szCs w:val="21"/>
          <w:highlight w:val="none"/>
        </w:rPr>
        <w:t>。</w:t>
      </w:r>
    </w:p>
    <w:p w14:paraId="5C8BE87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12.3.5 总价合同采用支付分解表计量支付的，是否适用第12.3.4项〔总价合同的计量〕约定进行计量：</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b/>
          <w:color w:val="auto"/>
          <w:kern w:val="0"/>
          <w:sz w:val="21"/>
          <w:szCs w:val="21"/>
          <w:highlight w:val="none"/>
        </w:rPr>
        <w:t>。</w:t>
      </w:r>
    </w:p>
    <w:p w14:paraId="4E28565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12.3.6 其他价格形式合同的计量</w:t>
      </w:r>
    </w:p>
    <w:p w14:paraId="0B61B0E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其他价格形式的计量方式和程序：</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color w:val="auto"/>
          <w:kern w:val="0"/>
          <w:sz w:val="21"/>
          <w:szCs w:val="21"/>
          <w:highlight w:val="none"/>
        </w:rPr>
        <w:t>。</w:t>
      </w:r>
    </w:p>
    <w:p w14:paraId="5CE49D5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 工程进度款支付</w:t>
      </w:r>
    </w:p>
    <w:p w14:paraId="765E046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12.4.1 付款周期</w:t>
      </w:r>
    </w:p>
    <w:p w14:paraId="4A2CF18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关于付款周期的约定：</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C08EBA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12.4.2 进度付款申请单的编制</w:t>
      </w:r>
    </w:p>
    <w:p w14:paraId="240F9BC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关于进度付款申请单编制的约定：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3C0B6BC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12.4.3 进度付款申请单的提交</w:t>
      </w:r>
    </w:p>
    <w:p w14:paraId="3F075B5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（1）单价合同进度付款申请单提交的约定：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7F6F486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（2）总价合同进度付款申请单提交的约定：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1CA26A1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（3）其他价格形式合同进度付款申请单提交的约定：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54D8F53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12.4.4 进度款审核和支付</w:t>
      </w:r>
    </w:p>
    <w:p w14:paraId="6A47D83F">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（1）监理人审查并报送发包人的期限：</w:t>
      </w:r>
      <w:r>
        <w:rPr>
          <w:rFonts w:hint="eastAsia" w:ascii="Times New Roman" w:hAnsi="Times New Roman" w:eastAsia="宋体" w:cs="Times New Roman"/>
          <w:b/>
          <w:color w:val="auto"/>
          <w:kern w:val="2"/>
          <w:sz w:val="21"/>
          <w:szCs w:val="24"/>
          <w:highlight w:val="none"/>
          <w:u w:val="single"/>
        </w:rPr>
        <w:t>收到承包人进度付款申请单以及相关资料后7天内完成审查并报送发包人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88F9570">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发包人完成审批并签发进度款支付证书的期限：</w:t>
      </w:r>
      <w:r>
        <w:rPr>
          <w:rFonts w:hint="eastAsia" w:ascii="Times New Roman" w:hAnsi="Times New Roman" w:eastAsia="宋体" w:cs="Times New Roman"/>
          <w:b/>
          <w:color w:val="auto"/>
          <w:kern w:val="2"/>
          <w:sz w:val="21"/>
          <w:szCs w:val="24"/>
          <w:highlight w:val="none"/>
          <w:u w:val="single"/>
        </w:rPr>
        <w:t>应在收到监理人报送的进度付款申请单及相关资料后</w:t>
      </w:r>
      <w:r>
        <w:rPr>
          <w:rFonts w:ascii="Times New Roman" w:hAnsi="Times New Roman" w:eastAsia="宋体" w:cs="Times New Roman"/>
          <w:b/>
          <w:color w:val="auto"/>
          <w:kern w:val="2"/>
          <w:sz w:val="21"/>
          <w:szCs w:val="24"/>
          <w:highlight w:val="none"/>
          <w:u w:val="single"/>
        </w:rPr>
        <w:t>7</w:t>
      </w:r>
      <w:r>
        <w:rPr>
          <w:rFonts w:hint="eastAsia" w:ascii="Times New Roman" w:hAnsi="Times New Roman" w:eastAsia="宋体" w:cs="Times New Roman"/>
          <w:b/>
          <w:color w:val="auto"/>
          <w:kern w:val="2"/>
          <w:sz w:val="21"/>
          <w:szCs w:val="24"/>
          <w:highlight w:val="none"/>
          <w:u w:val="single"/>
        </w:rPr>
        <w:t>天内</w:t>
      </w:r>
      <w:r>
        <w:rPr>
          <w:rFonts w:hint="eastAsia" w:ascii="宋体" w:hAnsi="宋体" w:eastAsia="宋体" w:cs="宋体"/>
          <w:color w:val="auto"/>
          <w:kern w:val="0"/>
          <w:sz w:val="21"/>
          <w:szCs w:val="21"/>
          <w:highlight w:val="none"/>
        </w:rPr>
        <w:t>。</w:t>
      </w:r>
    </w:p>
    <w:p w14:paraId="504A7C50">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（2）发包人支付进度款的期限：</w:t>
      </w:r>
      <w:r>
        <w:rPr>
          <w:rFonts w:hint="eastAsia" w:ascii="Times New Roman" w:hAnsi="Times New Roman" w:eastAsia="宋体" w:cs="Times New Roman"/>
          <w:b/>
          <w:color w:val="auto"/>
          <w:kern w:val="2"/>
          <w:sz w:val="21"/>
          <w:szCs w:val="24"/>
          <w:highlight w:val="none"/>
          <w:u w:val="single"/>
        </w:rPr>
        <w:t>发包人应在进度款支付证书或临时进度款支付证书签发后14天内完成支付</w:t>
      </w:r>
      <w:r>
        <w:rPr>
          <w:rFonts w:hint="eastAsia" w:ascii="宋体" w:hAnsi="宋体" w:eastAsia="宋体" w:cs="宋体"/>
          <w:color w:val="auto"/>
          <w:kern w:val="0"/>
          <w:sz w:val="21"/>
          <w:szCs w:val="21"/>
          <w:highlight w:val="none"/>
        </w:rPr>
        <w:t>。</w:t>
      </w:r>
    </w:p>
    <w:p w14:paraId="2D079C9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发包人逾期支付进度款的违约金的计算方式</w:t>
      </w:r>
      <w:r>
        <w:rPr>
          <w:rFonts w:hint="eastAsia" w:ascii="Times New Roman" w:hAnsi="Times New Roman" w:eastAsia="宋体" w:cs="Times New Roman"/>
          <w:b/>
          <w:color w:val="auto"/>
          <w:kern w:val="2"/>
          <w:sz w:val="21"/>
          <w:szCs w:val="24"/>
          <w:highlight w:val="none"/>
          <w:u w:val="single"/>
        </w:rPr>
        <w:t>应按照中国人民银行发布的同期同类贷款基准利率支付违约金</w:t>
      </w:r>
      <w:r>
        <w:rPr>
          <w:rFonts w:hint="eastAsia" w:ascii="宋体" w:hAnsi="宋体" w:eastAsia="宋体" w:cs="宋体"/>
          <w:color w:val="auto"/>
          <w:kern w:val="0"/>
          <w:sz w:val="21"/>
          <w:szCs w:val="21"/>
          <w:highlight w:val="none"/>
        </w:rPr>
        <w:t>。</w:t>
      </w:r>
    </w:p>
    <w:p w14:paraId="31E15FB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12.4.6 支付分解表的编制</w:t>
      </w:r>
    </w:p>
    <w:p w14:paraId="6C3C1B34">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（2）总价合同支付分解表的编制与审批：</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0FF54BF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（3）单价合同的总价项目支付分解表的编制与审批：</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1718810F">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12.4.7 农民工工资管理</w:t>
      </w:r>
    </w:p>
    <w:p w14:paraId="44D57BC5">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Cs/>
          <w:color w:val="auto"/>
          <w:kern w:val="0"/>
          <w:sz w:val="21"/>
          <w:szCs w:val="21"/>
          <w:highlight w:val="none"/>
        </w:rPr>
        <w:t>本工程农民工工资实行专用账户管理，承包人设立的专用账户开户行为</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，账号：</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2D35CD62">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kern w:val="0"/>
          <w:sz w:val="21"/>
          <w:szCs w:val="21"/>
          <w:highlight w:val="none"/>
        </w:rPr>
        <w:t>本工程工资性工程款</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元。</w:t>
      </w:r>
    </w:p>
    <w:p w14:paraId="1FB04E83">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bCs/>
          <w:color w:val="auto"/>
          <w:kern w:val="0"/>
          <w:sz w:val="21"/>
          <w:szCs w:val="21"/>
          <w:highlight w:val="none"/>
        </w:rPr>
        <w:t>发包人于每月25日前将工资性工程进度款转入农民工工资专用账户。</w:t>
      </w:r>
    </w:p>
    <w:p w14:paraId="048ECF25">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bCs/>
          <w:color w:val="auto"/>
          <w:kern w:val="0"/>
          <w:sz w:val="21"/>
          <w:szCs w:val="21"/>
          <w:highlight w:val="none"/>
        </w:rPr>
        <w:t>承包人每月25日前上报本工程农民工工资清单，每月10日前委托开设农民工工资专用账户的银行支付农民工工资。</w:t>
      </w:r>
    </w:p>
    <w:p w14:paraId="3EB94C4C">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bCs/>
          <w:color w:val="auto"/>
          <w:kern w:val="0"/>
          <w:sz w:val="21"/>
          <w:szCs w:val="21"/>
          <w:highlight w:val="none"/>
        </w:rPr>
        <w:t>工程竣工后，经项目部农民工维权组确认无农民工工资拖欠后，发、承双方办理农民工工资专用账户撤销手续，农民工工资专用账户余额划至本合同约定的承包人账户。</w:t>
      </w:r>
    </w:p>
    <w:p w14:paraId="70F0934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 验收和工程试车</w:t>
      </w:r>
    </w:p>
    <w:p w14:paraId="0F0D345E">
      <w:pPr>
        <w:keepNext/>
        <w:keepLines/>
        <w:snapToGrid w:val="0"/>
        <w:spacing w:before="120" w:after="120" w:line="360" w:lineRule="auto"/>
        <w:jc w:val="left"/>
        <w:outlineLvl w:val="2"/>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13.1 分部分项工程验收</w:t>
      </w:r>
    </w:p>
    <w:p w14:paraId="23D57AD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13.1.2 监理人不能按时进行验收时，应提前</w:t>
      </w:r>
      <w:r>
        <w:rPr>
          <w:rFonts w:hint="eastAsia" w:ascii="宋体" w:hAnsi="宋体" w:eastAsia="宋体" w:cs="宋体"/>
          <w:color w:val="auto"/>
          <w:kern w:val="0"/>
          <w:sz w:val="21"/>
          <w:szCs w:val="21"/>
          <w:highlight w:val="none"/>
          <w:u w:val="single"/>
        </w:rPr>
        <w:t>24</w:t>
      </w:r>
      <w:r>
        <w:rPr>
          <w:rFonts w:hint="eastAsia" w:ascii="宋体" w:hAnsi="宋体" w:eastAsia="宋体" w:cs="宋体"/>
          <w:color w:val="auto"/>
          <w:kern w:val="0"/>
          <w:sz w:val="21"/>
          <w:szCs w:val="21"/>
          <w:highlight w:val="none"/>
        </w:rPr>
        <w:t>小时提交书面延期要求。</w:t>
      </w:r>
    </w:p>
    <w:p w14:paraId="4AEB1EC4">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关于延期最长不得超过：</w:t>
      </w:r>
      <w:r>
        <w:rPr>
          <w:rFonts w:hint="eastAsia" w:ascii="宋体" w:hAnsi="宋体" w:eastAsia="宋体" w:cs="宋体"/>
          <w:color w:val="auto"/>
          <w:kern w:val="0"/>
          <w:sz w:val="21"/>
          <w:szCs w:val="21"/>
          <w:highlight w:val="none"/>
          <w:u w:val="single"/>
        </w:rPr>
        <w:t>48</w:t>
      </w:r>
      <w:r>
        <w:rPr>
          <w:rFonts w:hint="eastAsia" w:ascii="宋体" w:hAnsi="宋体" w:eastAsia="宋体" w:cs="宋体"/>
          <w:color w:val="auto"/>
          <w:kern w:val="0"/>
          <w:sz w:val="21"/>
          <w:szCs w:val="21"/>
          <w:highlight w:val="none"/>
        </w:rPr>
        <w:t>小时。</w:t>
      </w:r>
    </w:p>
    <w:p w14:paraId="2AC52D75">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13.2 竣工验收</w:t>
      </w:r>
    </w:p>
    <w:p w14:paraId="5EF0EA0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13.2.2 竣工验收程序</w:t>
      </w:r>
    </w:p>
    <w:p w14:paraId="1BCA5E6E">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0A17D89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B8D97F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13.2.5 移交、接收全部与部分工程</w:t>
      </w:r>
    </w:p>
    <w:p w14:paraId="3E9FC53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kern w:val="0"/>
          <w:sz w:val="21"/>
          <w:szCs w:val="21"/>
          <w:highlight w:val="none"/>
          <w:u w:val="single"/>
        </w:rPr>
        <w:t>颁发工程接收证书后7天内完成工程的移交</w:t>
      </w:r>
      <w:r>
        <w:rPr>
          <w:rFonts w:hint="eastAsia" w:ascii="宋体" w:hAnsi="宋体" w:eastAsia="宋体" w:cs="宋体"/>
          <w:color w:val="auto"/>
          <w:kern w:val="0"/>
          <w:sz w:val="21"/>
          <w:szCs w:val="21"/>
          <w:highlight w:val="none"/>
        </w:rPr>
        <w:t>。</w:t>
      </w:r>
    </w:p>
    <w:p w14:paraId="29E97A5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kern w:val="0"/>
          <w:sz w:val="21"/>
          <w:szCs w:val="21"/>
          <w:highlight w:val="none"/>
          <w:u w:val="single"/>
        </w:rPr>
        <w:t>发包人自应当接收工程之日起，承担工程照管、成品保护、保管等与工程有关的各项费用</w:t>
      </w:r>
      <w:r>
        <w:rPr>
          <w:rFonts w:hint="eastAsia" w:ascii="宋体" w:hAnsi="宋体" w:eastAsia="宋体" w:cs="宋体"/>
          <w:color w:val="auto"/>
          <w:kern w:val="0"/>
          <w:sz w:val="21"/>
          <w:szCs w:val="21"/>
          <w:highlight w:val="none"/>
        </w:rPr>
        <w:t>。</w:t>
      </w:r>
    </w:p>
    <w:p w14:paraId="6985551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承包人未按时移交工程的，违约金的计算方法为：</w:t>
      </w:r>
      <w:r>
        <w:rPr>
          <w:rFonts w:hint="eastAsia" w:ascii="宋体" w:hAnsi="宋体" w:eastAsia="宋体" w:cs="宋体"/>
          <w:color w:val="auto"/>
          <w:kern w:val="0"/>
          <w:sz w:val="21"/>
          <w:szCs w:val="21"/>
          <w:highlight w:val="none"/>
          <w:u w:val="single"/>
        </w:rPr>
        <w:t>承包人应承担工程照管、成品保护、保管等与工程有关的各项费用</w:t>
      </w:r>
      <w:r>
        <w:rPr>
          <w:rFonts w:hint="eastAsia" w:ascii="宋体" w:hAnsi="宋体" w:eastAsia="宋体" w:cs="宋体"/>
          <w:color w:val="auto"/>
          <w:kern w:val="0"/>
          <w:sz w:val="21"/>
          <w:szCs w:val="21"/>
          <w:highlight w:val="none"/>
        </w:rPr>
        <w:t>。</w:t>
      </w:r>
    </w:p>
    <w:p w14:paraId="17E3018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13.3 工程试车</w:t>
      </w:r>
    </w:p>
    <w:p w14:paraId="3DE048C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14:paraId="71B872FB">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96BFF9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kern w:val="0"/>
          <w:sz w:val="21"/>
          <w:szCs w:val="21"/>
          <w:highlight w:val="none"/>
          <w:u w:val="single"/>
        </w:rPr>
        <w:t>试车消耗的生产性原材料由发包人承担；试车其他费用（包括试车所需水电油等费用）由承包人在投标报价中综合考虑并</w:t>
      </w:r>
      <w:r>
        <w:rPr>
          <w:rFonts w:hint="eastAsia" w:ascii="宋体" w:hAnsi="宋体" w:eastAsia="宋体" w:cs="宋体"/>
          <w:color w:val="auto"/>
          <w:kern w:val="0"/>
          <w:sz w:val="21"/>
          <w:szCs w:val="21"/>
          <w:highlight w:val="none"/>
        </w:rPr>
        <w:t>承担；</w:t>
      </w:r>
    </w:p>
    <w:p w14:paraId="25C9008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kern w:val="0"/>
          <w:sz w:val="21"/>
          <w:szCs w:val="21"/>
          <w:highlight w:val="none"/>
          <w:u w:val="single"/>
        </w:rPr>
        <w:t>试车消耗的生产性原材料由发包人承担；试车其他费用（包括试车所需水电油等费用）由承包人在投标报价中综合考虑并</w:t>
      </w:r>
      <w:r>
        <w:rPr>
          <w:rFonts w:hint="eastAsia" w:ascii="宋体" w:hAnsi="宋体" w:eastAsia="宋体" w:cs="宋体"/>
          <w:color w:val="auto"/>
          <w:kern w:val="0"/>
          <w:sz w:val="21"/>
          <w:szCs w:val="21"/>
          <w:highlight w:val="none"/>
        </w:rPr>
        <w:t>承担。</w:t>
      </w:r>
    </w:p>
    <w:p w14:paraId="487CB81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14:paraId="6E3FDF92">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2030C2E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13.6 竣工退场</w:t>
      </w:r>
    </w:p>
    <w:p w14:paraId="348C8A1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04A7F83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lang w:val="en-US" w:eastAsia="zh-CN"/>
        </w:rPr>
        <w:t>天</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9CCDD23">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 竣工结算</w:t>
      </w:r>
    </w:p>
    <w:p w14:paraId="44009356">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14.1 竣工结算申请</w:t>
      </w:r>
    </w:p>
    <w:p w14:paraId="5DF5135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承包人提交竣工结算申请单的期限：</w:t>
      </w:r>
      <w:r>
        <w:rPr>
          <w:rFonts w:hint="eastAsia" w:ascii="宋体" w:hAnsi="宋体" w:eastAsia="宋体" w:cs="宋体"/>
          <w:color w:val="auto"/>
          <w:kern w:val="0"/>
          <w:sz w:val="21"/>
          <w:szCs w:val="21"/>
          <w:highlight w:val="none"/>
          <w:u w:val="single"/>
        </w:rPr>
        <w:t>承包人应在工程竣工验收合格后28天内</w:t>
      </w:r>
      <w:r>
        <w:rPr>
          <w:rFonts w:hint="eastAsia" w:ascii="宋体" w:hAnsi="宋体" w:eastAsia="宋体" w:cs="宋体"/>
          <w:color w:val="auto"/>
          <w:kern w:val="0"/>
          <w:sz w:val="21"/>
          <w:szCs w:val="21"/>
          <w:highlight w:val="none"/>
        </w:rPr>
        <w:t>。</w:t>
      </w:r>
    </w:p>
    <w:p w14:paraId="3CEFB2B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竣工结算申请单应包括的内容：</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068B120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14.2 竣工结算审核</w:t>
      </w:r>
    </w:p>
    <w:p w14:paraId="6FA0BFC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发包人审批竣工付款申请单的期限：</w:t>
      </w:r>
      <w:r>
        <w:rPr>
          <w:rFonts w:hint="eastAsia" w:ascii="宋体" w:hAnsi="宋体" w:eastAsia="宋体" w:cs="宋体"/>
          <w:color w:val="auto"/>
          <w:kern w:val="0"/>
          <w:sz w:val="21"/>
          <w:szCs w:val="21"/>
          <w:highlight w:val="none"/>
          <w:u w:val="single"/>
        </w:rPr>
        <w:t>发包人应在收到监理人提交的经审核的竣工结算申请单后14天内完成审批</w:t>
      </w:r>
      <w:r>
        <w:rPr>
          <w:rFonts w:hint="eastAsia" w:ascii="宋体" w:hAnsi="宋体" w:eastAsia="宋体" w:cs="宋体"/>
          <w:color w:val="auto"/>
          <w:kern w:val="0"/>
          <w:sz w:val="21"/>
          <w:szCs w:val="21"/>
          <w:highlight w:val="none"/>
        </w:rPr>
        <w:t>。</w:t>
      </w:r>
    </w:p>
    <w:p w14:paraId="594756A7">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发包人完成竣工付款的期限：</w:t>
      </w:r>
      <w:r>
        <w:rPr>
          <w:rFonts w:hint="eastAsia" w:ascii="宋体" w:hAnsi="宋体" w:eastAsia="宋体" w:cs="宋体"/>
          <w:color w:val="auto"/>
          <w:kern w:val="0"/>
          <w:sz w:val="21"/>
          <w:szCs w:val="21"/>
          <w:highlight w:val="none"/>
          <w:u w:val="single"/>
        </w:rPr>
        <w:t>发包人应在签发竣工付款证书后的14 天内，完成对承包人的竣工付款</w:t>
      </w:r>
      <w:r>
        <w:rPr>
          <w:rFonts w:hint="eastAsia" w:ascii="宋体" w:hAnsi="宋体" w:eastAsia="宋体" w:cs="宋体"/>
          <w:color w:val="auto"/>
          <w:kern w:val="0"/>
          <w:sz w:val="21"/>
          <w:szCs w:val="21"/>
          <w:highlight w:val="none"/>
        </w:rPr>
        <w:t>。</w:t>
      </w:r>
    </w:p>
    <w:p w14:paraId="5701868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关于竣工付款证书异议部分复核的方式和程序：</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25CDB40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 最终结清</w:t>
      </w:r>
    </w:p>
    <w:p w14:paraId="4A0E924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15AB8F0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3份</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F7B60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kern w:val="0"/>
          <w:sz w:val="21"/>
          <w:szCs w:val="21"/>
          <w:highlight w:val="none"/>
          <w:u w:val="single"/>
        </w:rPr>
        <w:t>缺陷责任期终止证书颁发后7天内</w:t>
      </w:r>
      <w:r>
        <w:rPr>
          <w:rFonts w:hint="eastAsia" w:ascii="宋体" w:hAnsi="宋体" w:eastAsia="宋体" w:cs="宋体"/>
          <w:color w:val="auto"/>
          <w:kern w:val="0"/>
          <w:sz w:val="21"/>
          <w:szCs w:val="21"/>
          <w:highlight w:val="none"/>
        </w:rPr>
        <w:t xml:space="preserve">。 </w:t>
      </w:r>
    </w:p>
    <w:p w14:paraId="7C9DE6C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14.4.2 最终结清证书和支付</w:t>
      </w:r>
    </w:p>
    <w:p w14:paraId="233B65D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（1）发包人完成最终结清申请单的审批并颁发最终结清证书的期限：</w:t>
      </w:r>
      <w:r>
        <w:rPr>
          <w:rFonts w:hint="eastAsia" w:ascii="宋体" w:hAnsi="宋体" w:eastAsia="宋体" w:cs="宋体"/>
          <w:color w:val="auto"/>
          <w:kern w:val="0"/>
          <w:sz w:val="21"/>
          <w:szCs w:val="21"/>
          <w:highlight w:val="none"/>
          <w:u w:val="single"/>
        </w:rPr>
        <w:t>收到承包人提交的最终结清申请单后14天内</w:t>
      </w:r>
      <w:r>
        <w:rPr>
          <w:rFonts w:hint="eastAsia" w:ascii="宋体" w:hAnsi="宋体" w:eastAsia="宋体" w:cs="宋体"/>
          <w:color w:val="auto"/>
          <w:kern w:val="0"/>
          <w:sz w:val="21"/>
          <w:szCs w:val="21"/>
          <w:highlight w:val="none"/>
        </w:rPr>
        <w:t>。</w:t>
      </w:r>
    </w:p>
    <w:p w14:paraId="1C7937F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（2）发包人完成支付的期限：</w:t>
      </w:r>
      <w:r>
        <w:rPr>
          <w:rFonts w:hint="eastAsia" w:ascii="宋体" w:hAnsi="宋体" w:eastAsia="宋体" w:cs="宋体"/>
          <w:color w:val="auto"/>
          <w:kern w:val="0"/>
          <w:sz w:val="21"/>
          <w:szCs w:val="21"/>
          <w:highlight w:val="none"/>
          <w:u w:val="single"/>
        </w:rPr>
        <w:t>颁发最终结清证书后7天内完成支付</w:t>
      </w:r>
      <w:r>
        <w:rPr>
          <w:rFonts w:hint="eastAsia" w:ascii="宋体" w:hAnsi="宋体" w:eastAsia="宋体" w:cs="宋体"/>
          <w:color w:val="auto"/>
          <w:kern w:val="0"/>
          <w:sz w:val="21"/>
          <w:szCs w:val="21"/>
          <w:highlight w:val="none"/>
        </w:rPr>
        <w:t>。</w:t>
      </w:r>
    </w:p>
    <w:p w14:paraId="707ABF9A">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 缺陷责任期与保修</w:t>
      </w:r>
    </w:p>
    <w:p w14:paraId="718DCCF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15.2 缺陷责任期</w:t>
      </w:r>
    </w:p>
    <w:p w14:paraId="5EDA9DF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缺陷责任期的具体期限：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CA0E3E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15.3 质量保证金</w:t>
      </w:r>
    </w:p>
    <w:p w14:paraId="2253B32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关于是否扣留质量保证金的约定：</w:t>
      </w:r>
      <w:r>
        <w:rPr>
          <w:rFonts w:hint="eastAsia" w:ascii="Times New Roman" w:hAnsi="Times New Roman" w:eastAsia="宋体" w:cs="Times New Roman"/>
          <w:b/>
          <w:color w:val="auto"/>
          <w:kern w:val="2"/>
          <w:sz w:val="21"/>
          <w:szCs w:val="24"/>
          <w:highlight w:val="none"/>
          <w:u w:val="single"/>
          <w:lang w:val="en-US" w:eastAsia="zh-CN"/>
        </w:rPr>
        <w:t>本项目</w:t>
      </w:r>
      <w:r>
        <w:rPr>
          <w:rFonts w:hint="eastAsia" w:ascii="Times New Roman" w:hAnsi="Times New Roman" w:eastAsia="宋体" w:cs="Times New Roman"/>
          <w:b/>
          <w:color w:val="auto"/>
          <w:kern w:val="2"/>
          <w:sz w:val="21"/>
          <w:szCs w:val="24"/>
          <w:highlight w:val="none"/>
          <w:u w:val="single"/>
        </w:rPr>
        <w:t>需提供质量保证金</w:t>
      </w:r>
      <w:r>
        <w:rPr>
          <w:rFonts w:hint="eastAsia" w:ascii="宋体" w:hAnsi="宋体" w:eastAsia="宋体" w:cs="宋体"/>
          <w:color w:val="auto"/>
          <w:kern w:val="0"/>
          <w:sz w:val="21"/>
          <w:szCs w:val="21"/>
          <w:highlight w:val="none"/>
        </w:rPr>
        <w:t>。在工程项目竣工前，承包人按专用合同条款第3.7款提供履约保证金的，发包人不得同时预留工程质量保证金。</w:t>
      </w:r>
    </w:p>
    <w:p w14:paraId="46E4568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15.3.1 承包人提供质量保证金的方式</w:t>
      </w:r>
    </w:p>
    <w:p w14:paraId="4449AA5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质量保证金可采用以下任意一种方式：</w:t>
      </w:r>
    </w:p>
    <w:p w14:paraId="181D9EF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（1）由银行业金融机构、工程担保公司、保险机构出具银行保函、工程质量保险等担保方式，担保/保证金额为：</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A954BA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574A434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03F7D9E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15.3.2 质量保证金的扣留 </w:t>
      </w:r>
    </w:p>
    <w:p w14:paraId="7C0A4B97">
      <w:pPr>
        <w:adjustRightInd w:val="0"/>
        <w:snapToGrid w:val="0"/>
        <w:spacing w:line="360" w:lineRule="auto"/>
        <w:ind w:firstLine="420" w:firstLineChars="200"/>
        <w:rPr>
          <w:rFonts w:hint="default" w:ascii="宋体" w:hAnsi="宋体" w:eastAsia="宋体" w:cs="宋体"/>
          <w:color w:val="auto"/>
          <w:kern w:val="0"/>
          <w:sz w:val="21"/>
          <w:szCs w:val="21"/>
          <w:highlight w:val="none"/>
          <w:lang w:val="en-US" w:eastAsia="zh-CN"/>
        </w:rPr>
      </w:pPr>
      <w:r>
        <w:rPr>
          <w:rFonts w:hint="eastAsia" w:cs="宋体"/>
          <w:color w:val="auto"/>
          <w:kern w:val="0"/>
          <w:sz w:val="21"/>
          <w:szCs w:val="21"/>
          <w:highlight w:val="none"/>
          <w:u w:val="single"/>
          <w:lang w:val="en-US" w:eastAsia="zh-CN"/>
        </w:rPr>
        <w:t>质量保证金另行提供。</w:t>
      </w:r>
    </w:p>
    <w:p w14:paraId="2730059D">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15.4 保修</w:t>
      </w:r>
    </w:p>
    <w:p w14:paraId="62A9C31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15.4.1 保修责任</w:t>
      </w:r>
    </w:p>
    <w:p w14:paraId="1B0B5E0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工程保修期为：</w:t>
      </w:r>
      <w:r>
        <w:rPr>
          <w:rFonts w:hint="eastAsia" w:ascii="宋体" w:hAnsi="宋体" w:eastAsia="宋体" w:cs="宋体"/>
          <w:color w:val="auto"/>
          <w:kern w:val="0"/>
          <w:sz w:val="21"/>
          <w:szCs w:val="21"/>
          <w:highlight w:val="none"/>
          <w:u w:val="single"/>
        </w:rPr>
        <w:t>执行《工程质量保修书》规定</w:t>
      </w:r>
      <w:r>
        <w:rPr>
          <w:rFonts w:hint="eastAsia" w:ascii="宋体" w:hAnsi="宋体" w:eastAsia="宋体" w:cs="宋体"/>
          <w:color w:val="auto"/>
          <w:kern w:val="0"/>
          <w:sz w:val="21"/>
          <w:szCs w:val="21"/>
          <w:highlight w:val="none"/>
        </w:rPr>
        <w:t>。</w:t>
      </w:r>
    </w:p>
    <w:p w14:paraId="5AAB08B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15.4.3 修复通知</w:t>
      </w:r>
    </w:p>
    <w:p w14:paraId="3279E3C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BCC1D62">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 违约</w:t>
      </w:r>
    </w:p>
    <w:p w14:paraId="1EDED84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16.1 发包人违约</w:t>
      </w:r>
    </w:p>
    <w:p w14:paraId="6AE26CB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16.1.1 发包人违约的情形</w:t>
      </w:r>
    </w:p>
    <w:p w14:paraId="5AFD566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B3CCC8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16.1.2 发包人违约的责任</w:t>
      </w:r>
    </w:p>
    <w:p w14:paraId="18FA38C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14:paraId="59D2B0C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3A67004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DD2CEE1">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F192AA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72E220A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（5）因发包人违反合同约定造成暂停施工的违约责任：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36DC6D7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3A13D9A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32B8BB4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16.1.3 因发包人违约解除合同</w:t>
      </w:r>
    </w:p>
    <w:p w14:paraId="37E1386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28</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14:paraId="776A663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16.2 承包人违约</w:t>
      </w:r>
    </w:p>
    <w:p w14:paraId="11B3EB3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13D4B3C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7E3140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 承包人违约的责任</w:t>
      </w:r>
    </w:p>
    <w:p w14:paraId="3B56FA7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承包人违约责任的承担方式和计算方法：</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484273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16.2.3 因承包人违约解除合同</w:t>
      </w:r>
    </w:p>
    <w:p w14:paraId="40BF6C8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76C211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D763C8B">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17. 不可抗力 </w:t>
      </w:r>
    </w:p>
    <w:p w14:paraId="755474C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17.1 不可抗力的确认</w:t>
      </w:r>
    </w:p>
    <w:p w14:paraId="589A1F4E">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除通用合同条款约定的不可抗力事件之外，视为不可抗力的其他情形：</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42D8712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17.4 因不可抗力解除合同</w:t>
      </w:r>
    </w:p>
    <w:p w14:paraId="51F8C62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合同解除后，发包人应在商定或确定发包人应支付款项后</w:t>
      </w:r>
      <w:r>
        <w:rPr>
          <w:rFonts w:hint="eastAsia" w:ascii="宋体" w:hAnsi="宋体" w:eastAsia="宋体" w:cs="宋体"/>
          <w:color w:val="auto"/>
          <w:kern w:val="0"/>
          <w:sz w:val="21"/>
          <w:szCs w:val="21"/>
          <w:highlight w:val="none"/>
          <w:u w:val="single"/>
        </w:rPr>
        <w:t>28</w:t>
      </w:r>
      <w:r>
        <w:rPr>
          <w:rFonts w:hint="eastAsia" w:ascii="宋体" w:hAnsi="宋体" w:eastAsia="宋体" w:cs="宋体"/>
          <w:color w:val="auto"/>
          <w:kern w:val="0"/>
          <w:sz w:val="21"/>
          <w:szCs w:val="21"/>
          <w:highlight w:val="none"/>
        </w:rPr>
        <w:t>天内完成款项的支付。</w:t>
      </w:r>
    </w:p>
    <w:p w14:paraId="42A4B944">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 保险</w:t>
      </w:r>
    </w:p>
    <w:p w14:paraId="1081C03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18.1 工程保险</w:t>
      </w:r>
    </w:p>
    <w:p w14:paraId="6E5D1487">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关于工程保险的特别约定：</w:t>
      </w:r>
      <w:r>
        <w:rPr>
          <w:rFonts w:hint="eastAsia" w:ascii="Times New Roman" w:hAnsi="Times New Roman" w:eastAsia="宋体" w:cs="Times New Roman"/>
          <w:b/>
          <w:color w:val="auto"/>
          <w:kern w:val="0"/>
          <w:sz w:val="21"/>
          <w:szCs w:val="24"/>
          <w:highlight w:val="none"/>
          <w:u w:val="single"/>
          <w:lang w:val="en-US" w:eastAsia="zh-CN"/>
        </w:rPr>
        <w:t>承包人</w:t>
      </w:r>
      <w:r>
        <w:rPr>
          <w:rFonts w:hint="eastAsia" w:ascii="Times New Roman" w:hAnsi="Times New Roman" w:eastAsia="宋体" w:cs="Times New Roman"/>
          <w:b/>
          <w:color w:val="auto"/>
          <w:kern w:val="0"/>
          <w:sz w:val="21"/>
          <w:szCs w:val="24"/>
          <w:highlight w:val="none"/>
          <w:u w:val="single"/>
        </w:rPr>
        <w:t>应投保建筑工程一切险或安装工程一切险</w:t>
      </w:r>
      <w:r>
        <w:rPr>
          <w:rFonts w:hint="eastAsia" w:ascii="宋体" w:hAnsi="宋体" w:eastAsia="宋体" w:cs="宋体"/>
          <w:b/>
          <w:color w:val="auto"/>
          <w:kern w:val="0"/>
          <w:sz w:val="21"/>
          <w:szCs w:val="21"/>
          <w:highlight w:val="none"/>
        </w:rPr>
        <w:t>。</w:t>
      </w:r>
    </w:p>
    <w:p w14:paraId="7826D98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18.3 其他保险</w:t>
      </w:r>
    </w:p>
    <w:p w14:paraId="38D2E40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关于其他保险的约定：</w:t>
      </w:r>
      <w:r>
        <w:rPr>
          <w:rFonts w:hint="eastAsia" w:ascii="宋体" w:hAnsi="宋体" w:eastAsia="宋体" w:cs="宋体"/>
          <w:color w:val="auto"/>
          <w:kern w:val="0"/>
          <w:sz w:val="21"/>
          <w:szCs w:val="21"/>
          <w:highlight w:val="none"/>
          <w:u w:val="single"/>
        </w:rPr>
        <w:t>承包人须为其施工现场的全部人员办理意外伤害保险并支付保险费，包括其员工及为履行合同聘请的第三方的人员</w:t>
      </w:r>
      <w:r>
        <w:rPr>
          <w:rFonts w:hint="eastAsia" w:ascii="宋体" w:hAnsi="宋体" w:eastAsia="宋体" w:cs="宋体"/>
          <w:color w:val="auto"/>
          <w:kern w:val="0"/>
          <w:sz w:val="21"/>
          <w:szCs w:val="21"/>
          <w:highlight w:val="none"/>
        </w:rPr>
        <w:t>。</w:t>
      </w:r>
    </w:p>
    <w:p w14:paraId="6FFCB3A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承包人是否应为其施工设备等办理财产保险：</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03ADF588">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18.7 通知义务</w:t>
      </w:r>
    </w:p>
    <w:p w14:paraId="5186036E">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C759853">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 争议解决</w:t>
      </w:r>
    </w:p>
    <w:p w14:paraId="000DA5F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20.3 争议评审</w:t>
      </w:r>
    </w:p>
    <w:p w14:paraId="18348ED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合同当事人是否同意将工程争议提交争议评审小组决定：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13CE5D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20.3.1 争议评审小组的确定</w:t>
      </w:r>
    </w:p>
    <w:p w14:paraId="1411652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争议评审小组成员的确定：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AADC71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选定争议评审员的期限：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894748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争议评审小组成员的报酬承担方式：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DFC0BF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其他事项的约定：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86D221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14:paraId="68BA281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合同当事人关于本项的约定：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290C9B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20.4 仲裁或诉讼</w:t>
      </w:r>
    </w:p>
    <w:p w14:paraId="36E1065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因合同及合同有关事项发生的争议，按下列</w:t>
      </w:r>
      <w:r>
        <w:rPr>
          <w:rFonts w:hint="eastAsia" w:ascii="宋体" w:hAnsi="宋体" w:eastAsia="宋体" w:cs="宋体"/>
          <w:b/>
          <w:bCs/>
          <w:color w:val="auto"/>
          <w:kern w:val="0"/>
          <w:sz w:val="21"/>
          <w:szCs w:val="21"/>
          <w:highlight w:val="none"/>
        </w:rPr>
        <w:t>第</w:t>
      </w:r>
      <w:r>
        <w:rPr>
          <w:rFonts w:hint="eastAsia" w:ascii="宋体" w:hAnsi="宋体" w:eastAsia="宋体" w:cs="宋体"/>
          <w:b/>
          <w:bCs/>
          <w:color w:val="auto"/>
          <w:kern w:val="0"/>
          <w:sz w:val="21"/>
          <w:szCs w:val="21"/>
          <w:highlight w:val="none"/>
          <w:u w:val="single"/>
        </w:rPr>
        <w:t xml:space="preserve"> （2） </w:t>
      </w:r>
      <w:r>
        <w:rPr>
          <w:rFonts w:hint="eastAsia" w:ascii="宋体" w:hAnsi="宋体" w:eastAsia="宋体" w:cs="宋体"/>
          <w:b/>
          <w:bCs/>
          <w:color w:val="auto"/>
          <w:kern w:val="0"/>
          <w:sz w:val="21"/>
          <w:szCs w:val="21"/>
          <w:highlight w:val="none"/>
        </w:rPr>
        <w:t>种</w:t>
      </w:r>
      <w:r>
        <w:rPr>
          <w:rFonts w:hint="eastAsia" w:ascii="宋体" w:hAnsi="宋体" w:eastAsia="宋体" w:cs="宋体"/>
          <w:color w:val="auto"/>
          <w:kern w:val="0"/>
          <w:sz w:val="21"/>
          <w:szCs w:val="21"/>
          <w:highlight w:val="none"/>
        </w:rPr>
        <w:t>方式解决：</w:t>
      </w:r>
    </w:p>
    <w:p w14:paraId="21AEA406">
      <w:pPr>
        <w:numPr>
          <w:ilvl w:val="0"/>
          <w:numId w:val="3"/>
        </w:num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向</w:t>
      </w:r>
      <w:r>
        <w:rPr>
          <w:rFonts w:hint="eastAsia" w:ascii="宋体" w:hAnsi="宋体" w:eastAsia="宋体" w:cs="宋体"/>
          <w:color w:val="auto"/>
          <w:kern w:val="0"/>
          <w:sz w:val="21"/>
          <w:szCs w:val="21"/>
          <w:highlight w:val="none"/>
          <w:u w:val="single"/>
        </w:rPr>
        <w:t>甲方法人证书登记的住所地</w:t>
      </w:r>
      <w:r>
        <w:rPr>
          <w:rFonts w:hint="eastAsia" w:ascii="宋体" w:hAnsi="宋体" w:eastAsia="宋体" w:cs="宋体"/>
          <w:color w:val="auto"/>
          <w:kern w:val="0"/>
          <w:sz w:val="21"/>
          <w:szCs w:val="21"/>
          <w:highlight w:val="none"/>
        </w:rPr>
        <w:t>仲裁委员会申请仲裁；</w:t>
      </w:r>
    </w:p>
    <w:p w14:paraId="1731B3B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（2）向</w:t>
      </w:r>
      <w:r>
        <w:rPr>
          <w:rFonts w:hint="eastAsia" w:ascii="宋体" w:hAnsi="宋体" w:eastAsia="宋体" w:cs="宋体"/>
          <w:color w:val="auto"/>
          <w:kern w:val="0"/>
          <w:sz w:val="21"/>
          <w:szCs w:val="21"/>
          <w:highlight w:val="none"/>
          <w:u w:val="single"/>
        </w:rPr>
        <w:t>甲方法人证书登记的住所地</w:t>
      </w:r>
      <w:r>
        <w:rPr>
          <w:rFonts w:hint="eastAsia" w:ascii="宋体" w:hAnsi="宋体" w:eastAsia="宋体" w:cs="宋体"/>
          <w:color w:val="auto"/>
          <w:kern w:val="0"/>
          <w:sz w:val="21"/>
          <w:szCs w:val="21"/>
          <w:highlight w:val="none"/>
        </w:rPr>
        <w:t>人民法院起诉。</w:t>
      </w:r>
    </w:p>
    <w:p w14:paraId="64609646">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 补充条款 </w:t>
      </w:r>
    </w:p>
    <w:p w14:paraId="628B6FAB">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本补充条款是专用条款的一部分，其解释顺序优先于专用条款内的其他条款。</w:t>
      </w:r>
    </w:p>
    <w:p w14:paraId="1D0F54B6">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1.1</w:t>
      </w:r>
      <w:r>
        <w:rPr>
          <w:rFonts w:hint="eastAsia" w:ascii="Arial" w:hAnsi="Arial" w:eastAsia="黑体" w:cs="Times New Roman"/>
          <w:bCs/>
          <w:color w:val="auto"/>
          <w:kern w:val="2"/>
          <w:sz w:val="21"/>
          <w:szCs w:val="28"/>
          <w:highlight w:val="none"/>
        </w:rPr>
        <w:t xml:space="preserve"> 人员及职责</w:t>
      </w:r>
    </w:p>
    <w:p w14:paraId="1BF2F51F">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1.1.1</w:t>
      </w:r>
      <w:r>
        <w:rPr>
          <w:rFonts w:hint="eastAsia" w:ascii="Times New Roman" w:hAnsi="Times New Roman" w:eastAsia="宋体" w:cs="Times New Roman"/>
          <w:color w:val="auto"/>
          <w:kern w:val="0"/>
          <w:sz w:val="21"/>
          <w:szCs w:val="24"/>
          <w:highlight w:val="none"/>
        </w:rPr>
        <w:t xml:space="preserve"> 发包人委派的发包人代表或监理工程师（以下简称“工程师”）无权更改合同，也无权解除发包人和承包人的义务和责任。</w:t>
      </w:r>
    </w:p>
    <w:p w14:paraId="5DDB9E7D">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1.1.2</w:t>
      </w:r>
      <w:r>
        <w:rPr>
          <w:rFonts w:hint="eastAsia" w:ascii="Times New Roman" w:hAnsi="Times New Roman" w:eastAsia="宋体" w:cs="Times New Roman"/>
          <w:color w:val="auto"/>
          <w:kern w:val="0"/>
          <w:sz w:val="21"/>
          <w:szCs w:val="24"/>
          <w:highlight w:val="none"/>
        </w:rPr>
        <w:t xml:space="preserve"> 发包人代表的任何批准、检查、证书、同意、通知、建议、检验、指令和要求等不解除承包人在合同中的责任。</w:t>
      </w:r>
    </w:p>
    <w:p w14:paraId="65A1131A">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1.1.3</w:t>
      </w:r>
      <w:r>
        <w:rPr>
          <w:rFonts w:hint="eastAsia" w:ascii="Times New Roman" w:hAnsi="Times New Roman" w:eastAsia="宋体" w:cs="Times New Roman"/>
          <w:color w:val="auto"/>
          <w:kern w:val="0"/>
          <w:sz w:val="21"/>
          <w:szCs w:val="24"/>
          <w:highlight w:val="none"/>
        </w:rPr>
        <w:t xml:space="preserve"> 承包人只能从发包人代表或其授权代表处接受指令。</w:t>
      </w:r>
    </w:p>
    <w:p w14:paraId="6FD28F31">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1.1.4</w:t>
      </w:r>
      <w:r>
        <w:rPr>
          <w:rFonts w:hint="eastAsia" w:ascii="Times New Roman" w:hAnsi="Times New Roman" w:eastAsia="宋体" w:cs="Times New Roman"/>
          <w:color w:val="auto"/>
          <w:kern w:val="0"/>
          <w:sz w:val="21"/>
          <w:szCs w:val="24"/>
          <w:highlight w:val="none"/>
        </w:rPr>
        <w:t xml:space="preserve"> 发包人如需更换发包人代表须提前</w:t>
      </w:r>
      <w:r>
        <w:rPr>
          <w:rFonts w:ascii="Times New Roman" w:hAnsi="Times New Roman" w:eastAsia="宋体" w:cs="Times New Roman"/>
          <w:color w:val="auto"/>
          <w:kern w:val="0"/>
          <w:sz w:val="21"/>
          <w:szCs w:val="24"/>
          <w:highlight w:val="none"/>
        </w:rPr>
        <w:t>7</w:t>
      </w:r>
      <w:r>
        <w:rPr>
          <w:rFonts w:hint="eastAsia" w:ascii="Times New Roman" w:hAnsi="Times New Roman" w:eastAsia="宋体" w:cs="Times New Roman"/>
          <w:color w:val="auto"/>
          <w:kern w:val="0"/>
          <w:sz w:val="21"/>
          <w:szCs w:val="24"/>
          <w:highlight w:val="none"/>
        </w:rPr>
        <w:t>天通知承包人。</w:t>
      </w:r>
    </w:p>
    <w:p w14:paraId="755C0F6E">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1.1.5</w:t>
      </w:r>
      <w:r>
        <w:rPr>
          <w:rFonts w:hint="eastAsia" w:ascii="Times New Roman" w:hAnsi="Times New Roman" w:eastAsia="宋体" w:cs="Times New Roman"/>
          <w:color w:val="auto"/>
          <w:kern w:val="0"/>
          <w:sz w:val="21"/>
          <w:szCs w:val="24"/>
          <w:highlight w:val="none"/>
        </w:rPr>
        <w:t xml:space="preserve"> 承包人委任的项目经理、项目技术负责人、各专业负责人（其他主要管理人员和技术人员）及施工机械等在整个项目施工期内必须在位。</w:t>
      </w:r>
    </w:p>
    <w:p w14:paraId="2835A058">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承包人的项目经理离开现场的，须经发包人代表同意，并书面指定临时代表，代为行使项目经理的权力；该临时代表的一切行为，甲方均认为是项目经理的行为。</w:t>
      </w:r>
    </w:p>
    <w:p w14:paraId="2ADA9969">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6 承包人提交发包人的任何文件，发包人都认为该文件已经承包人内部程序批准；承包人提交的文件发生修改的，应及时将最新版本提交发包人代表。</w:t>
      </w:r>
    </w:p>
    <w:p w14:paraId="2D3FDC83">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7 承包人应始终采取一切合理防范措施来避免在项目人员内部发生违法、动乱或妨碍治安的行为，保持项目的安定；并保护好现场和周围的人员和财产安全。</w:t>
      </w:r>
    </w:p>
    <w:p w14:paraId="15CB2509">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8 承包人雇佣职员或工人应遵守相关法律法规的规定。</w:t>
      </w:r>
    </w:p>
    <w:p w14:paraId="6CA261C0">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9 参与本项目的承包人代表或其雇员不遵守合同规定或一贯行为不轨</w:t>
      </w:r>
      <w:r>
        <w:rPr>
          <w:rFonts w:hint="eastAsia" w:ascii="Times New Roman" w:hAnsi="Times New Roman" w:eastAsia="宋体" w:cs="Times New Roman"/>
          <w:color w:val="auto"/>
          <w:kern w:val="2"/>
          <w:sz w:val="21"/>
          <w:szCs w:val="24"/>
          <w:highlight w:val="none"/>
          <w:lang w:eastAsia="zh-CN"/>
        </w:rPr>
        <w:t>或</w:t>
      </w:r>
      <w:r>
        <w:rPr>
          <w:rFonts w:hint="eastAsia" w:ascii="Times New Roman" w:hAnsi="Times New Roman" w:eastAsia="宋体" w:cs="Times New Roman"/>
          <w:color w:val="auto"/>
          <w:kern w:val="2"/>
          <w:sz w:val="21"/>
          <w:szCs w:val="24"/>
          <w:highlight w:val="none"/>
        </w:rPr>
        <w:t>不能胜任工作或危害安全，发包人代表有权要求更换；原人选未经发包人许可不得再进入本项目（包括项目经理在内）。</w:t>
      </w:r>
    </w:p>
    <w:p w14:paraId="4CD44355">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1.1.1</w:t>
      </w:r>
      <w:r>
        <w:rPr>
          <w:rFonts w:hint="eastAsia" w:ascii="Times New Roman" w:hAnsi="Times New Roman" w:eastAsia="宋体" w:cs="Times New Roman"/>
          <w:color w:val="auto"/>
          <w:kern w:val="2"/>
          <w:sz w:val="21"/>
          <w:szCs w:val="24"/>
          <w:highlight w:val="none"/>
        </w:rPr>
        <w:t>0 承包人更换项目经理的，须提前</w:t>
      </w:r>
      <w:r>
        <w:rPr>
          <w:rFonts w:ascii="Times New Roman" w:hAnsi="Times New Roman" w:eastAsia="宋体" w:cs="Times New Roman"/>
          <w:color w:val="auto"/>
          <w:kern w:val="2"/>
          <w:sz w:val="21"/>
          <w:szCs w:val="24"/>
          <w:highlight w:val="none"/>
        </w:rPr>
        <w:t>14</w:t>
      </w:r>
      <w:r>
        <w:rPr>
          <w:rFonts w:hint="eastAsia" w:ascii="Times New Roman" w:hAnsi="Times New Roman" w:eastAsia="宋体" w:cs="Times New Roman"/>
          <w:color w:val="auto"/>
          <w:kern w:val="2"/>
          <w:sz w:val="21"/>
          <w:szCs w:val="24"/>
          <w:highlight w:val="none"/>
        </w:rPr>
        <w:t>天通知发包人，并征得发包人同意；该行为视为违约，承包人须支付发包人</w:t>
      </w:r>
      <w:r>
        <w:rPr>
          <w:rFonts w:ascii="Times New Roman" w:hAnsi="Times New Roman" w:eastAsia="宋体" w:cs="Times New Roman"/>
          <w:color w:val="auto"/>
          <w:kern w:val="2"/>
          <w:sz w:val="21"/>
          <w:szCs w:val="24"/>
          <w:highlight w:val="none"/>
          <w:u w:val="single"/>
        </w:rPr>
        <w:t xml:space="preserve"> </w:t>
      </w:r>
      <w:r>
        <w:rPr>
          <w:rFonts w:hint="eastAsia" w:ascii="Times New Roman" w:hAnsi="Times New Roman" w:eastAsia="宋体" w:cs="Times New Roman"/>
          <w:color w:val="auto"/>
          <w:kern w:val="2"/>
          <w:sz w:val="21"/>
          <w:szCs w:val="24"/>
          <w:highlight w:val="none"/>
          <w:u w:val="single"/>
          <w:lang w:val="en-US" w:eastAsia="zh-CN"/>
        </w:rPr>
        <w:t>2</w:t>
      </w:r>
      <w:r>
        <w:rPr>
          <w:rFonts w:ascii="Times New Roman" w:hAnsi="Times New Roman" w:eastAsia="宋体" w:cs="Times New Roman"/>
          <w:color w:val="auto"/>
          <w:kern w:val="2"/>
          <w:sz w:val="21"/>
          <w:szCs w:val="24"/>
          <w:highlight w:val="none"/>
          <w:u w:val="single"/>
        </w:rPr>
        <w:t xml:space="preserve"> </w:t>
      </w:r>
      <w:r>
        <w:rPr>
          <w:rFonts w:hint="eastAsia" w:ascii="Times New Roman" w:hAnsi="Times New Roman" w:eastAsia="宋体" w:cs="Times New Roman"/>
          <w:color w:val="auto"/>
          <w:kern w:val="2"/>
          <w:sz w:val="21"/>
          <w:szCs w:val="24"/>
          <w:highlight w:val="none"/>
        </w:rPr>
        <w:t>万元违约金。更换后的项目经理资历、水平不得降低。</w:t>
      </w:r>
    </w:p>
    <w:p w14:paraId="6F844100">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1.2</w:t>
      </w:r>
      <w:r>
        <w:rPr>
          <w:rFonts w:hint="eastAsia" w:ascii="Arial" w:hAnsi="Arial" w:eastAsia="黑体" w:cs="Times New Roman"/>
          <w:bCs/>
          <w:color w:val="auto"/>
          <w:kern w:val="2"/>
          <w:sz w:val="21"/>
          <w:szCs w:val="28"/>
          <w:highlight w:val="none"/>
        </w:rPr>
        <w:t xml:space="preserve"> 变更与调整</w:t>
      </w:r>
    </w:p>
    <w:p w14:paraId="2D77A67D">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1.2.1</w:t>
      </w:r>
      <w:r>
        <w:rPr>
          <w:rFonts w:hint="eastAsia" w:ascii="Times New Roman" w:hAnsi="Times New Roman" w:eastAsia="宋体" w:cs="Times New Roman"/>
          <w:color w:val="auto"/>
          <w:kern w:val="0"/>
          <w:sz w:val="21"/>
          <w:szCs w:val="24"/>
          <w:highlight w:val="none"/>
        </w:rPr>
        <w:t xml:space="preserve"> 在工程移交前，发包人代表有权签发变更指令，承包人应按照指令来实施变更，并进行工期和费用的估算，提交发包人代表。</w:t>
      </w:r>
    </w:p>
    <w:p w14:paraId="3F2391AF">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1.2.2</w:t>
      </w:r>
      <w:r>
        <w:rPr>
          <w:rFonts w:hint="eastAsia" w:ascii="Times New Roman" w:hAnsi="Times New Roman" w:eastAsia="宋体" w:cs="Times New Roman"/>
          <w:color w:val="auto"/>
          <w:kern w:val="0"/>
          <w:sz w:val="21"/>
          <w:szCs w:val="24"/>
          <w:highlight w:val="none"/>
        </w:rPr>
        <w:t xml:space="preserve"> 发包人代表收到承包人的估算后，可以决定撤销、修改或确认实施该项变更。</w:t>
      </w:r>
    </w:p>
    <w:p w14:paraId="4D60533A">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1.2.3</w:t>
      </w:r>
      <w:r>
        <w:rPr>
          <w:rFonts w:hint="eastAsia" w:ascii="Times New Roman" w:hAnsi="Times New Roman" w:eastAsia="宋体" w:cs="Times New Roman"/>
          <w:color w:val="auto"/>
          <w:kern w:val="0"/>
          <w:sz w:val="21"/>
          <w:szCs w:val="24"/>
          <w:highlight w:val="none"/>
        </w:rPr>
        <w:t xml:space="preserve"> 如果承包人认为自己的建议能缩短工期、降低工程实施或运营成本，或对业主产生其他利益，可以向发包人代表提交建议书；建议书的编制费用自理。</w:t>
      </w:r>
    </w:p>
    <w:p w14:paraId="45E001ED">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1.2.4</w:t>
      </w:r>
      <w:r>
        <w:rPr>
          <w:rFonts w:hint="eastAsia" w:ascii="Times New Roman" w:hAnsi="Times New Roman" w:eastAsia="宋体" w:cs="Times New Roman"/>
          <w:color w:val="auto"/>
          <w:kern w:val="0"/>
          <w:sz w:val="21"/>
          <w:szCs w:val="24"/>
          <w:highlight w:val="none"/>
        </w:rPr>
        <w:t xml:space="preserve"> 如果发包人采纳承包人的建议节省了工程费用，将给予承包人节约费用适当比例的奖励。</w:t>
      </w:r>
    </w:p>
    <w:p w14:paraId="67703827">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1.2.5</w:t>
      </w:r>
      <w:r>
        <w:rPr>
          <w:rFonts w:hint="eastAsia" w:ascii="Times New Roman" w:hAnsi="Times New Roman" w:eastAsia="宋体" w:cs="Times New Roman"/>
          <w:color w:val="auto"/>
          <w:kern w:val="0"/>
          <w:sz w:val="21"/>
          <w:szCs w:val="24"/>
          <w:highlight w:val="none"/>
        </w:rPr>
        <w:t xml:space="preserve"> 上一款中节省费用的计算方法为：降低的合同额度减去因变更而引起在工程质量、寿命、以及运营效率等方面为发包人带来的潜在损失。</w:t>
      </w:r>
    </w:p>
    <w:p w14:paraId="692276F2">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1.2.6</w:t>
      </w:r>
      <w:r>
        <w:rPr>
          <w:rFonts w:hint="eastAsia" w:ascii="Times New Roman" w:hAnsi="Times New Roman" w:eastAsia="宋体" w:cs="Times New Roman"/>
          <w:color w:val="auto"/>
          <w:kern w:val="0"/>
          <w:sz w:val="21"/>
          <w:szCs w:val="24"/>
          <w:highlight w:val="none"/>
        </w:rPr>
        <w:t xml:space="preserve"> 任何变更指令都应由发包人代表签发给承包人，承包人收到后应回函说明；涉及到费用调整的，按照相关条款执行。</w:t>
      </w:r>
    </w:p>
    <w:p w14:paraId="0CCBAB8A">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1.2.7</w:t>
      </w:r>
      <w:r>
        <w:rPr>
          <w:rFonts w:hint="eastAsia" w:ascii="Times New Roman" w:hAnsi="Times New Roman" w:eastAsia="宋体" w:cs="Times New Roman"/>
          <w:color w:val="auto"/>
          <w:kern w:val="0"/>
          <w:sz w:val="21"/>
          <w:szCs w:val="24"/>
          <w:highlight w:val="none"/>
        </w:rPr>
        <w:t xml:space="preserve">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756953A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1.2.8</w:t>
      </w:r>
      <w:r>
        <w:rPr>
          <w:rFonts w:hint="eastAsia" w:ascii="Times New Roman" w:hAnsi="Times New Roman" w:eastAsia="宋体" w:cs="Times New Roman"/>
          <w:color w:val="auto"/>
          <w:kern w:val="0"/>
          <w:sz w:val="21"/>
          <w:szCs w:val="24"/>
          <w:highlight w:val="none"/>
        </w:rPr>
        <w:t xml:space="preserve"> 未经发包人代表批准，承包人不得对工程进行任何变更。</w:t>
      </w:r>
    </w:p>
    <w:p w14:paraId="4C3FCA53">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w:t>
      </w:r>
      <w:r>
        <w:rPr>
          <w:rFonts w:hint="eastAsia" w:ascii="Arial" w:hAnsi="Arial" w:eastAsia="黑体" w:cs="Times New Roman"/>
          <w:bCs/>
          <w:color w:val="auto"/>
          <w:kern w:val="2"/>
          <w:sz w:val="21"/>
          <w:szCs w:val="28"/>
          <w:highlight w:val="none"/>
          <w:lang w:val="en-US" w:eastAsia="zh-CN"/>
        </w:rPr>
        <w:t>3</w:t>
      </w:r>
      <w:r>
        <w:rPr>
          <w:rFonts w:hint="eastAsia" w:ascii="Arial" w:hAnsi="Arial" w:eastAsia="黑体" w:cs="Times New Roman"/>
          <w:bCs/>
          <w:color w:val="auto"/>
          <w:kern w:val="2"/>
          <w:sz w:val="21"/>
          <w:szCs w:val="28"/>
          <w:highlight w:val="none"/>
        </w:rPr>
        <w:t xml:space="preserve"> 结算</w:t>
      </w:r>
    </w:p>
    <w:p w14:paraId="3C10F7A2">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w:t>
      </w:r>
      <w:r>
        <w:rPr>
          <w:rFonts w:hint="eastAsia" w:ascii="Times New Roman" w:hAnsi="Times New Roman" w:cs="Times New Roman"/>
          <w:color w:val="auto"/>
          <w:kern w:val="0"/>
          <w:sz w:val="21"/>
          <w:szCs w:val="24"/>
          <w:highlight w:val="none"/>
          <w:lang w:val="en-US" w:eastAsia="zh-CN"/>
        </w:rPr>
        <w:t>3</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 xml:space="preserve"> 承包人的投标报价（合同价款）是承包人基于业主提供的资料和现场数据及承包人的解释和现场踏勘计算出来的，覆盖了完成合同义务所包括的一切工作，不得以漏项或考虑不周提出索赔。</w:t>
      </w:r>
    </w:p>
    <w:p w14:paraId="53514F03">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w:t>
      </w:r>
      <w:r>
        <w:rPr>
          <w:rFonts w:hint="eastAsia" w:ascii="Times New Roman" w:hAnsi="Times New Roman" w:cs="Times New Roman"/>
          <w:color w:val="auto"/>
          <w:kern w:val="0"/>
          <w:sz w:val="21"/>
          <w:szCs w:val="24"/>
          <w:highlight w:val="none"/>
          <w:lang w:val="en-US" w:eastAsia="zh-CN"/>
        </w:rPr>
        <w:t>3</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 xml:space="preserve"> 水电费的结算：</w:t>
      </w:r>
    </w:p>
    <w:p w14:paraId="4FEC48A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）发包人在现场安装计量装置，承包人负责施工期间的保护，并在工程移交的同时完好地移交给发包人。</w:t>
      </w:r>
    </w:p>
    <w:p w14:paraId="262E2379">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）承包人投标报价已经包含水电费用，工程结算时按照发包人实际缴纳的水电费在结算价（税前）中扣除。</w:t>
      </w:r>
    </w:p>
    <w:p w14:paraId="0A900E3B">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）因承包人保护不善造成计量装置损坏，承包人负责修复，并承担由此造成的增加费用（包括修复费用和水电损失费用以及可能发生的罚款或其他费用）。</w:t>
      </w:r>
    </w:p>
    <w:p w14:paraId="66FE8BCD">
      <w:pPr>
        <w:adjustRightInd w:val="0"/>
        <w:spacing w:line="360" w:lineRule="auto"/>
        <w:ind w:firstLine="420" w:firstLineChars="200"/>
        <w:rPr>
          <w:rFonts w:ascii="Times New Roman" w:hAnsi="Times New Roman" w:eastAsia="宋体" w:cs="Times New Roman"/>
          <w:color w:val="auto"/>
          <w:kern w:val="0"/>
          <w:sz w:val="21"/>
          <w:szCs w:val="24"/>
          <w:highlight w:val="none"/>
          <w:u w:val="single" w:color="FFFFFF"/>
        </w:rPr>
      </w:pPr>
      <w:r>
        <w:rPr>
          <w:rFonts w:hint="eastAsia" w:ascii="Times New Roman" w:hAnsi="Times New Roman" w:eastAsia="宋体" w:cs="Times New Roman"/>
          <w:color w:val="auto"/>
          <w:kern w:val="0"/>
          <w:sz w:val="21"/>
          <w:szCs w:val="24"/>
          <w:highlight w:val="none"/>
          <w:u w:val="single" w:color="FFFFFF"/>
        </w:rPr>
        <w:t>2</w:t>
      </w:r>
      <w:r>
        <w:rPr>
          <w:rFonts w:ascii="Times New Roman" w:hAnsi="Times New Roman" w:eastAsia="宋体" w:cs="Times New Roman"/>
          <w:color w:val="auto"/>
          <w:kern w:val="0"/>
          <w:sz w:val="21"/>
          <w:szCs w:val="24"/>
          <w:highlight w:val="none"/>
          <w:u w:val="single" w:color="FFFFFF"/>
        </w:rPr>
        <w:t>1.</w:t>
      </w:r>
      <w:r>
        <w:rPr>
          <w:rFonts w:hint="eastAsia" w:ascii="Times New Roman" w:hAnsi="Times New Roman" w:cs="Times New Roman"/>
          <w:color w:val="auto"/>
          <w:kern w:val="0"/>
          <w:sz w:val="21"/>
          <w:szCs w:val="24"/>
          <w:highlight w:val="none"/>
          <w:u w:val="single" w:color="FFFFFF"/>
          <w:lang w:val="en-US" w:eastAsia="zh-CN"/>
        </w:rPr>
        <w:t>3</w:t>
      </w:r>
      <w:r>
        <w:rPr>
          <w:rFonts w:ascii="Times New Roman" w:hAnsi="Times New Roman" w:eastAsia="宋体" w:cs="Times New Roman"/>
          <w:color w:val="auto"/>
          <w:kern w:val="0"/>
          <w:sz w:val="21"/>
          <w:szCs w:val="24"/>
          <w:highlight w:val="none"/>
          <w:u w:val="single" w:color="FFFFFF"/>
        </w:rPr>
        <w:t>.3</w:t>
      </w:r>
      <w:r>
        <w:rPr>
          <w:rFonts w:hint="eastAsia" w:ascii="Times New Roman" w:hAnsi="Times New Roman" w:eastAsia="宋体" w:cs="Times New Roman"/>
          <w:color w:val="auto"/>
          <w:kern w:val="0"/>
          <w:sz w:val="21"/>
          <w:szCs w:val="24"/>
          <w:highlight w:val="none"/>
          <w:u w:val="single" w:color="FFFFFF"/>
        </w:rPr>
        <w:t xml:space="preserve"> 发包人供应材料设备的结算：材料按照总价的</w:t>
      </w:r>
      <w:r>
        <w:rPr>
          <w:rFonts w:ascii="Times New Roman" w:hAnsi="Times New Roman" w:eastAsia="宋体" w:cs="Times New Roman"/>
          <w:color w:val="auto"/>
          <w:kern w:val="0"/>
          <w:sz w:val="21"/>
          <w:szCs w:val="24"/>
          <w:highlight w:val="none"/>
          <w:u w:val="single"/>
        </w:rPr>
        <w:t xml:space="preserve">    </w:t>
      </w:r>
      <w:r>
        <w:rPr>
          <w:rFonts w:ascii="Times New Roman" w:hAnsi="Times New Roman" w:eastAsia="宋体" w:cs="Times New Roman"/>
          <w:color w:val="auto"/>
          <w:kern w:val="0"/>
          <w:sz w:val="21"/>
          <w:szCs w:val="24"/>
          <w:highlight w:val="none"/>
          <w:u w:val="single" w:color="FFFFFF"/>
        </w:rPr>
        <w:t xml:space="preserve"> %</w:t>
      </w:r>
      <w:r>
        <w:rPr>
          <w:rFonts w:hint="eastAsia" w:ascii="Times New Roman" w:hAnsi="Times New Roman" w:eastAsia="宋体" w:cs="Times New Roman"/>
          <w:color w:val="auto"/>
          <w:kern w:val="0"/>
          <w:sz w:val="21"/>
          <w:szCs w:val="24"/>
          <w:highlight w:val="none"/>
          <w:u w:val="single" w:color="FFFFFF"/>
        </w:rPr>
        <w:t>计取保管费（材料数量最多不超过设计文件的用量（可以计算定额损耗））；设备按照总价的</w:t>
      </w:r>
      <w:r>
        <w:rPr>
          <w:rFonts w:ascii="Times New Roman" w:hAnsi="Times New Roman" w:eastAsia="宋体" w:cs="Times New Roman"/>
          <w:color w:val="auto"/>
          <w:kern w:val="0"/>
          <w:sz w:val="21"/>
          <w:szCs w:val="24"/>
          <w:highlight w:val="none"/>
          <w:u w:val="single" w:color="FFFFFF"/>
        </w:rPr>
        <w:t xml:space="preserve"> </w:t>
      </w:r>
      <w:r>
        <w:rPr>
          <w:rFonts w:ascii="Times New Roman" w:hAnsi="Times New Roman" w:eastAsia="宋体" w:cs="Times New Roman"/>
          <w:color w:val="auto"/>
          <w:kern w:val="0"/>
          <w:sz w:val="21"/>
          <w:szCs w:val="24"/>
          <w:highlight w:val="none"/>
          <w:u w:val="single"/>
        </w:rPr>
        <w:t xml:space="preserve">   </w:t>
      </w:r>
      <w:r>
        <w:rPr>
          <w:rFonts w:ascii="Times New Roman" w:hAnsi="Times New Roman" w:eastAsia="宋体" w:cs="Times New Roman"/>
          <w:color w:val="auto"/>
          <w:kern w:val="0"/>
          <w:sz w:val="21"/>
          <w:szCs w:val="24"/>
          <w:highlight w:val="none"/>
          <w:u w:val="single" w:color="FFFFFF"/>
        </w:rPr>
        <w:t xml:space="preserve"> %</w:t>
      </w:r>
      <w:r>
        <w:rPr>
          <w:rFonts w:hint="eastAsia" w:ascii="Times New Roman" w:hAnsi="Times New Roman" w:eastAsia="宋体" w:cs="Times New Roman"/>
          <w:color w:val="auto"/>
          <w:kern w:val="0"/>
          <w:sz w:val="21"/>
          <w:szCs w:val="24"/>
          <w:highlight w:val="none"/>
          <w:u w:val="single" w:color="FFFFFF"/>
        </w:rPr>
        <w:t>计取保管费；此费用仅计取税金。</w:t>
      </w:r>
    </w:p>
    <w:p w14:paraId="1D66F57C">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w:t>
      </w:r>
      <w:r>
        <w:rPr>
          <w:rFonts w:hint="eastAsia" w:ascii="Times New Roman" w:hAnsi="Times New Roman" w:cs="Times New Roman"/>
          <w:color w:val="auto"/>
          <w:kern w:val="0"/>
          <w:sz w:val="21"/>
          <w:szCs w:val="24"/>
          <w:highlight w:val="none"/>
          <w:lang w:val="en-US" w:eastAsia="zh-CN"/>
        </w:rPr>
        <w:t>3</w:t>
      </w:r>
      <w:r>
        <w:rPr>
          <w:rFonts w:ascii="Times New Roman" w:hAnsi="Times New Roman" w:eastAsia="宋体" w:cs="Times New Roman"/>
          <w:color w:val="auto"/>
          <w:kern w:val="0"/>
          <w:sz w:val="21"/>
          <w:szCs w:val="24"/>
          <w:highlight w:val="none"/>
        </w:rPr>
        <w:t>.4</w:t>
      </w:r>
      <w:r>
        <w:rPr>
          <w:rFonts w:hint="eastAsia" w:ascii="Times New Roman" w:hAnsi="Times New Roman" w:eastAsia="宋体" w:cs="Times New Roman"/>
          <w:color w:val="auto"/>
          <w:kern w:val="0"/>
          <w:sz w:val="21"/>
          <w:szCs w:val="24"/>
          <w:highlight w:val="none"/>
        </w:rPr>
        <w:t xml:space="preserve"> 分包工程的总承包配合费和配合工程的配合费：分包工程的总承包配合费按照分包工程价格确定，一次包死，不随分包工程结算价款的调整而调整；配合工程的配合费也一次包死；该两项费用仅计取税金。</w:t>
      </w:r>
    </w:p>
    <w:p w14:paraId="4449E4A0">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w:t>
      </w:r>
      <w:r>
        <w:rPr>
          <w:rFonts w:hint="eastAsia" w:ascii="Times New Roman" w:hAnsi="Times New Roman" w:cs="Times New Roman"/>
          <w:color w:val="auto"/>
          <w:kern w:val="0"/>
          <w:sz w:val="21"/>
          <w:szCs w:val="24"/>
          <w:highlight w:val="none"/>
          <w:lang w:val="en-US" w:eastAsia="zh-CN"/>
        </w:rPr>
        <w:t>3</w:t>
      </w:r>
      <w:r>
        <w:rPr>
          <w:rFonts w:ascii="Times New Roman" w:hAnsi="Times New Roman" w:eastAsia="宋体" w:cs="Times New Roman"/>
          <w:color w:val="auto"/>
          <w:kern w:val="0"/>
          <w:sz w:val="21"/>
          <w:szCs w:val="24"/>
          <w:highlight w:val="none"/>
        </w:rPr>
        <w:t>.</w:t>
      </w:r>
      <w:r>
        <w:rPr>
          <w:rFonts w:hint="eastAsia" w:ascii="Times New Roman" w:hAnsi="Times New Roman" w:eastAsia="宋体" w:cs="Times New Roman"/>
          <w:color w:val="auto"/>
          <w:kern w:val="0"/>
          <w:sz w:val="21"/>
          <w:szCs w:val="24"/>
          <w:highlight w:val="none"/>
        </w:rPr>
        <w:t>5 对于发包人提供的工程量清单中工程量的错误，承包人未在招标文件规定的异议截止日期前提出异议并附计算书的，工程结算时不再调整。</w:t>
      </w:r>
    </w:p>
    <w:p w14:paraId="741EFD03">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w:t>
      </w:r>
      <w:r>
        <w:rPr>
          <w:rFonts w:hint="eastAsia" w:ascii="Times New Roman" w:hAnsi="Times New Roman" w:cs="Times New Roman"/>
          <w:color w:val="auto"/>
          <w:kern w:val="0"/>
          <w:sz w:val="21"/>
          <w:szCs w:val="24"/>
          <w:highlight w:val="none"/>
          <w:lang w:val="en-US" w:eastAsia="zh-CN"/>
        </w:rPr>
        <w:t>3</w:t>
      </w:r>
      <w:r>
        <w:rPr>
          <w:rFonts w:ascii="Times New Roman" w:hAnsi="Times New Roman" w:eastAsia="宋体" w:cs="Times New Roman"/>
          <w:color w:val="auto"/>
          <w:kern w:val="0"/>
          <w:sz w:val="21"/>
          <w:szCs w:val="24"/>
          <w:highlight w:val="none"/>
        </w:rPr>
        <w:t>.</w:t>
      </w:r>
      <w:r>
        <w:rPr>
          <w:rFonts w:hint="eastAsia" w:ascii="Times New Roman" w:hAnsi="Times New Roman" w:eastAsia="宋体" w:cs="Times New Roman"/>
          <w:color w:val="auto"/>
          <w:kern w:val="0"/>
          <w:sz w:val="21"/>
          <w:szCs w:val="24"/>
          <w:highlight w:val="none"/>
        </w:rPr>
        <w:t>6 对于发包人提供的工程量清单中单项子目工程量的误差，承包人在招标文件规定的截止日期前提出异议未被发包人接受，但事后被证明异议的实质性内容是正确的，其工程量可以调整，但只调整单项子目工程量误差超出</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以外的部分。本条仅针对该单项子目造价占合同价款</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以上的情况。</w:t>
      </w:r>
    </w:p>
    <w:p w14:paraId="5C5F6310">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w:t>
      </w:r>
      <w:r>
        <w:rPr>
          <w:rFonts w:hint="eastAsia" w:ascii="Times New Roman" w:hAnsi="Times New Roman" w:cs="Times New Roman"/>
          <w:color w:val="auto"/>
          <w:kern w:val="0"/>
          <w:sz w:val="21"/>
          <w:szCs w:val="24"/>
          <w:highlight w:val="none"/>
          <w:lang w:val="en-US" w:eastAsia="zh-CN"/>
        </w:rPr>
        <w:t>3</w:t>
      </w:r>
      <w:r>
        <w:rPr>
          <w:rFonts w:ascii="Times New Roman" w:hAnsi="Times New Roman" w:eastAsia="宋体" w:cs="Times New Roman"/>
          <w:color w:val="auto"/>
          <w:kern w:val="0"/>
          <w:sz w:val="21"/>
          <w:szCs w:val="24"/>
          <w:highlight w:val="none"/>
        </w:rPr>
        <w:t>.</w:t>
      </w:r>
      <w:r>
        <w:rPr>
          <w:rFonts w:hint="eastAsia" w:ascii="Times New Roman" w:hAnsi="Times New Roman" w:eastAsia="宋体" w:cs="Times New Roman"/>
          <w:color w:val="auto"/>
          <w:kern w:val="0"/>
          <w:sz w:val="21"/>
          <w:szCs w:val="24"/>
          <w:highlight w:val="none"/>
        </w:rPr>
        <w:t>7 对于发包人提供的工程量清单中的单项子目，承包人没有报价的，发包人认为视同该项价格已经包括在其他项目中。</w:t>
      </w:r>
    </w:p>
    <w:p w14:paraId="24378CF4">
      <w:pPr>
        <w:adjustRightInd w:val="0"/>
        <w:spacing w:line="360" w:lineRule="auto"/>
        <w:ind w:firstLine="420" w:firstLineChars="200"/>
        <w:rPr>
          <w:rFonts w:hint="eastAsia" w:ascii="宋体" w:hAnsi="宋体" w:eastAsia="宋体" w:cs="宋体"/>
          <w:color w:val="auto"/>
          <w:kern w:val="0"/>
          <w:sz w:val="21"/>
          <w:szCs w:val="21"/>
          <w:highlight w:val="none"/>
          <w:u w:val="single"/>
        </w:rPr>
      </w:pPr>
    </w:p>
    <w:p w14:paraId="37635422">
      <w:pPr>
        <w:widowControl w:val="0"/>
        <w:spacing w:after="120"/>
        <w:jc w:val="both"/>
        <w:rPr>
          <w:rFonts w:ascii="@微软简标宋" w:hAnsi="@微软简标宋" w:eastAsia="@微软简标宋" w:cs="@微软简标宋"/>
          <w:color w:val="auto"/>
          <w:kern w:val="2"/>
          <w:sz w:val="21"/>
          <w:szCs w:val="24"/>
          <w:highlight w:val="none"/>
          <w:lang w:val="zh-CN" w:eastAsia="zh-CN" w:bidi="ar-SA"/>
        </w:rPr>
      </w:pPr>
    </w:p>
    <w:p w14:paraId="70242157">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  （公章）                           承包人：  （公章）</w:t>
      </w:r>
    </w:p>
    <w:p w14:paraId="1B83AD5C">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                 法定代表人或其委托代理人：</w:t>
      </w:r>
    </w:p>
    <w:p w14:paraId="24D5E843">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                                  （签字）</w:t>
      </w:r>
    </w:p>
    <w:p w14:paraId="6A276B81">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组织机构代码：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组织机构代码：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w:t>
      </w:r>
    </w:p>
    <w:p w14:paraId="23D8BDEF">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地  址：</w:t>
      </w:r>
      <w:r>
        <w:rPr>
          <w:rFonts w:hint="eastAsia" w:ascii="宋体" w:hAnsi="宋体" w:eastAsia="宋体" w:cs="宋体"/>
          <w:color w:val="auto"/>
          <w:kern w:val="0"/>
          <w:sz w:val="21"/>
          <w:szCs w:val="21"/>
          <w:highlight w:val="none"/>
          <w:u w:val="single"/>
        </w:rPr>
        <w:t xml:space="preserve">        </w:t>
      </w:r>
    </w:p>
    <w:p w14:paraId="158803FF">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     </w:t>
      </w:r>
      <w:r>
        <w:rPr>
          <w:rFonts w:hint="eastAsia" w:ascii="宋体" w:hAnsi="宋体" w:eastAsia="宋体" w:cs="宋体"/>
          <w:color w:val="auto"/>
          <w:kern w:val="0"/>
          <w:sz w:val="21"/>
          <w:szCs w:val="21"/>
          <w:highlight w:val="none"/>
        </w:rPr>
        <w:t xml:space="preserve">               邮政编码：</w:t>
      </w:r>
      <w:r>
        <w:rPr>
          <w:rFonts w:hint="eastAsia" w:ascii="宋体" w:hAnsi="宋体" w:eastAsia="宋体" w:cs="宋体"/>
          <w:color w:val="auto"/>
          <w:kern w:val="0"/>
          <w:sz w:val="21"/>
          <w:szCs w:val="21"/>
          <w:highlight w:val="none"/>
          <w:u w:val="single"/>
        </w:rPr>
        <w:t xml:space="preserve">   </w:t>
      </w:r>
    </w:p>
    <w:p w14:paraId="32AD83AE">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法定代表人：</w:t>
      </w:r>
      <w:r>
        <w:rPr>
          <w:rFonts w:hint="eastAsia" w:ascii="宋体" w:hAnsi="宋体" w:eastAsia="宋体" w:cs="宋体"/>
          <w:color w:val="auto"/>
          <w:kern w:val="0"/>
          <w:sz w:val="21"/>
          <w:szCs w:val="21"/>
          <w:highlight w:val="none"/>
          <w:u w:val="single"/>
        </w:rPr>
        <w:t xml:space="preserve">             </w:t>
      </w:r>
    </w:p>
    <w:p w14:paraId="79F7352B">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委托代理人：</w:t>
      </w:r>
      <w:r>
        <w:rPr>
          <w:rFonts w:hint="eastAsia" w:ascii="宋体" w:hAnsi="宋体" w:eastAsia="宋体" w:cs="宋体"/>
          <w:color w:val="auto"/>
          <w:kern w:val="0"/>
          <w:sz w:val="21"/>
          <w:szCs w:val="21"/>
          <w:highlight w:val="none"/>
          <w:u w:val="single"/>
        </w:rPr>
        <w:t xml:space="preserve">             </w:t>
      </w:r>
    </w:p>
    <w:p w14:paraId="5DCD886F">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  话：</w:t>
      </w:r>
      <w:r>
        <w:rPr>
          <w:rFonts w:hint="eastAsia" w:ascii="宋体" w:hAnsi="宋体" w:eastAsia="宋体" w:cs="宋体"/>
          <w:color w:val="auto"/>
          <w:kern w:val="0"/>
          <w:sz w:val="21"/>
          <w:szCs w:val="21"/>
          <w:highlight w:val="none"/>
          <w:u w:val="single"/>
        </w:rPr>
        <w:t xml:space="preserve">     </w:t>
      </w:r>
    </w:p>
    <w:p w14:paraId="6BF95112">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传  真：</w:t>
      </w:r>
      <w:r>
        <w:rPr>
          <w:rFonts w:hint="eastAsia" w:ascii="宋体" w:hAnsi="宋体" w:eastAsia="宋体" w:cs="宋体"/>
          <w:color w:val="auto"/>
          <w:kern w:val="0"/>
          <w:sz w:val="21"/>
          <w:szCs w:val="21"/>
          <w:highlight w:val="none"/>
          <w:u w:val="single"/>
        </w:rPr>
        <w:t xml:space="preserve">     </w:t>
      </w:r>
    </w:p>
    <w:p w14:paraId="76F7D78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电子信箱：</w:t>
      </w:r>
      <w:r>
        <w:rPr>
          <w:rFonts w:hint="eastAsia" w:ascii="宋体" w:hAnsi="宋体" w:eastAsia="宋体" w:cs="宋体"/>
          <w:color w:val="auto"/>
          <w:kern w:val="0"/>
          <w:sz w:val="21"/>
          <w:szCs w:val="21"/>
          <w:highlight w:val="none"/>
          <w:u w:val="single"/>
        </w:rPr>
        <w:t xml:space="preserve">   </w:t>
      </w:r>
    </w:p>
    <w:p w14:paraId="15424C2C">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开户银行：</w:t>
      </w:r>
      <w:r>
        <w:rPr>
          <w:rFonts w:hint="eastAsia" w:ascii="宋体" w:hAnsi="宋体" w:eastAsia="宋体" w:cs="宋体"/>
          <w:color w:val="auto"/>
          <w:kern w:val="0"/>
          <w:sz w:val="21"/>
          <w:szCs w:val="21"/>
          <w:highlight w:val="none"/>
          <w:u w:val="single"/>
        </w:rPr>
        <w:t xml:space="preserve">   </w:t>
      </w:r>
    </w:p>
    <w:p w14:paraId="7A2EA090">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账  号：</w:t>
      </w:r>
      <w:r>
        <w:rPr>
          <w:rFonts w:hint="eastAsia" w:ascii="宋体" w:hAnsi="宋体" w:eastAsia="宋体" w:cs="宋体"/>
          <w:color w:val="auto"/>
          <w:kern w:val="0"/>
          <w:sz w:val="21"/>
          <w:szCs w:val="21"/>
          <w:highlight w:val="none"/>
          <w:u w:val="single"/>
        </w:rPr>
        <w:t xml:space="preserve">     </w:t>
      </w:r>
    </w:p>
    <w:p w14:paraId="19CD35F1">
      <w:pPr>
        <w:snapToGrid w:val="0"/>
        <w:spacing w:line="360" w:lineRule="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附件</w:t>
      </w:r>
    </w:p>
    <w:p w14:paraId="0F722E03">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专用合同条款附件：</w:t>
      </w:r>
    </w:p>
    <w:p w14:paraId="7AFFCD07">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：工程质量保修书</w:t>
      </w:r>
    </w:p>
    <w:p w14:paraId="32410B88">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：承包人用于本工程施工的机械设备表</w:t>
      </w:r>
    </w:p>
    <w:p w14:paraId="5C8C84D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：承包人主要施工管理人员表</w:t>
      </w:r>
    </w:p>
    <w:p w14:paraId="0DA91D1F">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：廉政协议</w:t>
      </w:r>
    </w:p>
    <w:p w14:paraId="6F5E7F4B">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：履约保证金格式</w:t>
      </w:r>
    </w:p>
    <w:p w14:paraId="4EE6B04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：预付款担保格式</w:t>
      </w:r>
    </w:p>
    <w:p w14:paraId="1B3BFD58">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：安全生产合同</w:t>
      </w:r>
    </w:p>
    <w:p w14:paraId="7D1A8C4C">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：项目经理质量终身责任制承诺</w:t>
      </w:r>
    </w:p>
    <w:p w14:paraId="412305C2">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宋体" w:hAnsi="宋体" w:eastAsia="宋体" w:cs="宋体"/>
          <w:bCs/>
          <w:color w:val="auto"/>
          <w:kern w:val="0"/>
          <w:sz w:val="21"/>
          <w:szCs w:val="21"/>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1</w:t>
      </w:r>
      <w:r>
        <w:rPr>
          <w:rFonts w:hint="eastAsia" w:ascii="Times New Roman" w:hAnsi="宋体" w:eastAsia="黑体" w:cs="Times New Roman"/>
          <w:color w:val="auto"/>
          <w:kern w:val="0"/>
          <w:sz w:val="20"/>
          <w:szCs w:val="24"/>
          <w:highlight w:val="none"/>
        </w:rPr>
        <w:t>：工程质量保修书</w:t>
      </w:r>
    </w:p>
    <w:p w14:paraId="3FDE7E9C">
      <w:pPr>
        <w:adjustRightInd w:val="0"/>
        <w:snapToGrid w:val="0"/>
        <w:spacing w:line="360" w:lineRule="auto"/>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工程质量保修书</w:t>
      </w:r>
    </w:p>
    <w:p w14:paraId="3756CCFC">
      <w:pPr>
        <w:adjustRightInd w:val="0"/>
        <w:snapToGrid w:val="0"/>
        <w:spacing w:line="360" w:lineRule="auto"/>
        <w:ind w:firstLine="420" w:firstLineChars="200"/>
        <w:rPr>
          <w:rFonts w:ascii="宋体" w:hAnsi="宋体" w:eastAsia="宋体" w:cs="宋体"/>
          <w:color w:val="auto"/>
          <w:kern w:val="0"/>
          <w:position w:val="14"/>
          <w:sz w:val="21"/>
          <w:szCs w:val="21"/>
          <w:highlight w:val="none"/>
        </w:rPr>
      </w:pPr>
      <w:r>
        <w:rPr>
          <w:rFonts w:hint="eastAsia" w:ascii="宋体" w:hAnsi="宋体" w:eastAsia="宋体" w:cs="宋体"/>
          <w:bCs/>
          <w:color w:val="auto"/>
          <w:kern w:val="0"/>
          <w:position w:val="14"/>
          <w:sz w:val="21"/>
          <w:szCs w:val="21"/>
          <w:highlight w:val="none"/>
        </w:rPr>
        <w:t>发包人</w:t>
      </w:r>
      <w:r>
        <w:rPr>
          <w:rFonts w:hint="eastAsia" w:ascii="宋体" w:hAnsi="宋体" w:eastAsia="宋体" w:cs="宋体"/>
          <w:color w:val="auto"/>
          <w:kern w:val="0"/>
          <w:position w:val="14"/>
          <w:sz w:val="21"/>
          <w:szCs w:val="21"/>
          <w:highlight w:val="none"/>
        </w:rPr>
        <w:t>：_______________________________</w:t>
      </w:r>
    </w:p>
    <w:p w14:paraId="6294E5DA">
      <w:pPr>
        <w:widowControl/>
        <w:adjustRightInd w:val="0"/>
        <w:snapToGrid w:val="0"/>
        <w:spacing w:line="360" w:lineRule="auto"/>
        <w:ind w:firstLine="420" w:firstLineChars="200"/>
        <w:jc w:val="left"/>
        <w:rPr>
          <w:rFonts w:ascii="宋体" w:hAnsi="宋体" w:eastAsia="宋体" w:cs="宋体"/>
          <w:color w:val="auto"/>
          <w:kern w:val="0"/>
          <w:position w:val="14"/>
          <w:sz w:val="21"/>
          <w:szCs w:val="21"/>
          <w:highlight w:val="none"/>
        </w:rPr>
      </w:pPr>
      <w:r>
        <w:rPr>
          <w:rFonts w:hint="eastAsia" w:ascii="宋体" w:hAnsi="宋体" w:eastAsia="宋体" w:cs="宋体"/>
          <w:bCs/>
          <w:color w:val="auto"/>
          <w:kern w:val="0"/>
          <w:position w:val="14"/>
          <w:sz w:val="21"/>
          <w:szCs w:val="21"/>
          <w:highlight w:val="none"/>
        </w:rPr>
        <w:t>承包人</w:t>
      </w:r>
      <w:r>
        <w:rPr>
          <w:rFonts w:hint="eastAsia" w:ascii="宋体" w:hAnsi="宋体" w:eastAsia="宋体" w:cs="宋体"/>
          <w:color w:val="auto"/>
          <w:kern w:val="0"/>
          <w:position w:val="14"/>
          <w:sz w:val="21"/>
          <w:szCs w:val="21"/>
          <w:highlight w:val="none"/>
        </w:rPr>
        <w:t>：_______________________________</w:t>
      </w:r>
    </w:p>
    <w:p w14:paraId="12F4C90E">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发包人、承包人根据《中华人民共和国建筑法》《建设工程质量管理条例》，参照《房屋建筑工程质量保修办法》，经协商一致，对</w:t>
      </w:r>
      <w:r>
        <w:rPr>
          <w:rFonts w:hint="eastAsia" w:ascii="宋体" w:hAnsi="宋体" w:eastAsia="宋体" w:cs="宋体"/>
          <w:color w:val="auto"/>
          <w:kern w:val="0"/>
          <w:position w:val="6"/>
          <w:sz w:val="21"/>
          <w:szCs w:val="21"/>
          <w:highlight w:val="none"/>
          <w:u w:val="single"/>
        </w:rPr>
        <w:t>安徽水利水电职业技术学院知行楼外墙维修项目</w:t>
      </w:r>
      <w:r>
        <w:rPr>
          <w:rFonts w:hint="eastAsia" w:ascii="宋体" w:hAnsi="宋体" w:eastAsia="宋体" w:cs="宋体"/>
          <w:color w:val="auto"/>
          <w:kern w:val="0"/>
          <w:position w:val="6"/>
          <w:sz w:val="21"/>
          <w:szCs w:val="21"/>
          <w:highlight w:val="none"/>
        </w:rPr>
        <w:t>工程签订工程质量保修书。</w:t>
      </w:r>
    </w:p>
    <w:p w14:paraId="6530253E">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一、工程质量保修范围和内容</w:t>
      </w:r>
    </w:p>
    <w:p w14:paraId="17E03B3C">
      <w:pPr>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按照《建设工程质量管理条例》及有关法律、法规、规章的管理规定，双方约定由施工单位在质量保修期内，承担本工程的质量保修责任。</w:t>
      </w:r>
    </w:p>
    <w:p w14:paraId="1F5C490F">
      <w:pPr>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质量保修范围和内容：</w:t>
      </w:r>
      <w:r>
        <w:rPr>
          <w:rFonts w:hint="eastAsia" w:cs="宋体"/>
          <w:color w:val="auto"/>
          <w:kern w:val="0"/>
          <w:position w:val="6"/>
          <w:sz w:val="21"/>
          <w:szCs w:val="21"/>
          <w:highlight w:val="none"/>
          <w:lang w:val="en-US" w:eastAsia="zh-CN"/>
        </w:rPr>
        <w:t>合同范围内施工内容</w:t>
      </w:r>
      <w:r>
        <w:rPr>
          <w:rFonts w:hint="eastAsia" w:ascii="宋体" w:hAnsi="宋体" w:eastAsia="宋体" w:cs="宋体"/>
          <w:color w:val="auto"/>
          <w:kern w:val="0"/>
          <w:position w:val="6"/>
          <w:sz w:val="21"/>
          <w:szCs w:val="21"/>
          <w:highlight w:val="none"/>
        </w:rPr>
        <w:t>。</w:t>
      </w:r>
      <w:r>
        <w:rPr>
          <w:rFonts w:hint="eastAsia" w:ascii="宋体" w:hAnsi="宋体" w:eastAsia="宋体" w:cs="宋体"/>
          <w:bCs/>
          <w:color w:val="auto"/>
          <w:kern w:val="0"/>
          <w:position w:val="6"/>
          <w:sz w:val="21"/>
          <w:szCs w:val="21"/>
          <w:highlight w:val="none"/>
        </w:rPr>
        <w:t>因不可抗力或使用不当造成的质量缺陷，不属保修范围。</w:t>
      </w:r>
    </w:p>
    <w:p w14:paraId="5A6D556D">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二、质量保修期</w:t>
      </w:r>
    </w:p>
    <w:p w14:paraId="60246334">
      <w:pPr>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双方根据《建设工程质量管理条例》及有关规定，约定本工程的质量保修期如下：</w:t>
      </w:r>
    </w:p>
    <w:p w14:paraId="32DE95C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地基基础工程和主体结构工程为设计文件规定的工程合理使用年限；</w:t>
      </w:r>
    </w:p>
    <w:p w14:paraId="4DAC972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屋面防水工程、有防水要求的卫生间、房间和外墙面的防渗为</w:t>
      </w:r>
      <w:r>
        <w:rPr>
          <w:rFonts w:hint="eastAsia" w:ascii="宋体" w:hAnsi="宋体" w:eastAsia="宋体" w:cs="宋体"/>
          <w:color w:val="auto"/>
          <w:kern w:val="0"/>
          <w:sz w:val="21"/>
          <w:szCs w:val="21"/>
          <w:highlight w:val="none"/>
          <w:u w:val="single"/>
        </w:rPr>
        <w:t>5</w:t>
      </w:r>
      <w:r>
        <w:rPr>
          <w:rFonts w:hint="eastAsia" w:ascii="宋体" w:hAnsi="宋体" w:eastAsia="宋体" w:cs="宋体"/>
          <w:color w:val="auto"/>
          <w:kern w:val="0"/>
          <w:sz w:val="21"/>
          <w:szCs w:val="21"/>
          <w:highlight w:val="none"/>
        </w:rPr>
        <w:t>年；</w:t>
      </w:r>
    </w:p>
    <w:p w14:paraId="10C2A76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装修工程为</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年；</w:t>
      </w:r>
    </w:p>
    <w:p w14:paraId="31D7137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电气管线、给排水管道、设备安装工程为</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年；</w:t>
      </w:r>
    </w:p>
    <w:p w14:paraId="693F33E4">
      <w:pPr>
        <w:adjustRightInd w:val="0"/>
        <w:snapToGrid w:val="0"/>
        <w:spacing w:line="360" w:lineRule="auto"/>
        <w:ind w:left="342" w:leftChars="171" w:firstLine="105" w:firstLineChars="50"/>
        <w:rPr>
          <w:rFonts w:hint="default" w:ascii="宋体" w:hAnsi="宋体" w:eastAsia="宋体" w:cs="宋体"/>
          <w:color w:val="auto"/>
          <w:kern w:val="0"/>
          <w:position w:val="6"/>
          <w:sz w:val="21"/>
          <w:szCs w:val="21"/>
          <w:highlight w:val="none"/>
          <w:lang w:val="en-US" w:eastAsia="zh-CN"/>
        </w:rPr>
      </w:pPr>
      <w:r>
        <w:rPr>
          <w:rFonts w:hint="eastAsia" w:ascii="宋体" w:hAnsi="宋体" w:eastAsia="宋体" w:cs="宋体"/>
          <w:color w:val="auto"/>
          <w:kern w:val="0"/>
          <w:position w:val="6"/>
          <w:sz w:val="21"/>
          <w:szCs w:val="21"/>
          <w:highlight w:val="none"/>
          <w:lang w:val="en-US" w:eastAsia="zh-CN"/>
        </w:rPr>
        <w:t>5.</w:t>
      </w:r>
      <w:r>
        <w:rPr>
          <w:rFonts w:hint="eastAsia" w:cs="宋体"/>
          <w:color w:val="auto"/>
          <w:kern w:val="0"/>
          <w:position w:val="6"/>
          <w:sz w:val="21"/>
          <w:szCs w:val="21"/>
          <w:highlight w:val="none"/>
          <w:lang w:val="en-US" w:eastAsia="zh-CN"/>
        </w:rPr>
        <w:t xml:space="preserve"> </w:t>
      </w:r>
      <w:r>
        <w:rPr>
          <w:rFonts w:hint="eastAsia" w:ascii="宋体" w:hAnsi="宋体" w:eastAsia="宋体" w:cs="宋体"/>
          <w:color w:val="auto"/>
          <w:kern w:val="0"/>
          <w:position w:val="6"/>
          <w:sz w:val="21"/>
          <w:szCs w:val="21"/>
          <w:highlight w:val="none"/>
          <w:lang w:val="en-US" w:eastAsia="zh-CN"/>
        </w:rPr>
        <w:t>其他项目保修期限约定如下：</w:t>
      </w:r>
      <w:r>
        <w:rPr>
          <w:rFonts w:hint="eastAsia" w:cs="宋体"/>
          <w:color w:val="auto"/>
          <w:kern w:val="0"/>
          <w:position w:val="6"/>
          <w:sz w:val="21"/>
          <w:szCs w:val="21"/>
          <w:highlight w:val="none"/>
          <w:lang w:val="en-US" w:eastAsia="zh-CN"/>
        </w:rPr>
        <w:t>1</w:t>
      </w:r>
      <w:r>
        <w:rPr>
          <w:rFonts w:hint="eastAsia" w:ascii="宋体" w:hAnsi="宋体" w:eastAsia="宋体" w:cs="宋体"/>
          <w:color w:val="auto"/>
          <w:kern w:val="0"/>
          <w:position w:val="6"/>
          <w:sz w:val="21"/>
          <w:szCs w:val="21"/>
          <w:highlight w:val="none"/>
          <w:lang w:val="en-US" w:eastAsia="zh-CN"/>
        </w:rPr>
        <w:t>年。</w:t>
      </w:r>
    </w:p>
    <w:p w14:paraId="30229A2F">
      <w:pPr>
        <w:adjustRightInd w:val="0"/>
        <w:snapToGrid w:val="0"/>
        <w:spacing w:line="360" w:lineRule="auto"/>
        <w:ind w:left="342" w:leftChars="171" w:firstLine="105" w:firstLineChars="50"/>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质量保修期自工程竣工验收合格之日起计算。</w:t>
      </w:r>
    </w:p>
    <w:p w14:paraId="55D1F533">
      <w:pPr>
        <w:adjustRightInd w:val="0"/>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三、缺陷责任期</w:t>
      </w:r>
    </w:p>
    <w:p w14:paraId="53CE0C2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工程缺陷责任期为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12 个月</w:t>
      </w:r>
      <w:r>
        <w:rPr>
          <w:rFonts w:hint="eastAsia" w:ascii="宋体" w:hAnsi="宋体" w:eastAsia="宋体" w:cs="宋体"/>
          <w:color w:val="auto"/>
          <w:kern w:val="0"/>
          <w:sz w:val="21"/>
          <w:szCs w:val="21"/>
          <w:highlight w:val="none"/>
        </w:rPr>
        <w:t>，缺陷责任期自工程竣工验收合格之日起计算。单位工程先于全部工程进行验收，单位工程缺陷责任期自单位工程验收合格之日起算。</w:t>
      </w:r>
    </w:p>
    <w:p w14:paraId="504E927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缺陷责任期终止后，发包人应退还剩余的质量保证金。</w:t>
      </w:r>
    </w:p>
    <w:p w14:paraId="525FE690">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color w:val="auto"/>
          <w:kern w:val="0"/>
          <w:sz w:val="21"/>
          <w:szCs w:val="21"/>
          <w:highlight w:val="none"/>
        </w:rPr>
        <w:t>四、质量保修责任</w:t>
      </w:r>
    </w:p>
    <w:p w14:paraId="7856BF7B">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1. 属于保修范围、内容的项目，承包人应当在接到保修通知之日起7天内派人保修。承包人不在约定期限内派人保修的，发包人可以委托他人修理。</w:t>
      </w:r>
    </w:p>
    <w:p w14:paraId="15083E65">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2. 发生紧急抢修事故的，承包人在接到事故通知后，应当立即到达事故现场抢修。</w:t>
      </w:r>
    </w:p>
    <w:p w14:paraId="790351C0">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3. 对于涉及结构安全的质量问题，应当立即向当地建设行政主管部门报告，采取安全防范措施；由原设计单位或者具有相应资质等级的设计单位提出保修方案，承包人实施保修。</w:t>
      </w:r>
    </w:p>
    <w:p w14:paraId="5F738F8B">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4. 质量保修完成后，由发包人组织验收。</w:t>
      </w:r>
    </w:p>
    <w:p w14:paraId="4D17E8B9">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五、保修费用</w:t>
      </w:r>
    </w:p>
    <w:p w14:paraId="76831CF3">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保修费用由造成质量缺陷的责任方承担。</w:t>
      </w:r>
    </w:p>
    <w:p w14:paraId="34DC6ED4">
      <w:pPr>
        <w:widowControl/>
        <w:adjustRightInd w:val="0"/>
        <w:snapToGrid w:val="0"/>
        <w:spacing w:line="360" w:lineRule="auto"/>
        <w:ind w:firstLine="422" w:firstLineChars="200"/>
        <w:jc w:val="left"/>
        <w:rPr>
          <w:rFonts w:hint="eastAsia"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六、双方约定的其他工程质量保修事项：</w:t>
      </w:r>
      <w:r>
        <w:rPr>
          <w:rFonts w:hint="eastAsia" w:ascii="宋体" w:hAnsi="宋体" w:eastAsia="宋体" w:cs="宋体"/>
          <w:b/>
          <w:bCs/>
          <w:color w:val="auto"/>
          <w:kern w:val="0"/>
          <w:position w:val="6"/>
          <w:sz w:val="21"/>
          <w:szCs w:val="21"/>
          <w:highlight w:val="none"/>
          <w:u w:val="single"/>
        </w:rPr>
        <w:t xml:space="preserve">      </w:t>
      </w:r>
      <w:r>
        <w:rPr>
          <w:rFonts w:hint="eastAsia" w:ascii="宋体" w:hAnsi="宋体" w:eastAsia="宋体" w:cs="宋体"/>
          <w:b/>
          <w:bCs/>
          <w:color w:val="auto"/>
          <w:kern w:val="0"/>
          <w:position w:val="6"/>
          <w:sz w:val="21"/>
          <w:szCs w:val="21"/>
          <w:highlight w:val="none"/>
          <w:u w:val="single"/>
          <w:lang w:val="en-US" w:eastAsia="zh-CN"/>
        </w:rPr>
        <w:t>/</w:t>
      </w:r>
      <w:r>
        <w:rPr>
          <w:rFonts w:hint="eastAsia" w:ascii="宋体" w:hAnsi="宋体" w:eastAsia="宋体" w:cs="宋体"/>
          <w:b/>
          <w:bCs/>
          <w:color w:val="auto"/>
          <w:kern w:val="0"/>
          <w:position w:val="6"/>
          <w:sz w:val="21"/>
          <w:szCs w:val="21"/>
          <w:highlight w:val="none"/>
          <w:u w:val="single"/>
        </w:rPr>
        <w:t xml:space="preserve">       </w:t>
      </w:r>
      <w:r>
        <w:rPr>
          <w:rFonts w:hint="eastAsia" w:ascii="宋体" w:hAnsi="宋体" w:eastAsia="宋体" w:cs="宋体"/>
          <w:b/>
          <w:bCs/>
          <w:color w:val="auto"/>
          <w:kern w:val="0"/>
          <w:position w:val="6"/>
          <w:sz w:val="21"/>
          <w:szCs w:val="21"/>
          <w:highlight w:val="none"/>
        </w:rPr>
        <w:t>。</w:t>
      </w:r>
    </w:p>
    <w:p w14:paraId="34B69E39">
      <w:pPr>
        <w:widowControl/>
        <w:adjustRightInd w:val="0"/>
        <w:snapToGrid w:val="0"/>
        <w:spacing w:line="360" w:lineRule="auto"/>
        <w:ind w:firstLine="420" w:firstLineChars="200"/>
        <w:jc w:val="left"/>
        <w:rPr>
          <w:rFonts w:ascii="宋体" w:hAnsi="宋体" w:eastAsia="宋体" w:cs="宋体"/>
          <w:bCs/>
          <w:color w:val="auto"/>
          <w:kern w:val="0"/>
          <w:sz w:val="21"/>
          <w:szCs w:val="21"/>
          <w:highlight w:val="none"/>
        </w:rPr>
      </w:pPr>
      <w:r>
        <w:rPr>
          <w:rFonts w:hint="eastAsia" w:ascii="宋体" w:hAnsi="宋体" w:eastAsia="宋体" w:cs="宋体"/>
          <w:bCs/>
          <w:color w:val="auto"/>
          <w:kern w:val="0"/>
          <w:position w:val="6"/>
          <w:sz w:val="21"/>
          <w:szCs w:val="21"/>
          <w:highlight w:val="none"/>
        </w:rPr>
        <w:t>本工程质量保修书，由施工合同发包人、承包人双方在竣工验收前共同签署，作为施工合同附件，其有效期限至保修期满。</w:t>
      </w:r>
    </w:p>
    <w:p w14:paraId="45CA884F">
      <w:pPr>
        <w:adjustRightInd w:val="0"/>
        <w:snapToGrid w:val="0"/>
        <w:spacing w:line="360" w:lineRule="auto"/>
        <w:ind w:firstLine="420"/>
        <w:rPr>
          <w:rFonts w:ascii="宋体" w:hAnsi="宋体" w:eastAsia="宋体" w:cs="宋体"/>
          <w:color w:val="auto"/>
          <w:kern w:val="0"/>
          <w:sz w:val="21"/>
          <w:szCs w:val="21"/>
          <w:highlight w:val="none"/>
        </w:rPr>
      </w:pPr>
    </w:p>
    <w:p w14:paraId="660F654C">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发包人（公章）：</w:t>
      </w:r>
      <w:r>
        <w:rPr>
          <w:rFonts w:hint="eastAsia" w:ascii="宋体" w:hAnsi="宋体" w:eastAsia="宋体" w:cs="宋体"/>
          <w:color w:val="auto"/>
          <w:kern w:val="0"/>
          <w:sz w:val="21"/>
          <w:szCs w:val="21"/>
          <w:highlight w:val="none"/>
          <w:u w:val="single"/>
        </w:rPr>
        <w:t xml:space="preserve">        </w:t>
      </w:r>
      <w:r>
        <w:rPr>
          <w:rFonts w:hint="eastAsia" w:ascii="宋体" w:hAnsi="宋体" w:eastAsia="宋体" w:cs="宋体"/>
          <w:color w:val="auto"/>
          <w:kern w:val="0"/>
          <w:sz w:val="21"/>
          <w:szCs w:val="21"/>
          <w:highlight w:val="none"/>
        </w:rPr>
        <w:t xml:space="preserve">           承包人（公章）：</w:t>
      </w:r>
      <w:r>
        <w:rPr>
          <w:rFonts w:hint="eastAsia" w:ascii="宋体" w:hAnsi="宋体" w:eastAsia="宋体" w:cs="宋体"/>
          <w:color w:val="auto"/>
          <w:kern w:val="0"/>
          <w:sz w:val="21"/>
          <w:szCs w:val="21"/>
          <w:highlight w:val="none"/>
          <w:u w:val="single"/>
        </w:rPr>
        <w:t xml:space="preserve">        </w:t>
      </w:r>
    </w:p>
    <w:p w14:paraId="72766A70">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地  址：</w:t>
      </w:r>
      <w:r>
        <w:rPr>
          <w:rFonts w:hint="eastAsia" w:ascii="宋体" w:hAnsi="宋体" w:eastAsia="宋体" w:cs="宋体"/>
          <w:color w:val="auto"/>
          <w:kern w:val="0"/>
          <w:sz w:val="21"/>
          <w:szCs w:val="21"/>
          <w:highlight w:val="none"/>
          <w:u w:val="single"/>
        </w:rPr>
        <w:t xml:space="preserve">       </w:t>
      </w:r>
    </w:p>
    <w:p w14:paraId="65E082EA">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法定代表人（签字）：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法定代表人（签字）：</w:t>
      </w:r>
      <w:r>
        <w:rPr>
          <w:rFonts w:hint="eastAsia" w:ascii="宋体" w:hAnsi="宋体" w:eastAsia="宋体" w:cs="宋体"/>
          <w:color w:val="auto"/>
          <w:kern w:val="0"/>
          <w:sz w:val="21"/>
          <w:szCs w:val="21"/>
          <w:highlight w:val="none"/>
          <w:u w:val="single"/>
        </w:rPr>
        <w:t xml:space="preserve">       </w:t>
      </w:r>
    </w:p>
    <w:p w14:paraId="7B117B18">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委托代理人（签字）：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委托代理人（签字）：</w:t>
      </w:r>
      <w:r>
        <w:rPr>
          <w:rFonts w:hint="eastAsia" w:ascii="宋体" w:hAnsi="宋体" w:eastAsia="宋体" w:cs="宋体"/>
          <w:color w:val="auto"/>
          <w:kern w:val="0"/>
          <w:sz w:val="21"/>
          <w:szCs w:val="21"/>
          <w:highlight w:val="none"/>
          <w:u w:val="single"/>
        </w:rPr>
        <w:t xml:space="preserve">       </w:t>
      </w:r>
    </w:p>
    <w:p w14:paraId="27262E53">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  话：</w:t>
      </w:r>
      <w:r>
        <w:rPr>
          <w:rFonts w:hint="eastAsia" w:ascii="宋体" w:hAnsi="宋体" w:eastAsia="宋体" w:cs="宋体"/>
          <w:color w:val="auto"/>
          <w:kern w:val="0"/>
          <w:sz w:val="21"/>
          <w:szCs w:val="21"/>
          <w:highlight w:val="none"/>
          <w:u w:val="single"/>
        </w:rPr>
        <w:t xml:space="preserve">     </w:t>
      </w:r>
    </w:p>
    <w:p w14:paraId="1E52950B">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传  真：</w:t>
      </w:r>
      <w:r>
        <w:rPr>
          <w:rFonts w:hint="eastAsia" w:ascii="宋体" w:hAnsi="宋体" w:eastAsia="宋体" w:cs="宋体"/>
          <w:color w:val="auto"/>
          <w:kern w:val="0"/>
          <w:sz w:val="21"/>
          <w:szCs w:val="21"/>
          <w:highlight w:val="none"/>
          <w:u w:val="single"/>
        </w:rPr>
        <w:t xml:space="preserve">     </w:t>
      </w:r>
    </w:p>
    <w:p w14:paraId="1FC42492">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开户银行：</w:t>
      </w:r>
      <w:r>
        <w:rPr>
          <w:rFonts w:hint="eastAsia" w:ascii="宋体" w:hAnsi="宋体" w:eastAsia="宋体" w:cs="宋体"/>
          <w:color w:val="auto"/>
          <w:kern w:val="0"/>
          <w:sz w:val="21"/>
          <w:szCs w:val="21"/>
          <w:highlight w:val="none"/>
          <w:u w:val="single"/>
        </w:rPr>
        <w:t xml:space="preserve">   </w:t>
      </w:r>
    </w:p>
    <w:p w14:paraId="11E7A78D">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账  号：</w:t>
      </w:r>
      <w:r>
        <w:rPr>
          <w:rFonts w:hint="eastAsia" w:ascii="宋体" w:hAnsi="宋体" w:eastAsia="宋体" w:cs="宋体"/>
          <w:color w:val="auto"/>
          <w:kern w:val="0"/>
          <w:sz w:val="21"/>
          <w:szCs w:val="21"/>
          <w:highlight w:val="none"/>
          <w:u w:val="single"/>
        </w:rPr>
        <w:t xml:space="preserve">     </w:t>
      </w:r>
    </w:p>
    <w:p w14:paraId="449228C8">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邮政编码：</w:t>
      </w:r>
      <w:r>
        <w:rPr>
          <w:rFonts w:hint="eastAsia" w:ascii="宋体" w:hAnsi="宋体" w:eastAsia="宋体" w:cs="宋体"/>
          <w:color w:val="auto"/>
          <w:kern w:val="0"/>
          <w:sz w:val="21"/>
          <w:szCs w:val="21"/>
          <w:highlight w:val="none"/>
          <w:u w:val="single"/>
        </w:rPr>
        <w:t xml:space="preserve">   </w:t>
      </w:r>
    </w:p>
    <w:p w14:paraId="353833EF">
      <w:pPr>
        <w:spacing w:before="312" w:beforeLines="100" w:after="312" w:afterLines="100"/>
        <w:outlineLvl w:val="2"/>
        <w:rPr>
          <w:rFonts w:ascii="Times New Roman" w:hAnsi="宋体" w:eastAsia="黑体" w:cs="Times New Roman"/>
          <w:color w:val="auto"/>
          <w:kern w:val="0"/>
          <w:sz w:val="20"/>
          <w:szCs w:val="24"/>
          <w:highlight w:val="none"/>
        </w:rPr>
      </w:pPr>
      <w:r>
        <w:rPr>
          <w:rFonts w:ascii="Times New Roman" w:hAnsi="宋体" w:eastAsia="黑体" w:cs="Times New Roman"/>
          <w:b/>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2</w:t>
      </w:r>
      <w:r>
        <w:rPr>
          <w:rFonts w:hint="eastAsia" w:ascii="Times New Roman" w:hAnsi="宋体" w:eastAsia="黑体" w:cs="Times New Roman"/>
          <w:color w:val="auto"/>
          <w:kern w:val="0"/>
          <w:sz w:val="20"/>
          <w:szCs w:val="24"/>
          <w:highlight w:val="none"/>
        </w:rPr>
        <w:t>：承包人用于本工程施工的机械设备表</w:t>
      </w:r>
    </w:p>
    <w:p w14:paraId="09870BF6">
      <w:pPr>
        <w:spacing w:before="156" w:beforeLines="50" w:after="156" w:afterLines="5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承包人用于本工程施工的机械设备表</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52"/>
        <w:gridCol w:w="1446"/>
        <w:gridCol w:w="865"/>
        <w:gridCol w:w="723"/>
        <w:gridCol w:w="865"/>
        <w:gridCol w:w="980"/>
        <w:gridCol w:w="1510"/>
        <w:gridCol w:w="1039"/>
        <w:gridCol w:w="948"/>
      </w:tblGrid>
      <w:tr w14:paraId="6B5F4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2" w:type="pct"/>
            <w:tcBorders>
              <w:top w:val="single" w:color="auto" w:sz="12" w:space="0"/>
              <w:bottom w:val="double" w:color="auto" w:sz="6" w:space="0"/>
            </w:tcBorders>
            <w:vAlign w:val="center"/>
          </w:tcPr>
          <w:p w14:paraId="3E197D46">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序号</w:t>
            </w:r>
          </w:p>
        </w:tc>
        <w:tc>
          <w:tcPr>
            <w:tcW w:w="792" w:type="pct"/>
            <w:tcBorders>
              <w:top w:val="single" w:color="auto" w:sz="12" w:space="0"/>
              <w:bottom w:val="double" w:color="auto" w:sz="6" w:space="0"/>
            </w:tcBorders>
            <w:vAlign w:val="center"/>
          </w:tcPr>
          <w:p w14:paraId="192ED6B6">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机械或设备名称</w:t>
            </w:r>
          </w:p>
        </w:tc>
        <w:tc>
          <w:tcPr>
            <w:tcW w:w="474" w:type="pct"/>
            <w:tcBorders>
              <w:top w:val="single" w:color="auto" w:sz="12" w:space="0"/>
              <w:bottom w:val="double" w:color="auto" w:sz="6" w:space="0"/>
            </w:tcBorders>
            <w:vAlign w:val="center"/>
          </w:tcPr>
          <w:p w14:paraId="7046B26F">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规格型号</w:t>
            </w:r>
          </w:p>
        </w:tc>
        <w:tc>
          <w:tcPr>
            <w:tcW w:w="396" w:type="pct"/>
            <w:tcBorders>
              <w:top w:val="single" w:color="auto" w:sz="12" w:space="0"/>
              <w:bottom w:val="double" w:color="auto" w:sz="6" w:space="0"/>
            </w:tcBorders>
            <w:vAlign w:val="center"/>
          </w:tcPr>
          <w:p w14:paraId="106F2E56">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数量</w:t>
            </w:r>
          </w:p>
        </w:tc>
        <w:tc>
          <w:tcPr>
            <w:tcW w:w="474" w:type="pct"/>
            <w:tcBorders>
              <w:top w:val="single" w:color="auto" w:sz="12" w:space="0"/>
              <w:bottom w:val="double" w:color="auto" w:sz="6" w:space="0"/>
            </w:tcBorders>
            <w:vAlign w:val="center"/>
          </w:tcPr>
          <w:p w14:paraId="067E536B">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产地</w:t>
            </w:r>
          </w:p>
        </w:tc>
        <w:tc>
          <w:tcPr>
            <w:tcW w:w="537" w:type="pct"/>
            <w:tcBorders>
              <w:top w:val="single" w:color="auto" w:sz="12" w:space="0"/>
              <w:bottom w:val="double" w:color="auto" w:sz="6" w:space="0"/>
            </w:tcBorders>
            <w:vAlign w:val="center"/>
          </w:tcPr>
          <w:p w14:paraId="0FD64595">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制造年份</w:t>
            </w:r>
          </w:p>
        </w:tc>
        <w:tc>
          <w:tcPr>
            <w:tcW w:w="827" w:type="pct"/>
            <w:tcBorders>
              <w:top w:val="single" w:color="auto" w:sz="12" w:space="0"/>
              <w:bottom w:val="double" w:color="auto" w:sz="6" w:space="0"/>
            </w:tcBorders>
            <w:vAlign w:val="center"/>
          </w:tcPr>
          <w:p w14:paraId="42CF774B">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额定功率（kW</w:t>
            </w:r>
            <w:r>
              <w:rPr>
                <w:rFonts w:hint="eastAsia" w:ascii="宋体" w:hAnsi="宋体" w:eastAsia="宋体" w:cs="宋体"/>
                <w:color w:val="auto"/>
                <w:kern w:val="0"/>
                <w:sz w:val="20"/>
                <w:szCs w:val="21"/>
                <w:highlight w:val="none"/>
                <w:lang w:eastAsia="zh-CN"/>
              </w:rPr>
              <w:t>）</w:t>
            </w:r>
          </w:p>
        </w:tc>
        <w:tc>
          <w:tcPr>
            <w:tcW w:w="569" w:type="pct"/>
            <w:tcBorders>
              <w:top w:val="single" w:color="auto" w:sz="12" w:space="0"/>
              <w:bottom w:val="double" w:color="auto" w:sz="6" w:space="0"/>
            </w:tcBorders>
            <w:vAlign w:val="center"/>
          </w:tcPr>
          <w:p w14:paraId="7BBE3338">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生产能力</w:t>
            </w:r>
          </w:p>
        </w:tc>
        <w:tc>
          <w:tcPr>
            <w:tcW w:w="519" w:type="pct"/>
            <w:tcBorders>
              <w:top w:val="single" w:color="auto" w:sz="12" w:space="0"/>
              <w:bottom w:val="double" w:color="auto" w:sz="6" w:space="0"/>
            </w:tcBorders>
            <w:vAlign w:val="center"/>
          </w:tcPr>
          <w:p w14:paraId="4F7B5FE8">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备注</w:t>
            </w:r>
          </w:p>
        </w:tc>
      </w:tr>
      <w:tr w14:paraId="3BE48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top w:val="double" w:color="auto" w:sz="6" w:space="0"/>
            </w:tcBorders>
            <w:vAlign w:val="center"/>
          </w:tcPr>
          <w:p w14:paraId="0365759A">
            <w:pPr>
              <w:keepNext/>
              <w:jc w:val="center"/>
              <w:rPr>
                <w:rFonts w:ascii="宋体" w:hAnsi="宋体" w:eastAsia="宋体" w:cs="宋体"/>
                <w:color w:val="auto"/>
                <w:kern w:val="0"/>
                <w:sz w:val="20"/>
                <w:szCs w:val="21"/>
                <w:highlight w:val="none"/>
              </w:rPr>
            </w:pPr>
          </w:p>
        </w:tc>
        <w:tc>
          <w:tcPr>
            <w:tcW w:w="792" w:type="pct"/>
            <w:tcBorders>
              <w:top w:val="double" w:color="auto" w:sz="6" w:space="0"/>
            </w:tcBorders>
            <w:vAlign w:val="center"/>
          </w:tcPr>
          <w:p w14:paraId="707C7F1B">
            <w:pPr>
              <w:keepNext/>
              <w:jc w:val="center"/>
              <w:rPr>
                <w:rFonts w:ascii="宋体" w:hAnsi="宋体" w:eastAsia="宋体" w:cs="宋体"/>
                <w:color w:val="auto"/>
                <w:kern w:val="0"/>
                <w:sz w:val="20"/>
                <w:szCs w:val="21"/>
                <w:highlight w:val="none"/>
              </w:rPr>
            </w:pPr>
          </w:p>
        </w:tc>
        <w:tc>
          <w:tcPr>
            <w:tcW w:w="474" w:type="pct"/>
            <w:tcBorders>
              <w:top w:val="double" w:color="auto" w:sz="6" w:space="0"/>
            </w:tcBorders>
            <w:vAlign w:val="center"/>
          </w:tcPr>
          <w:p w14:paraId="57DA4FE2">
            <w:pPr>
              <w:keepNext/>
              <w:jc w:val="center"/>
              <w:rPr>
                <w:rFonts w:ascii="宋体" w:hAnsi="宋体" w:eastAsia="宋体" w:cs="宋体"/>
                <w:color w:val="auto"/>
                <w:kern w:val="0"/>
                <w:sz w:val="20"/>
                <w:szCs w:val="21"/>
                <w:highlight w:val="none"/>
              </w:rPr>
            </w:pPr>
          </w:p>
        </w:tc>
        <w:tc>
          <w:tcPr>
            <w:tcW w:w="396" w:type="pct"/>
            <w:tcBorders>
              <w:top w:val="double" w:color="auto" w:sz="6" w:space="0"/>
            </w:tcBorders>
            <w:vAlign w:val="center"/>
          </w:tcPr>
          <w:p w14:paraId="1B6B8F97">
            <w:pPr>
              <w:keepNext/>
              <w:jc w:val="center"/>
              <w:rPr>
                <w:rFonts w:ascii="宋体" w:hAnsi="宋体" w:eastAsia="宋体" w:cs="宋体"/>
                <w:color w:val="auto"/>
                <w:kern w:val="0"/>
                <w:sz w:val="20"/>
                <w:szCs w:val="21"/>
                <w:highlight w:val="none"/>
              </w:rPr>
            </w:pPr>
          </w:p>
        </w:tc>
        <w:tc>
          <w:tcPr>
            <w:tcW w:w="474" w:type="pct"/>
            <w:tcBorders>
              <w:top w:val="double" w:color="auto" w:sz="6" w:space="0"/>
            </w:tcBorders>
            <w:vAlign w:val="center"/>
          </w:tcPr>
          <w:p w14:paraId="75469BF7">
            <w:pPr>
              <w:keepNext/>
              <w:jc w:val="center"/>
              <w:rPr>
                <w:rFonts w:ascii="宋体" w:hAnsi="宋体" w:eastAsia="宋体" w:cs="宋体"/>
                <w:color w:val="auto"/>
                <w:kern w:val="0"/>
                <w:sz w:val="20"/>
                <w:szCs w:val="21"/>
                <w:highlight w:val="none"/>
              </w:rPr>
            </w:pPr>
          </w:p>
        </w:tc>
        <w:tc>
          <w:tcPr>
            <w:tcW w:w="537" w:type="pct"/>
            <w:tcBorders>
              <w:top w:val="double" w:color="auto" w:sz="6" w:space="0"/>
            </w:tcBorders>
            <w:vAlign w:val="center"/>
          </w:tcPr>
          <w:p w14:paraId="15135397">
            <w:pPr>
              <w:keepNext/>
              <w:jc w:val="center"/>
              <w:rPr>
                <w:rFonts w:ascii="宋体" w:hAnsi="宋体" w:eastAsia="宋体" w:cs="宋体"/>
                <w:color w:val="auto"/>
                <w:kern w:val="0"/>
                <w:sz w:val="20"/>
                <w:szCs w:val="21"/>
                <w:highlight w:val="none"/>
              </w:rPr>
            </w:pPr>
          </w:p>
        </w:tc>
        <w:tc>
          <w:tcPr>
            <w:tcW w:w="827" w:type="pct"/>
            <w:tcBorders>
              <w:top w:val="double" w:color="auto" w:sz="6" w:space="0"/>
            </w:tcBorders>
            <w:vAlign w:val="center"/>
          </w:tcPr>
          <w:p w14:paraId="29A0021C">
            <w:pPr>
              <w:keepNext/>
              <w:jc w:val="center"/>
              <w:rPr>
                <w:rFonts w:ascii="宋体" w:hAnsi="宋体" w:eastAsia="宋体" w:cs="宋体"/>
                <w:color w:val="auto"/>
                <w:kern w:val="0"/>
                <w:sz w:val="20"/>
                <w:szCs w:val="21"/>
                <w:highlight w:val="none"/>
              </w:rPr>
            </w:pPr>
          </w:p>
        </w:tc>
        <w:tc>
          <w:tcPr>
            <w:tcW w:w="569" w:type="pct"/>
            <w:tcBorders>
              <w:top w:val="double" w:color="auto" w:sz="6" w:space="0"/>
            </w:tcBorders>
            <w:vAlign w:val="center"/>
          </w:tcPr>
          <w:p w14:paraId="7845FC58">
            <w:pPr>
              <w:keepNext/>
              <w:jc w:val="center"/>
              <w:rPr>
                <w:rFonts w:ascii="宋体" w:hAnsi="宋体" w:eastAsia="宋体" w:cs="宋体"/>
                <w:color w:val="auto"/>
                <w:kern w:val="0"/>
                <w:sz w:val="20"/>
                <w:szCs w:val="21"/>
                <w:highlight w:val="none"/>
              </w:rPr>
            </w:pPr>
          </w:p>
        </w:tc>
        <w:tc>
          <w:tcPr>
            <w:tcW w:w="519" w:type="pct"/>
            <w:tcBorders>
              <w:top w:val="double" w:color="auto" w:sz="6" w:space="0"/>
            </w:tcBorders>
            <w:vAlign w:val="center"/>
          </w:tcPr>
          <w:p w14:paraId="1020BBCA">
            <w:pPr>
              <w:keepNext/>
              <w:jc w:val="center"/>
              <w:rPr>
                <w:rFonts w:ascii="宋体" w:hAnsi="宋体" w:eastAsia="宋体" w:cs="宋体"/>
                <w:color w:val="auto"/>
                <w:kern w:val="0"/>
                <w:sz w:val="20"/>
                <w:szCs w:val="21"/>
                <w:highlight w:val="none"/>
              </w:rPr>
            </w:pPr>
          </w:p>
        </w:tc>
      </w:tr>
      <w:tr w14:paraId="6EB13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top w:val="nil"/>
            </w:tcBorders>
            <w:vAlign w:val="center"/>
          </w:tcPr>
          <w:p w14:paraId="59D3A746">
            <w:pPr>
              <w:keepNext/>
              <w:jc w:val="center"/>
              <w:rPr>
                <w:rFonts w:ascii="宋体" w:hAnsi="宋体" w:eastAsia="宋体" w:cs="宋体"/>
                <w:color w:val="auto"/>
                <w:kern w:val="0"/>
                <w:sz w:val="20"/>
                <w:szCs w:val="21"/>
                <w:highlight w:val="none"/>
              </w:rPr>
            </w:pPr>
          </w:p>
        </w:tc>
        <w:tc>
          <w:tcPr>
            <w:tcW w:w="792" w:type="pct"/>
            <w:tcBorders>
              <w:top w:val="nil"/>
            </w:tcBorders>
            <w:vAlign w:val="center"/>
          </w:tcPr>
          <w:p w14:paraId="7BBF2681">
            <w:pPr>
              <w:keepNext/>
              <w:jc w:val="center"/>
              <w:rPr>
                <w:rFonts w:ascii="宋体" w:hAnsi="宋体" w:eastAsia="宋体" w:cs="宋体"/>
                <w:color w:val="auto"/>
                <w:kern w:val="0"/>
                <w:sz w:val="20"/>
                <w:szCs w:val="21"/>
                <w:highlight w:val="none"/>
              </w:rPr>
            </w:pPr>
          </w:p>
        </w:tc>
        <w:tc>
          <w:tcPr>
            <w:tcW w:w="474" w:type="pct"/>
            <w:tcBorders>
              <w:top w:val="nil"/>
            </w:tcBorders>
            <w:vAlign w:val="center"/>
          </w:tcPr>
          <w:p w14:paraId="125BCE4F">
            <w:pPr>
              <w:keepNext/>
              <w:jc w:val="center"/>
              <w:rPr>
                <w:rFonts w:ascii="宋体" w:hAnsi="宋体" w:eastAsia="宋体" w:cs="宋体"/>
                <w:color w:val="auto"/>
                <w:kern w:val="0"/>
                <w:sz w:val="20"/>
                <w:szCs w:val="21"/>
                <w:highlight w:val="none"/>
              </w:rPr>
            </w:pPr>
          </w:p>
        </w:tc>
        <w:tc>
          <w:tcPr>
            <w:tcW w:w="396" w:type="pct"/>
            <w:tcBorders>
              <w:top w:val="nil"/>
            </w:tcBorders>
            <w:vAlign w:val="center"/>
          </w:tcPr>
          <w:p w14:paraId="169445AD">
            <w:pPr>
              <w:keepNext/>
              <w:jc w:val="center"/>
              <w:rPr>
                <w:rFonts w:ascii="宋体" w:hAnsi="宋体" w:eastAsia="宋体" w:cs="宋体"/>
                <w:color w:val="auto"/>
                <w:kern w:val="0"/>
                <w:sz w:val="20"/>
                <w:szCs w:val="21"/>
                <w:highlight w:val="none"/>
              </w:rPr>
            </w:pPr>
          </w:p>
        </w:tc>
        <w:tc>
          <w:tcPr>
            <w:tcW w:w="474" w:type="pct"/>
            <w:tcBorders>
              <w:top w:val="nil"/>
            </w:tcBorders>
            <w:vAlign w:val="center"/>
          </w:tcPr>
          <w:p w14:paraId="084C710D">
            <w:pPr>
              <w:keepNext/>
              <w:jc w:val="center"/>
              <w:rPr>
                <w:rFonts w:ascii="宋体" w:hAnsi="宋体" w:eastAsia="宋体" w:cs="宋体"/>
                <w:color w:val="auto"/>
                <w:kern w:val="0"/>
                <w:sz w:val="20"/>
                <w:szCs w:val="21"/>
                <w:highlight w:val="none"/>
              </w:rPr>
            </w:pPr>
          </w:p>
        </w:tc>
        <w:tc>
          <w:tcPr>
            <w:tcW w:w="537" w:type="pct"/>
            <w:tcBorders>
              <w:top w:val="nil"/>
            </w:tcBorders>
            <w:vAlign w:val="center"/>
          </w:tcPr>
          <w:p w14:paraId="1040E723">
            <w:pPr>
              <w:keepNext/>
              <w:jc w:val="center"/>
              <w:rPr>
                <w:rFonts w:ascii="宋体" w:hAnsi="宋体" w:eastAsia="宋体" w:cs="宋体"/>
                <w:color w:val="auto"/>
                <w:kern w:val="0"/>
                <w:sz w:val="20"/>
                <w:szCs w:val="21"/>
                <w:highlight w:val="none"/>
              </w:rPr>
            </w:pPr>
          </w:p>
        </w:tc>
        <w:tc>
          <w:tcPr>
            <w:tcW w:w="827" w:type="pct"/>
            <w:tcBorders>
              <w:top w:val="nil"/>
            </w:tcBorders>
            <w:vAlign w:val="center"/>
          </w:tcPr>
          <w:p w14:paraId="3F947CC3">
            <w:pPr>
              <w:keepNext/>
              <w:jc w:val="center"/>
              <w:rPr>
                <w:rFonts w:ascii="宋体" w:hAnsi="宋体" w:eastAsia="宋体" w:cs="宋体"/>
                <w:color w:val="auto"/>
                <w:kern w:val="0"/>
                <w:sz w:val="20"/>
                <w:szCs w:val="21"/>
                <w:highlight w:val="none"/>
              </w:rPr>
            </w:pPr>
          </w:p>
        </w:tc>
        <w:tc>
          <w:tcPr>
            <w:tcW w:w="569" w:type="pct"/>
            <w:tcBorders>
              <w:top w:val="nil"/>
            </w:tcBorders>
            <w:vAlign w:val="center"/>
          </w:tcPr>
          <w:p w14:paraId="3BEA9971">
            <w:pPr>
              <w:keepNext/>
              <w:jc w:val="center"/>
              <w:rPr>
                <w:rFonts w:ascii="宋体" w:hAnsi="宋体" w:eastAsia="宋体" w:cs="宋体"/>
                <w:color w:val="auto"/>
                <w:kern w:val="0"/>
                <w:sz w:val="20"/>
                <w:szCs w:val="21"/>
                <w:highlight w:val="none"/>
              </w:rPr>
            </w:pPr>
          </w:p>
        </w:tc>
        <w:tc>
          <w:tcPr>
            <w:tcW w:w="519" w:type="pct"/>
            <w:tcBorders>
              <w:top w:val="nil"/>
            </w:tcBorders>
            <w:vAlign w:val="center"/>
          </w:tcPr>
          <w:p w14:paraId="282DFD9F">
            <w:pPr>
              <w:keepNext/>
              <w:jc w:val="center"/>
              <w:rPr>
                <w:rFonts w:ascii="宋体" w:hAnsi="宋体" w:eastAsia="宋体" w:cs="宋体"/>
                <w:color w:val="auto"/>
                <w:kern w:val="0"/>
                <w:sz w:val="20"/>
                <w:szCs w:val="21"/>
                <w:highlight w:val="none"/>
              </w:rPr>
            </w:pPr>
          </w:p>
        </w:tc>
      </w:tr>
      <w:tr w14:paraId="3F226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vAlign w:val="center"/>
          </w:tcPr>
          <w:p w14:paraId="65EF1458">
            <w:pPr>
              <w:jc w:val="center"/>
              <w:rPr>
                <w:rFonts w:ascii="宋体" w:hAnsi="宋体" w:eastAsia="宋体" w:cs="宋体"/>
                <w:color w:val="auto"/>
                <w:kern w:val="0"/>
                <w:sz w:val="20"/>
                <w:szCs w:val="21"/>
                <w:highlight w:val="none"/>
              </w:rPr>
            </w:pPr>
          </w:p>
        </w:tc>
        <w:tc>
          <w:tcPr>
            <w:tcW w:w="792" w:type="pct"/>
            <w:vAlign w:val="center"/>
          </w:tcPr>
          <w:p w14:paraId="47FF4902">
            <w:pPr>
              <w:jc w:val="center"/>
              <w:rPr>
                <w:rFonts w:ascii="宋体" w:hAnsi="宋体" w:eastAsia="宋体" w:cs="宋体"/>
                <w:color w:val="auto"/>
                <w:kern w:val="0"/>
                <w:sz w:val="20"/>
                <w:szCs w:val="21"/>
                <w:highlight w:val="none"/>
              </w:rPr>
            </w:pPr>
          </w:p>
        </w:tc>
        <w:tc>
          <w:tcPr>
            <w:tcW w:w="474" w:type="pct"/>
            <w:vAlign w:val="center"/>
          </w:tcPr>
          <w:p w14:paraId="3921A9E9">
            <w:pPr>
              <w:jc w:val="center"/>
              <w:rPr>
                <w:rFonts w:ascii="宋体" w:hAnsi="宋体" w:eastAsia="宋体" w:cs="宋体"/>
                <w:color w:val="auto"/>
                <w:kern w:val="0"/>
                <w:sz w:val="20"/>
                <w:szCs w:val="21"/>
                <w:highlight w:val="none"/>
              </w:rPr>
            </w:pPr>
          </w:p>
        </w:tc>
        <w:tc>
          <w:tcPr>
            <w:tcW w:w="396" w:type="pct"/>
            <w:vAlign w:val="center"/>
          </w:tcPr>
          <w:p w14:paraId="7E4317E3">
            <w:pPr>
              <w:jc w:val="center"/>
              <w:rPr>
                <w:rFonts w:ascii="宋体" w:hAnsi="宋体" w:eastAsia="宋体" w:cs="宋体"/>
                <w:color w:val="auto"/>
                <w:kern w:val="0"/>
                <w:sz w:val="20"/>
                <w:szCs w:val="21"/>
                <w:highlight w:val="none"/>
              </w:rPr>
            </w:pPr>
          </w:p>
        </w:tc>
        <w:tc>
          <w:tcPr>
            <w:tcW w:w="474" w:type="pct"/>
            <w:vAlign w:val="center"/>
          </w:tcPr>
          <w:p w14:paraId="73283A97">
            <w:pPr>
              <w:jc w:val="center"/>
              <w:rPr>
                <w:rFonts w:ascii="宋体" w:hAnsi="宋体" w:eastAsia="宋体" w:cs="宋体"/>
                <w:color w:val="auto"/>
                <w:kern w:val="0"/>
                <w:sz w:val="20"/>
                <w:szCs w:val="21"/>
                <w:highlight w:val="none"/>
              </w:rPr>
            </w:pPr>
          </w:p>
        </w:tc>
        <w:tc>
          <w:tcPr>
            <w:tcW w:w="537" w:type="pct"/>
            <w:vAlign w:val="center"/>
          </w:tcPr>
          <w:p w14:paraId="3A6D572F">
            <w:pPr>
              <w:jc w:val="center"/>
              <w:rPr>
                <w:rFonts w:ascii="宋体" w:hAnsi="宋体" w:eastAsia="宋体" w:cs="宋体"/>
                <w:color w:val="auto"/>
                <w:kern w:val="0"/>
                <w:sz w:val="20"/>
                <w:szCs w:val="21"/>
                <w:highlight w:val="none"/>
              </w:rPr>
            </w:pPr>
          </w:p>
        </w:tc>
        <w:tc>
          <w:tcPr>
            <w:tcW w:w="827" w:type="pct"/>
            <w:vAlign w:val="center"/>
          </w:tcPr>
          <w:p w14:paraId="1B4E2A98">
            <w:pPr>
              <w:jc w:val="center"/>
              <w:rPr>
                <w:rFonts w:ascii="宋体" w:hAnsi="宋体" w:eastAsia="宋体" w:cs="宋体"/>
                <w:color w:val="auto"/>
                <w:kern w:val="0"/>
                <w:sz w:val="20"/>
                <w:szCs w:val="21"/>
                <w:highlight w:val="none"/>
              </w:rPr>
            </w:pPr>
          </w:p>
        </w:tc>
        <w:tc>
          <w:tcPr>
            <w:tcW w:w="569" w:type="pct"/>
            <w:vAlign w:val="center"/>
          </w:tcPr>
          <w:p w14:paraId="37FDA646">
            <w:pPr>
              <w:jc w:val="center"/>
              <w:rPr>
                <w:rFonts w:ascii="宋体" w:hAnsi="宋体" w:eastAsia="宋体" w:cs="宋体"/>
                <w:color w:val="auto"/>
                <w:kern w:val="0"/>
                <w:sz w:val="20"/>
                <w:szCs w:val="21"/>
                <w:highlight w:val="none"/>
              </w:rPr>
            </w:pPr>
          </w:p>
        </w:tc>
        <w:tc>
          <w:tcPr>
            <w:tcW w:w="519" w:type="pct"/>
            <w:vAlign w:val="center"/>
          </w:tcPr>
          <w:p w14:paraId="2BFD6714">
            <w:pPr>
              <w:jc w:val="center"/>
              <w:rPr>
                <w:rFonts w:ascii="宋体" w:hAnsi="宋体" w:eastAsia="宋体" w:cs="宋体"/>
                <w:color w:val="auto"/>
                <w:kern w:val="0"/>
                <w:sz w:val="20"/>
                <w:szCs w:val="21"/>
                <w:highlight w:val="none"/>
              </w:rPr>
            </w:pPr>
          </w:p>
        </w:tc>
      </w:tr>
      <w:tr w14:paraId="33451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vAlign w:val="center"/>
          </w:tcPr>
          <w:p w14:paraId="5A1173ED">
            <w:pPr>
              <w:jc w:val="center"/>
              <w:rPr>
                <w:rFonts w:ascii="宋体" w:hAnsi="宋体" w:eastAsia="宋体" w:cs="宋体"/>
                <w:color w:val="auto"/>
                <w:kern w:val="0"/>
                <w:sz w:val="20"/>
                <w:szCs w:val="21"/>
                <w:highlight w:val="none"/>
              </w:rPr>
            </w:pPr>
          </w:p>
        </w:tc>
        <w:tc>
          <w:tcPr>
            <w:tcW w:w="792" w:type="pct"/>
            <w:vAlign w:val="center"/>
          </w:tcPr>
          <w:p w14:paraId="1DF85570">
            <w:pPr>
              <w:jc w:val="center"/>
              <w:rPr>
                <w:rFonts w:ascii="宋体" w:hAnsi="宋体" w:eastAsia="宋体" w:cs="宋体"/>
                <w:color w:val="auto"/>
                <w:kern w:val="0"/>
                <w:sz w:val="20"/>
                <w:szCs w:val="21"/>
                <w:highlight w:val="none"/>
              </w:rPr>
            </w:pPr>
          </w:p>
        </w:tc>
        <w:tc>
          <w:tcPr>
            <w:tcW w:w="474" w:type="pct"/>
            <w:vAlign w:val="center"/>
          </w:tcPr>
          <w:p w14:paraId="1ECE8AB6">
            <w:pPr>
              <w:jc w:val="center"/>
              <w:rPr>
                <w:rFonts w:ascii="宋体" w:hAnsi="宋体" w:eastAsia="宋体" w:cs="宋体"/>
                <w:color w:val="auto"/>
                <w:kern w:val="0"/>
                <w:sz w:val="20"/>
                <w:szCs w:val="21"/>
                <w:highlight w:val="none"/>
              </w:rPr>
            </w:pPr>
          </w:p>
        </w:tc>
        <w:tc>
          <w:tcPr>
            <w:tcW w:w="396" w:type="pct"/>
            <w:vAlign w:val="center"/>
          </w:tcPr>
          <w:p w14:paraId="7F8ABF1D">
            <w:pPr>
              <w:jc w:val="center"/>
              <w:rPr>
                <w:rFonts w:ascii="宋体" w:hAnsi="宋体" w:eastAsia="宋体" w:cs="宋体"/>
                <w:color w:val="auto"/>
                <w:kern w:val="0"/>
                <w:sz w:val="20"/>
                <w:szCs w:val="21"/>
                <w:highlight w:val="none"/>
              </w:rPr>
            </w:pPr>
          </w:p>
        </w:tc>
        <w:tc>
          <w:tcPr>
            <w:tcW w:w="474" w:type="pct"/>
            <w:vAlign w:val="center"/>
          </w:tcPr>
          <w:p w14:paraId="4F25A0A3">
            <w:pPr>
              <w:jc w:val="center"/>
              <w:rPr>
                <w:rFonts w:ascii="宋体" w:hAnsi="宋体" w:eastAsia="宋体" w:cs="宋体"/>
                <w:color w:val="auto"/>
                <w:kern w:val="0"/>
                <w:sz w:val="20"/>
                <w:szCs w:val="21"/>
                <w:highlight w:val="none"/>
              </w:rPr>
            </w:pPr>
          </w:p>
        </w:tc>
        <w:tc>
          <w:tcPr>
            <w:tcW w:w="537" w:type="pct"/>
            <w:vAlign w:val="center"/>
          </w:tcPr>
          <w:p w14:paraId="051458B5">
            <w:pPr>
              <w:jc w:val="center"/>
              <w:rPr>
                <w:rFonts w:ascii="宋体" w:hAnsi="宋体" w:eastAsia="宋体" w:cs="宋体"/>
                <w:color w:val="auto"/>
                <w:kern w:val="0"/>
                <w:sz w:val="20"/>
                <w:szCs w:val="21"/>
                <w:highlight w:val="none"/>
              </w:rPr>
            </w:pPr>
          </w:p>
        </w:tc>
        <w:tc>
          <w:tcPr>
            <w:tcW w:w="827" w:type="pct"/>
            <w:vAlign w:val="center"/>
          </w:tcPr>
          <w:p w14:paraId="5BD23F55">
            <w:pPr>
              <w:jc w:val="center"/>
              <w:rPr>
                <w:rFonts w:ascii="宋体" w:hAnsi="宋体" w:eastAsia="宋体" w:cs="宋体"/>
                <w:color w:val="auto"/>
                <w:kern w:val="0"/>
                <w:sz w:val="20"/>
                <w:szCs w:val="21"/>
                <w:highlight w:val="none"/>
              </w:rPr>
            </w:pPr>
          </w:p>
        </w:tc>
        <w:tc>
          <w:tcPr>
            <w:tcW w:w="569" w:type="pct"/>
            <w:vAlign w:val="center"/>
          </w:tcPr>
          <w:p w14:paraId="6A97785E">
            <w:pPr>
              <w:jc w:val="center"/>
              <w:rPr>
                <w:rFonts w:ascii="宋体" w:hAnsi="宋体" w:eastAsia="宋体" w:cs="宋体"/>
                <w:color w:val="auto"/>
                <w:kern w:val="0"/>
                <w:sz w:val="20"/>
                <w:szCs w:val="21"/>
                <w:highlight w:val="none"/>
              </w:rPr>
            </w:pPr>
          </w:p>
        </w:tc>
        <w:tc>
          <w:tcPr>
            <w:tcW w:w="519" w:type="pct"/>
            <w:vAlign w:val="center"/>
          </w:tcPr>
          <w:p w14:paraId="2652D891">
            <w:pPr>
              <w:jc w:val="center"/>
              <w:rPr>
                <w:rFonts w:ascii="宋体" w:hAnsi="宋体" w:eastAsia="宋体" w:cs="宋体"/>
                <w:color w:val="auto"/>
                <w:kern w:val="0"/>
                <w:sz w:val="20"/>
                <w:szCs w:val="21"/>
                <w:highlight w:val="none"/>
              </w:rPr>
            </w:pPr>
          </w:p>
        </w:tc>
      </w:tr>
      <w:tr w14:paraId="1AE2F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bottom w:val="single" w:color="auto" w:sz="12" w:space="0"/>
            </w:tcBorders>
            <w:vAlign w:val="center"/>
          </w:tcPr>
          <w:p w14:paraId="3F9706F4">
            <w:pPr>
              <w:jc w:val="center"/>
              <w:rPr>
                <w:rFonts w:ascii="宋体" w:hAnsi="宋体" w:eastAsia="宋体" w:cs="宋体"/>
                <w:color w:val="auto"/>
                <w:kern w:val="0"/>
                <w:sz w:val="20"/>
                <w:szCs w:val="21"/>
                <w:highlight w:val="none"/>
              </w:rPr>
            </w:pPr>
          </w:p>
        </w:tc>
        <w:tc>
          <w:tcPr>
            <w:tcW w:w="792" w:type="pct"/>
            <w:tcBorders>
              <w:bottom w:val="single" w:color="auto" w:sz="12" w:space="0"/>
            </w:tcBorders>
            <w:vAlign w:val="center"/>
          </w:tcPr>
          <w:p w14:paraId="79BBC2E7">
            <w:pPr>
              <w:jc w:val="center"/>
              <w:rPr>
                <w:rFonts w:ascii="宋体" w:hAnsi="宋体" w:eastAsia="宋体" w:cs="宋体"/>
                <w:color w:val="auto"/>
                <w:kern w:val="0"/>
                <w:sz w:val="20"/>
                <w:szCs w:val="21"/>
                <w:highlight w:val="none"/>
              </w:rPr>
            </w:pPr>
          </w:p>
        </w:tc>
        <w:tc>
          <w:tcPr>
            <w:tcW w:w="474" w:type="pct"/>
            <w:tcBorders>
              <w:bottom w:val="single" w:color="auto" w:sz="12" w:space="0"/>
            </w:tcBorders>
            <w:vAlign w:val="center"/>
          </w:tcPr>
          <w:p w14:paraId="07B30F13">
            <w:pPr>
              <w:jc w:val="center"/>
              <w:rPr>
                <w:rFonts w:ascii="宋体" w:hAnsi="宋体" w:eastAsia="宋体" w:cs="宋体"/>
                <w:color w:val="auto"/>
                <w:kern w:val="0"/>
                <w:sz w:val="20"/>
                <w:szCs w:val="21"/>
                <w:highlight w:val="none"/>
              </w:rPr>
            </w:pPr>
          </w:p>
        </w:tc>
        <w:tc>
          <w:tcPr>
            <w:tcW w:w="396" w:type="pct"/>
            <w:tcBorders>
              <w:bottom w:val="single" w:color="auto" w:sz="12" w:space="0"/>
            </w:tcBorders>
            <w:vAlign w:val="center"/>
          </w:tcPr>
          <w:p w14:paraId="1BE5B95B">
            <w:pPr>
              <w:jc w:val="center"/>
              <w:rPr>
                <w:rFonts w:ascii="宋体" w:hAnsi="宋体" w:eastAsia="宋体" w:cs="宋体"/>
                <w:color w:val="auto"/>
                <w:kern w:val="0"/>
                <w:sz w:val="20"/>
                <w:szCs w:val="21"/>
                <w:highlight w:val="none"/>
              </w:rPr>
            </w:pPr>
          </w:p>
        </w:tc>
        <w:tc>
          <w:tcPr>
            <w:tcW w:w="474" w:type="pct"/>
            <w:tcBorders>
              <w:bottom w:val="single" w:color="auto" w:sz="12" w:space="0"/>
            </w:tcBorders>
            <w:vAlign w:val="center"/>
          </w:tcPr>
          <w:p w14:paraId="26F09F37">
            <w:pPr>
              <w:jc w:val="center"/>
              <w:rPr>
                <w:rFonts w:ascii="宋体" w:hAnsi="宋体" w:eastAsia="宋体" w:cs="宋体"/>
                <w:color w:val="auto"/>
                <w:kern w:val="0"/>
                <w:sz w:val="20"/>
                <w:szCs w:val="21"/>
                <w:highlight w:val="none"/>
              </w:rPr>
            </w:pPr>
          </w:p>
        </w:tc>
        <w:tc>
          <w:tcPr>
            <w:tcW w:w="537" w:type="pct"/>
            <w:tcBorders>
              <w:bottom w:val="single" w:color="auto" w:sz="12" w:space="0"/>
            </w:tcBorders>
            <w:vAlign w:val="center"/>
          </w:tcPr>
          <w:p w14:paraId="6D76479B">
            <w:pPr>
              <w:jc w:val="center"/>
              <w:rPr>
                <w:rFonts w:ascii="宋体" w:hAnsi="宋体" w:eastAsia="宋体" w:cs="宋体"/>
                <w:color w:val="auto"/>
                <w:kern w:val="0"/>
                <w:sz w:val="20"/>
                <w:szCs w:val="21"/>
                <w:highlight w:val="none"/>
              </w:rPr>
            </w:pPr>
          </w:p>
        </w:tc>
        <w:tc>
          <w:tcPr>
            <w:tcW w:w="827" w:type="pct"/>
            <w:tcBorders>
              <w:bottom w:val="single" w:color="auto" w:sz="12" w:space="0"/>
            </w:tcBorders>
            <w:vAlign w:val="center"/>
          </w:tcPr>
          <w:p w14:paraId="3923EFD2">
            <w:pPr>
              <w:jc w:val="center"/>
              <w:rPr>
                <w:rFonts w:ascii="宋体" w:hAnsi="宋体" w:eastAsia="宋体" w:cs="宋体"/>
                <w:color w:val="auto"/>
                <w:kern w:val="0"/>
                <w:sz w:val="20"/>
                <w:szCs w:val="21"/>
                <w:highlight w:val="none"/>
              </w:rPr>
            </w:pPr>
          </w:p>
        </w:tc>
        <w:tc>
          <w:tcPr>
            <w:tcW w:w="569" w:type="pct"/>
            <w:tcBorders>
              <w:bottom w:val="single" w:color="auto" w:sz="12" w:space="0"/>
            </w:tcBorders>
            <w:vAlign w:val="center"/>
          </w:tcPr>
          <w:p w14:paraId="377C8DB0">
            <w:pPr>
              <w:jc w:val="center"/>
              <w:rPr>
                <w:rFonts w:ascii="宋体" w:hAnsi="宋体" w:eastAsia="宋体" w:cs="宋体"/>
                <w:color w:val="auto"/>
                <w:kern w:val="0"/>
                <w:sz w:val="20"/>
                <w:szCs w:val="21"/>
                <w:highlight w:val="none"/>
              </w:rPr>
            </w:pPr>
          </w:p>
        </w:tc>
        <w:tc>
          <w:tcPr>
            <w:tcW w:w="519" w:type="pct"/>
            <w:tcBorders>
              <w:bottom w:val="single" w:color="auto" w:sz="12" w:space="0"/>
            </w:tcBorders>
            <w:vAlign w:val="center"/>
          </w:tcPr>
          <w:p w14:paraId="65CBE0D4">
            <w:pPr>
              <w:jc w:val="center"/>
              <w:rPr>
                <w:rFonts w:ascii="宋体" w:hAnsi="宋体" w:eastAsia="宋体" w:cs="宋体"/>
                <w:color w:val="auto"/>
                <w:kern w:val="0"/>
                <w:sz w:val="20"/>
                <w:szCs w:val="21"/>
                <w:highlight w:val="none"/>
              </w:rPr>
            </w:pPr>
          </w:p>
        </w:tc>
      </w:tr>
    </w:tbl>
    <w:p w14:paraId="6156FB42">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宋体" w:hAnsi="宋体" w:eastAsia="宋体" w:cs="宋体"/>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3</w:t>
      </w:r>
      <w:r>
        <w:rPr>
          <w:rFonts w:hint="eastAsia" w:ascii="Times New Roman" w:hAnsi="宋体" w:eastAsia="黑体" w:cs="Times New Roman"/>
          <w:color w:val="auto"/>
          <w:kern w:val="0"/>
          <w:sz w:val="20"/>
          <w:szCs w:val="24"/>
          <w:highlight w:val="none"/>
        </w:rPr>
        <w:t>：承包人主要施工管理人员表</w:t>
      </w:r>
    </w:p>
    <w:p w14:paraId="35743A96">
      <w:pPr>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承包人主要施工管理人员表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11"/>
        <w:gridCol w:w="1145"/>
        <w:gridCol w:w="916"/>
        <w:gridCol w:w="916"/>
        <w:gridCol w:w="2339"/>
        <w:gridCol w:w="2101"/>
      </w:tblGrid>
      <w:tr w14:paraId="6210E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3E99F508">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名称</w:t>
            </w:r>
          </w:p>
        </w:tc>
        <w:tc>
          <w:tcPr>
            <w:tcW w:w="627" w:type="pct"/>
            <w:tcBorders>
              <w:top w:val="single" w:color="auto" w:sz="12" w:space="0"/>
              <w:bottom w:val="double" w:color="auto" w:sz="6" w:space="0"/>
            </w:tcBorders>
            <w:vAlign w:val="center"/>
          </w:tcPr>
          <w:p w14:paraId="7C92C305">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姓名</w:t>
            </w:r>
          </w:p>
        </w:tc>
        <w:tc>
          <w:tcPr>
            <w:tcW w:w="502" w:type="pct"/>
            <w:tcBorders>
              <w:top w:val="single" w:color="auto" w:sz="12" w:space="0"/>
              <w:bottom w:val="double" w:color="auto" w:sz="6" w:space="0"/>
            </w:tcBorders>
            <w:vAlign w:val="center"/>
          </w:tcPr>
          <w:p w14:paraId="3085197C">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职务</w:t>
            </w:r>
          </w:p>
        </w:tc>
        <w:tc>
          <w:tcPr>
            <w:tcW w:w="502" w:type="pct"/>
            <w:tcBorders>
              <w:top w:val="single" w:color="auto" w:sz="12" w:space="0"/>
              <w:bottom w:val="double" w:color="auto" w:sz="6" w:space="0"/>
            </w:tcBorders>
            <w:vAlign w:val="center"/>
          </w:tcPr>
          <w:p w14:paraId="5CB95EA3">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职称</w:t>
            </w:r>
          </w:p>
        </w:tc>
        <w:tc>
          <w:tcPr>
            <w:tcW w:w="1281" w:type="pct"/>
            <w:tcBorders>
              <w:top w:val="single" w:color="auto" w:sz="12" w:space="0"/>
              <w:bottom w:val="double" w:color="auto" w:sz="6" w:space="0"/>
            </w:tcBorders>
            <w:vAlign w:val="center"/>
          </w:tcPr>
          <w:p w14:paraId="7C43DF6C">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主要资历、经验及承担过的项目</w:t>
            </w:r>
          </w:p>
        </w:tc>
        <w:tc>
          <w:tcPr>
            <w:tcW w:w="1151" w:type="pct"/>
            <w:tcBorders>
              <w:top w:val="single" w:color="auto" w:sz="12" w:space="0"/>
              <w:bottom w:val="double" w:color="auto" w:sz="6" w:space="0"/>
            </w:tcBorders>
            <w:vAlign w:val="center"/>
          </w:tcPr>
          <w:p w14:paraId="3F50D004">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身份证号码</w:t>
            </w:r>
          </w:p>
        </w:tc>
      </w:tr>
      <w:tr w14:paraId="576BB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258F246E">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一、总部人员</w:t>
            </w:r>
          </w:p>
        </w:tc>
        <w:tc>
          <w:tcPr>
            <w:tcW w:w="1151" w:type="pct"/>
            <w:tcBorders>
              <w:top w:val="double" w:color="auto" w:sz="6" w:space="0"/>
            </w:tcBorders>
            <w:vAlign w:val="center"/>
          </w:tcPr>
          <w:p w14:paraId="5BCCE3B3">
            <w:pPr>
              <w:keepNext/>
              <w:spacing w:line="360" w:lineRule="auto"/>
              <w:jc w:val="center"/>
              <w:rPr>
                <w:rFonts w:ascii="宋体" w:hAnsi="宋体" w:eastAsia="宋体" w:cs="宋体"/>
                <w:color w:val="auto"/>
                <w:kern w:val="0"/>
                <w:sz w:val="20"/>
                <w:szCs w:val="21"/>
                <w:highlight w:val="none"/>
              </w:rPr>
            </w:pPr>
          </w:p>
        </w:tc>
      </w:tr>
      <w:tr w14:paraId="038CA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789814C3">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项目主管</w:t>
            </w:r>
          </w:p>
        </w:tc>
        <w:tc>
          <w:tcPr>
            <w:tcW w:w="627" w:type="pct"/>
            <w:tcBorders>
              <w:top w:val="nil"/>
            </w:tcBorders>
            <w:vAlign w:val="center"/>
          </w:tcPr>
          <w:p w14:paraId="1BCCBC52">
            <w:pPr>
              <w:keepNext/>
              <w:spacing w:line="360" w:lineRule="auto"/>
              <w:jc w:val="center"/>
              <w:rPr>
                <w:rFonts w:ascii="宋体" w:hAnsi="宋体" w:eastAsia="宋体" w:cs="宋体"/>
                <w:color w:val="auto"/>
                <w:kern w:val="0"/>
                <w:sz w:val="20"/>
                <w:szCs w:val="21"/>
                <w:highlight w:val="none"/>
              </w:rPr>
            </w:pPr>
          </w:p>
        </w:tc>
        <w:tc>
          <w:tcPr>
            <w:tcW w:w="502" w:type="pct"/>
            <w:tcBorders>
              <w:top w:val="nil"/>
            </w:tcBorders>
            <w:vAlign w:val="center"/>
          </w:tcPr>
          <w:p w14:paraId="019742A5">
            <w:pPr>
              <w:keepNext/>
              <w:spacing w:line="360" w:lineRule="auto"/>
              <w:jc w:val="center"/>
              <w:rPr>
                <w:rFonts w:ascii="宋体" w:hAnsi="宋体" w:eastAsia="宋体" w:cs="宋体"/>
                <w:color w:val="auto"/>
                <w:kern w:val="0"/>
                <w:sz w:val="20"/>
                <w:szCs w:val="21"/>
                <w:highlight w:val="none"/>
              </w:rPr>
            </w:pPr>
          </w:p>
        </w:tc>
        <w:tc>
          <w:tcPr>
            <w:tcW w:w="502" w:type="pct"/>
            <w:tcBorders>
              <w:top w:val="nil"/>
            </w:tcBorders>
            <w:vAlign w:val="center"/>
          </w:tcPr>
          <w:p w14:paraId="4FE01C54">
            <w:pPr>
              <w:keepNext/>
              <w:spacing w:line="360" w:lineRule="auto"/>
              <w:jc w:val="center"/>
              <w:rPr>
                <w:rFonts w:ascii="宋体" w:hAnsi="宋体" w:eastAsia="宋体" w:cs="宋体"/>
                <w:color w:val="auto"/>
                <w:kern w:val="0"/>
                <w:sz w:val="20"/>
                <w:szCs w:val="21"/>
                <w:highlight w:val="none"/>
              </w:rPr>
            </w:pPr>
          </w:p>
        </w:tc>
        <w:tc>
          <w:tcPr>
            <w:tcW w:w="1281" w:type="pct"/>
            <w:tcBorders>
              <w:top w:val="nil"/>
            </w:tcBorders>
            <w:vAlign w:val="center"/>
          </w:tcPr>
          <w:p w14:paraId="37EBB2E4">
            <w:pPr>
              <w:keepNext/>
              <w:spacing w:line="360" w:lineRule="auto"/>
              <w:jc w:val="center"/>
              <w:rPr>
                <w:rFonts w:ascii="宋体" w:hAnsi="宋体" w:eastAsia="宋体" w:cs="宋体"/>
                <w:color w:val="auto"/>
                <w:kern w:val="0"/>
                <w:sz w:val="20"/>
                <w:szCs w:val="21"/>
                <w:highlight w:val="none"/>
              </w:rPr>
            </w:pPr>
          </w:p>
        </w:tc>
        <w:tc>
          <w:tcPr>
            <w:tcW w:w="1151" w:type="pct"/>
            <w:tcBorders>
              <w:top w:val="nil"/>
            </w:tcBorders>
            <w:vAlign w:val="center"/>
          </w:tcPr>
          <w:p w14:paraId="74D6C4F4">
            <w:pPr>
              <w:keepNext/>
              <w:spacing w:line="360" w:lineRule="auto"/>
              <w:jc w:val="center"/>
              <w:rPr>
                <w:rFonts w:ascii="宋体" w:hAnsi="宋体" w:eastAsia="宋体" w:cs="宋体"/>
                <w:color w:val="auto"/>
                <w:kern w:val="0"/>
                <w:sz w:val="20"/>
                <w:szCs w:val="21"/>
                <w:highlight w:val="none"/>
              </w:rPr>
            </w:pPr>
          </w:p>
        </w:tc>
      </w:tr>
      <w:tr w14:paraId="7ECD0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5760D470">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其他人员</w:t>
            </w:r>
          </w:p>
        </w:tc>
        <w:tc>
          <w:tcPr>
            <w:tcW w:w="627" w:type="pct"/>
            <w:vAlign w:val="center"/>
          </w:tcPr>
          <w:p w14:paraId="4D32A4D7">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3EC58A48">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01318F36">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68227280">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70D9E671">
            <w:pPr>
              <w:keepNext/>
              <w:spacing w:line="360" w:lineRule="auto"/>
              <w:jc w:val="center"/>
              <w:rPr>
                <w:rFonts w:ascii="宋体" w:hAnsi="宋体" w:eastAsia="宋体" w:cs="宋体"/>
                <w:color w:val="auto"/>
                <w:kern w:val="0"/>
                <w:sz w:val="20"/>
                <w:szCs w:val="21"/>
                <w:highlight w:val="none"/>
              </w:rPr>
            </w:pPr>
          </w:p>
        </w:tc>
      </w:tr>
      <w:tr w14:paraId="595B4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35D797B9">
            <w:pPr>
              <w:spacing w:line="360" w:lineRule="auto"/>
              <w:jc w:val="center"/>
              <w:rPr>
                <w:rFonts w:ascii="宋体" w:hAnsi="宋体" w:eastAsia="宋体" w:cs="宋体"/>
                <w:color w:val="auto"/>
                <w:kern w:val="0"/>
                <w:sz w:val="20"/>
                <w:szCs w:val="21"/>
                <w:highlight w:val="none"/>
              </w:rPr>
            </w:pPr>
          </w:p>
        </w:tc>
        <w:tc>
          <w:tcPr>
            <w:tcW w:w="627" w:type="pct"/>
            <w:vAlign w:val="center"/>
          </w:tcPr>
          <w:p w14:paraId="5847E825">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FD63B42">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0BE6065">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5D101702">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4642A3ED">
            <w:pPr>
              <w:keepNext/>
              <w:spacing w:line="360" w:lineRule="auto"/>
              <w:jc w:val="center"/>
              <w:rPr>
                <w:rFonts w:ascii="宋体" w:hAnsi="宋体" w:eastAsia="宋体" w:cs="宋体"/>
                <w:color w:val="auto"/>
                <w:kern w:val="0"/>
                <w:sz w:val="20"/>
                <w:szCs w:val="21"/>
                <w:highlight w:val="none"/>
              </w:rPr>
            </w:pPr>
          </w:p>
        </w:tc>
      </w:tr>
      <w:tr w14:paraId="2EC95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03A4FD99">
            <w:pPr>
              <w:spacing w:line="360" w:lineRule="auto"/>
              <w:jc w:val="center"/>
              <w:rPr>
                <w:rFonts w:ascii="宋体" w:hAnsi="宋体" w:eastAsia="宋体" w:cs="宋体"/>
                <w:color w:val="auto"/>
                <w:kern w:val="0"/>
                <w:sz w:val="20"/>
                <w:szCs w:val="21"/>
                <w:highlight w:val="none"/>
              </w:rPr>
            </w:pPr>
          </w:p>
        </w:tc>
        <w:tc>
          <w:tcPr>
            <w:tcW w:w="627" w:type="pct"/>
            <w:vAlign w:val="center"/>
          </w:tcPr>
          <w:p w14:paraId="253835B2">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4630CFE">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702FDF1F">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4243D994">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6F7E1173">
            <w:pPr>
              <w:keepNext/>
              <w:spacing w:line="360" w:lineRule="auto"/>
              <w:jc w:val="center"/>
              <w:rPr>
                <w:rFonts w:ascii="宋体" w:hAnsi="宋体" w:eastAsia="宋体" w:cs="宋体"/>
                <w:color w:val="auto"/>
                <w:kern w:val="0"/>
                <w:sz w:val="20"/>
                <w:szCs w:val="21"/>
                <w:highlight w:val="none"/>
              </w:rPr>
            </w:pPr>
          </w:p>
        </w:tc>
      </w:tr>
      <w:tr w14:paraId="5DC23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714B5895">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二、现场人员</w:t>
            </w:r>
          </w:p>
        </w:tc>
        <w:tc>
          <w:tcPr>
            <w:tcW w:w="1151" w:type="pct"/>
            <w:vAlign w:val="center"/>
          </w:tcPr>
          <w:p w14:paraId="5CE5F0F4">
            <w:pPr>
              <w:keepNext/>
              <w:spacing w:line="360" w:lineRule="auto"/>
              <w:jc w:val="center"/>
              <w:rPr>
                <w:rFonts w:ascii="宋体" w:hAnsi="宋体" w:eastAsia="宋体" w:cs="宋体"/>
                <w:color w:val="auto"/>
                <w:kern w:val="0"/>
                <w:sz w:val="20"/>
                <w:szCs w:val="21"/>
                <w:highlight w:val="none"/>
              </w:rPr>
            </w:pPr>
          </w:p>
        </w:tc>
      </w:tr>
      <w:tr w14:paraId="0B743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73F35B1">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项目经理</w:t>
            </w:r>
          </w:p>
        </w:tc>
        <w:tc>
          <w:tcPr>
            <w:tcW w:w="627" w:type="pct"/>
            <w:vAlign w:val="center"/>
          </w:tcPr>
          <w:p w14:paraId="5F54A0BC">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BF7CD76">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74E10DC8">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4D457B5F">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742B60A7">
            <w:pPr>
              <w:keepNext/>
              <w:spacing w:line="360" w:lineRule="auto"/>
              <w:jc w:val="center"/>
              <w:rPr>
                <w:rFonts w:ascii="宋体" w:hAnsi="宋体" w:eastAsia="宋体" w:cs="宋体"/>
                <w:color w:val="auto"/>
                <w:kern w:val="0"/>
                <w:sz w:val="20"/>
                <w:szCs w:val="21"/>
                <w:highlight w:val="none"/>
              </w:rPr>
            </w:pPr>
          </w:p>
        </w:tc>
      </w:tr>
      <w:tr w14:paraId="5DF8F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5E8BE2D8">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项目副经理</w:t>
            </w:r>
          </w:p>
        </w:tc>
        <w:tc>
          <w:tcPr>
            <w:tcW w:w="627" w:type="pct"/>
            <w:vAlign w:val="center"/>
          </w:tcPr>
          <w:p w14:paraId="5A55220F">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4D25BD6E">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FB5E9BC">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168DA2A2">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268E13E6">
            <w:pPr>
              <w:keepNext/>
              <w:spacing w:line="360" w:lineRule="auto"/>
              <w:jc w:val="center"/>
              <w:rPr>
                <w:rFonts w:ascii="宋体" w:hAnsi="宋体" w:eastAsia="宋体" w:cs="宋体"/>
                <w:color w:val="auto"/>
                <w:kern w:val="0"/>
                <w:sz w:val="20"/>
                <w:szCs w:val="21"/>
                <w:highlight w:val="none"/>
              </w:rPr>
            </w:pPr>
          </w:p>
        </w:tc>
      </w:tr>
      <w:tr w14:paraId="45B44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476A713B">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项目技术负责人</w:t>
            </w:r>
          </w:p>
        </w:tc>
        <w:tc>
          <w:tcPr>
            <w:tcW w:w="627" w:type="pct"/>
            <w:vAlign w:val="center"/>
          </w:tcPr>
          <w:p w14:paraId="33B01387">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5E6D4A9">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43EA76C3">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138ACC9F">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58D1FDA3">
            <w:pPr>
              <w:keepNext/>
              <w:spacing w:line="360" w:lineRule="auto"/>
              <w:jc w:val="center"/>
              <w:rPr>
                <w:rFonts w:ascii="宋体" w:hAnsi="宋体" w:eastAsia="宋体" w:cs="宋体"/>
                <w:color w:val="auto"/>
                <w:kern w:val="0"/>
                <w:sz w:val="20"/>
                <w:szCs w:val="21"/>
                <w:highlight w:val="none"/>
              </w:rPr>
            </w:pPr>
          </w:p>
        </w:tc>
      </w:tr>
      <w:tr w14:paraId="5DEC3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5B551732">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施工员</w:t>
            </w:r>
          </w:p>
        </w:tc>
        <w:tc>
          <w:tcPr>
            <w:tcW w:w="627" w:type="pct"/>
            <w:vAlign w:val="center"/>
          </w:tcPr>
          <w:p w14:paraId="0DDC2CCE">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3854E6A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4A7129E">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3689A735">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60C5D157">
            <w:pPr>
              <w:keepNext/>
              <w:spacing w:line="360" w:lineRule="auto"/>
              <w:jc w:val="center"/>
              <w:rPr>
                <w:rFonts w:ascii="宋体" w:hAnsi="宋体" w:eastAsia="宋体" w:cs="宋体"/>
                <w:color w:val="auto"/>
                <w:kern w:val="0"/>
                <w:sz w:val="20"/>
                <w:szCs w:val="21"/>
                <w:highlight w:val="none"/>
              </w:rPr>
            </w:pPr>
          </w:p>
        </w:tc>
      </w:tr>
      <w:tr w14:paraId="2BFCD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5A17002C">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质检员（质量员）</w:t>
            </w:r>
          </w:p>
        </w:tc>
        <w:tc>
          <w:tcPr>
            <w:tcW w:w="627" w:type="pct"/>
            <w:vAlign w:val="center"/>
          </w:tcPr>
          <w:p w14:paraId="35CBCF40">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3C6EC37B">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4710F4D6">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76D1A2F5">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0B8417EA">
            <w:pPr>
              <w:keepNext/>
              <w:spacing w:line="360" w:lineRule="auto"/>
              <w:jc w:val="center"/>
              <w:rPr>
                <w:rFonts w:ascii="宋体" w:hAnsi="宋体" w:eastAsia="宋体" w:cs="宋体"/>
                <w:color w:val="auto"/>
                <w:kern w:val="0"/>
                <w:sz w:val="20"/>
                <w:szCs w:val="21"/>
                <w:highlight w:val="none"/>
              </w:rPr>
            </w:pPr>
          </w:p>
        </w:tc>
      </w:tr>
      <w:tr w14:paraId="36834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13370E07">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安全员</w:t>
            </w:r>
          </w:p>
        </w:tc>
        <w:tc>
          <w:tcPr>
            <w:tcW w:w="627" w:type="pct"/>
            <w:vAlign w:val="center"/>
          </w:tcPr>
          <w:p w14:paraId="596888FC">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DA1167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4D7E21D4">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6DD256C5">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741AAAA7">
            <w:pPr>
              <w:keepNext/>
              <w:spacing w:line="360" w:lineRule="auto"/>
              <w:jc w:val="center"/>
              <w:rPr>
                <w:rFonts w:ascii="宋体" w:hAnsi="宋体" w:eastAsia="宋体" w:cs="宋体"/>
                <w:color w:val="auto"/>
                <w:kern w:val="0"/>
                <w:sz w:val="20"/>
                <w:szCs w:val="21"/>
                <w:highlight w:val="none"/>
              </w:rPr>
            </w:pPr>
          </w:p>
        </w:tc>
      </w:tr>
      <w:tr w14:paraId="51B89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58FDB1C6">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资料员</w:t>
            </w:r>
          </w:p>
        </w:tc>
        <w:tc>
          <w:tcPr>
            <w:tcW w:w="627" w:type="pct"/>
            <w:vAlign w:val="center"/>
          </w:tcPr>
          <w:p w14:paraId="105D27D5">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5834C3DD">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5C2DABC">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02F3456D">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6401CBC1">
            <w:pPr>
              <w:keepNext/>
              <w:spacing w:line="360" w:lineRule="auto"/>
              <w:jc w:val="center"/>
              <w:rPr>
                <w:rFonts w:ascii="宋体" w:hAnsi="宋体" w:eastAsia="宋体" w:cs="宋体"/>
                <w:color w:val="auto"/>
                <w:kern w:val="0"/>
                <w:sz w:val="20"/>
                <w:szCs w:val="21"/>
                <w:highlight w:val="none"/>
              </w:rPr>
            </w:pPr>
          </w:p>
        </w:tc>
      </w:tr>
      <w:tr w14:paraId="163C3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64410A1E">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其他人员</w:t>
            </w:r>
          </w:p>
        </w:tc>
        <w:tc>
          <w:tcPr>
            <w:tcW w:w="627" w:type="pct"/>
            <w:vAlign w:val="center"/>
          </w:tcPr>
          <w:p w14:paraId="2E89F91F">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4A6FC3A4">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3F851249">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70654325">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6E514FA4">
            <w:pPr>
              <w:keepNext/>
              <w:spacing w:line="360" w:lineRule="auto"/>
              <w:jc w:val="center"/>
              <w:rPr>
                <w:rFonts w:ascii="宋体" w:hAnsi="宋体" w:eastAsia="宋体" w:cs="宋体"/>
                <w:color w:val="auto"/>
                <w:kern w:val="0"/>
                <w:sz w:val="20"/>
                <w:szCs w:val="21"/>
                <w:highlight w:val="none"/>
              </w:rPr>
            </w:pPr>
          </w:p>
        </w:tc>
      </w:tr>
      <w:tr w14:paraId="4D214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444C7953">
            <w:pPr>
              <w:keepNext/>
              <w:spacing w:line="360" w:lineRule="auto"/>
              <w:jc w:val="center"/>
              <w:rPr>
                <w:rFonts w:ascii="宋体" w:hAnsi="宋体" w:eastAsia="宋体" w:cs="宋体"/>
                <w:color w:val="auto"/>
                <w:kern w:val="0"/>
                <w:sz w:val="20"/>
                <w:szCs w:val="21"/>
                <w:highlight w:val="none"/>
              </w:rPr>
            </w:pPr>
          </w:p>
        </w:tc>
        <w:tc>
          <w:tcPr>
            <w:tcW w:w="627" w:type="pct"/>
            <w:tcBorders>
              <w:bottom w:val="nil"/>
            </w:tcBorders>
            <w:vAlign w:val="center"/>
          </w:tcPr>
          <w:p w14:paraId="177F8BD9">
            <w:pPr>
              <w:keepNext/>
              <w:spacing w:line="360" w:lineRule="auto"/>
              <w:jc w:val="center"/>
              <w:rPr>
                <w:rFonts w:ascii="宋体" w:hAnsi="宋体" w:eastAsia="宋体" w:cs="宋体"/>
                <w:color w:val="auto"/>
                <w:kern w:val="0"/>
                <w:sz w:val="20"/>
                <w:szCs w:val="21"/>
                <w:highlight w:val="none"/>
              </w:rPr>
            </w:pPr>
          </w:p>
        </w:tc>
        <w:tc>
          <w:tcPr>
            <w:tcW w:w="502" w:type="pct"/>
            <w:tcBorders>
              <w:bottom w:val="nil"/>
            </w:tcBorders>
            <w:vAlign w:val="center"/>
          </w:tcPr>
          <w:p w14:paraId="547A27DE">
            <w:pPr>
              <w:keepNext/>
              <w:spacing w:line="360" w:lineRule="auto"/>
              <w:jc w:val="center"/>
              <w:rPr>
                <w:rFonts w:ascii="宋体" w:hAnsi="宋体" w:eastAsia="宋体" w:cs="宋体"/>
                <w:color w:val="auto"/>
                <w:kern w:val="0"/>
                <w:sz w:val="20"/>
                <w:szCs w:val="21"/>
                <w:highlight w:val="none"/>
              </w:rPr>
            </w:pPr>
          </w:p>
        </w:tc>
        <w:tc>
          <w:tcPr>
            <w:tcW w:w="502" w:type="pct"/>
            <w:tcBorders>
              <w:bottom w:val="nil"/>
            </w:tcBorders>
            <w:vAlign w:val="center"/>
          </w:tcPr>
          <w:p w14:paraId="1E245AFD">
            <w:pPr>
              <w:keepNext/>
              <w:spacing w:line="360" w:lineRule="auto"/>
              <w:jc w:val="center"/>
              <w:rPr>
                <w:rFonts w:ascii="宋体" w:hAnsi="宋体" w:eastAsia="宋体" w:cs="宋体"/>
                <w:color w:val="auto"/>
                <w:kern w:val="0"/>
                <w:sz w:val="20"/>
                <w:szCs w:val="21"/>
                <w:highlight w:val="none"/>
              </w:rPr>
            </w:pPr>
          </w:p>
        </w:tc>
        <w:tc>
          <w:tcPr>
            <w:tcW w:w="1281" w:type="pct"/>
            <w:tcBorders>
              <w:bottom w:val="nil"/>
            </w:tcBorders>
            <w:vAlign w:val="center"/>
          </w:tcPr>
          <w:p w14:paraId="6EEE7258">
            <w:pPr>
              <w:keepNext/>
              <w:spacing w:line="360" w:lineRule="auto"/>
              <w:jc w:val="center"/>
              <w:rPr>
                <w:rFonts w:ascii="宋体" w:hAnsi="宋体" w:eastAsia="宋体" w:cs="宋体"/>
                <w:color w:val="auto"/>
                <w:kern w:val="0"/>
                <w:sz w:val="20"/>
                <w:szCs w:val="21"/>
                <w:highlight w:val="none"/>
              </w:rPr>
            </w:pPr>
          </w:p>
        </w:tc>
        <w:tc>
          <w:tcPr>
            <w:tcW w:w="1151" w:type="pct"/>
            <w:tcBorders>
              <w:bottom w:val="nil"/>
            </w:tcBorders>
            <w:vAlign w:val="center"/>
          </w:tcPr>
          <w:p w14:paraId="4173E44C">
            <w:pPr>
              <w:keepNext/>
              <w:spacing w:line="360" w:lineRule="auto"/>
              <w:jc w:val="center"/>
              <w:rPr>
                <w:rFonts w:ascii="宋体" w:hAnsi="宋体" w:eastAsia="宋体" w:cs="宋体"/>
                <w:color w:val="auto"/>
                <w:kern w:val="0"/>
                <w:sz w:val="20"/>
                <w:szCs w:val="21"/>
                <w:highlight w:val="none"/>
              </w:rPr>
            </w:pPr>
          </w:p>
        </w:tc>
      </w:tr>
      <w:tr w14:paraId="08449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63C1F7F6">
            <w:pPr>
              <w:keepNext/>
              <w:spacing w:line="360" w:lineRule="auto"/>
              <w:jc w:val="center"/>
              <w:rPr>
                <w:rFonts w:ascii="宋体" w:hAnsi="宋体" w:eastAsia="宋体" w:cs="宋体"/>
                <w:color w:val="auto"/>
                <w:kern w:val="0"/>
                <w:sz w:val="20"/>
                <w:szCs w:val="21"/>
                <w:highlight w:val="none"/>
              </w:rPr>
            </w:pPr>
          </w:p>
        </w:tc>
        <w:tc>
          <w:tcPr>
            <w:tcW w:w="627" w:type="pct"/>
            <w:vAlign w:val="center"/>
          </w:tcPr>
          <w:p w14:paraId="3995687B">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CC53F62">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503B4F2C">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4F9AD702">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72C7AF06">
            <w:pPr>
              <w:keepNext/>
              <w:spacing w:line="360" w:lineRule="auto"/>
              <w:jc w:val="center"/>
              <w:rPr>
                <w:rFonts w:ascii="宋体" w:hAnsi="宋体" w:eastAsia="宋体" w:cs="宋体"/>
                <w:color w:val="auto"/>
                <w:kern w:val="0"/>
                <w:sz w:val="20"/>
                <w:szCs w:val="21"/>
                <w:highlight w:val="none"/>
              </w:rPr>
            </w:pPr>
          </w:p>
        </w:tc>
      </w:tr>
      <w:tr w14:paraId="492C9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6D6B846D">
            <w:pPr>
              <w:keepNext/>
              <w:spacing w:line="360" w:lineRule="auto"/>
              <w:jc w:val="center"/>
              <w:rPr>
                <w:rFonts w:ascii="宋体" w:hAnsi="宋体" w:eastAsia="宋体" w:cs="宋体"/>
                <w:color w:val="auto"/>
                <w:kern w:val="0"/>
                <w:sz w:val="20"/>
                <w:szCs w:val="21"/>
                <w:highlight w:val="none"/>
              </w:rPr>
            </w:pPr>
          </w:p>
        </w:tc>
        <w:tc>
          <w:tcPr>
            <w:tcW w:w="627" w:type="pct"/>
            <w:vAlign w:val="center"/>
          </w:tcPr>
          <w:p w14:paraId="671A25C5">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41149DC5">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7C0156E9">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4DC780B7">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74B56E6F">
            <w:pPr>
              <w:keepNext/>
              <w:spacing w:line="360" w:lineRule="auto"/>
              <w:jc w:val="center"/>
              <w:rPr>
                <w:rFonts w:ascii="宋体" w:hAnsi="宋体" w:eastAsia="宋体" w:cs="宋体"/>
                <w:color w:val="auto"/>
                <w:kern w:val="0"/>
                <w:sz w:val="20"/>
                <w:szCs w:val="21"/>
                <w:highlight w:val="none"/>
              </w:rPr>
            </w:pPr>
          </w:p>
        </w:tc>
      </w:tr>
      <w:tr w14:paraId="1264D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731889B9">
            <w:pPr>
              <w:keepNext/>
              <w:spacing w:line="360" w:lineRule="auto"/>
              <w:jc w:val="center"/>
              <w:rPr>
                <w:rFonts w:ascii="宋体" w:hAnsi="宋体" w:eastAsia="宋体" w:cs="宋体"/>
                <w:color w:val="auto"/>
                <w:kern w:val="0"/>
                <w:sz w:val="20"/>
                <w:szCs w:val="21"/>
                <w:highlight w:val="none"/>
              </w:rPr>
            </w:pPr>
          </w:p>
        </w:tc>
        <w:tc>
          <w:tcPr>
            <w:tcW w:w="627" w:type="pct"/>
            <w:vAlign w:val="center"/>
          </w:tcPr>
          <w:p w14:paraId="3B3F619A">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0B1D382A">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33536C63">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52180D40">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013E1834">
            <w:pPr>
              <w:keepNext/>
              <w:spacing w:line="360" w:lineRule="auto"/>
              <w:jc w:val="center"/>
              <w:rPr>
                <w:rFonts w:ascii="宋体" w:hAnsi="宋体" w:eastAsia="宋体" w:cs="宋体"/>
                <w:color w:val="auto"/>
                <w:kern w:val="0"/>
                <w:sz w:val="20"/>
                <w:szCs w:val="21"/>
                <w:highlight w:val="none"/>
              </w:rPr>
            </w:pPr>
          </w:p>
        </w:tc>
      </w:tr>
      <w:tr w14:paraId="75E89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1E4730A4">
            <w:pPr>
              <w:keepNext/>
              <w:spacing w:line="360" w:lineRule="auto"/>
              <w:jc w:val="center"/>
              <w:rPr>
                <w:rFonts w:ascii="宋体" w:hAnsi="宋体" w:eastAsia="宋体" w:cs="宋体"/>
                <w:color w:val="auto"/>
                <w:kern w:val="0"/>
                <w:sz w:val="20"/>
                <w:szCs w:val="21"/>
                <w:highlight w:val="none"/>
              </w:rPr>
            </w:pPr>
          </w:p>
        </w:tc>
        <w:tc>
          <w:tcPr>
            <w:tcW w:w="627" w:type="pct"/>
            <w:tcBorders>
              <w:bottom w:val="single" w:color="auto" w:sz="12" w:space="0"/>
            </w:tcBorders>
            <w:vAlign w:val="center"/>
          </w:tcPr>
          <w:p w14:paraId="3CD96F2F">
            <w:pPr>
              <w:keepNext/>
              <w:spacing w:line="360" w:lineRule="auto"/>
              <w:jc w:val="center"/>
              <w:rPr>
                <w:rFonts w:ascii="宋体" w:hAnsi="宋体" w:eastAsia="宋体" w:cs="宋体"/>
                <w:color w:val="auto"/>
                <w:kern w:val="0"/>
                <w:sz w:val="20"/>
                <w:szCs w:val="21"/>
                <w:highlight w:val="none"/>
              </w:rPr>
            </w:pPr>
          </w:p>
        </w:tc>
        <w:tc>
          <w:tcPr>
            <w:tcW w:w="502" w:type="pct"/>
            <w:tcBorders>
              <w:bottom w:val="single" w:color="auto" w:sz="12" w:space="0"/>
            </w:tcBorders>
            <w:vAlign w:val="center"/>
          </w:tcPr>
          <w:p w14:paraId="14855EFB">
            <w:pPr>
              <w:keepNext/>
              <w:spacing w:line="360" w:lineRule="auto"/>
              <w:jc w:val="center"/>
              <w:rPr>
                <w:rFonts w:ascii="宋体" w:hAnsi="宋体" w:eastAsia="宋体" w:cs="宋体"/>
                <w:color w:val="auto"/>
                <w:kern w:val="0"/>
                <w:sz w:val="20"/>
                <w:szCs w:val="21"/>
                <w:highlight w:val="none"/>
              </w:rPr>
            </w:pPr>
          </w:p>
        </w:tc>
        <w:tc>
          <w:tcPr>
            <w:tcW w:w="502" w:type="pct"/>
            <w:tcBorders>
              <w:bottom w:val="single" w:color="auto" w:sz="12" w:space="0"/>
            </w:tcBorders>
            <w:vAlign w:val="center"/>
          </w:tcPr>
          <w:p w14:paraId="75727E7E">
            <w:pPr>
              <w:keepNext/>
              <w:spacing w:line="360" w:lineRule="auto"/>
              <w:jc w:val="center"/>
              <w:rPr>
                <w:rFonts w:ascii="宋体" w:hAnsi="宋体" w:eastAsia="宋体" w:cs="宋体"/>
                <w:color w:val="auto"/>
                <w:kern w:val="0"/>
                <w:sz w:val="20"/>
                <w:szCs w:val="21"/>
                <w:highlight w:val="none"/>
              </w:rPr>
            </w:pPr>
          </w:p>
        </w:tc>
        <w:tc>
          <w:tcPr>
            <w:tcW w:w="1281" w:type="pct"/>
            <w:tcBorders>
              <w:bottom w:val="single" w:color="auto" w:sz="12" w:space="0"/>
            </w:tcBorders>
            <w:vAlign w:val="center"/>
          </w:tcPr>
          <w:p w14:paraId="3E58BA11">
            <w:pPr>
              <w:keepNext/>
              <w:spacing w:line="360" w:lineRule="auto"/>
              <w:jc w:val="center"/>
              <w:rPr>
                <w:rFonts w:ascii="宋体" w:hAnsi="宋体" w:eastAsia="宋体" w:cs="宋体"/>
                <w:color w:val="auto"/>
                <w:kern w:val="0"/>
                <w:sz w:val="20"/>
                <w:szCs w:val="21"/>
                <w:highlight w:val="none"/>
              </w:rPr>
            </w:pPr>
          </w:p>
        </w:tc>
        <w:tc>
          <w:tcPr>
            <w:tcW w:w="1151" w:type="pct"/>
            <w:tcBorders>
              <w:bottom w:val="single" w:color="auto" w:sz="12" w:space="0"/>
            </w:tcBorders>
            <w:vAlign w:val="center"/>
          </w:tcPr>
          <w:p w14:paraId="4FE8FEE4">
            <w:pPr>
              <w:keepNext/>
              <w:spacing w:line="360" w:lineRule="auto"/>
              <w:jc w:val="center"/>
              <w:rPr>
                <w:rFonts w:ascii="宋体" w:hAnsi="宋体" w:eastAsia="宋体" w:cs="宋体"/>
                <w:color w:val="auto"/>
                <w:kern w:val="0"/>
                <w:sz w:val="20"/>
                <w:szCs w:val="21"/>
                <w:highlight w:val="none"/>
              </w:rPr>
            </w:pPr>
          </w:p>
        </w:tc>
      </w:tr>
    </w:tbl>
    <w:p w14:paraId="2C1002AF">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宋体" w:hAnsi="宋体" w:eastAsia="宋体" w:cs="宋体"/>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eastAsia="黑体" w:cs="Times New Roman"/>
          <w:color w:val="auto"/>
          <w:kern w:val="0"/>
          <w:sz w:val="20"/>
          <w:szCs w:val="24"/>
          <w:highlight w:val="none"/>
          <w:lang w:val="en-US" w:eastAsia="zh-CN"/>
        </w:rPr>
        <w:t>4</w:t>
      </w:r>
      <w:r>
        <w:rPr>
          <w:rFonts w:hint="eastAsia" w:ascii="Times New Roman" w:hAnsi="宋体" w:eastAsia="黑体" w:cs="Times New Roman"/>
          <w:color w:val="auto"/>
          <w:kern w:val="0"/>
          <w:sz w:val="20"/>
          <w:szCs w:val="24"/>
          <w:highlight w:val="none"/>
        </w:rPr>
        <w:t>：履约保证金</w:t>
      </w:r>
    </w:p>
    <w:p w14:paraId="276A305B">
      <w:pPr>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履约保函示范文本</w:t>
      </w:r>
    </w:p>
    <w:p w14:paraId="4CAAEE24">
      <w:pPr>
        <w:wordWrap w:val="0"/>
        <w:spacing w:line="360" w:lineRule="auto"/>
        <w:jc w:val="right"/>
        <w:rPr>
          <w:rFonts w:ascii="Times New Roman" w:hAnsi="宋体" w:eastAsia="宋体" w:cs="Times New Roman"/>
          <w:color w:val="auto"/>
          <w:kern w:val="0"/>
          <w:sz w:val="20"/>
          <w:szCs w:val="21"/>
          <w:highlight w:val="none"/>
        </w:rPr>
      </w:pPr>
      <w:r>
        <w:rPr>
          <w:rFonts w:hint="eastAsia" w:ascii="Times New Roman" w:hAnsi="宋体" w:eastAsia="宋体" w:cs="Times New Roman"/>
          <w:color w:val="auto"/>
          <w:kern w:val="0"/>
          <w:sz w:val="20"/>
          <w:szCs w:val="21"/>
          <w:highlight w:val="none"/>
        </w:rPr>
        <w:t>编号：</w:t>
      </w:r>
      <w:r>
        <w:rPr>
          <w:rFonts w:hint="eastAsia" w:ascii="Times New Roman" w:hAnsi="宋体" w:eastAsia="宋体" w:cs="Times New Roman"/>
          <w:color w:val="auto"/>
          <w:kern w:val="0"/>
          <w:sz w:val="20"/>
          <w:szCs w:val="21"/>
          <w:highlight w:val="none"/>
          <w:u w:val="single"/>
        </w:rPr>
        <w:t xml:space="preserve"> </w:t>
      </w:r>
      <w:r>
        <w:rPr>
          <w:rFonts w:ascii="Times New Roman" w:hAnsi="宋体" w:eastAsia="宋体" w:cs="Times New Roman"/>
          <w:color w:val="auto"/>
          <w:kern w:val="0"/>
          <w:sz w:val="20"/>
          <w:szCs w:val="21"/>
          <w:highlight w:val="none"/>
          <w:u w:val="single"/>
        </w:rPr>
        <w:t xml:space="preserve">          </w:t>
      </w:r>
    </w:p>
    <w:p w14:paraId="02359ED9">
      <w:pPr>
        <w:spacing w:line="360" w:lineRule="auto"/>
        <w:rPr>
          <w:rFonts w:ascii="Times New Roman" w:hAnsi="宋体" w:eastAsia="宋体" w:cs="Times New Roman"/>
          <w:color w:val="auto"/>
          <w:kern w:val="0"/>
          <w:sz w:val="20"/>
          <w:szCs w:val="21"/>
          <w:highlight w:val="none"/>
        </w:rPr>
      </w:pPr>
    </w:p>
    <w:p w14:paraId="474AD981">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（受益人名称）： </w:t>
      </w:r>
    </w:p>
    <w:p w14:paraId="60B09B87">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鉴于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（以下简称“受益人”）与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（以下简称“申请人”）于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日就</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（项目编号）的</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（项目名称）</w:t>
      </w:r>
      <w:r>
        <w:rPr>
          <w:rFonts w:hint="eastAsia" w:ascii="宋体" w:hAnsi="宋体" w:eastAsia="宋体" w:cs="宋体"/>
          <w:color w:val="auto"/>
          <w:kern w:val="0"/>
          <w:sz w:val="21"/>
          <w:szCs w:val="21"/>
          <w:highlight w:val="none"/>
        </w:rPr>
        <w:t>有关事项协商一致共同签订</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6A1CED23">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一、本保函担保范围：承包人未按照基础合同的约定履行义务，应当向受益人承担的违约责任和赔偿因此造成的损失、利息、律师费、诉讼费用等实现债权的费用。</w:t>
      </w:r>
    </w:p>
    <w:p w14:paraId="28FE37EE">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二、本保函担保金额最高不超过人民币（大写）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256DD6D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三、本保函有效期自开立之日起至基础合同约定的缺陷责任期满之日止。 </w:t>
      </w:r>
    </w:p>
    <w:p w14:paraId="1DB4B8E4">
      <w:pPr>
        <w:spacing w:line="360" w:lineRule="auto"/>
        <w:ind w:firstLine="48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四、开立人承诺，在收到受益人发来的书面付款通知后的七日内无条件支付，前述书面付款通知即为付款要求之单据，且应满足以下要求：</w:t>
      </w:r>
    </w:p>
    <w:p w14:paraId="16F3F768">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（1）付款通知到达的日期在本保函的有效期内；</w:t>
      </w:r>
    </w:p>
    <w:p w14:paraId="37DEC9B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（2）载明要求支付的金额；</w:t>
      </w:r>
    </w:p>
    <w:p w14:paraId="5F01A74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（3）载明申请人违反合同义务的条款和内容；</w:t>
      </w:r>
    </w:p>
    <w:p w14:paraId="70559BF5">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（4）声明不存在合同文件约定或我国法律规定免除申请人或开立人支付责任的情形；</w:t>
      </w:r>
    </w:p>
    <w:p w14:paraId="5851BC4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（5）付款通知应在本保函有效期内到达的地址是：</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77803F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受益人发出的书面付款通知应由其法定代表人（负责人）或授权代理人签字并加盖公章。</w:t>
      </w:r>
    </w:p>
    <w:p w14:paraId="3CB8380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五、本保函项下的权利不得转让，不得设定担保。受益人未经我方书面同意转 让本保函或其项下任何权利，对我方不发生法律效力。 </w:t>
      </w:r>
    </w:p>
    <w:p w14:paraId="57AAA229">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六、与本保函有关的基础合同不成立、不生效、无效、被撤销、被解除，不影响本保函的独立有效。 </w:t>
      </w:r>
    </w:p>
    <w:p w14:paraId="1B11ED8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七、本保函项下的义务和责任均在保函有效期到期后自动消灭。 </w:t>
      </w:r>
    </w:p>
    <w:p w14:paraId="1E29963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八、本保函适用的法律为中华人民共和国法律，因本保函产生的纠纷案件，由受益人所在地人民法院管辖。 </w:t>
      </w:r>
    </w:p>
    <w:p w14:paraId="0B1BAD35">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九、本保函自我方法定代表人或授权代表签字并加盖公章之日起生效。 </w:t>
      </w:r>
    </w:p>
    <w:p w14:paraId="7207B9D1">
      <w:pPr>
        <w:spacing w:line="360" w:lineRule="auto"/>
        <w:ind w:firstLine="420" w:firstLineChars="200"/>
        <w:rPr>
          <w:rFonts w:ascii="宋体" w:hAnsi="宋体" w:eastAsia="宋体" w:cs="宋体"/>
          <w:color w:val="auto"/>
          <w:kern w:val="0"/>
          <w:sz w:val="21"/>
          <w:szCs w:val="21"/>
          <w:highlight w:val="none"/>
        </w:rPr>
      </w:pPr>
    </w:p>
    <w:p w14:paraId="3702F475">
      <w:pPr>
        <w:spacing w:line="360" w:lineRule="auto"/>
        <w:ind w:firstLine="420" w:firstLineChars="200"/>
        <w:rPr>
          <w:rFonts w:ascii="宋体" w:hAnsi="宋体" w:eastAsia="宋体" w:cs="宋体"/>
          <w:color w:val="auto"/>
          <w:kern w:val="0"/>
          <w:sz w:val="21"/>
          <w:szCs w:val="21"/>
          <w:highlight w:val="none"/>
        </w:rPr>
      </w:pPr>
    </w:p>
    <w:p w14:paraId="3356961E">
      <w:pPr>
        <w:spacing w:line="360" w:lineRule="auto"/>
        <w:ind w:firstLine="420" w:firstLineChars="200"/>
        <w:rPr>
          <w:rFonts w:ascii="宋体" w:hAnsi="宋体" w:eastAsia="宋体" w:cs="宋体"/>
          <w:color w:val="auto"/>
          <w:kern w:val="0"/>
          <w:sz w:val="21"/>
          <w:szCs w:val="21"/>
          <w:highlight w:val="none"/>
        </w:rPr>
      </w:pPr>
    </w:p>
    <w:p w14:paraId="1A77D340">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 立 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14:paraId="506A6FC3">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法定代表人（或授权代表）：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（签字） </w:t>
      </w:r>
    </w:p>
    <w:p w14:paraId="4E5835D0">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p>
    <w:p w14:paraId="161EB23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p>
    <w:p w14:paraId="169AEFC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p>
    <w:p w14:paraId="430E03D0">
      <w:pPr>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p>
    <w:p w14:paraId="4B0EAC8A">
      <w:pPr>
        <w:spacing w:line="360" w:lineRule="auto"/>
        <w:ind w:left="1303" w:leftChars="200" w:hanging="903" w:hangingChars="43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开立时间：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6CEBDBE3">
      <w:pPr>
        <w:spacing w:before="312" w:beforeLines="100" w:after="312" w:afterLines="100"/>
        <w:outlineLvl w:val="2"/>
        <w:rPr>
          <w:rFonts w:ascii="Times New Roman" w:hAnsi="宋体" w:eastAsia="黑体" w:cs="Times New Roman"/>
          <w:color w:val="auto"/>
          <w:kern w:val="0"/>
          <w:sz w:val="20"/>
          <w:szCs w:val="24"/>
          <w:highlight w:val="none"/>
        </w:rPr>
      </w:pPr>
      <w:r>
        <w:rPr>
          <w:rFonts w:ascii="Times New Roman" w:hAnsi="宋体" w:eastAsia="黑体" w:cs="Times New Roman"/>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eastAsia="黑体" w:cs="Times New Roman"/>
          <w:color w:val="auto"/>
          <w:kern w:val="0"/>
          <w:sz w:val="20"/>
          <w:szCs w:val="24"/>
          <w:highlight w:val="none"/>
          <w:lang w:val="en-US" w:eastAsia="zh-CN"/>
        </w:rPr>
        <w:t>5</w:t>
      </w:r>
      <w:r>
        <w:rPr>
          <w:rFonts w:hint="eastAsia" w:ascii="Times New Roman" w:hAnsi="宋体" w:eastAsia="黑体" w:cs="Times New Roman"/>
          <w:color w:val="auto"/>
          <w:kern w:val="0"/>
          <w:sz w:val="20"/>
          <w:szCs w:val="24"/>
          <w:highlight w:val="none"/>
        </w:rPr>
        <w:t>：预付款担保</w:t>
      </w:r>
    </w:p>
    <w:p w14:paraId="6937D9BC">
      <w:pPr>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预付款保函示范文本</w:t>
      </w:r>
    </w:p>
    <w:p w14:paraId="7948AF68">
      <w:pPr>
        <w:wordWrap w:val="0"/>
        <w:spacing w:line="360" w:lineRule="auto"/>
        <w:jc w:val="right"/>
        <w:rPr>
          <w:rFonts w:ascii="Times New Roman" w:hAnsi="宋体" w:eastAsia="宋体" w:cs="Times New Roman"/>
          <w:color w:val="auto"/>
          <w:kern w:val="0"/>
          <w:sz w:val="20"/>
          <w:szCs w:val="21"/>
          <w:highlight w:val="none"/>
        </w:rPr>
      </w:pPr>
      <w:r>
        <w:rPr>
          <w:rFonts w:hint="eastAsia" w:ascii="Times New Roman" w:hAnsi="宋体" w:eastAsia="宋体" w:cs="Times New Roman"/>
          <w:color w:val="auto"/>
          <w:kern w:val="0"/>
          <w:sz w:val="20"/>
          <w:szCs w:val="21"/>
          <w:highlight w:val="none"/>
        </w:rPr>
        <w:t>编号：</w:t>
      </w:r>
      <w:r>
        <w:rPr>
          <w:rFonts w:hint="eastAsia" w:ascii="Times New Roman" w:hAnsi="宋体" w:eastAsia="宋体" w:cs="Times New Roman"/>
          <w:color w:val="auto"/>
          <w:kern w:val="0"/>
          <w:sz w:val="20"/>
          <w:szCs w:val="21"/>
          <w:highlight w:val="none"/>
          <w:u w:val="single"/>
        </w:rPr>
        <w:t xml:space="preserve"> </w:t>
      </w:r>
      <w:r>
        <w:rPr>
          <w:rFonts w:ascii="Times New Roman" w:hAnsi="宋体" w:eastAsia="宋体" w:cs="Times New Roman"/>
          <w:color w:val="auto"/>
          <w:kern w:val="0"/>
          <w:sz w:val="20"/>
          <w:szCs w:val="21"/>
          <w:highlight w:val="none"/>
          <w:u w:val="single"/>
        </w:rPr>
        <w:t xml:space="preserve">          </w:t>
      </w:r>
    </w:p>
    <w:p w14:paraId="48164AED">
      <w:pPr>
        <w:spacing w:line="360" w:lineRule="auto"/>
        <w:rPr>
          <w:rFonts w:ascii="Times New Roman" w:hAnsi="宋体" w:eastAsia="宋体" w:cs="Times New Roman"/>
          <w:color w:val="auto"/>
          <w:kern w:val="0"/>
          <w:sz w:val="20"/>
          <w:szCs w:val="21"/>
          <w:highlight w:val="none"/>
        </w:rPr>
      </w:pPr>
    </w:p>
    <w:p w14:paraId="66811BC8">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（受益人名称）： </w:t>
      </w:r>
    </w:p>
    <w:p w14:paraId="40976E6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鉴于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（以下简称“受益人”）与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（以下简称“申请人”）于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日就</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（项目编号）的</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（项目名称）</w:t>
      </w:r>
      <w:r>
        <w:rPr>
          <w:rFonts w:hint="eastAsia" w:ascii="宋体" w:hAnsi="宋体" w:eastAsia="宋体" w:cs="宋体"/>
          <w:color w:val="auto"/>
          <w:kern w:val="0"/>
          <w:sz w:val="21"/>
          <w:szCs w:val="21"/>
          <w:highlight w:val="none"/>
        </w:rPr>
        <w:t>有关事项协商一致共同签订</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 xml:space="preserve">（以下简称“基础合同”），开立人根据主合同了解到申请人为主合同项下之承包人，受益人为主合同项下之发包人，基于申请人的请求，开立人同意就申请人按照合同约定正确和合理地为合同目的使用预付款，向受益人提供不可撤销、不可转让的见索即付独立保函（以下简称“本保函”）。 </w:t>
      </w:r>
    </w:p>
    <w:p w14:paraId="2F9B0FC0">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一、本保函担保范围：申请人未按照合同约定正确和合理地为合同目的使用预付款，应当向受益人承担的违约责任和赔偿因此造成的损失、利息、律师费、诉讼费用等实现债权的费用。</w:t>
      </w:r>
    </w:p>
    <w:p w14:paraId="512A63F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二、本保函担保金额最高不超过人民币（大写）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759ACC33">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三、本保函有效期自开立之日起至发包人全额扣回预付款之日止。</w:t>
      </w:r>
    </w:p>
    <w:p w14:paraId="2AC02436">
      <w:pPr>
        <w:spacing w:line="400" w:lineRule="exact"/>
        <w:ind w:firstLine="48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四、开立人承诺，在收到受益人发来的书面付款通知后的七日内无条件支付，前述书面付款通知即为付款要求之单据，且应满足以下要求：</w:t>
      </w:r>
    </w:p>
    <w:p w14:paraId="467AA8F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（1）付款通知到达的日期在本保函的有效期内；</w:t>
      </w:r>
    </w:p>
    <w:p w14:paraId="2D6DCD64">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（2）载明要求支付的金额；</w:t>
      </w:r>
    </w:p>
    <w:p w14:paraId="69E13764">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（3）载明申请人违反合同义务的条款和内容；</w:t>
      </w:r>
    </w:p>
    <w:p w14:paraId="70F2EA09">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（4）声明不存在合同文件约定或我国法律规定免除申请人或开立人支付责任的情形；</w:t>
      </w:r>
    </w:p>
    <w:p w14:paraId="7E1733B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（5）付款通知应在本保函有效期内到达的地址是：</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16DD3BA">
      <w:pPr>
        <w:spacing w:line="40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受益人发出的书面付款通知应由其法定代表人（负责人）或授权代理人签字并加盖公章。</w:t>
      </w:r>
    </w:p>
    <w:p w14:paraId="6851B87E">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五、本保函项下的权利不得转让，不得设定担保。受益人未经开立人书面同意转让本保函或其项下任何权利，对开立人不发生法律效力。 </w:t>
      </w:r>
    </w:p>
    <w:p w14:paraId="2C815F9F">
      <w:pPr>
        <w:spacing w:line="400" w:lineRule="exact"/>
        <w:ind w:firstLine="420" w:firstLineChars="200"/>
        <w:rPr>
          <w:rFonts w:ascii="宋体" w:hAnsi="宋体" w:eastAsia="宋体" w:cs="宋体"/>
          <w:color w:val="auto"/>
          <w:kern w:val="0"/>
          <w:sz w:val="20"/>
          <w:szCs w:val="20"/>
          <w:highlight w:val="none"/>
        </w:rPr>
      </w:pPr>
      <w:r>
        <w:rPr>
          <w:rFonts w:hint="eastAsia" w:ascii="宋体" w:hAnsi="宋体" w:eastAsia="宋体" w:cs="宋体"/>
          <w:color w:val="auto"/>
          <w:kern w:val="0"/>
          <w:sz w:val="21"/>
          <w:szCs w:val="21"/>
          <w:highlight w:val="none"/>
        </w:rPr>
        <w:t>六、本保函项下的基础交易不成立、不生效、无效、被撤销、被解除，不影响本保函的独立有效。</w:t>
      </w:r>
    </w:p>
    <w:p w14:paraId="6FBF5CD8">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七、本保函项下的义务和责任均在保函有效期到期后自动消灭。 </w:t>
      </w:r>
    </w:p>
    <w:p w14:paraId="0F5A68B8">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八、本保函适用的法律为中华人民共和国法律，因本保函产生的纠纷案件，由受益人所在地人民法院管辖。 </w:t>
      </w:r>
    </w:p>
    <w:p w14:paraId="711D528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九、本保函自我方法定代表人或授权代表签字并加盖公章之日起生效。 </w:t>
      </w:r>
    </w:p>
    <w:p w14:paraId="185D07A7">
      <w:pPr>
        <w:spacing w:line="360" w:lineRule="auto"/>
        <w:ind w:firstLine="420" w:firstLineChars="200"/>
        <w:rPr>
          <w:rFonts w:ascii="宋体" w:hAnsi="宋体" w:eastAsia="宋体" w:cs="宋体"/>
          <w:color w:val="auto"/>
          <w:kern w:val="0"/>
          <w:sz w:val="21"/>
          <w:szCs w:val="21"/>
          <w:highlight w:val="none"/>
        </w:rPr>
      </w:pPr>
    </w:p>
    <w:p w14:paraId="2B254B7F">
      <w:pPr>
        <w:spacing w:line="360" w:lineRule="auto"/>
        <w:ind w:firstLine="420" w:firstLineChars="200"/>
        <w:rPr>
          <w:rFonts w:ascii="宋体" w:hAnsi="宋体" w:eastAsia="宋体" w:cs="宋体"/>
          <w:color w:val="auto"/>
          <w:kern w:val="0"/>
          <w:sz w:val="21"/>
          <w:szCs w:val="21"/>
          <w:highlight w:val="none"/>
        </w:rPr>
      </w:pPr>
    </w:p>
    <w:p w14:paraId="5050D68D">
      <w:pPr>
        <w:spacing w:line="360" w:lineRule="auto"/>
        <w:ind w:firstLine="420" w:firstLineChars="200"/>
        <w:rPr>
          <w:rFonts w:ascii="宋体" w:hAnsi="宋体" w:eastAsia="宋体" w:cs="宋体"/>
          <w:color w:val="auto"/>
          <w:kern w:val="0"/>
          <w:sz w:val="21"/>
          <w:szCs w:val="21"/>
          <w:highlight w:val="none"/>
        </w:rPr>
      </w:pPr>
    </w:p>
    <w:p w14:paraId="007A31A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 立 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14:paraId="0109C51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法定代表人（或授权代表）：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（签字） </w:t>
      </w:r>
    </w:p>
    <w:p w14:paraId="4F822A9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p>
    <w:p w14:paraId="0B2A40F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p>
    <w:p w14:paraId="5C6F3F7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p>
    <w:p w14:paraId="03ACE113">
      <w:pPr>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p>
    <w:p w14:paraId="753E85C3">
      <w:pPr>
        <w:spacing w:line="360" w:lineRule="auto"/>
        <w:ind w:left="1303" w:leftChars="200" w:hanging="903" w:hangingChars="43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开立时间：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1392D262">
      <w:pPr>
        <w:spacing w:line="360" w:lineRule="auto"/>
        <w:ind w:left="1263" w:leftChars="200" w:hanging="863" w:hangingChars="430"/>
        <w:rPr>
          <w:rFonts w:ascii="宋体" w:hAnsi="宋体" w:eastAsia="宋体" w:cs="宋体"/>
          <w:color w:val="auto"/>
          <w:kern w:val="0"/>
          <w:sz w:val="21"/>
          <w:szCs w:val="21"/>
          <w:highlight w:val="none"/>
        </w:rPr>
      </w:pPr>
      <w:r>
        <w:rPr>
          <w:rFonts w:ascii="Times New Roman" w:hAnsi="宋体" w:eastAsia="黑体" w:cs="Times New Roman"/>
          <w:b/>
          <w:bCs/>
          <w:color w:val="auto"/>
          <w:kern w:val="0"/>
          <w:sz w:val="20"/>
          <w:szCs w:val="20"/>
          <w:highlight w:val="none"/>
        </w:rPr>
        <w:br w:type="page"/>
      </w:r>
    </w:p>
    <w:p w14:paraId="04F57065">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Times New Roman" w:hAnsi="宋体" w:eastAsia="黑体" w:cs="Times New Roman"/>
          <w:color w:val="auto"/>
          <w:kern w:val="0"/>
          <w:sz w:val="20"/>
          <w:szCs w:val="24"/>
          <w:highlight w:val="none"/>
        </w:rPr>
        <w:t>附件</w:t>
      </w:r>
      <w:r>
        <w:rPr>
          <w:rFonts w:hint="eastAsia" w:ascii="Times New Roman" w:eastAsia="黑体" w:cs="Times New Roman"/>
          <w:color w:val="auto"/>
          <w:kern w:val="0"/>
          <w:sz w:val="20"/>
          <w:szCs w:val="24"/>
          <w:highlight w:val="none"/>
          <w:lang w:val="en-US" w:eastAsia="zh-CN"/>
        </w:rPr>
        <w:t>6</w:t>
      </w:r>
      <w:r>
        <w:rPr>
          <w:rFonts w:hint="eastAsia" w:ascii="Times New Roman" w:hAnsi="宋体" w:eastAsia="黑体" w:cs="Times New Roman"/>
          <w:color w:val="auto"/>
          <w:kern w:val="0"/>
          <w:sz w:val="20"/>
          <w:szCs w:val="24"/>
          <w:highlight w:val="none"/>
        </w:rPr>
        <w:t>：安全生产合同</w:t>
      </w:r>
    </w:p>
    <w:p w14:paraId="57F838BE">
      <w:pPr>
        <w:spacing w:before="156" w:beforeLines="50" w:after="156" w:afterLines="50"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安全生产合同</w:t>
      </w:r>
    </w:p>
    <w:p w14:paraId="0A3070E4">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（项目名称）施工合同的实施过程中创造安全、高效的施工环境，切实</w:t>
      </w:r>
      <w:r>
        <w:rPr>
          <w:rFonts w:hint="eastAsia" w:ascii="宋体" w:hAnsi="宋体" w:eastAsia="宋体" w:cs="宋体"/>
          <w:color w:val="auto"/>
          <w:kern w:val="0"/>
          <w:sz w:val="21"/>
          <w:szCs w:val="21"/>
          <w:highlight w:val="none"/>
          <w:lang w:eastAsia="zh-CN"/>
        </w:rPr>
        <w:t>做好</w:t>
      </w:r>
      <w:r>
        <w:rPr>
          <w:rFonts w:hint="eastAsia" w:ascii="宋体" w:hAnsi="宋体" w:eastAsia="宋体" w:cs="宋体"/>
          <w:color w:val="auto"/>
          <w:kern w:val="0"/>
          <w:sz w:val="21"/>
          <w:szCs w:val="21"/>
          <w:highlight w:val="none"/>
        </w:rPr>
        <w:t>本项目的安全管理工作，本项目发包人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（发包人名称，以下简称“发包人”）与承包人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（承包人名称，以下简称“承包人”）特此签订安全生产合同：</w:t>
      </w:r>
    </w:p>
    <w:p w14:paraId="6ACF1219">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1.发包人职责</w:t>
      </w:r>
    </w:p>
    <w:p w14:paraId="5AE61E95">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（1）严格遵守国家有关安全生产的法律法规，认真执行工程承包合同中的有关安全要求。</w:t>
      </w:r>
    </w:p>
    <w:p w14:paraId="36A5D1A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（2）按照“安全</w:t>
      </w:r>
      <w:r>
        <w:rPr>
          <w:rFonts w:hint="eastAsia" w:ascii="宋体" w:hAnsi="宋体" w:eastAsia="宋体" w:cs="宋体"/>
          <w:color w:val="auto"/>
          <w:kern w:val="0"/>
          <w:sz w:val="21"/>
          <w:szCs w:val="21"/>
          <w:highlight w:val="none"/>
          <w:lang w:eastAsia="zh-CN"/>
        </w:rPr>
        <w:t>第一，</w:t>
      </w:r>
      <w:r>
        <w:rPr>
          <w:rFonts w:hint="eastAsia" w:ascii="宋体" w:hAnsi="宋体" w:eastAsia="宋体" w:cs="宋体"/>
          <w:color w:val="auto"/>
          <w:kern w:val="0"/>
          <w:sz w:val="21"/>
          <w:szCs w:val="21"/>
          <w:highlight w:val="none"/>
        </w:rPr>
        <w:t>预防为主”和坚持“管生产必须管安全”的原则进行安全生产管理，做到生产与安全工作同时计划、布置、检查、总结和评比。</w:t>
      </w:r>
    </w:p>
    <w:p w14:paraId="4C141E84">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（3）重要的安全设施必须坚持与主体工程“三同时”的原则，即：同时设计、审批，同时施工，同时验收，投入使用。</w:t>
      </w:r>
    </w:p>
    <w:p w14:paraId="19B0BAB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（4）定期召开安全生产调度会，及时传达中央及地方有关安全生产的精神。</w:t>
      </w:r>
    </w:p>
    <w:p w14:paraId="2045A313">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（5）组织对承包人施工现场安全生产检查，监督承包人及时处理发现的各种安全隐患。</w:t>
      </w:r>
    </w:p>
    <w:p w14:paraId="16AD0C60">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2.承包人职责</w:t>
      </w:r>
    </w:p>
    <w:p w14:paraId="68B4A29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11BF401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（2）坚持“安全</w:t>
      </w:r>
      <w:r>
        <w:rPr>
          <w:rFonts w:hint="eastAsia" w:ascii="宋体" w:hAnsi="宋体" w:eastAsia="宋体" w:cs="宋体"/>
          <w:color w:val="auto"/>
          <w:kern w:val="0"/>
          <w:sz w:val="21"/>
          <w:szCs w:val="21"/>
          <w:highlight w:val="none"/>
          <w:lang w:eastAsia="zh-CN"/>
        </w:rPr>
        <w:t>第一，</w:t>
      </w:r>
      <w:r>
        <w:rPr>
          <w:rFonts w:hint="eastAsia" w:ascii="宋体" w:hAnsi="宋体" w:eastAsia="宋体" w:cs="宋体"/>
          <w:color w:val="auto"/>
          <w:kern w:val="0"/>
          <w:sz w:val="21"/>
          <w:szCs w:val="21"/>
          <w:highlight w:val="none"/>
        </w:rPr>
        <w:t>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8FDF9E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w:t>
      </w:r>
      <w:r>
        <w:rPr>
          <w:rFonts w:hint="eastAsia" w:ascii="宋体" w:hAnsi="宋体" w:eastAsia="宋体" w:cs="宋体"/>
          <w:color w:val="auto"/>
          <w:kern w:val="0"/>
          <w:sz w:val="21"/>
          <w:szCs w:val="21"/>
          <w:highlight w:val="none"/>
          <w:lang w:eastAsia="zh-CN"/>
        </w:rPr>
        <w:t>规定</w:t>
      </w:r>
      <w:r>
        <w:rPr>
          <w:rFonts w:hint="eastAsia" w:ascii="宋体" w:hAnsi="宋体" w:eastAsia="宋体" w:cs="宋体"/>
          <w:color w:val="auto"/>
          <w:kern w:val="0"/>
          <w:sz w:val="21"/>
          <w:szCs w:val="21"/>
          <w:highlight w:val="none"/>
        </w:rPr>
        <w:t>配备专职安全生产管理人员，专职负责所有员工的安全和治安保卫工作及预防事故的发生。安全机构人员有权按有关规定发布指令，并采取保护性措施防止事故发生。</w:t>
      </w:r>
    </w:p>
    <w:p w14:paraId="4999A828">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（4）承包人在任何时候都应采取各种合理的预防措施，防止其员工发生任何违法、违禁、暴力或妨碍治安的行为。</w:t>
      </w:r>
    </w:p>
    <w:p w14:paraId="75ED0658">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BCB09D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CB256B7">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（7）操作人员上岗，必须按规定穿戴防护用品。施工负责人和安全检查员应随时检查劳动防护用品的穿戴情况，不按规定穿戴防护用品的人员不得上岗。</w:t>
      </w:r>
    </w:p>
    <w:p w14:paraId="058B20E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（8）所有施工机具设备和高空作业的设备均应定期检查，并有安全员的签字记录，保证其经常处于完好状态；不合格的机具、设备和劳动保护用品严禁使用：</w:t>
      </w:r>
    </w:p>
    <w:p w14:paraId="00A05F1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（9）施工中采用新技术、新工艺、新设备、新材料时，必须制定相应的安全技术措施，施工现场必须具有相关的安全标志牌。</w:t>
      </w:r>
    </w:p>
    <w:p w14:paraId="278E759F">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6CB49B4">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（11）安全生产费用按照《建设工程安全生产管理条例》的相关规定使用和管理。</w:t>
      </w:r>
    </w:p>
    <w:p w14:paraId="3A52E4B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3.违约责任</w:t>
      </w:r>
    </w:p>
    <w:p w14:paraId="48051EF9">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如因发包人或承包人违约造成安全事故，将依法追究责任。</w:t>
      </w:r>
    </w:p>
    <w:p w14:paraId="3A26FCE9">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4.本合同由双方法定代表人或其授权的代理人签署并加盖单位章后生效，全部工程竣工验收后失效。</w:t>
      </w:r>
    </w:p>
    <w:p w14:paraId="5FE993A7">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5.本合同正本—式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份，副本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份，合同双方各执正本—份，副本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份，当正本与副本的内容不一致时，以正本为准。</w:t>
      </w:r>
    </w:p>
    <w:p w14:paraId="3C443048">
      <w:pPr>
        <w:spacing w:line="360" w:lineRule="auto"/>
        <w:rPr>
          <w:rFonts w:ascii="宋体" w:hAnsi="宋体" w:eastAsia="宋体" w:cs="宋体"/>
          <w:color w:val="auto"/>
          <w:kern w:val="0"/>
          <w:sz w:val="21"/>
          <w:szCs w:val="21"/>
          <w:highlight w:val="none"/>
        </w:rPr>
      </w:pPr>
    </w:p>
    <w:p w14:paraId="12F78409">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（盖单位章）          承包人：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（盖单位章）</w:t>
      </w:r>
    </w:p>
    <w:p w14:paraId="79DAE058">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（签字）     法定代表人或其委托代理人：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（签字）</w:t>
      </w:r>
    </w:p>
    <w:p w14:paraId="6F1AB887">
      <w:pPr>
        <w:spacing w:line="360" w:lineRule="auto"/>
        <w:rPr>
          <w:rFonts w:ascii="宋体" w:hAnsi="宋体" w:eastAsia="宋体" w:cs="宋体"/>
          <w:color w:val="auto"/>
          <w:kern w:val="0"/>
          <w:sz w:val="21"/>
          <w:szCs w:val="21"/>
          <w:highlight w:val="none"/>
        </w:rPr>
      </w:pPr>
    </w:p>
    <w:p w14:paraId="738136B7">
      <w:pPr>
        <w:spacing w:line="360" w:lineRule="auto"/>
        <w:ind w:firstLine="84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日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4B33B42F">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宋体" w:hAnsi="宋体" w:eastAsia="宋体" w:cs="宋体"/>
          <w:bCs/>
          <w:color w:val="auto"/>
          <w:kern w:val="44"/>
          <w:sz w:val="21"/>
          <w:szCs w:val="21"/>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eastAsia="黑体" w:cs="Times New Roman"/>
          <w:color w:val="auto"/>
          <w:kern w:val="0"/>
          <w:sz w:val="20"/>
          <w:szCs w:val="24"/>
          <w:highlight w:val="none"/>
          <w:lang w:val="en-US" w:eastAsia="zh-CN"/>
        </w:rPr>
        <w:t>7</w:t>
      </w:r>
      <w:r>
        <w:rPr>
          <w:rFonts w:hint="eastAsia" w:ascii="Times New Roman" w:hAnsi="宋体" w:eastAsia="黑体" w:cs="Times New Roman"/>
          <w:color w:val="auto"/>
          <w:kern w:val="0"/>
          <w:sz w:val="20"/>
          <w:szCs w:val="24"/>
          <w:highlight w:val="none"/>
        </w:rPr>
        <w:t>：项目经理质量终身责任制承诺</w:t>
      </w:r>
    </w:p>
    <w:p w14:paraId="42163AE1">
      <w:pPr>
        <w:spacing w:before="156" w:beforeLines="50" w:after="156" w:afterLines="50"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项目经理质量终身责任制承诺</w:t>
      </w:r>
    </w:p>
    <w:p w14:paraId="5D784430">
      <w:pPr>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致：</w:t>
      </w:r>
      <w:r>
        <w:rPr>
          <w:rFonts w:hint="eastAsia" w:ascii="宋体" w:hAnsi="宋体" w:eastAsia="宋体" w:cs="宋体"/>
          <w:bCs/>
          <w:color w:val="auto"/>
          <w:kern w:val="0"/>
          <w:sz w:val="21"/>
          <w:szCs w:val="21"/>
          <w:highlight w:val="none"/>
          <w:u w:val="single"/>
        </w:rPr>
        <w:t>（采购人）</w:t>
      </w:r>
    </w:p>
    <w:p w14:paraId="5BA76319">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本人作为施工项目经理，承担相关质量终身责任，现郑重承诺如下：</w:t>
      </w:r>
    </w:p>
    <w:p w14:paraId="14DE5BEB">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一、严格执行施工规范及标准。</w:t>
      </w:r>
    </w:p>
    <w:p w14:paraId="2E039273">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二</w:t>
      </w:r>
      <w:r>
        <w:rPr>
          <w:rFonts w:hint="eastAsia" w:ascii="宋体" w:hAnsi="宋体" w:eastAsia="宋体" w:cs="宋体"/>
          <w:bCs/>
          <w:color w:val="auto"/>
          <w:kern w:val="0"/>
          <w:sz w:val="21"/>
          <w:szCs w:val="21"/>
          <w:highlight w:val="none"/>
        </w:rPr>
        <w:t>、严格按规定配备施工项目部关键岗位人员，并确保所有人员到岗履职。</w:t>
      </w:r>
    </w:p>
    <w:p w14:paraId="353CA597">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三</w:t>
      </w:r>
      <w:r>
        <w:rPr>
          <w:rFonts w:hint="eastAsia" w:ascii="宋体" w:hAnsi="宋体" w:eastAsia="宋体" w:cs="宋体"/>
          <w:bCs/>
          <w:color w:val="auto"/>
          <w:kern w:val="0"/>
          <w:sz w:val="21"/>
          <w:szCs w:val="21"/>
          <w:highlight w:val="none"/>
        </w:rPr>
        <w:t>、严格按照经施工图审查机构审查合格的工程设计文件及合同约定的质量标准精心组织施工。</w:t>
      </w:r>
    </w:p>
    <w:p w14:paraId="3F1D1851">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四</w:t>
      </w:r>
      <w:r>
        <w:rPr>
          <w:rFonts w:hint="eastAsia" w:ascii="宋体" w:hAnsi="宋体" w:eastAsia="宋体" w:cs="宋体"/>
          <w:bCs/>
          <w:color w:val="auto"/>
          <w:kern w:val="0"/>
          <w:sz w:val="21"/>
          <w:szCs w:val="21"/>
          <w:highlight w:val="none"/>
        </w:rPr>
        <w:t>、施工中采用合格的建筑材料、建筑构配件和设备等，并严格按规定执行见证取样制度。</w:t>
      </w:r>
    </w:p>
    <w:p w14:paraId="36F0873A">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五</w:t>
      </w:r>
      <w:r>
        <w:rPr>
          <w:rFonts w:hint="eastAsia" w:ascii="宋体" w:hAnsi="宋体" w:eastAsia="宋体" w:cs="宋体"/>
          <w:bCs/>
          <w:color w:val="auto"/>
          <w:kern w:val="0"/>
          <w:sz w:val="21"/>
          <w:szCs w:val="21"/>
          <w:highlight w:val="none"/>
        </w:rPr>
        <w:t>、建立、健全质量检查、验收制度，严格工序管理，做好隐蔽工程质量的检查和记录。</w:t>
      </w:r>
    </w:p>
    <w:p w14:paraId="55A9D1B5">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六</w:t>
      </w:r>
      <w:r>
        <w:rPr>
          <w:rFonts w:hint="eastAsia" w:ascii="宋体" w:hAnsi="宋体" w:eastAsia="宋体" w:cs="宋体"/>
          <w:bCs/>
          <w:color w:val="auto"/>
          <w:kern w:val="0"/>
          <w:sz w:val="21"/>
          <w:szCs w:val="21"/>
          <w:highlight w:val="none"/>
        </w:rPr>
        <w:t>、对施工中出现的质量问题，及时进行整改。严格依法依规履行义务。</w:t>
      </w:r>
    </w:p>
    <w:p w14:paraId="7EE840A6">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七</w:t>
      </w:r>
      <w:r>
        <w:rPr>
          <w:rFonts w:hint="eastAsia" w:ascii="宋体" w:hAnsi="宋体" w:eastAsia="宋体" w:cs="宋体"/>
          <w:bCs/>
          <w:color w:val="auto"/>
          <w:kern w:val="0"/>
          <w:sz w:val="21"/>
          <w:szCs w:val="21"/>
          <w:highlight w:val="none"/>
        </w:rPr>
        <w:t>、履行相关工程质量检查、验收及事故处理等职责。</w:t>
      </w:r>
    </w:p>
    <w:p w14:paraId="0AE6DEDC">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八</w:t>
      </w:r>
      <w:r>
        <w:rPr>
          <w:rFonts w:hint="eastAsia" w:ascii="宋体" w:hAnsi="宋体" w:eastAsia="宋体" w:cs="宋体"/>
          <w:bCs/>
          <w:color w:val="auto"/>
          <w:kern w:val="0"/>
          <w:sz w:val="21"/>
          <w:szCs w:val="21"/>
          <w:highlight w:val="none"/>
        </w:rPr>
        <w:t>、履行其他法律法规规定的职责。</w:t>
      </w:r>
    </w:p>
    <w:p w14:paraId="0AA7E043">
      <w:pPr>
        <w:spacing w:line="360" w:lineRule="auto"/>
        <w:ind w:left="342" w:leftChars="171" w:firstLine="630" w:firstLineChars="300"/>
        <w:rPr>
          <w:rFonts w:ascii="宋体" w:hAnsi="宋体" w:eastAsia="宋体" w:cs="宋体"/>
          <w:bCs/>
          <w:color w:val="auto"/>
          <w:kern w:val="0"/>
          <w:sz w:val="21"/>
          <w:szCs w:val="21"/>
          <w:highlight w:val="none"/>
        </w:rPr>
      </w:pPr>
    </w:p>
    <w:p w14:paraId="44965D83">
      <w:pPr>
        <w:spacing w:line="360" w:lineRule="auto"/>
        <w:ind w:left="342" w:leftChars="171" w:firstLine="630" w:firstLineChars="300"/>
        <w:rPr>
          <w:rFonts w:ascii="宋体" w:hAnsi="宋体" w:eastAsia="宋体" w:cs="宋体"/>
          <w:bCs/>
          <w:color w:val="auto"/>
          <w:kern w:val="0"/>
          <w:sz w:val="21"/>
          <w:szCs w:val="21"/>
          <w:highlight w:val="none"/>
        </w:rPr>
      </w:pPr>
    </w:p>
    <w:p w14:paraId="5BDEB32C">
      <w:pPr>
        <w:spacing w:line="360" w:lineRule="auto"/>
        <w:ind w:left="342" w:leftChars="171" w:firstLine="630" w:firstLineChars="3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项目经理：</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（签字）</w:t>
      </w:r>
    </w:p>
    <w:p w14:paraId="70B4CF2E">
      <w:pPr>
        <w:spacing w:line="360" w:lineRule="auto"/>
        <w:ind w:left="342" w:leftChars="171" w:firstLine="630" w:firstLineChars="3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日期：_____年____月____日</w:t>
      </w:r>
    </w:p>
    <w:p w14:paraId="4B040C31">
      <w:pPr>
        <w:widowControl/>
        <w:jc w:val="left"/>
        <w:rPr>
          <w:rFonts w:ascii="宋体" w:hAnsi="宋体" w:eastAsia="宋体" w:cs="Times New Roman"/>
          <w:b/>
          <w:color w:val="auto"/>
          <w:kern w:val="0"/>
          <w:sz w:val="24"/>
          <w:szCs w:val="20"/>
          <w:highlight w:val="none"/>
        </w:rPr>
      </w:pPr>
    </w:p>
    <w:p w14:paraId="0AC7D7CF">
      <w:pPr>
        <w:rPr>
          <w:rFonts w:ascii="Calibri" w:hAnsi="Calibri" w:eastAsia="宋体" w:cs="Times New Roman"/>
          <w:kern w:val="2"/>
          <w:sz w:val="21"/>
          <w:szCs w:val="24"/>
        </w:rPr>
      </w:pPr>
    </w:p>
    <w:p w14:paraId="4899B721">
      <w:pPr>
        <w:widowControl/>
        <w:jc w:val="left"/>
        <w:rPr>
          <w:rFonts w:ascii="宋体" w:hAnsi="宋体" w:eastAsia="宋体" w:cs="Times New Roman"/>
          <w:b/>
          <w:color w:val="auto"/>
          <w:kern w:val="0"/>
          <w:sz w:val="24"/>
          <w:szCs w:val="20"/>
          <w:highlight w:val="none"/>
        </w:rPr>
      </w:pPr>
      <w:r>
        <w:rPr>
          <w:rFonts w:ascii="宋体" w:hAnsi="宋体" w:eastAsia="宋体" w:cs="Times New Roman"/>
          <w:b/>
          <w:color w:val="auto"/>
          <w:kern w:val="0"/>
          <w:sz w:val="24"/>
          <w:szCs w:val="20"/>
          <w:highlight w:val="none"/>
        </w:rPr>
        <w:br w:type="page"/>
      </w:r>
    </w:p>
    <w:bookmarkEnd w:id="45"/>
    <w:bookmarkEnd w:id="46"/>
    <w:p w14:paraId="32BEDB99">
      <w:pPr>
        <w:rPr>
          <w:rFonts w:ascii="Calibri" w:hAnsi="Calibri" w:eastAsia="宋体" w:cs="Times New Roman"/>
          <w:kern w:val="2"/>
          <w:sz w:val="21"/>
          <w:szCs w:val="24"/>
          <w:highlight w:val="none"/>
        </w:rPr>
      </w:pPr>
      <w:bookmarkStart w:id="47" w:name="_Toc22734"/>
    </w:p>
    <w:p w14:paraId="50835042">
      <w:pPr>
        <w:spacing w:line="360" w:lineRule="auto"/>
        <w:jc w:val="center"/>
        <w:outlineLvl w:val="0"/>
        <w:rPr>
          <w:rFonts w:ascii="宋体" w:hAnsi="宋体" w:eastAsia="宋体" w:cs="Times New Roman"/>
          <w:b/>
          <w:color w:val="auto"/>
          <w:kern w:val="0"/>
          <w:sz w:val="28"/>
          <w:szCs w:val="20"/>
          <w:highlight w:val="none"/>
        </w:rPr>
      </w:pPr>
      <w:bookmarkStart w:id="48" w:name="_Toc14678"/>
      <w:bookmarkStart w:id="49" w:name="_Toc10317"/>
      <w:r>
        <w:rPr>
          <w:rFonts w:hint="eastAsia" w:ascii="宋体" w:hAnsi="宋体" w:eastAsia="宋体" w:cs="Times New Roman"/>
          <w:b/>
          <w:color w:val="auto"/>
          <w:kern w:val="0"/>
          <w:sz w:val="28"/>
          <w:szCs w:val="20"/>
          <w:highlight w:val="none"/>
        </w:rPr>
        <w:t>第六章  响应文件格式</w:t>
      </w:r>
      <w:bookmarkEnd w:id="48"/>
      <w:bookmarkEnd w:id="49"/>
    </w:p>
    <w:p w14:paraId="577C310C">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16FE5EED">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响</w:t>
      </w:r>
    </w:p>
    <w:p w14:paraId="27B10396">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79222729">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应</w:t>
      </w:r>
    </w:p>
    <w:p w14:paraId="36284B76">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137306B6">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文</w:t>
      </w:r>
    </w:p>
    <w:p w14:paraId="6BC76B6C">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2F7E47B1">
      <w:pPr>
        <w:keepNext w:val="0"/>
        <w:keepLines w:val="0"/>
        <w:pageBreakBefore w:val="0"/>
        <w:widowControl w:val="0"/>
        <w:kinsoku/>
        <w:wordWrap/>
        <w:overflowPunct/>
        <w:topLinePunct w:val="0"/>
        <w:bidi w:val="0"/>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件</w:t>
      </w:r>
    </w:p>
    <w:p w14:paraId="35698B59">
      <w:pPr>
        <w:keepNext w:val="0"/>
        <w:keepLines w:val="0"/>
        <w:pageBreakBefore w:val="0"/>
        <w:widowControl w:val="0"/>
        <w:kinsoku/>
        <w:wordWrap/>
        <w:overflowPunct/>
        <w:topLinePunct w:val="0"/>
        <w:bidi w:val="0"/>
        <w:spacing w:after="156" w:afterLines="50"/>
        <w:jc w:val="center"/>
        <w:textAlignment w:val="auto"/>
        <w:outlineLvl w:val="9"/>
        <w:rPr>
          <w:rFonts w:ascii="宋体" w:hAnsi="宋体" w:eastAsia="宋体" w:cs="Times New Roman"/>
          <w:b/>
          <w:color w:val="auto"/>
          <w:kern w:val="0"/>
          <w:sz w:val="72"/>
          <w:szCs w:val="20"/>
          <w:highlight w:val="none"/>
        </w:rPr>
      </w:pPr>
    </w:p>
    <w:p w14:paraId="297F4C9E">
      <w:pPr>
        <w:keepNext w:val="0"/>
        <w:keepLines w:val="0"/>
        <w:pageBreakBefore w:val="0"/>
        <w:widowControl w:val="0"/>
        <w:kinsoku/>
        <w:wordWrap/>
        <w:overflowPunct/>
        <w:topLinePunct w:val="0"/>
        <w:bidi w:val="0"/>
        <w:spacing w:after="156" w:afterLines="50" w:line="500" w:lineRule="exact"/>
        <w:jc w:val="center"/>
        <w:textAlignment w:val="auto"/>
        <w:outlineLvl w:val="9"/>
        <w:rPr>
          <w:rFonts w:ascii="宋体" w:hAnsi="宋体" w:eastAsia="宋体" w:cs="Times New Roman"/>
          <w:b/>
          <w:color w:val="auto"/>
          <w:kern w:val="0"/>
          <w:sz w:val="28"/>
          <w:szCs w:val="28"/>
          <w:highlight w:val="none"/>
        </w:rPr>
      </w:pPr>
    </w:p>
    <w:p w14:paraId="3CDBB931">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1928" w:firstLineChars="600"/>
        <w:jc w:val="both"/>
        <w:textAlignment w:val="auto"/>
        <w:outlineLvl w:val="9"/>
        <w:rPr>
          <w:rFonts w:hint="default" w:ascii="宋体" w:hAnsi="宋体" w:eastAsia="宋体" w:cs="Times New Roman"/>
          <w:b/>
          <w:color w:val="auto"/>
          <w:spacing w:val="20"/>
          <w:kern w:val="0"/>
          <w:sz w:val="32"/>
          <w:szCs w:val="32"/>
          <w:highlight w:val="none"/>
          <w:lang w:val="en-US" w:eastAsia="zh-CN"/>
        </w:rPr>
      </w:pPr>
      <w:r>
        <w:rPr>
          <w:rFonts w:hint="eastAsia" w:ascii="宋体" w:hAnsi="宋体" w:eastAsia="宋体" w:cs="Times New Roman"/>
          <w:b/>
          <w:color w:val="auto"/>
          <w:kern w:val="0"/>
          <w:sz w:val="32"/>
          <w:szCs w:val="20"/>
          <w:highlight w:val="none"/>
        </w:rPr>
        <w:t>项目名称：</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u w:val="single"/>
          <w:lang w:val="en-US" w:eastAsia="zh-CN"/>
        </w:rPr>
        <w:t xml:space="preserve">   </w:t>
      </w:r>
      <w:r>
        <w:rPr>
          <w:rFonts w:hint="eastAsia" w:ascii="宋体" w:hAnsi="宋体" w:eastAsia="宋体" w:cs="Times New Roman"/>
          <w:b/>
          <w:color w:val="auto"/>
          <w:kern w:val="0"/>
          <w:sz w:val="32"/>
          <w:szCs w:val="20"/>
          <w:highlight w:val="none"/>
          <w:u w:val="single"/>
        </w:rPr>
        <w:t xml:space="preserve">    </w:t>
      </w:r>
    </w:p>
    <w:p w14:paraId="675B2E5A">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1928" w:firstLineChars="600"/>
        <w:jc w:val="both"/>
        <w:textAlignment w:val="auto"/>
        <w:outlineLvl w:val="9"/>
        <w:rPr>
          <w:rFonts w:hint="eastAsia" w:ascii="宋体" w:hAnsi="宋体" w:eastAsia="宋体" w:cs="Times New Roman"/>
          <w:b/>
          <w:color w:val="auto"/>
          <w:kern w:val="0"/>
          <w:sz w:val="32"/>
          <w:szCs w:val="20"/>
          <w:highlight w:val="none"/>
          <w:u w:val="single"/>
        </w:rPr>
      </w:pPr>
      <w:r>
        <w:rPr>
          <w:rFonts w:hint="eastAsia" w:ascii="宋体" w:hAnsi="宋体" w:eastAsia="宋体" w:cs="Times New Roman"/>
          <w:b/>
          <w:color w:val="auto"/>
          <w:kern w:val="0"/>
          <w:sz w:val="32"/>
          <w:szCs w:val="20"/>
          <w:highlight w:val="none"/>
        </w:rPr>
        <w:t>项目编号：</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u w:val="single"/>
          <w:lang w:val="en-US" w:eastAsia="zh-CN"/>
        </w:rPr>
        <w:t xml:space="preserve">   </w:t>
      </w:r>
      <w:r>
        <w:rPr>
          <w:rFonts w:hint="eastAsia" w:ascii="宋体" w:hAnsi="宋体" w:eastAsia="宋体" w:cs="Times New Roman"/>
          <w:b/>
          <w:color w:val="auto"/>
          <w:kern w:val="0"/>
          <w:sz w:val="32"/>
          <w:szCs w:val="20"/>
          <w:highlight w:val="none"/>
          <w:u w:val="single"/>
        </w:rPr>
        <w:t xml:space="preserve">  </w:t>
      </w:r>
    </w:p>
    <w:p w14:paraId="7D998EA0">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1928" w:firstLineChars="600"/>
        <w:jc w:val="both"/>
        <w:textAlignment w:val="auto"/>
        <w:outlineLvl w:val="9"/>
        <w:rPr>
          <w:rFonts w:ascii="宋体" w:hAnsi="宋体" w:eastAsia="宋体" w:cs="Times New Roman"/>
          <w:b/>
          <w:color w:val="auto"/>
          <w:kern w:val="0"/>
          <w:sz w:val="32"/>
          <w:szCs w:val="20"/>
          <w:highlight w:val="none"/>
          <w:u w:val="single"/>
        </w:rPr>
      </w:pPr>
      <w:r>
        <w:rPr>
          <w:rFonts w:hint="eastAsia" w:ascii="宋体" w:hAnsi="宋体" w:eastAsia="宋体" w:cs="Times New Roman"/>
          <w:b/>
          <w:color w:val="auto"/>
          <w:kern w:val="0"/>
          <w:sz w:val="32"/>
          <w:szCs w:val="20"/>
          <w:highlight w:val="none"/>
          <w:lang w:val="en-US" w:eastAsia="zh-CN"/>
        </w:rPr>
        <w:t>供 应 商</w:t>
      </w:r>
      <w:r>
        <w:rPr>
          <w:rFonts w:hint="eastAsia" w:ascii="宋体" w:hAnsi="宋体" w:eastAsia="宋体" w:cs="Times New Roman"/>
          <w:b/>
          <w:color w:val="auto"/>
          <w:kern w:val="0"/>
          <w:sz w:val="32"/>
          <w:szCs w:val="20"/>
          <w:highlight w:val="none"/>
        </w:rPr>
        <w:t>：</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u w:val="single"/>
          <w:lang w:val="en-US" w:eastAsia="zh-CN"/>
        </w:rPr>
        <w:t xml:space="preserve">   </w:t>
      </w:r>
      <w:r>
        <w:rPr>
          <w:rFonts w:hint="eastAsia" w:ascii="宋体" w:hAnsi="宋体" w:eastAsia="宋体" w:cs="Times New Roman"/>
          <w:b/>
          <w:color w:val="auto"/>
          <w:kern w:val="0"/>
          <w:sz w:val="32"/>
          <w:szCs w:val="20"/>
          <w:highlight w:val="none"/>
          <w:u w:val="single"/>
        </w:rPr>
        <w:t xml:space="preserve">    </w:t>
      </w:r>
    </w:p>
    <w:p w14:paraId="02E74344">
      <w:pPr>
        <w:keepNext w:val="0"/>
        <w:keepLines w:val="0"/>
        <w:pageBreakBefore w:val="0"/>
        <w:widowControl w:val="0"/>
        <w:kinsoku/>
        <w:wordWrap/>
        <w:overflowPunct/>
        <w:topLinePunct w:val="0"/>
        <w:bidi w:val="0"/>
        <w:spacing w:after="156" w:afterLines="50" w:line="500" w:lineRule="exact"/>
        <w:jc w:val="center"/>
        <w:textAlignment w:val="auto"/>
        <w:outlineLvl w:val="9"/>
        <w:rPr>
          <w:rFonts w:ascii="宋体" w:hAnsi="宋体" w:eastAsia="宋体" w:cs="Times New Roman"/>
          <w:b/>
          <w:color w:val="auto"/>
          <w:kern w:val="0"/>
          <w:sz w:val="32"/>
          <w:szCs w:val="20"/>
          <w:highlight w:val="none"/>
        </w:rPr>
      </w:pP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rPr>
        <w:t>年</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rPr>
        <w:t>月</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rPr>
        <w:t>日</w:t>
      </w:r>
    </w:p>
    <w:p w14:paraId="2DF94556">
      <w:pPr>
        <w:widowControl/>
        <w:jc w:val="left"/>
        <w:rPr>
          <w:rFonts w:ascii="宋体" w:hAnsi="宋体" w:eastAsia="宋体" w:cs="Times New Roman"/>
          <w:b/>
          <w:color w:val="auto"/>
          <w:kern w:val="0"/>
          <w:sz w:val="28"/>
          <w:szCs w:val="20"/>
          <w:highlight w:val="none"/>
        </w:rPr>
      </w:pPr>
      <w:r>
        <w:rPr>
          <w:rFonts w:ascii="宋体" w:hAnsi="宋体" w:eastAsia="宋体" w:cs="Times New Roman"/>
          <w:b/>
          <w:color w:val="auto"/>
          <w:kern w:val="0"/>
          <w:sz w:val="28"/>
          <w:szCs w:val="20"/>
          <w:highlight w:val="none"/>
        </w:rPr>
        <w:br w:type="page"/>
      </w:r>
    </w:p>
    <w:p w14:paraId="76FF9B1D">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一、报价表格式</w:t>
      </w:r>
    </w:p>
    <w:p w14:paraId="005CD3D1">
      <w:pPr>
        <w:spacing w:before="156" w:beforeLines="50" w:after="156" w:afterLines="50" w:line="360" w:lineRule="auto"/>
        <w:jc w:val="left"/>
        <w:outlineLvl w:val="2"/>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1-1 报价表</w:t>
      </w:r>
    </w:p>
    <w:p w14:paraId="3D7EACEC">
      <w:pPr>
        <w:snapToGrid w:val="0"/>
        <w:spacing w:line="360" w:lineRule="auto"/>
        <w:jc w:val="lef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项目名称：</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eastAsia="zh-CN"/>
        </w:rPr>
        <w:t>安徽水利水电职业技术学院知行楼外墙维修项目</w:t>
      </w:r>
      <w:r>
        <w:rPr>
          <w:rFonts w:hint="eastAsia" w:ascii="宋体" w:hAnsi="宋体" w:eastAsia="宋体" w:cs="宋体"/>
          <w:b/>
          <w:color w:val="auto"/>
          <w:kern w:val="2"/>
          <w:sz w:val="24"/>
          <w:szCs w:val="24"/>
          <w:highlight w:val="none"/>
          <w:u w:val="single"/>
        </w:rPr>
        <w:t xml:space="preserve"> </w:t>
      </w:r>
    </w:p>
    <w:p w14:paraId="3D540443">
      <w:pPr>
        <w:snapToGrid w:val="0"/>
        <w:spacing w:after="156" w:afterLines="50" w:line="360" w:lineRule="auto"/>
        <w:jc w:val="left"/>
        <w:rPr>
          <w:rFonts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val="en-US" w:eastAsia="zh-CN"/>
        </w:rPr>
        <w:t xml:space="preserve"> FS34000120254956号001</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1"/>
        <w:gridCol w:w="6607"/>
      </w:tblGrid>
      <w:tr w14:paraId="641A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BEA3A1A">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0462F772">
            <w:pPr>
              <w:rPr>
                <w:rFonts w:ascii="宋体" w:hAnsi="宋体" w:eastAsia="宋体" w:cs="宋体"/>
                <w:b/>
                <w:color w:val="auto"/>
                <w:kern w:val="2"/>
                <w:sz w:val="24"/>
                <w:szCs w:val="24"/>
                <w:highlight w:val="none"/>
              </w:rPr>
            </w:pPr>
          </w:p>
        </w:tc>
      </w:tr>
      <w:tr w14:paraId="5FBD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8F6E61B">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40CB3415">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8"/>
                <w:highlight w:val="none"/>
              </w:rPr>
              <w:t>全部</w:t>
            </w:r>
          </w:p>
        </w:tc>
      </w:tr>
      <w:tr w14:paraId="5314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7452337F">
            <w:pPr>
              <w:spacing w:line="360" w:lineRule="auto"/>
              <w:jc w:val="center"/>
              <w:rPr>
                <w:rFonts w:ascii="宋体" w:hAnsi="宋体" w:eastAsia="宋体" w:cs="@仿宋_GB2312"/>
                <w:b/>
                <w:color w:val="auto"/>
                <w:kern w:val="2"/>
                <w:sz w:val="24"/>
                <w:szCs w:val="20"/>
                <w:highlight w:val="none"/>
              </w:rPr>
            </w:pPr>
            <w:r>
              <w:rPr>
                <w:rFonts w:hint="eastAsia" w:ascii="宋体" w:hAnsi="宋体" w:eastAsia="宋体" w:cs="@仿宋_GB2312"/>
                <w:b/>
                <w:color w:val="auto"/>
                <w:kern w:val="2"/>
                <w:sz w:val="24"/>
                <w:szCs w:val="20"/>
                <w:highlight w:val="none"/>
              </w:rPr>
              <w:t>报价</w:t>
            </w:r>
          </w:p>
          <w:p w14:paraId="7AF4BFB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6A63BCC4">
            <w:pPr>
              <w:snapToGrid w:val="0"/>
              <w:rPr>
                <w:rFonts w:ascii="宋体" w:hAnsi="宋体" w:eastAsia="宋体" w:cs="宋体"/>
                <w:color w:val="auto"/>
                <w:kern w:val="2"/>
                <w:sz w:val="24"/>
                <w:szCs w:val="24"/>
                <w:highlight w:val="none"/>
              </w:rPr>
            </w:pPr>
          </w:p>
          <w:p w14:paraId="43C6C997">
            <w:pPr>
              <w:snapToGrid w:val="0"/>
              <w:spacing w:line="360" w:lineRule="auto"/>
              <w:jc w:val="left"/>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大写：</w:t>
            </w:r>
            <w:r>
              <w:rPr>
                <w:rFonts w:hint="eastAsia" w:ascii="宋体" w:hAnsi="宋体" w:eastAsia="宋体" w:cs="宋体"/>
                <w:bCs/>
                <w:color w:val="auto"/>
                <w:kern w:val="0"/>
                <w:sz w:val="24"/>
                <w:szCs w:val="24"/>
                <w:highlight w:val="none"/>
                <w:u w:val="single"/>
              </w:rPr>
              <w:t xml:space="preserve">                     </w:t>
            </w:r>
          </w:p>
          <w:p w14:paraId="0628DDDC">
            <w:pPr>
              <w:spacing w:line="360" w:lineRule="auto"/>
              <w:ind w:right="-670"/>
              <w:rPr>
                <w:rFonts w:hint="eastAsia" w:ascii="宋体" w:hAnsi="宋体" w:eastAsia="宋体" w:cs="Times New Roman"/>
                <w:color w:val="auto"/>
                <w:kern w:val="0"/>
                <w:sz w:val="24"/>
                <w:szCs w:val="20"/>
                <w:highlight w:val="none"/>
              </w:rPr>
            </w:pPr>
            <w:r>
              <w:rPr>
                <w:rFonts w:hint="eastAsia" w:ascii="宋体" w:hAnsi="宋体" w:eastAsia="宋体" w:cs="宋体"/>
                <w:bCs/>
                <w:color w:val="auto"/>
                <w:kern w:val="0"/>
                <w:sz w:val="24"/>
                <w:szCs w:val="24"/>
                <w:highlight w:val="none"/>
              </w:rPr>
              <w:t>小写：</w:t>
            </w:r>
            <w:r>
              <w:rPr>
                <w:rFonts w:hint="eastAsia" w:ascii="宋体" w:hAnsi="宋体" w:eastAsia="宋体" w:cs="宋体"/>
                <w:bCs/>
                <w:color w:val="auto"/>
                <w:kern w:val="0"/>
                <w:sz w:val="24"/>
                <w:szCs w:val="24"/>
                <w:highlight w:val="none"/>
                <w:u w:val="single"/>
              </w:rPr>
              <w:t xml:space="preserve">                     </w:t>
            </w:r>
          </w:p>
          <w:p w14:paraId="37C08D81">
            <w:pPr>
              <w:snapToGrid w:val="0"/>
              <w:rPr>
                <w:rFonts w:ascii="宋体" w:hAnsi="宋体" w:eastAsia="宋体" w:cs="宋体"/>
                <w:b/>
                <w:color w:val="auto"/>
                <w:kern w:val="2"/>
                <w:sz w:val="24"/>
                <w:szCs w:val="24"/>
                <w:highlight w:val="none"/>
              </w:rPr>
            </w:pPr>
          </w:p>
        </w:tc>
      </w:tr>
      <w:tr w14:paraId="7AB8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67D7739">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33910BF1">
            <w:pPr>
              <w:snapToGrid w:val="0"/>
              <w:rPr>
                <w:rFonts w:ascii="宋体" w:hAnsi="宋体" w:eastAsia="宋体" w:cs="宋体"/>
                <w:b/>
                <w:color w:val="auto"/>
                <w:kern w:val="2"/>
                <w:sz w:val="24"/>
                <w:szCs w:val="24"/>
                <w:highlight w:val="none"/>
              </w:rPr>
            </w:pPr>
          </w:p>
        </w:tc>
      </w:tr>
      <w:tr w14:paraId="12AC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98D890A">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2D690467">
            <w:pPr>
              <w:snapToGrid w:val="0"/>
              <w:rPr>
                <w:rFonts w:ascii="宋体" w:hAnsi="宋体" w:eastAsia="宋体" w:cs="宋体"/>
                <w:b/>
                <w:color w:val="auto"/>
                <w:kern w:val="2"/>
                <w:sz w:val="24"/>
                <w:szCs w:val="24"/>
                <w:highlight w:val="none"/>
              </w:rPr>
            </w:pPr>
            <w:r>
              <w:rPr>
                <w:rFonts w:hint="eastAsia"/>
                <w:color w:val="auto"/>
                <w:sz w:val="24"/>
                <w:szCs w:val="18"/>
                <w:highlight w:val="none"/>
                <w:u w:val="single"/>
                <w:lang w:val="en-US" w:eastAsia="zh-CN"/>
              </w:rPr>
              <w:t>45日历日</w:t>
            </w:r>
          </w:p>
        </w:tc>
      </w:tr>
      <w:tr w14:paraId="5C76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43531CDA">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5E8C3770">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0CDA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7A348CBF">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4F4EB87A">
            <w:pPr>
              <w:rPr>
                <w:rFonts w:ascii="宋体" w:hAnsi="宋体" w:eastAsia="宋体" w:cs="宋体"/>
                <w:b/>
                <w:color w:val="auto"/>
                <w:kern w:val="2"/>
                <w:sz w:val="24"/>
                <w:szCs w:val="24"/>
                <w:highlight w:val="none"/>
              </w:rPr>
            </w:pPr>
          </w:p>
        </w:tc>
      </w:tr>
    </w:tbl>
    <w:p w14:paraId="20F509E6">
      <w:pPr>
        <w:spacing w:line="440" w:lineRule="exact"/>
        <w:ind w:firstLine="4800" w:firstLineChars="2000"/>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供应商电子签章：</w:t>
      </w:r>
      <w:r>
        <w:rPr>
          <w:rFonts w:hint="eastAsia" w:ascii="宋体" w:hAnsi="宋体" w:eastAsia="宋体" w:cs="@仿宋_GB2312"/>
          <w:color w:val="auto"/>
          <w:kern w:val="2"/>
          <w:sz w:val="24"/>
          <w:szCs w:val="24"/>
          <w:highlight w:val="none"/>
          <w:u w:val="single"/>
        </w:rPr>
        <w:t xml:space="preserve">     </w:t>
      </w:r>
      <w:r>
        <w:rPr>
          <w:rFonts w:ascii="宋体" w:hAnsi="宋体" w:eastAsia="宋体" w:cs="@仿宋_GB2312"/>
          <w:color w:val="auto"/>
          <w:kern w:val="2"/>
          <w:sz w:val="24"/>
          <w:szCs w:val="24"/>
          <w:highlight w:val="none"/>
          <w:u w:val="single"/>
        </w:rPr>
        <w:t xml:space="preserve">    </w:t>
      </w:r>
      <w:r>
        <w:rPr>
          <w:rFonts w:hint="eastAsia" w:ascii="宋体" w:hAnsi="宋体" w:eastAsia="宋体" w:cs="@仿宋_GB2312"/>
          <w:color w:val="auto"/>
          <w:kern w:val="2"/>
          <w:sz w:val="24"/>
          <w:szCs w:val="24"/>
          <w:highlight w:val="none"/>
          <w:u w:val="single"/>
        </w:rPr>
        <w:t xml:space="preserve">    </w:t>
      </w:r>
    </w:p>
    <w:p w14:paraId="0CA0C5B1">
      <w:pPr>
        <w:spacing w:line="440" w:lineRule="exact"/>
        <w:ind w:firstLine="4800" w:firstLineChars="2000"/>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 xml:space="preserve">日     </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hint="eastAsia" w:ascii="宋体" w:hAnsi="宋体" w:eastAsia="宋体" w:cs="@仿宋_GB2312"/>
          <w:color w:val="auto"/>
          <w:kern w:val="2"/>
          <w:sz w:val="24"/>
          <w:szCs w:val="24"/>
          <w:highlight w:val="none"/>
          <w:u w:val="single"/>
        </w:rPr>
        <w:t xml:space="preserve">             </w:t>
      </w:r>
    </w:p>
    <w:p w14:paraId="5585C8D9">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73B643DA">
      <w:pPr>
        <w:adjustRightInd w:val="0"/>
        <w:snapToGrid w:val="0"/>
        <w:spacing w:line="360" w:lineRule="auto"/>
        <w:ind w:firstLine="482" w:firstLineChars="200"/>
        <w:rPr>
          <w:rFonts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1.本表内容根据磋商文件要求包括了磋商文件要求提供的全部内容的所有费用。</w:t>
      </w:r>
    </w:p>
    <w:p w14:paraId="68D27E5E">
      <w:pPr>
        <w:adjustRightInd w:val="0"/>
        <w:snapToGrid w:val="0"/>
        <w:spacing w:line="360" w:lineRule="auto"/>
        <w:ind w:firstLine="482" w:firstLineChars="200"/>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2.特殊事项在备注中注明。</w:t>
      </w:r>
    </w:p>
    <w:p w14:paraId="377180AB">
      <w:pPr>
        <w:adjustRightInd w:val="0"/>
        <w:snapToGrid w:val="0"/>
        <w:spacing w:line="360" w:lineRule="auto"/>
        <w:ind w:firstLine="482" w:firstLineChars="200"/>
        <w:rPr>
          <w:rFonts w:hint="default" w:ascii="宋体" w:hAnsi="宋体" w:eastAsia="宋体" w:cs="Times New Roman"/>
          <w:b/>
          <w:bCs/>
          <w:color w:val="auto"/>
          <w:kern w:val="0"/>
          <w:sz w:val="24"/>
          <w:szCs w:val="28"/>
          <w:highlight w:val="none"/>
          <w:lang w:val="en-US" w:eastAsia="zh-CN"/>
        </w:rPr>
      </w:pPr>
      <w:r>
        <w:rPr>
          <w:rFonts w:hint="eastAsia" w:ascii="宋体" w:hAnsi="宋体" w:eastAsia="宋体" w:cs="Times New Roman"/>
          <w:b/>
          <w:bCs/>
          <w:color w:val="auto"/>
          <w:kern w:val="0"/>
          <w:sz w:val="24"/>
          <w:szCs w:val="28"/>
          <w:highlight w:val="none"/>
          <w:lang w:val="en-US" w:eastAsia="zh-CN"/>
        </w:rPr>
        <w:t>3</w:t>
      </w:r>
      <w:r>
        <w:rPr>
          <w:rFonts w:hint="eastAsia" w:ascii="宋体" w:hAnsi="宋体" w:eastAsia="宋体" w:cs="Times New Roman"/>
          <w:b/>
          <w:bCs/>
          <w:color w:val="auto"/>
          <w:kern w:val="0"/>
          <w:sz w:val="24"/>
          <w:szCs w:val="28"/>
          <w:highlight w:val="none"/>
        </w:rPr>
        <w:t>.表中大写金额与小写金额不一致的，以大写金额为准。</w:t>
      </w:r>
    </w:p>
    <w:p w14:paraId="67E602D7">
      <w:pPr>
        <w:adjustRightInd w:val="0"/>
        <w:snapToGrid w:val="0"/>
        <w:spacing w:line="360" w:lineRule="auto"/>
        <w:ind w:firstLine="482" w:firstLineChars="200"/>
        <w:rPr>
          <w:rFonts w:ascii="宋体" w:hAnsi="宋体" w:eastAsia="宋体" w:cs="宋体"/>
          <w:b/>
          <w:bCs/>
          <w:color w:val="auto"/>
          <w:kern w:val="2"/>
          <w:sz w:val="24"/>
          <w:szCs w:val="24"/>
          <w:highlight w:val="none"/>
        </w:rPr>
      </w:pPr>
      <w:r>
        <w:rPr>
          <w:rFonts w:ascii="宋体" w:hAnsi="宋体" w:eastAsia="宋体" w:cs="宋体"/>
          <w:b/>
          <w:bCs/>
          <w:color w:val="auto"/>
          <w:kern w:val="2"/>
          <w:sz w:val="24"/>
          <w:szCs w:val="24"/>
          <w:highlight w:val="none"/>
        </w:rPr>
        <w:br w:type="page"/>
      </w:r>
    </w:p>
    <w:p w14:paraId="7D813794">
      <w:pPr>
        <w:adjustRightInd w:val="0"/>
        <w:snapToGrid w:val="0"/>
        <w:spacing w:line="360" w:lineRule="auto"/>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 工程量清单报价书</w:t>
      </w:r>
    </w:p>
    <w:p w14:paraId="100CDA2B">
      <w:pPr>
        <w:autoSpaceDE w:val="0"/>
        <w:autoSpaceDN w:val="0"/>
        <w:adjustRightInd w:val="0"/>
        <w:spacing w:before="20" w:after="20" w:line="360" w:lineRule="auto"/>
        <w:jc w:val="center"/>
        <w:outlineLvl w:val="1"/>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工程量清单报价书</w:t>
      </w:r>
    </w:p>
    <w:p w14:paraId="56193E2B">
      <w:pPr>
        <w:adjustRightInd w:val="0"/>
        <w:snapToGrid w:val="0"/>
        <w:spacing w:line="360" w:lineRule="auto"/>
        <w:ind w:firstLine="422" w:firstLineChars="200"/>
        <w:jc w:val="center"/>
        <w:rPr>
          <w:b/>
          <w:bCs/>
          <w:color w:val="auto"/>
          <w:sz w:val="24"/>
          <w:szCs w:val="28"/>
          <w:highlight w:val="none"/>
        </w:rPr>
      </w:pPr>
      <w:r>
        <w:rPr>
          <w:rFonts w:hint="eastAsia" w:cs="宋体" w:asciiTheme="minorEastAsia" w:hAnsiTheme="minorEastAsia" w:eastAsiaTheme="minorEastAsia"/>
          <w:b/>
          <w:color w:val="auto"/>
          <w:kern w:val="2"/>
          <w:sz w:val="21"/>
          <w:szCs w:val="24"/>
          <w:highlight w:val="none"/>
        </w:rPr>
        <w:t>（格式详见工程量清单）</w:t>
      </w:r>
    </w:p>
    <w:p w14:paraId="66C76B40">
      <w:pPr>
        <w:keepNext w:val="0"/>
        <w:keepLines w:val="0"/>
        <w:pageBreakBefore w:val="0"/>
        <w:widowControl w:val="0"/>
        <w:kinsoku/>
        <w:wordWrap/>
        <w:overflowPunct/>
        <w:topLinePunct w:val="0"/>
        <w:bidi w:val="0"/>
        <w:adjustRightInd w:val="0"/>
        <w:snapToGrid w:val="0"/>
        <w:spacing w:line="360" w:lineRule="auto"/>
        <w:ind w:firstLine="482" w:firstLineChars="200"/>
        <w:jc w:val="center"/>
        <w:textAlignment w:val="auto"/>
        <w:outlineLvl w:val="9"/>
        <w:rPr>
          <w:rFonts w:ascii="宋体" w:hAnsi="宋体" w:eastAsia="宋体" w:cs="Times New Roman"/>
          <w:b/>
          <w:bCs/>
          <w:color w:val="auto"/>
          <w:kern w:val="0"/>
          <w:sz w:val="24"/>
          <w:szCs w:val="28"/>
          <w:highlight w:val="none"/>
        </w:rPr>
      </w:pPr>
    </w:p>
    <w:p w14:paraId="1417AC0D">
      <w:pPr>
        <w:widowControl/>
        <w:jc w:val="left"/>
        <w:rPr>
          <w:rFonts w:ascii="宋体" w:hAnsi="宋体" w:eastAsia="宋体" w:cs="Times New Roman"/>
          <w:b/>
          <w:bCs/>
          <w:color w:val="auto"/>
          <w:kern w:val="0"/>
          <w:sz w:val="24"/>
          <w:szCs w:val="28"/>
          <w:highlight w:val="none"/>
        </w:rPr>
      </w:pPr>
      <w:r>
        <w:rPr>
          <w:rFonts w:ascii="宋体" w:hAnsi="宋体" w:eastAsia="宋体" w:cs="Times New Roman"/>
          <w:b/>
          <w:bCs/>
          <w:color w:val="auto"/>
          <w:kern w:val="0"/>
          <w:sz w:val="24"/>
          <w:szCs w:val="28"/>
          <w:highlight w:val="none"/>
        </w:rPr>
        <w:br w:type="page"/>
      </w:r>
    </w:p>
    <w:p w14:paraId="2A89474B">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二、最后承诺报价表</w:t>
      </w:r>
    </w:p>
    <w:p w14:paraId="37C33A0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236" w:firstLineChars="98"/>
        <w:jc w:val="center"/>
        <w:textAlignment w:val="auto"/>
        <w:outlineLvl w:val="9"/>
        <w:rPr>
          <w:rFonts w:ascii="宋体" w:hAnsi="宋体" w:eastAsia="宋体" w:cs="Times New Roman"/>
          <w:b/>
          <w:color w:val="auto"/>
          <w:kern w:val="0"/>
          <w:sz w:val="24"/>
          <w:szCs w:val="28"/>
          <w:highlight w:val="none"/>
        </w:rPr>
      </w:pPr>
      <w:r>
        <w:rPr>
          <w:rFonts w:hint="eastAsia" w:ascii="宋体" w:hAnsi="宋体" w:eastAsia="宋体" w:cs="Times New Roman"/>
          <w:b/>
          <w:color w:val="auto"/>
          <w:kern w:val="0"/>
          <w:sz w:val="24"/>
          <w:szCs w:val="28"/>
          <w:highlight w:val="none"/>
        </w:rPr>
        <w:t>（第</w:t>
      </w:r>
      <w:r>
        <w:rPr>
          <w:rFonts w:hint="eastAsia" w:ascii="宋体" w:hAnsi="宋体" w:eastAsia="宋体" w:cs="Times New Roman"/>
          <w:b/>
          <w:color w:val="auto"/>
          <w:kern w:val="0"/>
          <w:sz w:val="24"/>
          <w:szCs w:val="28"/>
          <w:highlight w:val="none"/>
          <w:u w:val="single"/>
        </w:rPr>
        <w:t xml:space="preserve">   </w:t>
      </w:r>
      <w:r>
        <w:rPr>
          <w:rFonts w:hint="eastAsia" w:ascii="宋体" w:hAnsi="宋体" w:eastAsia="宋体" w:cs="Times New Roman"/>
          <w:b/>
          <w:color w:val="auto"/>
          <w:kern w:val="0"/>
          <w:sz w:val="24"/>
          <w:szCs w:val="28"/>
          <w:highlight w:val="none"/>
        </w:rPr>
        <w:t>次报价书）</w:t>
      </w:r>
    </w:p>
    <w:p w14:paraId="5E272EEA">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eastAsia="zh-CN"/>
        </w:rPr>
        <w:t>安徽水利水电职业技术学院知行楼外墙维修项目</w:t>
      </w:r>
      <w:r>
        <w:rPr>
          <w:rFonts w:hint="eastAsia" w:ascii="宋体" w:hAnsi="宋体" w:eastAsia="宋体" w:cs="宋体"/>
          <w:b/>
          <w:color w:val="auto"/>
          <w:kern w:val="2"/>
          <w:sz w:val="24"/>
          <w:szCs w:val="24"/>
          <w:highlight w:val="none"/>
          <w:u w:val="single"/>
          <w:lang w:val="en-US" w:eastAsia="zh-CN"/>
        </w:rPr>
        <w:t xml:space="preserve"> </w:t>
      </w:r>
    </w:p>
    <w:p w14:paraId="62581405">
      <w:pPr>
        <w:snapToGrid w:val="0"/>
        <w:spacing w:after="156" w:afterLines="50" w:line="360" w:lineRule="auto"/>
        <w:jc w:val="left"/>
        <w:rPr>
          <w:rFonts w:hint="eastAsia"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cs="宋体"/>
          <w:b/>
          <w:color w:val="auto"/>
          <w:kern w:val="2"/>
          <w:sz w:val="24"/>
          <w:szCs w:val="24"/>
          <w:highlight w:val="none"/>
          <w:u w:val="single"/>
          <w:lang w:val="en-US" w:eastAsia="zh-CN"/>
        </w:rPr>
        <w:t xml:space="preserve"> FS34000120254956号001</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3"/>
        <w:gridCol w:w="6485"/>
      </w:tblGrid>
      <w:tr w14:paraId="4B51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509461D">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0ED36B70">
            <w:pPr>
              <w:rPr>
                <w:rFonts w:ascii="宋体" w:hAnsi="宋体" w:eastAsia="宋体" w:cs="宋体"/>
                <w:b/>
                <w:color w:val="auto"/>
                <w:kern w:val="2"/>
                <w:sz w:val="24"/>
                <w:szCs w:val="24"/>
                <w:highlight w:val="none"/>
              </w:rPr>
            </w:pPr>
          </w:p>
        </w:tc>
      </w:tr>
      <w:tr w14:paraId="09C8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D093329">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32C03C53">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8"/>
                <w:highlight w:val="none"/>
              </w:rPr>
              <w:t>全部</w:t>
            </w:r>
          </w:p>
        </w:tc>
      </w:tr>
      <w:tr w14:paraId="5B91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33904294">
            <w:pPr>
              <w:spacing w:line="360" w:lineRule="auto"/>
              <w:jc w:val="center"/>
              <w:rPr>
                <w:rFonts w:ascii="宋体" w:hAnsi="宋体" w:eastAsia="宋体" w:cs="@仿宋_GB2312"/>
                <w:b/>
                <w:color w:val="auto"/>
                <w:kern w:val="2"/>
                <w:sz w:val="24"/>
                <w:szCs w:val="20"/>
                <w:highlight w:val="none"/>
              </w:rPr>
            </w:pPr>
            <w:r>
              <w:rPr>
                <w:rFonts w:hint="eastAsia" w:ascii="宋体" w:hAnsi="宋体" w:eastAsia="宋体" w:cs="@仿宋_GB2312"/>
                <w:b/>
                <w:bCs/>
                <w:color w:val="auto"/>
                <w:kern w:val="2"/>
                <w:sz w:val="24"/>
                <w:szCs w:val="28"/>
                <w:highlight w:val="none"/>
              </w:rPr>
              <w:t>最后报价</w:t>
            </w:r>
          </w:p>
          <w:p w14:paraId="679B51AF">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491" w:type="pct"/>
            <w:vAlign w:val="center"/>
          </w:tcPr>
          <w:p w14:paraId="0195AC06">
            <w:pPr>
              <w:snapToGrid w:val="0"/>
              <w:spacing w:line="360" w:lineRule="auto"/>
              <w:jc w:val="left"/>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大写：</w:t>
            </w:r>
            <w:r>
              <w:rPr>
                <w:rFonts w:hint="eastAsia" w:ascii="宋体" w:hAnsi="宋体" w:eastAsia="宋体" w:cs="宋体"/>
                <w:bCs/>
                <w:color w:val="auto"/>
                <w:kern w:val="0"/>
                <w:sz w:val="24"/>
                <w:szCs w:val="24"/>
                <w:highlight w:val="none"/>
                <w:u w:val="single"/>
              </w:rPr>
              <w:t xml:space="preserve">                     </w:t>
            </w:r>
          </w:p>
          <w:p w14:paraId="7DA65967">
            <w:pPr>
              <w:spacing w:line="360" w:lineRule="auto"/>
              <w:ind w:right="-670"/>
              <w:rPr>
                <w:rFonts w:ascii="宋体" w:hAnsi="宋体" w:eastAsia="宋体" w:cs="宋体"/>
                <w:b/>
                <w:color w:val="auto"/>
                <w:kern w:val="2"/>
                <w:sz w:val="24"/>
                <w:szCs w:val="24"/>
                <w:highlight w:val="none"/>
              </w:rPr>
            </w:pPr>
            <w:r>
              <w:rPr>
                <w:rFonts w:hint="eastAsia" w:ascii="宋体" w:hAnsi="宋体" w:eastAsia="宋体" w:cs="宋体"/>
                <w:bCs/>
                <w:color w:val="auto"/>
                <w:kern w:val="0"/>
                <w:sz w:val="24"/>
                <w:szCs w:val="24"/>
                <w:highlight w:val="none"/>
              </w:rPr>
              <w:t>小写：</w:t>
            </w:r>
            <w:r>
              <w:rPr>
                <w:rFonts w:hint="eastAsia" w:ascii="宋体" w:hAnsi="宋体" w:eastAsia="宋体" w:cs="宋体"/>
                <w:bCs/>
                <w:color w:val="auto"/>
                <w:kern w:val="0"/>
                <w:sz w:val="24"/>
                <w:szCs w:val="24"/>
                <w:highlight w:val="none"/>
                <w:u w:val="single"/>
              </w:rPr>
              <w:t xml:space="preserve">                     </w:t>
            </w:r>
          </w:p>
        </w:tc>
      </w:tr>
      <w:tr w14:paraId="1857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1DE66C5">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491" w:type="pct"/>
            <w:vAlign w:val="center"/>
          </w:tcPr>
          <w:p w14:paraId="3125AFB5">
            <w:pPr>
              <w:snapToGrid w:val="0"/>
              <w:rPr>
                <w:rFonts w:ascii="宋体" w:hAnsi="宋体" w:eastAsia="宋体" w:cs="宋体"/>
                <w:b/>
                <w:color w:val="auto"/>
                <w:kern w:val="2"/>
                <w:sz w:val="24"/>
                <w:szCs w:val="24"/>
                <w:highlight w:val="none"/>
              </w:rPr>
            </w:pPr>
          </w:p>
        </w:tc>
      </w:tr>
      <w:tr w14:paraId="0F10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23146ED3">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491" w:type="pct"/>
            <w:vAlign w:val="center"/>
          </w:tcPr>
          <w:p w14:paraId="22005923">
            <w:pPr>
              <w:snapToGrid w:val="0"/>
              <w:rPr>
                <w:rFonts w:ascii="宋体" w:hAnsi="宋体" w:eastAsia="宋体" w:cs="宋体"/>
                <w:b/>
                <w:color w:val="auto"/>
                <w:kern w:val="2"/>
                <w:sz w:val="24"/>
                <w:szCs w:val="24"/>
                <w:highlight w:val="none"/>
              </w:rPr>
            </w:pPr>
            <w:r>
              <w:rPr>
                <w:rFonts w:hint="eastAsia"/>
                <w:color w:val="auto"/>
                <w:sz w:val="24"/>
                <w:szCs w:val="18"/>
                <w:highlight w:val="none"/>
                <w:u w:val="single"/>
                <w:lang w:val="en-US" w:eastAsia="zh-CN"/>
              </w:rPr>
              <w:t>合同签订后45日历日</w:t>
            </w:r>
          </w:p>
        </w:tc>
      </w:tr>
      <w:tr w14:paraId="47C7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15E36B6A">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0428AB73">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2A4C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19407CF2">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2A6D3BC7">
            <w:pPr>
              <w:rPr>
                <w:rFonts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269C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09" w:type="pct"/>
            <w:vAlign w:val="center"/>
          </w:tcPr>
          <w:p w14:paraId="30B6E505">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514AAE94">
            <w:pPr>
              <w:rPr>
                <w:rFonts w:ascii="宋体" w:hAnsi="宋体" w:eastAsia="宋体" w:cs="宋体"/>
                <w:b/>
                <w:color w:val="auto"/>
                <w:kern w:val="2"/>
                <w:sz w:val="24"/>
                <w:szCs w:val="24"/>
                <w:highlight w:val="none"/>
              </w:rPr>
            </w:pPr>
          </w:p>
        </w:tc>
      </w:tr>
    </w:tbl>
    <w:p w14:paraId="3776EB2D">
      <w:pPr>
        <w:spacing w:line="440" w:lineRule="exact"/>
        <w:ind w:firstLine="3600" w:firstLineChars="1500"/>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供应商公章或授权代表签字：</w:t>
      </w:r>
      <w:r>
        <w:rPr>
          <w:rFonts w:hint="eastAsia" w:ascii="宋体" w:hAnsi="宋体" w:eastAsia="宋体" w:cs="@仿宋_GB2312"/>
          <w:color w:val="auto"/>
          <w:kern w:val="2"/>
          <w:sz w:val="24"/>
          <w:szCs w:val="24"/>
          <w:highlight w:val="none"/>
          <w:u w:val="single"/>
        </w:rPr>
        <w:t xml:space="preserve">     </w:t>
      </w:r>
      <w:r>
        <w:rPr>
          <w:rFonts w:ascii="宋体" w:hAnsi="宋体" w:eastAsia="宋体" w:cs="@仿宋_GB2312"/>
          <w:color w:val="auto"/>
          <w:kern w:val="2"/>
          <w:sz w:val="24"/>
          <w:szCs w:val="24"/>
          <w:highlight w:val="none"/>
          <w:u w:val="single"/>
        </w:rPr>
        <w:t xml:space="preserve">    </w:t>
      </w:r>
      <w:r>
        <w:rPr>
          <w:rFonts w:hint="eastAsia" w:ascii="宋体" w:hAnsi="宋体" w:eastAsia="宋体" w:cs="@仿宋_GB2312"/>
          <w:color w:val="auto"/>
          <w:kern w:val="2"/>
          <w:sz w:val="24"/>
          <w:szCs w:val="24"/>
          <w:highlight w:val="none"/>
          <w:u w:val="single"/>
        </w:rPr>
        <w:t xml:space="preserve">    </w:t>
      </w:r>
    </w:p>
    <w:p w14:paraId="6047B6C4">
      <w:pPr>
        <w:spacing w:line="440" w:lineRule="exact"/>
        <w:ind w:firstLine="4800" w:firstLineChars="2000"/>
        <w:rPr>
          <w:rFonts w:ascii="宋体" w:hAnsi="宋体" w:eastAsia="宋体" w:cs="宋体"/>
          <w:b/>
          <w:bCs/>
          <w:color w:val="auto"/>
          <w:kern w:val="2"/>
          <w:sz w:val="24"/>
          <w:szCs w:val="24"/>
          <w:highlight w:val="none"/>
        </w:rPr>
      </w:pPr>
      <w:r>
        <w:rPr>
          <w:rFonts w:hint="eastAsia" w:ascii="宋体" w:hAnsi="宋体" w:eastAsia="宋体" w:cs="@仿宋_GB2312"/>
          <w:color w:val="auto"/>
          <w:kern w:val="2"/>
          <w:sz w:val="24"/>
          <w:szCs w:val="24"/>
          <w:highlight w:val="none"/>
        </w:rPr>
        <w:t xml:space="preserve">日     </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hint="eastAsia" w:ascii="宋体" w:hAnsi="宋体" w:eastAsia="宋体" w:cs="@仿宋_GB2312"/>
          <w:color w:val="auto"/>
          <w:kern w:val="2"/>
          <w:sz w:val="24"/>
          <w:szCs w:val="24"/>
          <w:highlight w:val="none"/>
          <w:u w:val="single"/>
        </w:rPr>
        <w:t xml:space="preserve">             </w:t>
      </w:r>
    </w:p>
    <w:p w14:paraId="293DDE48">
      <w:pPr>
        <w:spacing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75E5554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Cs/>
          <w:color w:val="auto"/>
          <w:sz w:val="24"/>
          <w:highlight w:val="none"/>
        </w:rPr>
      </w:pPr>
      <w:r>
        <w:rPr>
          <w:rFonts w:hint="eastAsia" w:cs="宋体" w:asciiTheme="minorEastAsia" w:hAnsiTheme="minorEastAsia" w:eastAsiaTheme="minorEastAsia"/>
          <w:b/>
          <w:bCs/>
          <w:color w:val="auto"/>
          <w:kern w:val="2"/>
          <w:sz w:val="24"/>
          <w:szCs w:val="24"/>
          <w:highlight w:val="none"/>
          <w:lang w:val="en-US" w:eastAsia="zh-CN"/>
        </w:rPr>
        <w:t>1.</w:t>
      </w:r>
      <w:r>
        <w:rPr>
          <w:rFonts w:hint="eastAsia" w:cs="@仿宋_GB2312"/>
          <w:b/>
          <w:bCs/>
          <w:color w:val="auto"/>
          <w:kern w:val="2"/>
          <w:sz w:val="24"/>
          <w:highlight w:val="none"/>
        </w:rPr>
        <w:t>本页《报价表》由供应商在接到报价通知后依据磋商情况填写,并在规定时间内提交。</w:t>
      </w:r>
      <w:r>
        <w:rPr>
          <w:rFonts w:hint="eastAsia" w:cs="宋体" w:asciiTheme="minorEastAsia" w:hAnsiTheme="minorEastAsia" w:eastAsiaTheme="minorEastAsia"/>
          <w:color w:val="auto"/>
          <w:kern w:val="2"/>
          <w:sz w:val="24"/>
          <w:szCs w:val="24"/>
          <w:highlight w:val="none"/>
        </w:rPr>
        <w:t>考虑磋商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cs="宋体" w:asciiTheme="minorEastAsia" w:hAnsiTheme="minorEastAsia" w:eastAsiaTheme="minorEastAsia"/>
          <w:bCs/>
          <w:color w:val="auto"/>
          <w:kern w:val="2"/>
          <w:sz w:val="24"/>
          <w:szCs w:val="24"/>
          <w:highlight w:val="none"/>
        </w:rPr>
        <w:t>此优惠率调整原则适用于合同内价格的计算及项目增减、变更时价格的计算。</w:t>
      </w:r>
    </w:p>
    <w:p w14:paraId="29A34C15">
      <w:pPr>
        <w:widowControl/>
        <w:adjustRightInd w:val="0"/>
        <w:snapToGrid w:val="0"/>
        <w:spacing w:line="360" w:lineRule="auto"/>
        <w:ind w:firstLine="482" w:firstLineChars="200"/>
        <w:jc w:val="left"/>
        <w:rPr>
          <w:rFonts w:hint="eastAsia" w:ascii="宋体" w:hAnsi="宋体" w:eastAsia="宋体" w:cs="@仿宋_GB2312"/>
          <w:b/>
          <w:bCs/>
          <w:color w:val="auto"/>
          <w:kern w:val="2"/>
          <w:sz w:val="24"/>
          <w:szCs w:val="24"/>
          <w:highlight w:val="none"/>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r>
        <w:rPr>
          <w:rFonts w:hint="eastAsia" w:ascii="宋体" w:hAnsi="宋体" w:eastAsia="宋体" w:cs="@仿宋_GB2312"/>
          <w:b/>
          <w:bCs/>
          <w:color w:val="auto"/>
          <w:kern w:val="2"/>
          <w:sz w:val="24"/>
          <w:szCs w:val="24"/>
          <w:highlight w:val="none"/>
        </w:rPr>
        <w:br w:type="page"/>
      </w:r>
    </w:p>
    <w:p w14:paraId="78FE1835">
      <w:pPr>
        <w:keepNext/>
        <w:keepLines/>
        <w:spacing w:before="260" w:after="260" w:line="416" w:lineRule="auto"/>
        <w:jc w:val="center"/>
        <w:outlineLvl w:val="1"/>
        <w:rPr>
          <w:rFonts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rPr>
        <w:t>三、供应商综合情况简介</w:t>
      </w:r>
    </w:p>
    <w:p w14:paraId="147FDBBA">
      <w:pPr>
        <w:spacing w:before="156" w:beforeLines="50" w:after="156" w:afterLines="50" w:line="360" w:lineRule="auto"/>
        <w:ind w:firstLine="235" w:firstLineChars="98"/>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（供应商可自行制作格式）</w:t>
      </w:r>
    </w:p>
    <w:p w14:paraId="3AB973DD">
      <w:pPr>
        <w:widowControl/>
        <w:jc w:val="left"/>
        <w:rPr>
          <w:rFonts w:ascii="宋体" w:hAnsi="宋体" w:eastAsia="宋体" w:cs="Times New Roman"/>
          <w:b/>
          <w:color w:val="auto"/>
          <w:kern w:val="0"/>
          <w:sz w:val="24"/>
          <w:szCs w:val="20"/>
          <w:highlight w:val="none"/>
        </w:rPr>
      </w:pPr>
      <w:r>
        <w:rPr>
          <w:rFonts w:ascii="宋体" w:hAnsi="宋体" w:eastAsia="宋体" w:cs="Times New Roman"/>
          <w:b/>
          <w:color w:val="auto"/>
          <w:kern w:val="0"/>
          <w:sz w:val="24"/>
          <w:szCs w:val="20"/>
          <w:highlight w:val="none"/>
        </w:rPr>
        <w:br w:type="page"/>
      </w:r>
    </w:p>
    <w:p w14:paraId="24DB6447">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四、磋商响应函</w:t>
      </w:r>
    </w:p>
    <w:p w14:paraId="1CB8597C">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采购人</w:t>
      </w:r>
      <w:r>
        <w:rPr>
          <w:rFonts w:hint="eastAsia" w:ascii="宋体" w:hAnsi="宋体" w:eastAsia="宋体" w:cs="宋体"/>
          <w:b/>
          <w:color w:val="auto"/>
          <w:kern w:val="2"/>
          <w:sz w:val="24"/>
          <w:szCs w:val="24"/>
          <w:highlight w:val="none"/>
          <w:u w:val="single"/>
          <w:lang w:val="en-US" w:eastAsia="zh-CN"/>
        </w:rPr>
        <w:t>）</w:t>
      </w:r>
    </w:p>
    <w:p w14:paraId="02285382">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1942A1C7">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上述工程的施工、竣工，并承担任何质量缺陷保修责任。</w:t>
      </w:r>
    </w:p>
    <w:p w14:paraId="62C70B7B">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28BE1FEF">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0"/>
          <w:sz w:val="24"/>
          <w:szCs w:val="24"/>
          <w:highlight w:val="none"/>
        </w:rPr>
        <w:t>我方保证按磋商文件约定的工期和磋商文件或业主开工令的要求如期开工、工程质量达到合格标准、如期竣工并移交整个工程。</w:t>
      </w:r>
    </w:p>
    <w:p w14:paraId="1ACD4877">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36F2F21B">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2AC05B9C">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i/>
          <w:iCs/>
          <w:color w:val="auto"/>
          <w:kern w:val="2"/>
          <w:sz w:val="24"/>
          <w:szCs w:val="24"/>
          <w:highlight w:val="none"/>
          <w:u w:val="single"/>
        </w:rPr>
        <w:t>如有</w:t>
      </w:r>
      <w:r>
        <w:rPr>
          <w:rFonts w:hint="eastAsia" w:ascii="宋体" w:hAnsi="宋体" w:eastAsia="宋体" w:cs="宋体"/>
          <w:color w:val="auto"/>
          <w:kern w:val="2"/>
          <w:sz w:val="24"/>
          <w:szCs w:val="24"/>
          <w:highlight w:val="none"/>
          <w:u w:val="single"/>
        </w:rPr>
        <w:t xml:space="preserve">）       </w:t>
      </w:r>
    </w:p>
    <w:p w14:paraId="6BDD0C3B">
      <w:pPr>
        <w:widowControl w:val="0"/>
        <w:spacing w:after="120"/>
        <w:ind w:firstLine="210" w:firstLineChars="100"/>
        <w:jc w:val="both"/>
        <w:rPr>
          <w:rFonts w:ascii="@微软简标宋" w:hAnsi="@微软简标宋" w:eastAsia="@微软简标宋" w:cs="@微软简标宋"/>
          <w:color w:val="auto"/>
          <w:kern w:val="2"/>
          <w:sz w:val="21"/>
          <w:szCs w:val="24"/>
          <w:highlight w:val="none"/>
          <w:lang w:val="en-US" w:eastAsia="zh-CN" w:bidi="ar-SA"/>
        </w:rPr>
      </w:pPr>
    </w:p>
    <w:p w14:paraId="6C05F455">
      <w:pPr>
        <w:spacing w:line="360" w:lineRule="auto"/>
        <w:ind w:firstLine="4800" w:firstLineChars="2000"/>
        <w:rPr>
          <w:rFonts w:ascii="宋体" w:hAnsi="宋体" w:eastAsia="宋体" w:cs="@仿宋_GB2312"/>
          <w:color w:val="auto"/>
          <w:kern w:val="2"/>
          <w:sz w:val="24"/>
          <w:szCs w:val="20"/>
          <w:highlight w:val="none"/>
        </w:rPr>
      </w:pPr>
      <w:r>
        <w:rPr>
          <w:rFonts w:hint="eastAsia" w:ascii="宋体" w:hAnsi="宋体" w:eastAsia="宋体" w:cs="@仿宋_GB2312"/>
          <w:color w:val="auto"/>
          <w:kern w:val="2"/>
          <w:sz w:val="24"/>
          <w:szCs w:val="20"/>
          <w:highlight w:val="none"/>
        </w:rPr>
        <w:t>供应商电子签章：</w:t>
      </w:r>
      <w:r>
        <w:rPr>
          <w:rFonts w:hint="eastAsia" w:ascii="宋体" w:hAnsi="宋体" w:eastAsia="宋体" w:cs="@仿宋_GB2312"/>
          <w:color w:val="auto"/>
          <w:kern w:val="2"/>
          <w:sz w:val="24"/>
          <w:szCs w:val="20"/>
          <w:highlight w:val="none"/>
          <w:u w:val="single"/>
        </w:rPr>
        <w:t xml:space="preserve">             </w:t>
      </w:r>
    </w:p>
    <w:p w14:paraId="64F657A4">
      <w:pPr>
        <w:spacing w:line="360" w:lineRule="auto"/>
        <w:ind w:firstLine="4800" w:firstLineChars="2000"/>
        <w:rPr>
          <w:rFonts w:ascii="宋体" w:hAnsi="宋体" w:eastAsia="宋体" w:cs="@仿宋_GB2312"/>
          <w:color w:val="auto"/>
          <w:kern w:val="2"/>
          <w:sz w:val="24"/>
          <w:szCs w:val="20"/>
          <w:highlight w:val="none"/>
          <w:u w:val="single"/>
        </w:rPr>
      </w:pPr>
      <w:r>
        <w:rPr>
          <w:rFonts w:hint="eastAsia" w:ascii="宋体" w:hAnsi="宋体" w:eastAsia="宋体" w:cs="@仿宋_GB2312"/>
          <w:color w:val="auto"/>
          <w:kern w:val="2"/>
          <w:sz w:val="24"/>
          <w:szCs w:val="20"/>
          <w:highlight w:val="none"/>
        </w:rPr>
        <w:t>日          期：</w:t>
      </w:r>
      <w:r>
        <w:rPr>
          <w:rFonts w:hint="eastAsia" w:ascii="宋体" w:hAnsi="宋体" w:eastAsia="宋体" w:cs="@仿宋_GB2312"/>
          <w:color w:val="auto"/>
          <w:kern w:val="2"/>
          <w:sz w:val="24"/>
          <w:szCs w:val="20"/>
          <w:highlight w:val="none"/>
          <w:u w:val="single"/>
        </w:rPr>
        <w:t xml:space="preserve">             </w:t>
      </w:r>
    </w:p>
    <w:p w14:paraId="295818C2">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4F7B5730">
      <w:pPr>
        <w:spacing w:line="360" w:lineRule="auto"/>
        <w:jc w:val="center"/>
        <w:outlineLvl w:val="1"/>
        <w:rPr>
          <w:rFonts w:ascii="宋体" w:hAnsi="宋体" w:eastAsia="宋体" w:cs="Times New Roman"/>
          <w:b/>
          <w:i/>
          <w:color w:val="auto"/>
          <w:kern w:val="0"/>
          <w:sz w:val="24"/>
          <w:szCs w:val="20"/>
          <w:highlight w:val="none"/>
        </w:rPr>
      </w:pPr>
      <w:r>
        <w:rPr>
          <w:rFonts w:hint="eastAsia" w:ascii="宋体" w:hAnsi="宋体" w:eastAsia="宋体" w:cs="Times New Roman"/>
          <w:b/>
          <w:color w:val="auto"/>
          <w:kern w:val="0"/>
          <w:sz w:val="24"/>
          <w:szCs w:val="20"/>
          <w:highlight w:val="none"/>
        </w:rPr>
        <w:t>五、</w:t>
      </w:r>
      <w:r>
        <w:rPr>
          <w:rFonts w:hint="eastAsia" w:ascii="宋体" w:hAnsi="宋体" w:eastAsia="宋体" w:cs="Times New Roman"/>
          <w:b/>
          <w:color w:val="auto"/>
          <w:kern w:val="0"/>
          <w:sz w:val="24"/>
          <w:szCs w:val="20"/>
          <w:highlight w:val="none"/>
          <w:lang w:val="en-US" w:eastAsia="zh-CN"/>
        </w:rPr>
        <w:t xml:space="preserve">供应商资格声明书 </w:t>
      </w:r>
    </w:p>
    <w:p w14:paraId="13130010">
      <w:pPr>
        <w:widowControl w:val="0"/>
        <w:spacing w:line="360" w:lineRule="auto"/>
        <w:jc w:val="both"/>
        <w:rPr>
          <w:rFonts w:hint="eastAsia" w:ascii="宋体" w:hAnsi="宋体" w:eastAsia="宋体" w:cs="宋体"/>
          <w:b/>
          <w:kern w:val="2"/>
          <w:sz w:val="24"/>
          <w:szCs w:val="24"/>
          <w:highlight w:val="none"/>
          <w:lang w:val="en-US" w:eastAsia="zh-CN" w:bidi="ar-SA"/>
        </w:rPr>
      </w:pPr>
      <w:r>
        <w:rPr>
          <w:rFonts w:hint="eastAsia" w:ascii="宋体" w:hAnsi="宋体" w:eastAsia="宋体" w:cs="Arial"/>
          <w:b/>
          <w:color w:val="auto"/>
          <w:kern w:val="2"/>
          <w:sz w:val="24"/>
          <w:szCs w:val="24"/>
          <w:highlight w:val="none"/>
          <w:lang w:val="en-US" w:eastAsia="zh-CN" w:bidi="ar-SA"/>
        </w:rPr>
        <w:t>致：</w:t>
      </w:r>
      <w:r>
        <w:rPr>
          <w:rFonts w:hint="eastAsia" w:ascii="宋体" w:hAnsi="宋体" w:eastAsia="宋体" w:cs="Arial"/>
          <w:b/>
          <w:color w:val="auto"/>
          <w:kern w:val="2"/>
          <w:sz w:val="24"/>
          <w:szCs w:val="24"/>
          <w:highlight w:val="none"/>
          <w:u w:val="single"/>
          <w:lang w:val="en-US" w:eastAsia="zh-CN" w:bidi="ar-SA"/>
        </w:rPr>
        <w:t xml:space="preserve">            （采购人）</w:t>
      </w:r>
    </w:p>
    <w:p w14:paraId="31D31D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在参与本次项目磋商中，我单位承诺：</w:t>
      </w:r>
    </w:p>
    <w:p w14:paraId="26AD911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（一）具有良好的商业信誉和健全的财务会计制度；</w:t>
      </w:r>
    </w:p>
    <w:p w14:paraId="6FB1C7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（二）具有履行合同所必需的设备和专业技术能力；</w:t>
      </w:r>
    </w:p>
    <w:p w14:paraId="17DF530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（三）有依法缴纳税收和社会保障资金的良好记录；</w:t>
      </w:r>
    </w:p>
    <w:p w14:paraId="7C5121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431C50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五</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43F74C96">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六</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085E9323">
      <w:pPr>
        <w:spacing w:line="360" w:lineRule="auto"/>
        <w:rPr>
          <w:rFonts w:hint="eastAsia" w:ascii="宋体" w:hAnsi="宋体" w:eastAsia="宋体" w:cs="Times New Roman"/>
          <w:kern w:val="0"/>
          <w:sz w:val="20"/>
          <w:szCs w:val="20"/>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七</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kern w:val="0"/>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3D27CA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（八）我单位不存在为采购项目提供整体设计、规范编制或者项目管理、监理、检测等服务后，再参加该采购项目的其他采购活动的情形（单一来源采购项目除外）；</w:t>
      </w:r>
    </w:p>
    <w:p w14:paraId="1A81334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100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E36C5CB">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序号</w:t>
            </w:r>
          </w:p>
        </w:tc>
        <w:tc>
          <w:tcPr>
            <w:tcW w:w="2841" w:type="dxa"/>
          </w:tcPr>
          <w:p w14:paraId="4DA8A45A">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单位名称</w:t>
            </w:r>
          </w:p>
        </w:tc>
        <w:tc>
          <w:tcPr>
            <w:tcW w:w="2841" w:type="dxa"/>
          </w:tcPr>
          <w:p w14:paraId="3A5C20BD">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相互关系</w:t>
            </w:r>
          </w:p>
        </w:tc>
      </w:tr>
      <w:tr w14:paraId="28EE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EE6CBA8">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1</w:t>
            </w:r>
          </w:p>
        </w:tc>
        <w:tc>
          <w:tcPr>
            <w:tcW w:w="2841" w:type="dxa"/>
          </w:tcPr>
          <w:p w14:paraId="3E3B0731">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tcPr>
          <w:p w14:paraId="0D94FB37">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r w14:paraId="3E81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9C2BFAA">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2</w:t>
            </w:r>
          </w:p>
        </w:tc>
        <w:tc>
          <w:tcPr>
            <w:tcW w:w="2841" w:type="dxa"/>
          </w:tcPr>
          <w:p w14:paraId="1CCEACBE">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tcPr>
          <w:p w14:paraId="23513D96">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bl>
    <w:p w14:paraId="7CAFA4CC">
      <w:pPr>
        <w:spacing w:line="360" w:lineRule="auto"/>
        <w:ind w:firstLine="435"/>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本单位对上述声明的真实性负责。如有虚假，将依法承担相应责任。</w:t>
      </w:r>
    </w:p>
    <w:p w14:paraId="045CFD22">
      <w:pPr>
        <w:spacing w:line="360" w:lineRule="auto"/>
        <w:ind w:firstLine="4800" w:firstLineChars="2000"/>
        <w:rPr>
          <w:rFonts w:ascii="宋体" w:hAnsi="宋体" w:eastAsia="宋体" w:cs="Times New Roman"/>
          <w:color w:val="auto"/>
          <w:kern w:val="0"/>
          <w:sz w:val="24"/>
          <w:szCs w:val="20"/>
          <w:highlight w:val="none"/>
          <w:u w:val="single"/>
        </w:rPr>
      </w:pPr>
      <w:r>
        <w:rPr>
          <w:rFonts w:hint="eastAsia" w:ascii="宋体" w:hAnsi="宋体" w:eastAsia="宋体" w:cs="Times New Roman"/>
          <w:color w:val="auto"/>
          <w:kern w:val="0"/>
          <w:sz w:val="24"/>
          <w:szCs w:val="20"/>
          <w:highlight w:val="none"/>
          <w:lang w:val="en-US" w:eastAsia="zh-CN"/>
        </w:rPr>
        <w:t>供应商</w:t>
      </w:r>
      <w:r>
        <w:rPr>
          <w:rFonts w:hint="eastAsia" w:ascii="宋体" w:hAnsi="宋体" w:eastAsia="宋体" w:cs="Times New Roman"/>
          <w:color w:val="auto"/>
          <w:kern w:val="0"/>
          <w:sz w:val="24"/>
          <w:szCs w:val="20"/>
          <w:highlight w:val="none"/>
        </w:rPr>
        <w:t>电子签章：</w:t>
      </w:r>
      <w:r>
        <w:rPr>
          <w:rFonts w:hint="eastAsia" w:ascii="宋体" w:hAnsi="宋体" w:eastAsia="宋体" w:cs="Times New Roman"/>
          <w:color w:val="auto"/>
          <w:kern w:val="0"/>
          <w:sz w:val="24"/>
          <w:szCs w:val="20"/>
          <w:highlight w:val="none"/>
          <w:u w:val="single"/>
        </w:rPr>
        <w:t xml:space="preserve">     </w:t>
      </w:r>
      <w:r>
        <w:rPr>
          <w:rFonts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rPr>
        <w:t xml:space="preserve">    </w:t>
      </w:r>
    </w:p>
    <w:p w14:paraId="7C68B7BE">
      <w:pPr>
        <w:spacing w:line="360" w:lineRule="auto"/>
        <w:jc w:val="center"/>
        <w:outlineLvl w:val="9"/>
        <w:rPr>
          <w:rFonts w:hint="eastAsia" w:ascii="宋体" w:hAnsi="宋体" w:eastAsia="宋体"/>
          <w:b/>
          <w:color w:val="auto"/>
          <w:sz w:val="24"/>
          <w:highlight w:val="none"/>
        </w:rPr>
        <w:sectPr>
          <w:footerReference r:id="rId6" w:type="default"/>
          <w:pgSz w:w="11906" w:h="16838"/>
          <w:pgMar w:top="1417" w:right="1417" w:bottom="1417" w:left="1417" w:header="851" w:footer="992" w:gutter="0"/>
          <w:pgNumType w:fmt="decimal" w:start="1"/>
          <w:cols w:space="425" w:num="1"/>
          <w:docGrid w:type="lines" w:linePitch="312" w:charSpace="0"/>
        </w:sectPr>
      </w:pPr>
      <w:r>
        <w:rPr>
          <w:rFonts w:hint="eastAsia" w:ascii="宋体" w:hAnsi="宋体" w:eastAsia="宋体" w:cs="Times New Roman"/>
          <w:color w:val="auto"/>
          <w:kern w:val="0"/>
          <w:sz w:val="24"/>
          <w:szCs w:val="20"/>
          <w:highlight w:val="none"/>
          <w:lang w:val="en-US" w:eastAsia="zh-CN"/>
        </w:rPr>
        <w:t xml:space="preserve">                           </w:t>
      </w:r>
      <w:r>
        <w:rPr>
          <w:rFonts w:hint="eastAsia" w:ascii="宋体" w:hAnsi="宋体" w:eastAsia="宋体" w:cs="Times New Roman"/>
          <w:color w:val="auto"/>
          <w:kern w:val="0"/>
          <w:sz w:val="24"/>
          <w:szCs w:val="20"/>
          <w:highlight w:val="none"/>
        </w:rPr>
        <w:t>日          期：</w:t>
      </w:r>
      <w:r>
        <w:rPr>
          <w:rFonts w:hint="eastAsia" w:ascii="宋体" w:hAnsi="宋体" w:eastAsia="宋体" w:cs="Times New Roman"/>
          <w:color w:val="auto"/>
          <w:kern w:val="0"/>
          <w:sz w:val="24"/>
          <w:szCs w:val="20"/>
          <w:highlight w:val="none"/>
          <w:u w:val="single"/>
        </w:rPr>
        <w:t xml:space="preserve">     </w:t>
      </w:r>
      <w:r>
        <w:rPr>
          <w:rFonts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rPr>
        <w:t xml:space="preserve">         </w:t>
      </w:r>
    </w:p>
    <w:p w14:paraId="62528C34">
      <w:pPr>
        <w:spacing w:line="360" w:lineRule="auto"/>
        <w:jc w:val="center"/>
        <w:outlineLvl w:val="1"/>
        <w:rPr>
          <w:rFonts w:ascii="宋体" w:hAnsi="宋体" w:eastAsia="宋体" w:cs="Times New Roman"/>
          <w:b/>
          <w:kern w:val="0"/>
          <w:sz w:val="24"/>
          <w:szCs w:val="20"/>
          <w:highlight w:val="none"/>
        </w:rPr>
      </w:pPr>
      <w:r>
        <w:rPr>
          <w:rFonts w:hint="eastAsia" w:ascii="宋体" w:hAnsi="宋体" w:eastAsia="宋体" w:cs="Times New Roman"/>
          <w:b/>
          <w:kern w:val="0"/>
          <w:sz w:val="24"/>
          <w:szCs w:val="20"/>
          <w:highlight w:val="none"/>
          <w:lang w:val="en-US" w:eastAsia="zh-CN"/>
        </w:rPr>
        <w:t>六</w:t>
      </w:r>
      <w:r>
        <w:rPr>
          <w:rFonts w:hint="eastAsia" w:ascii="宋体" w:hAnsi="宋体" w:eastAsia="宋体" w:cs="Times New Roman"/>
          <w:b/>
          <w:kern w:val="0"/>
          <w:sz w:val="24"/>
          <w:szCs w:val="20"/>
          <w:highlight w:val="none"/>
        </w:rPr>
        <w:t>、无重大违法记录声明函、无不良信用记录声明函</w:t>
      </w:r>
    </w:p>
    <w:p w14:paraId="04C09CB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eastAsia="宋体" w:cs="Times New Roman"/>
          <w:b/>
          <w:i/>
          <w:kern w:val="0"/>
          <w:sz w:val="24"/>
          <w:szCs w:val="20"/>
          <w:highlight w:val="none"/>
        </w:rPr>
      </w:pPr>
      <w:r>
        <w:rPr>
          <w:rFonts w:hint="eastAsia" w:ascii="宋体" w:hAnsi="宋体" w:eastAsia="宋体" w:cs="Times New Roman"/>
          <w:b/>
          <w:i/>
          <w:kern w:val="0"/>
          <w:sz w:val="24"/>
          <w:szCs w:val="20"/>
          <w:highlight w:val="none"/>
          <w:lang w:eastAsia="zh-CN"/>
        </w:rPr>
        <w:t>（</w:t>
      </w:r>
      <w:r>
        <w:rPr>
          <w:rFonts w:hint="eastAsia" w:ascii="宋体" w:hAnsi="宋体" w:eastAsia="宋体" w:cs="Times New Roman"/>
          <w:b/>
          <w:i/>
          <w:kern w:val="0"/>
          <w:sz w:val="24"/>
          <w:szCs w:val="20"/>
          <w:highlight w:val="none"/>
        </w:rPr>
        <w:t>联合体参加磋商的，联合体双方均须提供）</w:t>
      </w:r>
    </w:p>
    <w:p w14:paraId="2B871285">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7DDA2985">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2.本单位郑重声明，我单位无以下不良信用记录情形：</w:t>
      </w:r>
    </w:p>
    <w:p w14:paraId="636815C1">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（1）被人民法院列入失信被执行人；</w:t>
      </w:r>
    </w:p>
    <w:p w14:paraId="01141BBB">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（2）被税务部门列入重大税收违法案件当事人名单；</w:t>
      </w:r>
    </w:p>
    <w:p w14:paraId="06141A43">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（3）被政府采购监管部门列入政府采购严重违法失信行为记录名单。</w:t>
      </w:r>
    </w:p>
    <w:p w14:paraId="0E484768">
      <w:pPr>
        <w:spacing w:line="360" w:lineRule="auto"/>
        <w:ind w:firstLine="435"/>
        <w:rPr>
          <w:rFonts w:ascii="宋体" w:hAnsi="宋体" w:eastAsia="宋体" w:cs="Times New Roman"/>
          <w:kern w:val="0"/>
          <w:sz w:val="24"/>
          <w:szCs w:val="20"/>
          <w:highlight w:val="none"/>
        </w:rPr>
      </w:pPr>
      <w:r>
        <w:rPr>
          <w:rFonts w:ascii="宋体" w:hAnsi="宋体" w:eastAsia="宋体" w:cs="Times New Roman"/>
          <w:kern w:val="0"/>
          <w:sz w:val="24"/>
          <w:szCs w:val="20"/>
          <w:highlight w:val="none"/>
        </w:rPr>
        <w:t>3.</w:t>
      </w:r>
      <w:r>
        <w:rPr>
          <w:rFonts w:hint="eastAsia" w:ascii="宋体" w:hAnsi="宋体" w:eastAsia="宋体" w:cs="Times New Roman"/>
          <w:kern w:val="0"/>
          <w:sz w:val="24"/>
          <w:szCs w:val="20"/>
          <w:highlight w:val="none"/>
        </w:rPr>
        <w:t>.............。</w:t>
      </w:r>
    </w:p>
    <w:p w14:paraId="4244BA40">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本单位对上述声明的真实性负责。如有虚假，将依法承担相应责任。</w:t>
      </w:r>
    </w:p>
    <w:p w14:paraId="14937498">
      <w:pPr>
        <w:spacing w:line="440" w:lineRule="exact"/>
        <w:ind w:firstLine="4800" w:firstLineChars="2000"/>
        <w:rPr>
          <w:rFonts w:ascii="宋体" w:hAnsi="宋体" w:eastAsia="宋体" w:cs="Times New Roman"/>
          <w:kern w:val="0"/>
          <w:sz w:val="24"/>
          <w:szCs w:val="24"/>
          <w:highlight w:val="none"/>
          <w:u w:val="single"/>
        </w:rPr>
      </w:pPr>
      <w:r>
        <w:rPr>
          <w:rFonts w:hint="eastAsia" w:ascii="宋体" w:hAnsi="宋体" w:eastAsia="宋体" w:cs="Times New Roman"/>
          <w:kern w:val="0"/>
          <w:sz w:val="24"/>
          <w:szCs w:val="24"/>
          <w:highlight w:val="none"/>
        </w:rPr>
        <w:t>供应商电子签章：</w:t>
      </w:r>
      <w:r>
        <w:rPr>
          <w:rFonts w:hint="eastAsia" w:ascii="宋体" w:hAnsi="宋体" w:eastAsia="宋体" w:cs="Times New Roman"/>
          <w:kern w:val="0"/>
          <w:sz w:val="24"/>
          <w:szCs w:val="24"/>
          <w:highlight w:val="none"/>
          <w:u w:val="single"/>
        </w:rPr>
        <w:t xml:space="preserve">     </w:t>
      </w:r>
      <w:r>
        <w:rPr>
          <w:rFonts w:ascii="宋体" w:hAnsi="宋体" w:eastAsia="宋体" w:cs="Times New Roman"/>
          <w:kern w:val="0"/>
          <w:sz w:val="24"/>
          <w:szCs w:val="24"/>
          <w:highlight w:val="none"/>
          <w:u w:val="single"/>
        </w:rPr>
        <w:t xml:space="preserve">    </w:t>
      </w:r>
      <w:r>
        <w:rPr>
          <w:rFonts w:hint="eastAsia" w:ascii="宋体" w:hAnsi="宋体" w:eastAsia="宋体" w:cs="Times New Roman"/>
          <w:kern w:val="0"/>
          <w:sz w:val="24"/>
          <w:szCs w:val="24"/>
          <w:highlight w:val="none"/>
          <w:u w:val="single"/>
        </w:rPr>
        <w:t xml:space="preserve">    </w:t>
      </w:r>
    </w:p>
    <w:p w14:paraId="5FA6ACF5">
      <w:pPr>
        <w:spacing w:line="440" w:lineRule="exact"/>
        <w:ind w:firstLine="4800" w:firstLineChars="2000"/>
        <w:rPr>
          <w:rFonts w:ascii="宋体" w:hAnsi="宋体" w:eastAsia="宋体" w:cs="Times New Roman"/>
          <w:kern w:val="0"/>
          <w:sz w:val="24"/>
          <w:szCs w:val="24"/>
          <w:highlight w:val="none"/>
          <w:u w:val="single"/>
        </w:rPr>
      </w:pPr>
      <w:r>
        <w:rPr>
          <w:rFonts w:hint="eastAsia" w:ascii="宋体" w:hAnsi="宋体" w:eastAsia="宋体" w:cs="Times New Roman"/>
          <w:kern w:val="0"/>
          <w:sz w:val="24"/>
          <w:szCs w:val="24"/>
          <w:highlight w:val="none"/>
        </w:rPr>
        <w:t xml:space="preserve">日     </w:t>
      </w:r>
      <w:r>
        <w:rPr>
          <w:rFonts w:ascii="宋体" w:hAnsi="宋体" w:eastAsia="宋体" w:cs="Times New Roman"/>
          <w:kern w:val="0"/>
          <w:sz w:val="24"/>
          <w:szCs w:val="24"/>
          <w:highlight w:val="none"/>
        </w:rPr>
        <w:t xml:space="preserve">    </w:t>
      </w:r>
      <w:r>
        <w:rPr>
          <w:rFonts w:hint="eastAsia" w:ascii="宋体" w:hAnsi="宋体" w:eastAsia="宋体" w:cs="Times New Roman"/>
          <w:kern w:val="0"/>
          <w:sz w:val="24"/>
          <w:szCs w:val="24"/>
          <w:highlight w:val="none"/>
        </w:rPr>
        <w:t xml:space="preserve"> 期：</w:t>
      </w:r>
      <w:r>
        <w:rPr>
          <w:rFonts w:hint="eastAsia" w:ascii="宋体" w:hAnsi="宋体" w:eastAsia="宋体" w:cs="Times New Roman"/>
          <w:kern w:val="0"/>
          <w:sz w:val="24"/>
          <w:szCs w:val="24"/>
          <w:highlight w:val="none"/>
          <w:u w:val="single"/>
        </w:rPr>
        <w:t xml:space="preserve">             </w:t>
      </w:r>
    </w:p>
    <w:p w14:paraId="5BF0029F">
      <w:pPr>
        <w:widowControl/>
        <w:jc w:val="left"/>
        <w:rPr>
          <w:rFonts w:ascii="宋体" w:hAnsi="宋体" w:eastAsia="宋体" w:cs="Times New Roman"/>
          <w:kern w:val="0"/>
          <w:sz w:val="24"/>
          <w:szCs w:val="20"/>
          <w:highlight w:val="none"/>
        </w:rPr>
      </w:pPr>
      <w:r>
        <w:rPr>
          <w:rFonts w:ascii="宋体" w:hAnsi="宋体" w:eastAsia="宋体" w:cs="Times New Roman"/>
          <w:kern w:val="0"/>
          <w:sz w:val="24"/>
          <w:szCs w:val="20"/>
          <w:highlight w:val="none"/>
        </w:rPr>
        <w:br w:type="page"/>
      </w:r>
    </w:p>
    <w:p w14:paraId="03A465DC">
      <w:pPr>
        <w:widowControl/>
        <w:jc w:val="center"/>
        <w:outlineLvl w:val="1"/>
        <w:rPr>
          <w:rFonts w:ascii="宋体" w:hAnsi="宋体" w:eastAsia="宋体" w:cs="Times New Roman"/>
          <w:b/>
          <w:color w:val="auto"/>
          <w:kern w:val="0"/>
          <w:sz w:val="24"/>
          <w:szCs w:val="20"/>
          <w:highlight w:val="none"/>
          <w:u w:val="none"/>
        </w:rPr>
      </w:pPr>
      <w:r>
        <w:rPr>
          <w:rFonts w:hint="eastAsia" w:ascii="宋体" w:hAnsi="宋体" w:eastAsia="宋体" w:cs="Times New Roman"/>
          <w:b/>
          <w:color w:val="auto"/>
          <w:kern w:val="0"/>
          <w:sz w:val="24"/>
          <w:szCs w:val="20"/>
          <w:highlight w:val="none"/>
          <w:u w:val="none"/>
          <w:lang w:val="en-US" w:eastAsia="zh-CN"/>
        </w:rPr>
        <w:t>七</w:t>
      </w:r>
      <w:r>
        <w:rPr>
          <w:rFonts w:hint="eastAsia" w:ascii="宋体" w:hAnsi="宋体" w:eastAsia="宋体" w:cs="Times New Roman"/>
          <w:b/>
          <w:color w:val="auto"/>
          <w:kern w:val="0"/>
          <w:sz w:val="24"/>
          <w:szCs w:val="20"/>
          <w:highlight w:val="none"/>
          <w:u w:val="none"/>
        </w:rPr>
        <w:t>、授权书</w:t>
      </w:r>
    </w:p>
    <w:p w14:paraId="38B1E5BA">
      <w:pPr>
        <w:spacing w:line="360" w:lineRule="auto"/>
        <w:jc w:val="center"/>
        <w:rPr>
          <w:rFonts w:ascii="宋体" w:hAnsi="宋体" w:eastAsia="宋体" w:cs="Times New Roman"/>
          <w:b/>
          <w:color w:val="auto"/>
          <w:kern w:val="0"/>
          <w:sz w:val="24"/>
          <w:szCs w:val="20"/>
          <w:highlight w:val="none"/>
        </w:rPr>
      </w:pPr>
    </w:p>
    <w:p w14:paraId="1DC4BD33">
      <w:pPr>
        <w:widowControl w:val="0"/>
        <w:snapToGrid w:val="0"/>
        <w:spacing w:line="360" w:lineRule="auto"/>
        <w:ind w:firstLine="480" w:firstLineChars="200"/>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本授权书声明：</w:t>
      </w:r>
      <w:r>
        <w:rPr>
          <w:rFonts w:hint="eastAsia" w:ascii="宋体" w:hAnsi="宋体" w:eastAsia="宋体" w:cs="Times New Roman"/>
          <w:color w:val="auto"/>
          <w:kern w:val="2"/>
          <w:sz w:val="24"/>
          <w:szCs w:val="28"/>
          <w:highlight w:val="none"/>
          <w:u w:val="single"/>
          <w:lang w:val="en-US" w:eastAsia="zh-CN" w:bidi="ar-SA"/>
        </w:rPr>
        <w:t xml:space="preserve">           </w:t>
      </w:r>
      <w:r>
        <w:rPr>
          <w:rFonts w:hint="eastAsia" w:ascii="宋体" w:hAnsi="宋体" w:eastAsia="宋体" w:cs="Times New Roman"/>
          <w:color w:val="auto"/>
          <w:kern w:val="2"/>
          <w:sz w:val="24"/>
          <w:szCs w:val="28"/>
          <w:highlight w:val="none"/>
          <w:lang w:val="en-US" w:eastAsia="zh-CN" w:bidi="ar-SA"/>
        </w:rPr>
        <w:t>（供应商名称）授权</w:t>
      </w:r>
      <w:r>
        <w:rPr>
          <w:rFonts w:hint="eastAsia" w:ascii="宋体" w:hAnsi="宋体" w:eastAsia="宋体" w:cs="Times New Roman"/>
          <w:color w:val="auto"/>
          <w:kern w:val="2"/>
          <w:sz w:val="24"/>
          <w:szCs w:val="28"/>
          <w:highlight w:val="none"/>
          <w:u w:val="single"/>
          <w:lang w:val="en-US" w:eastAsia="zh-CN" w:bidi="ar-SA"/>
        </w:rPr>
        <w:t xml:space="preserve">       </w:t>
      </w:r>
      <w:r>
        <w:rPr>
          <w:rFonts w:hint="eastAsia" w:ascii="宋体" w:hAnsi="宋体" w:eastAsia="宋体" w:cs="Times New Roman"/>
          <w:color w:val="auto"/>
          <w:kern w:val="2"/>
          <w:sz w:val="24"/>
          <w:szCs w:val="28"/>
          <w:highlight w:val="none"/>
          <w:lang w:val="en-US" w:eastAsia="zh-CN" w:bidi="ar-SA"/>
        </w:rPr>
        <w:t>（供应商授权代表姓名）代表我方参加本项目</w:t>
      </w:r>
      <w:r>
        <w:rPr>
          <w:rFonts w:hint="eastAsia" w:ascii="宋体" w:hAnsi="宋体" w:eastAsia="宋体" w:cs="Times New Roman"/>
          <w:bCs/>
          <w:color w:val="auto"/>
          <w:kern w:val="2"/>
          <w:sz w:val="24"/>
          <w:szCs w:val="28"/>
          <w:highlight w:val="none"/>
          <w:lang w:val="en-US" w:eastAsia="zh-CN" w:bidi="ar-SA"/>
        </w:rPr>
        <w:t>采购活动</w:t>
      </w:r>
      <w:r>
        <w:rPr>
          <w:rFonts w:hint="eastAsia" w:ascii="宋体" w:hAnsi="宋体" w:eastAsia="宋体" w:cs="Times New Roman"/>
          <w:color w:val="auto"/>
          <w:kern w:val="2"/>
          <w:sz w:val="24"/>
          <w:szCs w:val="28"/>
          <w:highlight w:val="none"/>
          <w:lang w:val="en-US" w:eastAsia="zh-CN" w:bidi="ar-SA"/>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7FD8418B">
      <w:pPr>
        <w:widowControl w:val="0"/>
        <w:snapToGrid w:val="0"/>
        <w:spacing w:line="360" w:lineRule="auto"/>
        <w:ind w:firstLine="480" w:firstLineChars="200"/>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本授权书自出具之日起生效。</w:t>
      </w:r>
    </w:p>
    <w:p w14:paraId="590AE655">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授权代表</w:t>
      </w:r>
      <w:r>
        <w:rPr>
          <w:rFonts w:hint="eastAsia" w:ascii="宋体" w:hAnsi="宋体" w:eastAsia="宋体" w:cs="Times New Roman"/>
          <w:color w:val="auto"/>
          <w:kern w:val="2"/>
          <w:sz w:val="24"/>
          <w:szCs w:val="22"/>
          <w:highlight w:val="none"/>
          <w:lang w:val="en-US" w:eastAsia="zh-CN" w:bidi="ar-SA"/>
        </w:rPr>
        <w:t>身份证明扫描件：</w:t>
      </w:r>
    </w:p>
    <w:p w14:paraId="3DAD0B9D">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63E21EF5">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3CE9F710">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238F8363">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2F7B2D4F">
      <w:pPr>
        <w:widowControl w:val="0"/>
        <w:snapToGrid w:val="0"/>
        <w:spacing w:line="360" w:lineRule="auto"/>
        <w:ind w:firstLine="480" w:firstLineChars="200"/>
        <w:jc w:val="left"/>
        <w:rPr>
          <w:rFonts w:ascii="宋体" w:hAnsi="宋体" w:eastAsia="宋体" w:cs="Times New Roman"/>
          <w:color w:val="auto"/>
          <w:kern w:val="2"/>
          <w:sz w:val="24"/>
          <w:szCs w:val="28"/>
          <w:highlight w:val="none"/>
          <w:u w:val="single"/>
          <w:lang w:val="en-US" w:eastAsia="zh-CN" w:bidi="ar-SA"/>
        </w:rPr>
      </w:pPr>
      <w:r>
        <w:rPr>
          <w:rFonts w:hint="eastAsia" w:ascii="宋体" w:hAnsi="宋体" w:eastAsia="宋体" w:cs="Times New Roman"/>
          <w:color w:val="auto"/>
          <w:kern w:val="2"/>
          <w:sz w:val="24"/>
          <w:szCs w:val="28"/>
          <w:highlight w:val="none"/>
          <w:lang w:val="en-US" w:eastAsia="zh-CN" w:bidi="ar-SA"/>
        </w:rPr>
        <w:t>授权代表联系方式：</w:t>
      </w:r>
      <w:r>
        <w:rPr>
          <w:rFonts w:hint="eastAsia" w:ascii="宋体" w:hAnsi="宋体" w:eastAsia="宋体" w:cs="Times New Roman"/>
          <w:color w:val="auto"/>
          <w:kern w:val="2"/>
          <w:sz w:val="24"/>
          <w:szCs w:val="28"/>
          <w:highlight w:val="none"/>
          <w:u w:val="single"/>
          <w:lang w:val="en-US" w:eastAsia="zh-CN" w:bidi="ar-SA"/>
        </w:rPr>
        <w:t xml:space="preserve">          （请填写手机号码）</w:t>
      </w:r>
    </w:p>
    <w:p w14:paraId="568E5B4E">
      <w:pPr>
        <w:widowControl w:val="0"/>
        <w:snapToGrid w:val="0"/>
        <w:spacing w:line="360" w:lineRule="auto"/>
        <w:ind w:firstLine="480" w:firstLineChars="200"/>
        <w:jc w:val="left"/>
        <w:rPr>
          <w:rFonts w:ascii="宋体" w:hAnsi="宋体" w:eastAsia="宋体" w:cs="Times New Roman"/>
          <w:color w:val="auto"/>
          <w:kern w:val="2"/>
          <w:sz w:val="24"/>
          <w:szCs w:val="28"/>
          <w:highlight w:val="none"/>
          <w:lang w:val="en-US" w:eastAsia="zh-CN" w:bidi="ar-SA"/>
        </w:rPr>
      </w:pPr>
    </w:p>
    <w:p w14:paraId="5C217B8D">
      <w:pPr>
        <w:spacing w:line="360" w:lineRule="auto"/>
        <w:ind w:firstLine="360" w:firstLineChars="150"/>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特此声明。</w:t>
      </w:r>
    </w:p>
    <w:p w14:paraId="10676426">
      <w:pPr>
        <w:spacing w:line="360" w:lineRule="auto"/>
        <w:rPr>
          <w:rFonts w:ascii="宋体" w:hAnsi="宋体" w:eastAsia="宋体" w:cs="Times New Roman"/>
          <w:color w:val="auto"/>
          <w:kern w:val="0"/>
          <w:sz w:val="24"/>
          <w:szCs w:val="28"/>
          <w:highlight w:val="none"/>
        </w:rPr>
      </w:pPr>
    </w:p>
    <w:p w14:paraId="0C2B4D11">
      <w:pPr>
        <w:spacing w:line="360" w:lineRule="auto"/>
        <w:jc w:val="center"/>
        <w:rPr>
          <w:rFonts w:ascii="宋体" w:hAnsi="宋体" w:eastAsia="宋体" w:cs="Times New Roman"/>
          <w:bCs/>
          <w:color w:val="auto"/>
          <w:kern w:val="0"/>
          <w:sz w:val="24"/>
          <w:szCs w:val="28"/>
          <w:highlight w:val="none"/>
        </w:rPr>
      </w:pPr>
      <w:r>
        <w:rPr>
          <w:rFonts w:hint="eastAsia" w:ascii="宋体" w:hAnsi="宋体" w:eastAsia="宋体" w:cs="Times New Roman"/>
          <w:bCs/>
          <w:color w:val="auto"/>
          <w:kern w:val="0"/>
          <w:sz w:val="24"/>
          <w:szCs w:val="28"/>
          <w:highlight w:val="none"/>
          <w:lang w:val="en-US" w:eastAsia="zh-CN"/>
        </w:rPr>
        <w:t xml:space="preserve">                    </w:t>
      </w:r>
      <w:r>
        <w:rPr>
          <w:rFonts w:hint="eastAsia" w:ascii="宋体" w:hAnsi="宋体" w:eastAsia="宋体" w:cs="Times New Roman"/>
          <w:bCs/>
          <w:color w:val="auto"/>
          <w:kern w:val="0"/>
          <w:sz w:val="24"/>
          <w:szCs w:val="28"/>
          <w:highlight w:val="none"/>
        </w:rPr>
        <w:t>供应商电子签章：</w:t>
      </w:r>
      <w:r>
        <w:rPr>
          <w:rFonts w:hint="eastAsia" w:ascii="宋体" w:hAnsi="宋体" w:eastAsia="宋体" w:cs="Times New Roman"/>
          <w:bCs/>
          <w:color w:val="auto"/>
          <w:kern w:val="0"/>
          <w:sz w:val="24"/>
          <w:szCs w:val="28"/>
          <w:highlight w:val="none"/>
          <w:u w:val="single"/>
        </w:rPr>
        <w:t xml:space="preserve">                    </w:t>
      </w:r>
    </w:p>
    <w:p w14:paraId="70C38A05">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lang w:val="en-US" w:eastAsia="zh-CN"/>
        </w:rPr>
        <w:t xml:space="preserve">                                        </w:t>
      </w:r>
      <w:r>
        <w:rPr>
          <w:rFonts w:hint="eastAsia" w:ascii="宋体" w:hAnsi="宋体" w:eastAsia="宋体" w:cs="Times New Roman"/>
          <w:color w:val="auto"/>
          <w:kern w:val="0"/>
          <w:sz w:val="24"/>
          <w:szCs w:val="28"/>
          <w:highlight w:val="none"/>
        </w:rPr>
        <w:t>日          期：</w:t>
      </w:r>
      <w:r>
        <w:rPr>
          <w:rFonts w:hint="eastAsia" w:ascii="宋体" w:hAnsi="宋体" w:eastAsia="宋体" w:cs="Times New Roman"/>
          <w:color w:val="auto"/>
          <w:kern w:val="0"/>
          <w:sz w:val="24"/>
          <w:szCs w:val="28"/>
          <w:highlight w:val="none"/>
          <w:u w:val="single"/>
        </w:rPr>
        <w:t xml:space="preserve">                    </w:t>
      </w:r>
    </w:p>
    <w:p w14:paraId="431448FF">
      <w:pPr>
        <w:spacing w:line="360" w:lineRule="auto"/>
        <w:rPr>
          <w:rFonts w:ascii="宋体" w:hAnsi="宋体" w:eastAsia="宋体" w:cs="Times New Roman"/>
          <w:color w:val="auto"/>
          <w:kern w:val="0"/>
          <w:sz w:val="24"/>
          <w:szCs w:val="28"/>
          <w:highlight w:val="none"/>
        </w:rPr>
      </w:pPr>
    </w:p>
    <w:p w14:paraId="5514F78F">
      <w:pPr>
        <w:widowControl w:val="0"/>
        <w:snapToGrid w:val="0"/>
        <w:spacing w:line="360" w:lineRule="auto"/>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注：</w:t>
      </w:r>
    </w:p>
    <w:p w14:paraId="3D62A21C">
      <w:pPr>
        <w:widowControl w:val="0"/>
        <w:snapToGrid w:val="0"/>
        <w:spacing w:line="360" w:lineRule="auto"/>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1.本项目只允许有唯一的供应商授权代表，提供身份证明扫描件；</w:t>
      </w:r>
    </w:p>
    <w:p w14:paraId="57660A6B">
      <w:pPr>
        <w:spacing w:line="360" w:lineRule="auto"/>
        <w:jc w:val="left"/>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2.法定代表人参加磋商的无需提供授权书，仅提供身份证明扫描件。</w:t>
      </w:r>
    </w:p>
    <w:p w14:paraId="45CB096F">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370DC511">
      <w:pPr>
        <w:keepNext/>
        <w:keepLines/>
        <w:spacing w:before="260" w:after="260" w:line="416" w:lineRule="auto"/>
        <w:jc w:val="center"/>
        <w:outlineLvl w:val="1"/>
        <w:rPr>
          <w:rFonts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rPr>
        <w:t>八</w:t>
      </w:r>
      <w:r>
        <w:rPr>
          <w:rFonts w:hint="eastAsia" w:ascii="宋体" w:hAnsi="宋体" w:eastAsia="宋体" w:cs="@仿宋_GB2312"/>
          <w:b/>
          <w:bCs/>
          <w:color w:val="auto"/>
          <w:kern w:val="2"/>
          <w:sz w:val="24"/>
          <w:szCs w:val="24"/>
          <w:highlight w:val="none"/>
        </w:rPr>
        <w:t>、法定代表人身份证明书</w:t>
      </w:r>
    </w:p>
    <w:p w14:paraId="1537B221">
      <w:pPr>
        <w:autoSpaceDE w:val="0"/>
        <w:autoSpaceDN w:val="0"/>
        <w:adjustRightInd w:val="0"/>
        <w:spacing w:line="360" w:lineRule="auto"/>
        <w:jc w:val="center"/>
        <w:rPr>
          <w:rFonts w:ascii="@仿宋_GB2312" w:hAnsi="宋体" w:eastAsia="@仿宋_GB2312" w:cs="宋体"/>
          <w:b/>
          <w:color w:val="auto"/>
          <w:kern w:val="2"/>
          <w:sz w:val="21"/>
          <w:szCs w:val="24"/>
          <w:highlight w:val="none"/>
          <w:lang w:val="zh-CN"/>
        </w:rPr>
      </w:pPr>
    </w:p>
    <w:p w14:paraId="2A37CD49">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单位名称：</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4E5E79FE">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单位性质：</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38DD98E3">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地    址：</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104D776C">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成立时间：</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年</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月</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日</w:t>
      </w:r>
    </w:p>
    <w:p w14:paraId="4E647D2A">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经营期限：</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1EFE13C1">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姓    名：</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 性 </w:t>
      </w:r>
      <w:r>
        <w:rPr>
          <w:rFonts w:ascii="Calibri" w:hAnsi="Calibri" w:eastAsia="宋体" w:cs="Times New Roman"/>
          <w:color w:val="auto"/>
          <w:kern w:val="2"/>
          <w:sz w:val="24"/>
          <w:szCs w:val="28"/>
          <w:highlight w:val="none"/>
        </w:rPr>
        <w:t xml:space="preserve">  </w:t>
      </w:r>
      <w:r>
        <w:rPr>
          <w:rFonts w:hint="eastAsia" w:ascii="Calibri" w:hAnsi="Calibri" w:eastAsia="宋体" w:cs="Times New Roman"/>
          <w:color w:val="auto"/>
          <w:kern w:val="2"/>
          <w:sz w:val="24"/>
          <w:szCs w:val="28"/>
          <w:highlight w:val="none"/>
        </w:rPr>
        <w:t xml:space="preserve"> 别：</w:t>
      </w:r>
      <w:r>
        <w:rPr>
          <w:rFonts w:hint="eastAsia" w:ascii="Calibri" w:hAnsi="Calibri" w:eastAsia="宋体" w:cs="Times New Roman"/>
          <w:color w:val="auto"/>
          <w:kern w:val="2"/>
          <w:sz w:val="24"/>
          <w:szCs w:val="28"/>
          <w:highlight w:val="none"/>
          <w:u w:val="single"/>
        </w:rPr>
        <w:t xml:space="preserve">             </w:t>
      </w:r>
    </w:p>
    <w:p w14:paraId="55BBDEF8">
      <w:pPr>
        <w:snapToGrid w:val="0"/>
        <w:spacing w:line="360" w:lineRule="auto"/>
        <w:ind w:firstLine="480" w:firstLineChars="200"/>
        <w:jc w:val="left"/>
        <w:rPr>
          <w:rFonts w:ascii="Calibri" w:hAnsi="Calibri" w:eastAsia="宋体" w:cs="Times New Roman"/>
          <w:color w:val="auto"/>
          <w:kern w:val="2"/>
          <w:sz w:val="24"/>
          <w:szCs w:val="28"/>
          <w:highlight w:val="none"/>
          <w:u w:val="single"/>
        </w:rPr>
      </w:pPr>
      <w:r>
        <w:rPr>
          <w:rFonts w:hint="eastAsia" w:ascii="Calibri" w:hAnsi="Calibri" w:eastAsia="宋体" w:cs="Times New Roman"/>
          <w:color w:val="auto"/>
          <w:kern w:val="2"/>
          <w:sz w:val="24"/>
          <w:szCs w:val="28"/>
          <w:highlight w:val="none"/>
        </w:rPr>
        <w:t>年    龄：</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 职    务：</w:t>
      </w:r>
      <w:r>
        <w:rPr>
          <w:rFonts w:hint="eastAsia" w:ascii="Calibri" w:hAnsi="Calibri" w:eastAsia="宋体" w:cs="Times New Roman"/>
          <w:color w:val="auto"/>
          <w:kern w:val="2"/>
          <w:sz w:val="24"/>
          <w:szCs w:val="28"/>
          <w:highlight w:val="none"/>
          <w:u w:val="single"/>
        </w:rPr>
        <w:t xml:space="preserve">             </w:t>
      </w:r>
    </w:p>
    <w:p w14:paraId="66BEBC1C">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联系</w:t>
      </w:r>
      <w:r>
        <w:rPr>
          <w:rFonts w:ascii="Calibri" w:hAnsi="Calibri" w:eastAsia="宋体" w:cs="Times New Roman"/>
          <w:color w:val="auto"/>
          <w:kern w:val="2"/>
          <w:sz w:val="24"/>
          <w:szCs w:val="28"/>
          <w:highlight w:val="none"/>
        </w:rPr>
        <w:t>电话</w:t>
      </w:r>
      <w:r>
        <w:rPr>
          <w:rFonts w:hint="eastAsia" w:ascii="Calibri" w:hAnsi="Calibri" w:eastAsia="宋体" w:cs="Times New Roman"/>
          <w:color w:val="auto"/>
          <w:kern w:val="2"/>
          <w:sz w:val="24"/>
          <w:szCs w:val="28"/>
          <w:highlight w:val="none"/>
        </w:rPr>
        <w:t>：</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 手机号码：</w:t>
      </w:r>
      <w:r>
        <w:rPr>
          <w:rFonts w:hint="eastAsia" w:ascii="Calibri" w:hAnsi="Calibri" w:eastAsia="宋体" w:cs="Times New Roman"/>
          <w:color w:val="auto"/>
          <w:kern w:val="2"/>
          <w:sz w:val="24"/>
          <w:szCs w:val="28"/>
          <w:highlight w:val="none"/>
          <w:u w:val="single"/>
        </w:rPr>
        <w:t xml:space="preserve">             </w:t>
      </w:r>
    </w:p>
    <w:p w14:paraId="5E571BB6">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系  </w:t>
      </w:r>
      <w:r>
        <w:rPr>
          <w:rFonts w:hint="eastAsia" w:ascii="Calibri" w:hAnsi="Calibri" w:eastAsia="宋体" w:cs="Times New Roman"/>
          <w:color w:val="auto"/>
          <w:kern w:val="2"/>
          <w:sz w:val="24"/>
          <w:szCs w:val="28"/>
          <w:highlight w:val="none"/>
          <w:u w:val="single"/>
        </w:rPr>
        <w:t xml:space="preserve">   （供应商单位名称）       </w:t>
      </w:r>
      <w:r>
        <w:rPr>
          <w:rFonts w:hint="eastAsia" w:ascii="Calibri" w:hAnsi="Calibri" w:eastAsia="宋体" w:cs="Times New Roman"/>
          <w:color w:val="auto"/>
          <w:kern w:val="2"/>
          <w:sz w:val="24"/>
          <w:szCs w:val="28"/>
          <w:highlight w:val="none"/>
        </w:rPr>
        <w:t>的法定代表人。</w:t>
      </w:r>
    </w:p>
    <w:p w14:paraId="782849A7">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22AD1CC8">
      <w:pPr>
        <w:spacing w:before="62" w:beforeLines="20" w:after="62" w:afterLines="20" w:line="540" w:lineRule="exact"/>
        <w:ind w:left="400" w:leftChars="200" w:firstLine="240" w:firstLineChars="100"/>
        <w:rPr>
          <w:rFonts w:ascii="Calibri" w:hAnsi="Calibri" w:eastAsia="宋体" w:cs="宋体"/>
          <w:color w:val="auto"/>
          <w:kern w:val="2"/>
          <w:sz w:val="24"/>
          <w:szCs w:val="24"/>
          <w:highlight w:val="none"/>
        </w:rPr>
      </w:pPr>
      <w:r>
        <w:rPr>
          <w:rFonts w:hint="eastAsia" w:ascii="Calibri" w:hAnsi="Calibri" w:eastAsia="宋体" w:cs="宋体"/>
          <w:color w:val="auto"/>
          <w:kern w:val="2"/>
          <w:sz w:val="24"/>
          <w:szCs w:val="24"/>
          <w:highlight w:val="none"/>
        </w:rPr>
        <w:t>特此证明。</w:t>
      </w:r>
    </w:p>
    <w:p w14:paraId="092C5597">
      <w:pPr>
        <w:tabs>
          <w:tab w:val="left" w:pos="720"/>
          <w:tab w:val="left" w:pos="900"/>
        </w:tabs>
        <w:spacing w:before="62" w:beforeLines="20" w:after="62" w:afterLines="20" w:line="540" w:lineRule="exact"/>
        <w:ind w:firstLine="480" w:firstLineChars="200"/>
        <w:rPr>
          <w:rFonts w:ascii="Calibri" w:hAnsi="Calibri" w:eastAsia="宋体" w:cs="宋体"/>
          <w:color w:val="auto"/>
          <w:kern w:val="2"/>
          <w:sz w:val="24"/>
          <w:szCs w:val="24"/>
          <w:highlight w:val="none"/>
        </w:rPr>
      </w:pPr>
      <w:r>
        <w:rPr>
          <w:rFonts w:hint="eastAsia" w:ascii="Calibri" w:hAnsi="Calibri" w:eastAsia="宋体" w:cs="宋体"/>
          <w:color w:val="auto"/>
          <w:kern w:val="2"/>
          <w:sz w:val="24"/>
          <w:szCs w:val="24"/>
          <w:highlight w:val="none"/>
        </w:rPr>
        <w:t>附：法定代表人身份证扫描件</w:t>
      </w:r>
    </w:p>
    <w:p w14:paraId="08A80D64">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759069AA">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476CB7A9">
      <w:pPr>
        <w:spacing w:line="360" w:lineRule="auto"/>
        <w:ind w:firstLine="3840" w:firstLineChars="16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供应商电子签章：</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p>
    <w:p w14:paraId="10CAC394">
      <w:pPr>
        <w:spacing w:line="360" w:lineRule="auto"/>
        <w:ind w:firstLine="3840" w:firstLineChars="16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t xml:space="preserve">    </w:t>
      </w:r>
      <w:r>
        <w:rPr>
          <w:rFonts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t>期：</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p>
    <w:p w14:paraId="3CBF132B">
      <w:pPr>
        <w:widowControl/>
        <w:jc w:val="left"/>
        <w:rPr>
          <w:rFonts w:ascii="宋体" w:hAnsi="宋体" w:eastAsia="宋体" w:cs="@仿宋_GB2312"/>
          <w:b/>
          <w:bCs/>
          <w:color w:val="auto"/>
          <w:kern w:val="2"/>
          <w:sz w:val="24"/>
          <w:szCs w:val="24"/>
          <w:highlight w:val="none"/>
        </w:rPr>
      </w:pPr>
      <w:r>
        <w:rPr>
          <w:rFonts w:ascii="宋体" w:hAnsi="宋体" w:eastAsia="宋体" w:cs="@仿宋_GB2312"/>
          <w:color w:val="auto"/>
          <w:kern w:val="2"/>
          <w:sz w:val="24"/>
          <w:szCs w:val="24"/>
          <w:highlight w:val="none"/>
        </w:rPr>
        <w:br w:type="page"/>
      </w:r>
    </w:p>
    <w:p w14:paraId="67A861F4">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lang w:val="en-US" w:eastAsia="zh-CN"/>
        </w:rPr>
        <w:sectPr>
          <w:headerReference r:id="rId7" w:type="default"/>
          <w:pgSz w:w="11907" w:h="16840"/>
          <w:pgMar w:top="1417" w:right="1417" w:bottom="1417" w:left="1417" w:header="510" w:footer="886" w:gutter="0"/>
          <w:pgNumType w:fmt="decimal"/>
          <w:cols w:space="720" w:num="1"/>
        </w:sectPr>
      </w:pPr>
    </w:p>
    <w:p w14:paraId="0A972A59">
      <w:pPr>
        <w:keepNext/>
        <w:keepLines/>
        <w:spacing w:before="260" w:after="260" w:line="416" w:lineRule="auto"/>
        <w:jc w:val="center"/>
        <w:outlineLvl w:val="1"/>
        <w:rPr>
          <w:rFonts w:ascii="宋体" w:hAnsi="宋体" w:eastAsia="宋体" w:cs="@仿宋_GB2312"/>
          <w:b/>
          <w:bCs/>
          <w:kern w:val="2"/>
          <w:sz w:val="24"/>
          <w:szCs w:val="24"/>
          <w:highlight w:val="none"/>
        </w:rPr>
      </w:pPr>
      <w:r>
        <w:rPr>
          <w:rFonts w:hint="eastAsia" w:ascii="宋体" w:hAnsi="宋体" w:eastAsia="宋体" w:cs="@仿宋_GB2312"/>
          <w:b/>
          <w:bCs/>
          <w:kern w:val="2"/>
          <w:sz w:val="24"/>
          <w:szCs w:val="24"/>
          <w:highlight w:val="none"/>
          <w:lang w:val="en-US" w:eastAsia="zh-CN"/>
        </w:rPr>
        <w:t>九</w:t>
      </w:r>
      <w:r>
        <w:rPr>
          <w:rFonts w:hint="eastAsia" w:ascii="宋体" w:hAnsi="宋体" w:eastAsia="宋体" w:cs="@仿宋_GB2312"/>
          <w:b/>
          <w:bCs/>
          <w:kern w:val="2"/>
          <w:sz w:val="24"/>
          <w:szCs w:val="24"/>
          <w:highlight w:val="none"/>
        </w:rPr>
        <w:t>、承诺函</w:t>
      </w:r>
    </w:p>
    <w:p w14:paraId="42673F6F">
      <w:pPr>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致：</w:t>
      </w:r>
      <w:r>
        <w:rPr>
          <w:rFonts w:hint="eastAsia" w:ascii="宋体" w:hAnsi="宋体" w:eastAsia="宋体" w:cs="宋体"/>
          <w:b/>
          <w:kern w:val="2"/>
          <w:sz w:val="24"/>
          <w:szCs w:val="24"/>
          <w:highlight w:val="none"/>
          <w:u w:val="single"/>
          <w:lang w:val="en-US" w:eastAsia="zh-CN"/>
        </w:rPr>
        <w:t xml:space="preserve">                 （</w:t>
      </w:r>
      <w:r>
        <w:rPr>
          <w:rFonts w:hint="eastAsia" w:ascii="宋体" w:hAnsi="宋体" w:eastAsia="宋体" w:cs="宋体"/>
          <w:b/>
          <w:kern w:val="2"/>
          <w:sz w:val="24"/>
          <w:szCs w:val="24"/>
          <w:highlight w:val="none"/>
          <w:u w:val="single"/>
        </w:rPr>
        <w:t>某采购单位、某代理机构</w:t>
      </w:r>
      <w:r>
        <w:rPr>
          <w:rFonts w:hint="eastAsia" w:ascii="宋体" w:hAnsi="宋体" w:eastAsia="宋体" w:cs="宋体"/>
          <w:b/>
          <w:kern w:val="2"/>
          <w:sz w:val="24"/>
          <w:szCs w:val="24"/>
          <w:highlight w:val="none"/>
          <w:u w:val="single"/>
          <w:lang w:val="en-US" w:eastAsia="zh-CN"/>
        </w:rPr>
        <w:t>）</w:t>
      </w:r>
    </w:p>
    <w:p w14:paraId="12E64ED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我单位参与本项目竞争性磋商，现郑重承诺如下：</w:t>
      </w:r>
    </w:p>
    <w:p w14:paraId="6111D79C">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一、我单位对正常运行及经营的合法性、真实性及有效性负完全责任，并随时无条件配合采购人对我单位营业执照有效性进一步核查。</w:t>
      </w:r>
    </w:p>
    <w:p w14:paraId="785BAF25">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二、若我单位成交，将严格按照国家及省市行业主管部门规定在项目所在地办理施工许可（如需），在建筑服务发生地及时足额预缴增值税。</w:t>
      </w:r>
    </w:p>
    <w:p w14:paraId="3E55EABB">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三、我单位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4DD859D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四、我单位在本项目磋商有效期内，在本项目所在区域未存在因质量事故、安全事故等被限期承包工程或市场不良行为等被限制磋商资格行为，且处于处罚期内的情况；</w:t>
      </w:r>
    </w:p>
    <w:p w14:paraId="52AA085F">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五、</w:t>
      </w:r>
      <w:r>
        <w:rPr>
          <w:rFonts w:ascii="宋体" w:hAnsi="宋体" w:eastAsia="宋体" w:cs="宋体"/>
          <w:kern w:val="0"/>
          <w:sz w:val="24"/>
          <w:szCs w:val="24"/>
          <w:highlight w:val="none"/>
        </w:rPr>
        <w:t>我单位未被“信用中国”网站列入拖欠农民工工资失信联合惩戒对象名单</w:t>
      </w:r>
      <w:r>
        <w:rPr>
          <w:rFonts w:hint="eastAsia" w:ascii="宋体" w:hAnsi="宋体" w:eastAsia="宋体" w:cs="宋体"/>
          <w:kern w:val="2"/>
          <w:sz w:val="24"/>
          <w:szCs w:val="24"/>
          <w:highlight w:val="none"/>
        </w:rPr>
        <w:t>；</w:t>
      </w:r>
    </w:p>
    <w:p w14:paraId="455E75E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六、本项目授权委托人为我单位人员，不存在挂靠行为，否则承担相应法律责任，并随时无条件配合监管部门调查取证。</w:t>
      </w:r>
    </w:p>
    <w:p w14:paraId="314E5326">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七、我单位一旦成交，将在磋商文件规定时间内缴纳相关费用、领取成交通知书，并与采购人联系并签订合同，组织进场施工事宜，否则贵单位有权取消我单位成交资格。</w:t>
      </w:r>
    </w:p>
    <w:p w14:paraId="2CDD9DDB">
      <w:pPr>
        <w:pageBreakBefore w:val="0"/>
        <w:widowControl w:val="0"/>
        <w:kinsoku/>
        <w:wordWrap/>
        <w:overflowPunct/>
        <w:topLinePunct w:val="0"/>
        <w:autoSpaceDE/>
        <w:autoSpaceDN/>
        <w:bidi w:val="0"/>
        <w:adjustRightInd/>
        <w:snapToGrid/>
        <w:spacing w:line="360" w:lineRule="auto"/>
        <w:ind w:firstLine="4200" w:firstLineChars="1750"/>
        <w:textAlignment w:val="auto"/>
        <w:outlineLvl w:val="9"/>
        <w:rPr>
          <w:rFonts w:hint="eastAsia" w:ascii="宋体" w:hAnsi="宋体" w:eastAsia="宋体" w:cs="宋体"/>
          <w:kern w:val="2"/>
          <w:sz w:val="24"/>
          <w:szCs w:val="24"/>
          <w:highlight w:val="none"/>
        </w:rPr>
      </w:pPr>
    </w:p>
    <w:p w14:paraId="299A2082">
      <w:pPr>
        <w:pageBreakBefore w:val="0"/>
        <w:widowControl w:val="0"/>
        <w:kinsoku/>
        <w:wordWrap/>
        <w:overflowPunct/>
        <w:topLinePunct w:val="0"/>
        <w:autoSpaceDE/>
        <w:autoSpaceDN/>
        <w:bidi w:val="0"/>
        <w:adjustRightInd/>
        <w:snapToGrid/>
        <w:spacing w:line="360" w:lineRule="auto"/>
        <w:ind w:firstLine="4200" w:firstLineChars="175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供应商</w:t>
      </w:r>
      <w:r>
        <w:rPr>
          <w:rFonts w:ascii="宋体" w:hAnsi="宋体" w:eastAsia="宋体" w:cs="宋体"/>
          <w:kern w:val="2"/>
          <w:sz w:val="24"/>
          <w:szCs w:val="24"/>
          <w:highlight w:val="none"/>
        </w:rPr>
        <w:t>电子签章</w:t>
      </w:r>
      <w:r>
        <w:rPr>
          <w:rFonts w:hint="eastAsia" w:ascii="宋体" w:hAnsi="宋体" w:eastAsia="宋体" w:cs="宋体"/>
          <w:kern w:val="2"/>
          <w:sz w:val="24"/>
          <w:szCs w:val="24"/>
          <w:highlight w:val="none"/>
          <w:u w:val="single"/>
        </w:rPr>
        <w:t xml:space="preserve">：   </w:t>
      </w:r>
      <w:r>
        <w:rPr>
          <w:rFonts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p>
    <w:p w14:paraId="2F0AD65E">
      <w:pPr>
        <w:keepNext/>
        <w:keepLines/>
        <w:pageBreakBefore w:val="0"/>
        <w:widowControl w:val="0"/>
        <w:kinsoku/>
        <w:wordWrap/>
        <w:overflowPunct/>
        <w:topLinePunct w:val="0"/>
        <w:autoSpaceDE/>
        <w:autoSpaceDN/>
        <w:bidi w:val="0"/>
        <w:adjustRightInd/>
        <w:snapToGrid/>
        <w:spacing w:before="260" w:after="260" w:line="416" w:lineRule="auto"/>
        <w:jc w:val="center"/>
        <w:textAlignment w:val="auto"/>
        <w:outlineLvl w:val="9"/>
        <w:rPr>
          <w:rFonts w:hint="eastAsia" w:ascii="宋体" w:hAnsi="宋体" w:eastAsia="宋体" w:cs="@仿宋_GB2312"/>
          <w:b/>
          <w:bCs/>
          <w:color w:val="auto"/>
          <w:kern w:val="2"/>
          <w:sz w:val="24"/>
          <w:szCs w:val="24"/>
          <w:highlight w:val="none"/>
          <w:lang w:val="en-US" w:eastAsia="zh-CN"/>
        </w:rPr>
        <w:sectPr>
          <w:pgSz w:w="11907" w:h="16840"/>
          <w:pgMar w:top="1417" w:right="1417" w:bottom="1417" w:left="1417" w:header="510" w:footer="886" w:gutter="0"/>
          <w:pgNumType w:fmt="decimal"/>
          <w:cols w:space="720" w:num="1"/>
        </w:sectPr>
      </w:pPr>
      <w:r>
        <w:rPr>
          <w:rFonts w:hint="eastAsia" w:ascii="宋体" w:hAnsi="宋体" w:eastAsia="宋体" w:cs="宋体"/>
          <w:kern w:val="2"/>
          <w:sz w:val="24"/>
          <w:szCs w:val="24"/>
          <w:highlight w:val="none"/>
        </w:rPr>
        <w:t>法定代表人：</w:t>
      </w:r>
      <w:r>
        <w:rPr>
          <w:rFonts w:hint="eastAsia" w:ascii="宋体" w:hAnsi="宋体" w:eastAsia="宋体" w:cs="宋体"/>
          <w:kern w:val="2"/>
          <w:sz w:val="24"/>
          <w:szCs w:val="24"/>
          <w:highlight w:val="none"/>
          <w:u w:val="single"/>
        </w:rPr>
        <w:t xml:space="preserve">          签字或盖章</w:t>
      </w:r>
    </w:p>
    <w:p w14:paraId="58F4D33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cs="@仿宋_GB2312" w:asciiTheme="minorEastAsia" w:hAnsiTheme="minorEastAsia" w:eastAsiaTheme="minorEastAsia"/>
          <w:b/>
          <w:color w:val="auto"/>
          <w:kern w:val="2"/>
          <w:sz w:val="24"/>
          <w:highlight w:val="none"/>
          <w:lang w:eastAsia="zh-CN"/>
        </w:rPr>
      </w:pPr>
      <w:bookmarkStart w:id="50" w:name="_Toc4487"/>
      <w:r>
        <w:rPr>
          <w:rFonts w:hint="eastAsia" w:cs="@仿宋_GB2312" w:asciiTheme="minorEastAsia" w:hAnsiTheme="minorEastAsia" w:eastAsiaTheme="minorEastAsia"/>
          <w:b/>
          <w:color w:val="auto"/>
          <w:kern w:val="2"/>
          <w:sz w:val="24"/>
          <w:highlight w:val="none"/>
          <w:lang w:val="en-US" w:eastAsia="zh-CN"/>
        </w:rPr>
        <w:t>十、</w:t>
      </w:r>
      <w:r>
        <w:rPr>
          <w:rFonts w:hint="eastAsia" w:cs="@仿宋_GB2312" w:asciiTheme="minorEastAsia" w:hAnsiTheme="minorEastAsia" w:eastAsiaTheme="minorEastAsia"/>
          <w:b/>
          <w:color w:val="auto"/>
          <w:kern w:val="2"/>
          <w:sz w:val="24"/>
          <w:highlight w:val="none"/>
          <w:lang w:eastAsia="zh-CN"/>
        </w:rPr>
        <w:t>施工组织设计</w:t>
      </w:r>
      <w:bookmarkEnd w:id="50"/>
    </w:p>
    <w:p w14:paraId="37BAAD25">
      <w:pPr>
        <w:spacing w:line="360" w:lineRule="auto"/>
        <w:jc w:val="center"/>
        <w:rPr>
          <w:rFonts w:cs="@仿宋_GB2312" w:asciiTheme="minorEastAsia" w:hAnsiTheme="minorEastAsia" w:eastAsiaTheme="minorEastAsia"/>
          <w:i/>
          <w:color w:val="auto"/>
          <w:kern w:val="2"/>
          <w:sz w:val="24"/>
          <w:highlight w:val="none"/>
        </w:rPr>
      </w:pPr>
      <w:r>
        <w:rPr>
          <w:rFonts w:cs="@仿宋_GB2312" w:asciiTheme="minorEastAsia" w:hAnsiTheme="minorEastAsia" w:eastAsiaTheme="minorEastAsia"/>
          <w:i/>
          <w:color w:val="auto"/>
          <w:kern w:val="2"/>
          <w:sz w:val="24"/>
          <w:highlight w:val="none"/>
        </w:rPr>
        <w:t>(</w:t>
      </w:r>
      <w:r>
        <w:rPr>
          <w:rFonts w:hint="eastAsia" w:cs="@仿宋_GB2312" w:asciiTheme="minorEastAsia" w:hAnsiTheme="minorEastAsia" w:eastAsiaTheme="minorEastAsia"/>
          <w:i/>
          <w:color w:val="auto"/>
          <w:kern w:val="2"/>
          <w:sz w:val="24"/>
          <w:highlight w:val="none"/>
          <w:lang w:val="en-US" w:eastAsia="zh-CN"/>
        </w:rPr>
        <w:t>格式自拟。</w:t>
      </w:r>
      <w:r>
        <w:rPr>
          <w:rFonts w:hint="eastAsia" w:cs="@仿宋_GB2312" w:asciiTheme="minorEastAsia" w:hAnsiTheme="minorEastAsia" w:eastAsiaTheme="minorEastAsia"/>
          <w:i/>
          <w:color w:val="auto"/>
          <w:kern w:val="2"/>
          <w:sz w:val="24"/>
          <w:highlight w:val="none"/>
        </w:rPr>
        <w:t>施工组织设计宜文字精炼、内容具有针对性，总体</w:t>
      </w:r>
      <w:r>
        <w:rPr>
          <w:rFonts w:hint="eastAsia" w:cs="@仿宋_GB2312" w:asciiTheme="minorEastAsia" w:hAnsiTheme="minorEastAsia" w:eastAsiaTheme="minorEastAsia"/>
          <w:i/>
          <w:color w:val="auto"/>
          <w:kern w:val="2"/>
          <w:sz w:val="24"/>
          <w:highlight w:val="none"/>
          <w:lang w:val="en-US" w:eastAsia="zh-CN"/>
        </w:rPr>
        <w:t>宜</w:t>
      </w:r>
      <w:r>
        <w:rPr>
          <w:rFonts w:hint="eastAsia" w:cs="@仿宋_GB2312" w:asciiTheme="minorEastAsia" w:hAnsiTheme="minorEastAsia" w:eastAsiaTheme="minorEastAsia"/>
          <w:i/>
          <w:color w:val="auto"/>
          <w:kern w:val="2"/>
          <w:sz w:val="24"/>
          <w:highlight w:val="none"/>
        </w:rPr>
        <w:t>控制在</w:t>
      </w:r>
      <w:r>
        <w:rPr>
          <w:rFonts w:hint="eastAsia" w:cs="@仿宋_GB2312" w:asciiTheme="minorEastAsia" w:hAnsiTheme="minorEastAsia" w:eastAsiaTheme="minorEastAsia"/>
          <w:i/>
          <w:color w:val="auto"/>
          <w:kern w:val="2"/>
          <w:sz w:val="24"/>
          <w:highlight w:val="none"/>
          <w:lang w:val="en-US" w:eastAsia="zh-CN"/>
        </w:rPr>
        <w:t>2</w:t>
      </w:r>
      <w:r>
        <w:rPr>
          <w:rFonts w:hint="eastAsia" w:cs="@仿宋_GB2312" w:asciiTheme="minorEastAsia" w:hAnsiTheme="minorEastAsia" w:eastAsiaTheme="minorEastAsia"/>
          <w:i/>
          <w:color w:val="auto"/>
          <w:kern w:val="2"/>
          <w:sz w:val="24"/>
          <w:highlight w:val="none"/>
        </w:rPr>
        <w:t>00页以内</w:t>
      </w:r>
      <w:r>
        <w:rPr>
          <w:rFonts w:cs="@仿宋_GB2312" w:asciiTheme="minorEastAsia" w:hAnsiTheme="minorEastAsia" w:eastAsiaTheme="minorEastAsia"/>
          <w:i/>
          <w:color w:val="auto"/>
          <w:kern w:val="2"/>
          <w:sz w:val="24"/>
          <w:highlight w:val="none"/>
        </w:rPr>
        <w:t>)</w:t>
      </w:r>
    </w:p>
    <w:p w14:paraId="7C04D5A7">
      <w:pPr>
        <w:keepNext w:val="0"/>
        <w:keepLines w:val="0"/>
        <w:spacing w:before="0" w:after="0" w:line="240" w:lineRule="auto"/>
        <w:jc w:val="left"/>
        <w:outlineLvl w:val="9"/>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br w:type="page"/>
      </w:r>
    </w:p>
    <w:p w14:paraId="7FF30821">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rPr>
        <w:t>十</w:t>
      </w:r>
      <w:r>
        <w:rPr>
          <w:rFonts w:hint="eastAsia" w:cs="@仿宋_GB2312"/>
          <w:b/>
          <w:bCs/>
          <w:color w:val="auto"/>
          <w:kern w:val="2"/>
          <w:sz w:val="24"/>
          <w:szCs w:val="24"/>
          <w:highlight w:val="none"/>
          <w:lang w:val="en-US" w:eastAsia="zh-CN"/>
        </w:rPr>
        <w:t>一</w:t>
      </w:r>
      <w:r>
        <w:rPr>
          <w:rFonts w:hint="eastAsia" w:ascii="宋体" w:hAnsi="宋体" w:eastAsia="宋体" w:cs="@仿宋_GB2312"/>
          <w:b/>
          <w:bCs/>
          <w:color w:val="auto"/>
          <w:kern w:val="2"/>
          <w:sz w:val="24"/>
          <w:szCs w:val="24"/>
          <w:highlight w:val="none"/>
        </w:rPr>
        <w:t>、项目经理承诺书</w:t>
      </w:r>
    </w:p>
    <w:p w14:paraId="02160E0E">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lang w:eastAsia="zh-CN"/>
        </w:rPr>
        <w:t>采购人</w:t>
      </w:r>
      <w:r>
        <w:rPr>
          <w:rFonts w:hint="eastAsia" w:ascii="宋体" w:hAnsi="宋体" w:eastAsia="宋体" w:cs="宋体"/>
          <w:b/>
          <w:color w:val="auto"/>
          <w:kern w:val="2"/>
          <w:sz w:val="24"/>
          <w:szCs w:val="24"/>
          <w:highlight w:val="none"/>
          <w:u w:val="single"/>
          <w:lang w:val="en-US" w:eastAsia="zh-CN"/>
        </w:rPr>
        <w:t>）</w:t>
      </w:r>
    </w:p>
    <w:p w14:paraId="079C06CB">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本人作为我单位在本项目磋商担任的项目经理，郑重承诺：</w:t>
      </w:r>
    </w:p>
    <w:p w14:paraId="4738428F">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3C459E7D">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rPr>
        <w:t>、本人承诺，一旦成交，将严格按照磋商文件规定履约。</w:t>
      </w:r>
    </w:p>
    <w:p w14:paraId="1F8F1EB8">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rPr>
        <w:t>、本人声明，对以上承诺，一旦发现虚假现象，本人愿意承担相应法律责任，并随时无条件配合监管部门调查取证。</w:t>
      </w:r>
    </w:p>
    <w:p w14:paraId="01BE71ED">
      <w:pPr>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四、</w:t>
      </w:r>
      <w:r>
        <w:rPr>
          <w:rFonts w:hint="eastAsia" w:ascii="宋体" w:hAnsi="宋体" w:eastAsia="宋体" w:cs="宋体"/>
          <w:color w:val="auto"/>
          <w:kern w:val="2"/>
          <w:sz w:val="24"/>
          <w:szCs w:val="24"/>
          <w:highlight w:val="none"/>
          <w:u w:val="single"/>
        </w:rPr>
        <w:t xml:space="preserve">                   </w:t>
      </w:r>
    </w:p>
    <w:p w14:paraId="6C3D89AC">
      <w:pPr>
        <w:spacing w:line="360" w:lineRule="auto"/>
        <w:ind w:firstLine="480" w:firstLineChars="200"/>
        <w:rPr>
          <w:rFonts w:ascii="宋体" w:hAnsi="宋体" w:eastAsia="宋体" w:cs="宋体"/>
          <w:color w:val="auto"/>
          <w:kern w:val="2"/>
          <w:sz w:val="24"/>
          <w:szCs w:val="24"/>
          <w:highlight w:val="none"/>
        </w:rPr>
      </w:pPr>
    </w:p>
    <w:p w14:paraId="78FBD95A">
      <w:pPr>
        <w:spacing w:line="360" w:lineRule="auto"/>
        <w:ind w:firstLine="4200" w:firstLineChars="175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项目经理签字：</w:t>
      </w:r>
      <w:r>
        <w:rPr>
          <w:rFonts w:hint="eastAsia" w:ascii="宋体" w:hAnsi="宋体" w:eastAsia="宋体" w:cs="宋体"/>
          <w:color w:val="auto"/>
          <w:kern w:val="2"/>
          <w:sz w:val="24"/>
          <w:szCs w:val="24"/>
          <w:highlight w:val="none"/>
          <w:u w:val="single"/>
        </w:rPr>
        <w:t xml:space="preserve">                   </w:t>
      </w:r>
    </w:p>
    <w:p w14:paraId="7E275BD5">
      <w:pPr>
        <w:spacing w:line="360" w:lineRule="auto"/>
        <w:ind w:firstLine="4200" w:firstLineChars="175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身份证号：</w:t>
      </w:r>
      <w:r>
        <w:rPr>
          <w:rFonts w:hint="eastAsia" w:ascii="宋体" w:hAnsi="宋体" w:eastAsia="宋体" w:cs="宋体"/>
          <w:color w:val="auto"/>
          <w:kern w:val="2"/>
          <w:sz w:val="24"/>
          <w:szCs w:val="24"/>
          <w:highlight w:val="none"/>
          <w:u w:val="single"/>
        </w:rPr>
        <w:t xml:space="preserve">                       </w:t>
      </w:r>
    </w:p>
    <w:p w14:paraId="4F329AD1">
      <w:pPr>
        <w:spacing w:line="360" w:lineRule="auto"/>
        <w:ind w:firstLine="4200" w:firstLineChars="175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    期：</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p>
    <w:p w14:paraId="252E6CB1">
      <w:pPr>
        <w:spacing w:line="360" w:lineRule="auto"/>
        <w:ind w:firstLine="480" w:firstLineChars="200"/>
        <w:rPr>
          <w:rFonts w:ascii="宋体" w:hAnsi="宋体" w:eastAsia="宋体" w:cs="宋体"/>
          <w:color w:val="auto"/>
          <w:kern w:val="2"/>
          <w:sz w:val="24"/>
          <w:szCs w:val="24"/>
          <w:highlight w:val="none"/>
        </w:rPr>
      </w:pPr>
    </w:p>
    <w:p w14:paraId="387E269C">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注：本页后附项目经理身份证明扫描件。</w:t>
      </w:r>
    </w:p>
    <w:p w14:paraId="5C0E74A6">
      <w:pPr>
        <w:autoSpaceDE w:val="0"/>
        <w:autoSpaceDN w:val="0"/>
        <w:adjustRightInd w:val="0"/>
        <w:spacing w:line="360" w:lineRule="auto"/>
        <w:jc w:val="center"/>
        <w:rPr>
          <w:rFonts w:ascii="@仿宋_GB2312" w:hAnsi="宋体" w:eastAsia="@仿宋_GB2312" w:cs="宋体"/>
          <w:color w:val="auto"/>
          <w:kern w:val="2"/>
          <w:sz w:val="24"/>
          <w:szCs w:val="24"/>
          <w:highlight w:val="none"/>
          <w:lang w:val="zh-CN"/>
        </w:rPr>
      </w:pPr>
      <w:r>
        <w:rPr>
          <w:rFonts w:hint="eastAsia" w:ascii="@仿宋_GB2312" w:hAnsi="宋体" w:eastAsia="@仿宋_GB2312" w:cs="宋体"/>
          <w:b/>
          <w:color w:val="auto"/>
          <w:kern w:val="2"/>
          <w:sz w:val="24"/>
          <w:szCs w:val="24"/>
          <w:highlight w:val="none"/>
        </w:rPr>
        <w:br w:type="page"/>
      </w:r>
    </w:p>
    <w:p w14:paraId="1EDE2117">
      <w:pPr>
        <w:spacing w:line="360" w:lineRule="auto"/>
        <w:jc w:val="center"/>
        <w:outlineLvl w:val="1"/>
        <w:rPr>
          <w:rFonts w:hint="eastAsia" w:ascii="宋体" w:hAnsi="宋体" w:eastAsia="宋体"/>
          <w:b/>
          <w:color w:val="auto"/>
          <w:sz w:val="24"/>
          <w:highlight w:val="none"/>
        </w:rPr>
        <w:sectPr>
          <w:headerReference r:id="rId8" w:type="default"/>
          <w:pgSz w:w="11906" w:h="16838"/>
          <w:pgMar w:top="1417" w:right="1417" w:bottom="1417" w:left="1417" w:header="851" w:footer="992" w:gutter="0"/>
          <w:pgNumType w:fmt="decimal"/>
          <w:cols w:space="425" w:num="1"/>
          <w:docGrid w:type="lines" w:linePitch="312" w:charSpace="0"/>
        </w:sectPr>
      </w:pPr>
    </w:p>
    <w:p w14:paraId="0FC454FE">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cs="Times New Roman"/>
          <w:b/>
          <w:color w:val="auto"/>
          <w:kern w:val="0"/>
          <w:sz w:val="24"/>
          <w:szCs w:val="20"/>
          <w:highlight w:val="none"/>
          <w:lang w:val="en-US" w:eastAsia="zh-CN"/>
        </w:rPr>
        <w:t>二</w:t>
      </w:r>
      <w:r>
        <w:rPr>
          <w:rFonts w:hint="eastAsia" w:ascii="宋体" w:hAnsi="宋体" w:eastAsia="宋体" w:cs="Times New Roman"/>
          <w:b/>
          <w:color w:val="auto"/>
          <w:kern w:val="0"/>
          <w:sz w:val="24"/>
          <w:szCs w:val="20"/>
          <w:highlight w:val="none"/>
        </w:rPr>
        <w:t>、中小企业声明函</w:t>
      </w:r>
    </w:p>
    <w:p w14:paraId="2AA310B5">
      <w:pPr>
        <w:keepNext w:val="0"/>
        <w:keepLines w:val="0"/>
        <w:pageBreakBefore w:val="0"/>
        <w:widowControl w:val="0"/>
        <w:kinsoku/>
        <w:wordWrap/>
        <w:overflowPunct/>
        <w:topLinePunct w:val="0"/>
        <w:autoSpaceDE/>
        <w:autoSpaceDN/>
        <w:bidi w:val="0"/>
        <w:adjustRightInd/>
        <w:snapToGrid/>
        <w:spacing w:after="120" w:line="360" w:lineRule="auto"/>
        <w:jc w:val="center"/>
        <w:textAlignment w:val="auto"/>
        <w:rPr>
          <w:rFonts w:ascii="宋体" w:hAnsi="宋体" w:eastAsia="宋体" w:cs="@微软简标宋"/>
          <w:color w:val="auto"/>
          <w:kern w:val="2"/>
          <w:sz w:val="24"/>
          <w:szCs w:val="24"/>
          <w:highlight w:val="none"/>
          <w:lang w:val="zh-CN" w:eastAsia="zh-CN" w:bidi="ar-SA"/>
        </w:rPr>
      </w:pPr>
      <w:r>
        <w:rPr>
          <w:rFonts w:hint="eastAsia" w:ascii="宋体" w:hAnsi="宋体" w:eastAsia="宋体" w:cs="@微软简标宋"/>
          <w:b w:val="0"/>
          <w:i/>
          <w:color w:val="auto"/>
          <w:kern w:val="2"/>
          <w:sz w:val="24"/>
          <w:szCs w:val="24"/>
          <w:highlight w:val="none"/>
          <w:lang w:val="en-US" w:eastAsia="zh-CN" w:bidi="ar-SA"/>
        </w:rPr>
        <w:t>（</w:t>
      </w:r>
      <w:r>
        <w:rPr>
          <w:rFonts w:hint="eastAsia" w:ascii="宋体" w:hAnsi="宋体" w:eastAsia="宋体" w:cs="@微软简标宋"/>
          <w:b w:val="0"/>
          <w:i/>
          <w:color w:val="auto"/>
          <w:kern w:val="2"/>
          <w:sz w:val="24"/>
          <w:szCs w:val="24"/>
          <w:highlight w:val="none"/>
          <w:lang w:val="zh-CN" w:eastAsia="zh-CN" w:bidi="ar-SA"/>
        </w:rPr>
        <w:t>非中小企业</w:t>
      </w:r>
      <w:r>
        <w:rPr>
          <w:rFonts w:hint="eastAsia" w:ascii="宋体" w:hAnsi="宋体" w:eastAsia="宋体" w:cs="@微软简标宋"/>
          <w:b w:val="0"/>
          <w:i/>
          <w:color w:val="auto"/>
          <w:kern w:val="2"/>
          <w:sz w:val="24"/>
          <w:szCs w:val="24"/>
          <w:highlight w:val="none"/>
          <w:lang w:val="en-US" w:eastAsia="zh-CN" w:bidi="ar-SA"/>
        </w:rPr>
        <w:t>磋商，不需此件，请删去“中小企业声明函”）</w:t>
      </w:r>
    </w:p>
    <w:p w14:paraId="06380F9A">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仿宋_GB2312"/>
          <w:color w:val="auto"/>
          <w:kern w:val="2"/>
          <w:sz w:val="24"/>
          <w:szCs w:val="24"/>
          <w:highlight w:val="none"/>
          <w:u w:val="single"/>
          <w:lang w:val="zh-CN"/>
        </w:rPr>
        <w:t>（单位</w:t>
      </w:r>
      <w:r>
        <w:rPr>
          <w:rFonts w:hint="eastAsia" w:ascii="宋体" w:hAnsi="宋体" w:eastAsia="宋体" w:cs="@仿宋_GB2312"/>
          <w:color w:val="auto"/>
          <w:kern w:val="2"/>
          <w:sz w:val="24"/>
          <w:szCs w:val="24"/>
          <w:highlight w:val="none"/>
          <w:u w:val="single"/>
          <w:lang w:val="en-US" w:eastAsia="zh-CN"/>
        </w:rPr>
        <w:t>名称</w:t>
      </w:r>
      <w:r>
        <w:rPr>
          <w:rFonts w:hint="eastAsia" w:ascii="宋体" w:hAnsi="宋体" w:eastAsia="宋体" w:cs="@仿宋_GB2312"/>
          <w:color w:val="auto"/>
          <w:kern w:val="2"/>
          <w:sz w:val="24"/>
          <w:szCs w:val="24"/>
          <w:highlight w:val="none"/>
          <w:u w:val="single"/>
          <w:lang w:val="zh-CN"/>
        </w:rPr>
        <w:t>）</w:t>
      </w:r>
      <w:r>
        <w:rPr>
          <w:rFonts w:hint="eastAsia" w:ascii="宋体" w:hAnsi="宋体" w:eastAsia="宋体" w:cs="@仿宋_GB2312"/>
          <w:color w:val="auto"/>
          <w:kern w:val="2"/>
          <w:sz w:val="24"/>
          <w:szCs w:val="24"/>
          <w:highlight w:val="none"/>
          <w:lang w:val="zh-CN"/>
        </w:rPr>
        <w:t>的</w:t>
      </w:r>
      <w:r>
        <w:rPr>
          <w:rFonts w:hint="eastAsia" w:ascii="宋体" w:hAnsi="宋体" w:eastAsia="宋体" w:cs="@仿宋_GB2312"/>
          <w:color w:val="auto"/>
          <w:kern w:val="2"/>
          <w:sz w:val="24"/>
          <w:szCs w:val="24"/>
          <w:highlight w:val="none"/>
          <w:u w:val="single"/>
          <w:lang w:val="zh-CN"/>
        </w:rPr>
        <w:t>（项目</w:t>
      </w:r>
      <w:r>
        <w:rPr>
          <w:rFonts w:hint="eastAsia" w:ascii="宋体" w:hAnsi="宋体" w:eastAsia="宋体" w:cs="@仿宋_GB2312"/>
          <w:color w:val="auto"/>
          <w:kern w:val="2"/>
          <w:sz w:val="24"/>
          <w:szCs w:val="24"/>
          <w:highlight w:val="none"/>
          <w:u w:val="single"/>
          <w:lang w:val="en-US" w:eastAsia="zh-CN"/>
        </w:rPr>
        <w:t>名称</w:t>
      </w:r>
      <w:r>
        <w:rPr>
          <w:rFonts w:hint="eastAsia" w:ascii="宋体" w:hAnsi="宋体" w:eastAsia="宋体" w:cs="@仿宋_GB2312"/>
          <w:color w:val="auto"/>
          <w:kern w:val="2"/>
          <w:sz w:val="24"/>
          <w:szCs w:val="24"/>
          <w:highlight w:val="none"/>
          <w:u w:val="single"/>
          <w:lang w:val="zh-CN"/>
        </w:rPr>
        <w:t>）</w:t>
      </w:r>
      <w:r>
        <w:rPr>
          <w:rFonts w:hint="eastAsia" w:ascii="宋体" w:hAnsi="宋体" w:eastAsia="宋体"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44560258">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1.</w:t>
      </w:r>
      <w:r>
        <w:rPr>
          <w:rFonts w:hint="eastAsia" w:ascii="宋体" w:hAnsi="宋体" w:eastAsia="宋体" w:cs="@仿宋_GB2312"/>
          <w:color w:val="auto"/>
          <w:kern w:val="2"/>
          <w:sz w:val="24"/>
          <w:szCs w:val="24"/>
          <w:highlight w:val="none"/>
          <w:u w:val="single"/>
          <w:lang w:val="zh-CN"/>
        </w:rPr>
        <w:t xml:space="preserve"> （标的名称） </w:t>
      </w:r>
      <w:r>
        <w:rPr>
          <w:rFonts w:hint="eastAsia" w:ascii="宋体" w:hAnsi="宋体" w:eastAsia="宋体" w:cs="@仿宋_GB2312"/>
          <w:color w:val="auto"/>
          <w:kern w:val="2"/>
          <w:sz w:val="24"/>
          <w:szCs w:val="24"/>
          <w:highlight w:val="none"/>
          <w:lang w:val="zh-CN"/>
        </w:rPr>
        <w:t>，属于</w:t>
      </w:r>
      <w:r>
        <w:rPr>
          <w:rFonts w:hint="eastAsia" w:ascii="宋体" w:hAnsi="宋体" w:eastAsia="宋体" w:cs="@仿宋_GB2312"/>
          <w:color w:val="auto"/>
          <w:kern w:val="2"/>
          <w:sz w:val="24"/>
          <w:szCs w:val="24"/>
          <w:highlight w:val="none"/>
          <w:u w:val="single"/>
          <w:lang w:val="zh-CN"/>
        </w:rPr>
        <w:t>（采购文件中明确的所属行业）</w:t>
      </w:r>
      <w:r>
        <w:rPr>
          <w:rFonts w:hint="eastAsia" w:ascii="宋体" w:hAnsi="宋体" w:eastAsia="宋体" w:cs="@仿宋_GB2312"/>
          <w:color w:val="auto"/>
          <w:kern w:val="2"/>
          <w:sz w:val="24"/>
          <w:szCs w:val="24"/>
          <w:highlight w:val="none"/>
          <w:lang w:val="zh-CN"/>
        </w:rPr>
        <w:t>行业；承建企业为</w:t>
      </w:r>
      <w:r>
        <w:rPr>
          <w:rFonts w:hint="eastAsia" w:ascii="宋体" w:hAnsi="宋体" w:eastAsia="宋体" w:cs="@仿宋_GB2312"/>
          <w:color w:val="auto"/>
          <w:kern w:val="2"/>
          <w:sz w:val="24"/>
          <w:szCs w:val="24"/>
          <w:highlight w:val="none"/>
          <w:u w:val="single"/>
          <w:lang w:val="zh-CN"/>
        </w:rPr>
        <w:t>（企业名称）</w:t>
      </w:r>
      <w:r>
        <w:rPr>
          <w:rFonts w:hint="eastAsia" w:ascii="宋体" w:hAnsi="宋体" w:eastAsia="宋体" w:cs="@仿宋_GB2312"/>
          <w:color w:val="auto"/>
          <w:kern w:val="2"/>
          <w:sz w:val="24"/>
          <w:szCs w:val="24"/>
          <w:highlight w:val="none"/>
          <w:lang w:val="zh-CN"/>
        </w:rPr>
        <w:t>，从业人员</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人，营业收入为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万元，资产总额为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万元，属于</w:t>
      </w:r>
      <w:r>
        <w:rPr>
          <w:rFonts w:hint="eastAsia" w:ascii="宋体" w:hAnsi="宋体" w:eastAsia="宋体" w:cs="@仿宋_GB2312"/>
          <w:color w:val="auto"/>
          <w:kern w:val="2"/>
          <w:sz w:val="24"/>
          <w:szCs w:val="24"/>
          <w:highlight w:val="none"/>
          <w:u w:val="single"/>
          <w:lang w:val="zh-CN"/>
        </w:rPr>
        <w:t>（中型企业、小型企业、微型企业）</w:t>
      </w:r>
      <w:r>
        <w:rPr>
          <w:rFonts w:hint="eastAsia" w:ascii="宋体" w:hAnsi="宋体" w:eastAsia="宋体" w:cs="@仿宋_GB2312"/>
          <w:color w:val="auto"/>
          <w:kern w:val="2"/>
          <w:sz w:val="24"/>
          <w:szCs w:val="24"/>
          <w:highlight w:val="none"/>
          <w:lang w:val="zh-CN"/>
        </w:rPr>
        <w:t xml:space="preserve">； </w:t>
      </w:r>
    </w:p>
    <w:p w14:paraId="3E797795">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2.</w:t>
      </w:r>
      <w:r>
        <w:rPr>
          <w:rFonts w:hint="eastAsia" w:ascii="宋体" w:hAnsi="宋体" w:eastAsia="宋体" w:cs="@仿宋_GB2312"/>
          <w:color w:val="auto"/>
          <w:kern w:val="2"/>
          <w:sz w:val="24"/>
          <w:szCs w:val="24"/>
          <w:highlight w:val="none"/>
          <w:u w:val="single"/>
          <w:lang w:val="zh-CN"/>
        </w:rPr>
        <w:t xml:space="preserve"> （标的名称） </w:t>
      </w:r>
      <w:r>
        <w:rPr>
          <w:rFonts w:hint="eastAsia" w:ascii="宋体" w:hAnsi="宋体" w:eastAsia="宋体" w:cs="@仿宋_GB2312"/>
          <w:color w:val="auto"/>
          <w:kern w:val="2"/>
          <w:sz w:val="24"/>
          <w:szCs w:val="24"/>
          <w:highlight w:val="none"/>
          <w:lang w:val="zh-CN"/>
        </w:rPr>
        <w:t>，属于</w:t>
      </w:r>
      <w:r>
        <w:rPr>
          <w:rFonts w:hint="eastAsia" w:ascii="宋体" w:hAnsi="宋体" w:eastAsia="宋体" w:cs="@仿宋_GB2312"/>
          <w:color w:val="auto"/>
          <w:kern w:val="2"/>
          <w:sz w:val="24"/>
          <w:szCs w:val="24"/>
          <w:highlight w:val="none"/>
          <w:u w:val="single"/>
          <w:lang w:val="zh-CN"/>
        </w:rPr>
        <w:t>（采购文件中明确的所属行业）</w:t>
      </w:r>
      <w:r>
        <w:rPr>
          <w:rFonts w:hint="eastAsia" w:ascii="宋体" w:hAnsi="宋体" w:eastAsia="宋体" w:cs="@仿宋_GB2312"/>
          <w:color w:val="auto"/>
          <w:kern w:val="2"/>
          <w:sz w:val="24"/>
          <w:szCs w:val="24"/>
          <w:highlight w:val="none"/>
          <w:lang w:val="zh-CN"/>
        </w:rPr>
        <w:t>行业；承建企业为</w:t>
      </w:r>
      <w:r>
        <w:rPr>
          <w:rFonts w:hint="eastAsia" w:ascii="宋体" w:hAnsi="宋体" w:eastAsia="宋体" w:cs="@仿宋_GB2312"/>
          <w:color w:val="auto"/>
          <w:kern w:val="2"/>
          <w:sz w:val="24"/>
          <w:szCs w:val="24"/>
          <w:highlight w:val="none"/>
          <w:u w:val="single"/>
          <w:lang w:val="zh-CN"/>
        </w:rPr>
        <w:t>（企业名称）</w:t>
      </w:r>
      <w:r>
        <w:rPr>
          <w:rFonts w:hint="eastAsia" w:ascii="宋体" w:hAnsi="宋体" w:eastAsia="宋体" w:cs="@仿宋_GB2312"/>
          <w:color w:val="auto"/>
          <w:kern w:val="2"/>
          <w:sz w:val="24"/>
          <w:szCs w:val="24"/>
          <w:highlight w:val="none"/>
          <w:lang w:val="zh-CN"/>
        </w:rPr>
        <w:t>，从业人员</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人，营业收入为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万元，资产总额为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万元，属于</w:t>
      </w:r>
      <w:r>
        <w:rPr>
          <w:rFonts w:hint="eastAsia" w:ascii="宋体" w:hAnsi="宋体" w:eastAsia="宋体" w:cs="@仿宋_GB2312"/>
          <w:color w:val="auto"/>
          <w:kern w:val="2"/>
          <w:sz w:val="24"/>
          <w:szCs w:val="24"/>
          <w:highlight w:val="none"/>
          <w:u w:val="single"/>
          <w:lang w:val="zh-CN"/>
        </w:rPr>
        <w:t>（中型企业、小型企业、微型企业）</w:t>
      </w:r>
      <w:r>
        <w:rPr>
          <w:rFonts w:hint="eastAsia" w:ascii="宋体" w:hAnsi="宋体" w:eastAsia="宋体" w:cs="@仿宋_GB2312"/>
          <w:color w:val="auto"/>
          <w:kern w:val="2"/>
          <w:sz w:val="24"/>
          <w:szCs w:val="24"/>
          <w:highlight w:val="none"/>
          <w:lang w:val="zh-CN"/>
        </w:rPr>
        <w:t xml:space="preserve">； </w:t>
      </w:r>
    </w:p>
    <w:p w14:paraId="6487E33A">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w:t>
      </w:r>
    </w:p>
    <w:p w14:paraId="5BEDF3BE">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以上企业，不属于大企业的分支机构，不存在控股股东为大企业的情形，也不存在与大企业的负责人为同一人的情形。</w:t>
      </w:r>
    </w:p>
    <w:p w14:paraId="7D215C1F">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 xml:space="preserve">本企业对上述声明内容的真实性负责。如有虚假，将依法承担相应责任。 </w:t>
      </w:r>
    </w:p>
    <w:p w14:paraId="6991FB9C">
      <w:pPr>
        <w:spacing w:line="360" w:lineRule="auto"/>
        <w:ind w:firstLine="435"/>
        <w:rPr>
          <w:rFonts w:ascii="宋体" w:hAnsi="宋体" w:eastAsia="宋体" w:cs="@仿宋_GB2312"/>
          <w:color w:val="auto"/>
          <w:kern w:val="2"/>
          <w:sz w:val="24"/>
          <w:szCs w:val="24"/>
          <w:highlight w:val="none"/>
        </w:rPr>
      </w:pPr>
    </w:p>
    <w:p w14:paraId="3CF5F5A9">
      <w:pPr>
        <w:spacing w:line="360" w:lineRule="auto"/>
        <w:ind w:firstLine="435"/>
        <w:rPr>
          <w:rFonts w:ascii="宋体" w:hAnsi="宋体" w:eastAsia="宋体" w:cs="@仿宋_GB2312"/>
          <w:color w:val="auto"/>
          <w:kern w:val="2"/>
          <w:sz w:val="24"/>
          <w:szCs w:val="24"/>
          <w:highlight w:val="none"/>
        </w:rPr>
      </w:pPr>
    </w:p>
    <w:p w14:paraId="662D2547">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4B879D89">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04FE0E67">
      <w:pPr>
        <w:tabs>
          <w:tab w:val="left" w:pos="4620"/>
        </w:tabs>
        <w:spacing w:line="360" w:lineRule="auto"/>
        <w:jc w:val="left"/>
        <w:rPr>
          <w:rFonts w:ascii="宋体" w:hAnsi="宋体" w:eastAsia="宋体" w:cs="@仿宋_GB2312"/>
          <w:color w:val="auto"/>
          <w:kern w:val="2"/>
          <w:sz w:val="24"/>
          <w:szCs w:val="24"/>
          <w:highlight w:val="none"/>
        </w:rPr>
      </w:pPr>
    </w:p>
    <w:p w14:paraId="18C73F26">
      <w:pPr>
        <w:tabs>
          <w:tab w:val="left" w:pos="4620"/>
        </w:tabs>
        <w:spacing w:line="360" w:lineRule="auto"/>
        <w:jc w:val="left"/>
        <w:rPr>
          <w:rFonts w:ascii="宋体" w:hAnsi="宋体" w:eastAsia="宋体" w:cs="@仿宋_GB2312"/>
          <w:color w:val="auto"/>
          <w:kern w:val="2"/>
          <w:sz w:val="24"/>
          <w:szCs w:val="24"/>
          <w:highlight w:val="none"/>
        </w:rPr>
      </w:pPr>
    </w:p>
    <w:p w14:paraId="6FB93E1C">
      <w:pPr>
        <w:tabs>
          <w:tab w:val="left" w:pos="4620"/>
        </w:tabs>
        <w:spacing w:line="360" w:lineRule="auto"/>
        <w:jc w:val="left"/>
        <w:rPr>
          <w:rFonts w:ascii="宋体" w:hAnsi="宋体" w:eastAsia="宋体" w:cs="@仿宋_GB2312"/>
          <w:color w:val="auto"/>
          <w:kern w:val="2"/>
          <w:sz w:val="24"/>
          <w:szCs w:val="24"/>
          <w:highlight w:val="none"/>
        </w:rPr>
      </w:pPr>
    </w:p>
    <w:p w14:paraId="10F8163C">
      <w:pPr>
        <w:tabs>
          <w:tab w:val="left" w:pos="4620"/>
        </w:tabs>
        <w:spacing w:line="360" w:lineRule="auto"/>
        <w:jc w:val="left"/>
        <w:rPr>
          <w:rFonts w:ascii="宋体" w:hAnsi="宋体" w:eastAsia="宋体" w:cs="@仿宋_GB2312"/>
          <w:color w:val="auto"/>
          <w:kern w:val="2"/>
          <w:sz w:val="24"/>
          <w:szCs w:val="24"/>
          <w:highlight w:val="none"/>
        </w:rPr>
      </w:pPr>
    </w:p>
    <w:p w14:paraId="688A4D96">
      <w:pPr>
        <w:tabs>
          <w:tab w:val="left" w:pos="4620"/>
        </w:tabs>
        <w:spacing w:line="360" w:lineRule="auto"/>
        <w:jc w:val="left"/>
        <w:rPr>
          <w:rFonts w:ascii="宋体" w:hAnsi="宋体" w:eastAsia="宋体" w:cs="@仿宋_GB2312"/>
          <w:color w:val="auto"/>
          <w:kern w:val="2"/>
          <w:sz w:val="24"/>
          <w:szCs w:val="24"/>
          <w:highlight w:val="none"/>
        </w:rPr>
      </w:pPr>
    </w:p>
    <w:p w14:paraId="672A3FFA">
      <w:pPr>
        <w:tabs>
          <w:tab w:val="left" w:pos="4620"/>
        </w:tabs>
        <w:spacing w:line="360" w:lineRule="auto"/>
        <w:jc w:val="left"/>
        <w:rPr>
          <w:rFonts w:hint="eastAsia" w:ascii="宋体" w:hAnsi="宋体" w:eastAsia="宋体" w:cs="@仿宋_GB2312"/>
          <w:b/>
          <w:color w:val="auto"/>
          <w:kern w:val="2"/>
          <w:sz w:val="21"/>
          <w:szCs w:val="24"/>
          <w:highlight w:val="none"/>
          <w:lang w:eastAsia="zh-CN"/>
        </w:rPr>
      </w:pPr>
      <w:r>
        <w:rPr>
          <w:rFonts w:hint="eastAsia" w:ascii="宋体" w:hAnsi="宋体" w:eastAsia="宋体" w:cs="@仿宋_GB2312"/>
          <w:b/>
          <w:color w:val="auto"/>
          <w:kern w:val="2"/>
          <w:sz w:val="21"/>
          <w:szCs w:val="24"/>
          <w:highlight w:val="none"/>
          <w:lang w:eastAsia="zh-CN"/>
        </w:rPr>
        <w:t>注：</w:t>
      </w:r>
    </w:p>
    <w:p w14:paraId="07A3376C">
      <w:pPr>
        <w:tabs>
          <w:tab w:val="left" w:pos="4620"/>
        </w:tabs>
        <w:spacing w:line="360" w:lineRule="auto"/>
        <w:jc w:val="left"/>
        <w:rPr>
          <w:rFonts w:ascii="宋体" w:hAnsi="宋体" w:eastAsia="宋体" w:cs="@仿宋_GB2312"/>
          <w:color w:val="auto"/>
          <w:kern w:val="2"/>
          <w:sz w:val="21"/>
          <w:szCs w:val="24"/>
          <w:highlight w:val="none"/>
        </w:rPr>
      </w:pPr>
      <w:r>
        <w:rPr>
          <w:rFonts w:ascii="宋体" w:hAnsi="宋体" w:eastAsia="宋体" w:cs="@仿宋_GB2312"/>
          <w:color w:val="auto"/>
          <w:kern w:val="2"/>
          <w:sz w:val="21"/>
          <w:szCs w:val="24"/>
          <w:highlight w:val="none"/>
        </w:rPr>
        <w:t>1.从业人员、营业收入、资产总额填报上一年数据，无上一年数据的新成立企业可不填报。</w:t>
      </w:r>
    </w:p>
    <w:p w14:paraId="5997211E">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2"/>
          <w:sz w:val="21"/>
          <w:szCs w:val="21"/>
          <w:highlight w:val="none"/>
        </w:rPr>
        <w:t>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kern w:val="2"/>
          <w:sz w:val="21"/>
          <w:szCs w:val="21"/>
          <w:highlight w:val="none"/>
          <w:lang w:val="zh-CN"/>
        </w:rPr>
        <w:t>如有虚假，将依法承担相应责任。</w:t>
      </w:r>
      <w:r>
        <w:rPr>
          <w:rFonts w:hint="eastAsia" w:ascii="宋体" w:hAnsi="宋体" w:eastAsia="宋体" w:cs="宋体"/>
          <w:b/>
          <w:bCs/>
          <w:color w:val="auto"/>
          <w:kern w:val="2"/>
          <w:sz w:val="21"/>
          <w:szCs w:val="21"/>
          <w:highlight w:val="none"/>
        </w:rPr>
        <w:t>供应商自行登录工业和信息化部官网进行中小企业规模类型自测（查询网址https://www.miit.gov.cn/）。</w:t>
      </w:r>
    </w:p>
    <w:p w14:paraId="70A8D628">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3.上述“</w:t>
      </w:r>
      <w:r>
        <w:rPr>
          <w:rFonts w:hint="eastAsia" w:ascii="宋体" w:hAnsi="宋体" w:eastAsia="宋体" w:cs="宋体"/>
          <w:b/>
          <w:bCs/>
          <w:color w:val="auto"/>
          <w:kern w:val="2"/>
          <w:sz w:val="21"/>
          <w:szCs w:val="21"/>
          <w:highlight w:val="none"/>
          <w:u w:val="single"/>
          <w:lang w:val="zh-CN"/>
        </w:rPr>
        <w:t>标的名称</w:t>
      </w:r>
      <w:r>
        <w:rPr>
          <w:rFonts w:hint="eastAsia" w:ascii="宋体" w:hAnsi="宋体" w:eastAsia="宋体" w:cs="宋体"/>
          <w:b/>
          <w:bCs/>
          <w:color w:val="auto"/>
          <w:kern w:val="2"/>
          <w:sz w:val="21"/>
          <w:szCs w:val="21"/>
          <w:highlight w:val="none"/>
        </w:rPr>
        <w:t>”，详见第三章采购需求前附表中明确的“标的名称”。</w:t>
      </w:r>
    </w:p>
    <w:p w14:paraId="52A3CAE4">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4.上述“</w:t>
      </w:r>
      <w:r>
        <w:rPr>
          <w:rFonts w:hint="eastAsia" w:ascii="宋体" w:hAnsi="宋体" w:eastAsia="宋体" w:cs="宋体"/>
          <w:b/>
          <w:bCs/>
          <w:color w:val="auto"/>
          <w:kern w:val="2"/>
          <w:sz w:val="21"/>
          <w:szCs w:val="21"/>
          <w:highlight w:val="none"/>
          <w:u w:val="single"/>
        </w:rPr>
        <w:t>采购文件中明确的所属行业</w:t>
      </w:r>
      <w:r>
        <w:rPr>
          <w:rFonts w:hint="eastAsia" w:ascii="宋体" w:hAnsi="宋体" w:eastAsia="宋体" w:cs="宋体"/>
          <w:b/>
          <w:bCs/>
          <w:color w:val="auto"/>
          <w:kern w:val="2"/>
          <w:sz w:val="21"/>
          <w:szCs w:val="21"/>
          <w:highlight w:val="none"/>
        </w:rPr>
        <w:t>”，详见第三章采购需求前附表中明确的“所属行业”。</w:t>
      </w:r>
    </w:p>
    <w:p w14:paraId="711FCA31">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w:t>
      </w:r>
      <w:r>
        <w:rPr>
          <w:rFonts w:hint="eastAsia" w:ascii="宋体" w:hAnsi="宋体" w:eastAsia="宋体" w:cs="宋体"/>
          <w:b/>
          <w:bCs/>
          <w:color w:val="auto"/>
          <w:kern w:val="0"/>
          <w:sz w:val="20"/>
          <w:szCs w:val="21"/>
          <w:highlight w:val="none"/>
        </w:rPr>
        <w:t>填写示例：</w:t>
      </w:r>
      <w:r>
        <w:rPr>
          <w:rFonts w:hint="eastAsia" w:ascii="宋体" w:hAnsi="宋体" w:eastAsia="宋体" w:cs="宋体"/>
          <w:b/>
          <w:bCs/>
          <w:color w:val="auto"/>
          <w:kern w:val="0"/>
          <w:sz w:val="20"/>
          <w:szCs w:val="21"/>
          <w:highlight w:val="none"/>
          <w:u w:val="single"/>
        </w:rPr>
        <w:t>某标的名称</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u w:val="single"/>
        </w:rPr>
        <w:t>填写第三章采购需求前附表中明确的“标的名称”</w:t>
      </w:r>
      <w:r>
        <w:rPr>
          <w:rFonts w:hint="eastAsia" w:ascii="宋体" w:hAnsi="宋体" w:eastAsia="宋体" w:cs="宋体"/>
          <w:b/>
          <w:bCs/>
          <w:color w:val="auto"/>
          <w:kern w:val="0"/>
          <w:sz w:val="20"/>
          <w:szCs w:val="21"/>
          <w:highlight w:val="none"/>
        </w:rPr>
        <w:t>），属于</w:t>
      </w:r>
      <w:r>
        <w:rPr>
          <w:rFonts w:hint="eastAsia" w:ascii="宋体" w:hAnsi="宋体" w:eastAsia="宋体" w:cs="宋体"/>
          <w:b/>
          <w:bCs/>
          <w:color w:val="auto"/>
          <w:kern w:val="0"/>
          <w:sz w:val="20"/>
          <w:szCs w:val="21"/>
          <w:highlight w:val="none"/>
          <w:u w:val="single"/>
        </w:rPr>
        <w:t>（填写第三章采购需求前附表中明确的“所属行业”，如建筑业）</w:t>
      </w:r>
      <w:r>
        <w:rPr>
          <w:rFonts w:hint="eastAsia" w:ascii="宋体" w:hAnsi="宋体" w:eastAsia="宋体" w:cs="宋体"/>
          <w:b/>
          <w:bCs/>
          <w:color w:val="auto"/>
          <w:kern w:val="0"/>
          <w:sz w:val="20"/>
          <w:szCs w:val="21"/>
          <w:highlight w:val="none"/>
        </w:rPr>
        <w:t>行业；承接企业为</w:t>
      </w:r>
      <w:r>
        <w:rPr>
          <w:rFonts w:hint="eastAsia" w:ascii="宋体" w:hAnsi="宋体" w:eastAsia="宋体" w:cs="宋体"/>
          <w:b/>
          <w:bCs/>
          <w:color w:val="auto"/>
          <w:kern w:val="0"/>
          <w:sz w:val="20"/>
          <w:szCs w:val="21"/>
          <w:highlight w:val="none"/>
          <w:u w:val="single"/>
          <w:lang w:val="zh-CN"/>
        </w:rPr>
        <w:t>某公司</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从业人员</w:t>
      </w:r>
      <w:r>
        <w:rPr>
          <w:rFonts w:hint="eastAsia" w:ascii="宋体" w:hAnsi="宋体" w:eastAsia="宋体" w:cs="宋体"/>
          <w:b/>
          <w:bCs/>
          <w:color w:val="auto"/>
          <w:kern w:val="0"/>
          <w:sz w:val="20"/>
          <w:szCs w:val="21"/>
          <w:highlight w:val="none"/>
          <w:u w:val="single"/>
        </w:rPr>
        <w:t>100</w:t>
      </w:r>
      <w:r>
        <w:rPr>
          <w:rFonts w:hint="eastAsia" w:ascii="宋体" w:hAnsi="宋体" w:eastAsia="宋体" w:cs="宋体"/>
          <w:b/>
          <w:bCs/>
          <w:color w:val="auto"/>
          <w:kern w:val="0"/>
          <w:sz w:val="20"/>
          <w:szCs w:val="21"/>
          <w:highlight w:val="none"/>
          <w:lang w:val="zh-CN"/>
        </w:rPr>
        <w:t>人</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营业收入为</w:t>
      </w:r>
      <w:r>
        <w:rPr>
          <w:rFonts w:hint="eastAsia" w:ascii="宋体" w:hAnsi="宋体" w:eastAsia="宋体" w:cs="宋体"/>
          <w:b/>
          <w:bCs/>
          <w:color w:val="auto"/>
          <w:kern w:val="0"/>
          <w:sz w:val="20"/>
          <w:szCs w:val="21"/>
          <w:highlight w:val="none"/>
          <w:u w:val="single"/>
        </w:rPr>
        <w:t>10000</w:t>
      </w:r>
      <w:r>
        <w:rPr>
          <w:rFonts w:hint="eastAsia" w:ascii="宋体" w:hAnsi="宋体" w:eastAsia="宋体" w:cs="宋体"/>
          <w:b/>
          <w:bCs/>
          <w:color w:val="auto"/>
          <w:kern w:val="0"/>
          <w:sz w:val="20"/>
          <w:szCs w:val="21"/>
          <w:highlight w:val="none"/>
          <w:lang w:val="zh-CN"/>
        </w:rPr>
        <w:t>万元</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资产总额为</w:t>
      </w:r>
      <w:r>
        <w:rPr>
          <w:rFonts w:hint="eastAsia" w:ascii="宋体" w:hAnsi="宋体" w:eastAsia="宋体" w:cs="宋体"/>
          <w:b/>
          <w:bCs/>
          <w:color w:val="auto"/>
          <w:kern w:val="0"/>
          <w:sz w:val="20"/>
          <w:szCs w:val="21"/>
          <w:highlight w:val="none"/>
          <w:u w:val="single"/>
        </w:rPr>
        <w:t>5000</w:t>
      </w:r>
      <w:r>
        <w:rPr>
          <w:rFonts w:hint="eastAsia" w:ascii="宋体" w:hAnsi="宋体" w:eastAsia="宋体" w:cs="宋体"/>
          <w:b/>
          <w:bCs/>
          <w:color w:val="auto"/>
          <w:kern w:val="0"/>
          <w:sz w:val="20"/>
          <w:szCs w:val="21"/>
          <w:highlight w:val="none"/>
          <w:lang w:val="zh-CN"/>
        </w:rPr>
        <w:t>万元</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属于</w:t>
      </w:r>
      <w:r>
        <w:rPr>
          <w:rFonts w:hint="eastAsia" w:ascii="宋体" w:hAnsi="宋体" w:eastAsia="宋体" w:cs="宋体"/>
          <w:b/>
          <w:bCs/>
          <w:color w:val="auto"/>
          <w:kern w:val="0"/>
          <w:sz w:val="20"/>
          <w:szCs w:val="21"/>
          <w:highlight w:val="none"/>
        </w:rPr>
        <w:t>中</w:t>
      </w:r>
      <w:r>
        <w:rPr>
          <w:rFonts w:hint="eastAsia" w:ascii="宋体" w:hAnsi="宋体" w:eastAsia="宋体" w:cs="宋体"/>
          <w:b/>
          <w:bCs/>
          <w:color w:val="auto"/>
          <w:kern w:val="0"/>
          <w:sz w:val="20"/>
          <w:szCs w:val="21"/>
          <w:highlight w:val="none"/>
          <w:u w:val="single"/>
          <w:lang w:val="zh-CN"/>
        </w:rPr>
        <w:t>型</w:t>
      </w:r>
      <w:r>
        <w:rPr>
          <w:rFonts w:hint="eastAsia" w:ascii="宋体" w:hAnsi="宋体" w:eastAsia="宋体" w:cs="宋体"/>
          <w:b/>
          <w:bCs/>
          <w:color w:val="auto"/>
          <w:kern w:val="0"/>
          <w:sz w:val="20"/>
          <w:szCs w:val="21"/>
          <w:highlight w:val="none"/>
          <w:lang w:val="zh-CN"/>
        </w:rPr>
        <w:t>企业</w:t>
      </w:r>
      <w:r>
        <w:rPr>
          <w:rFonts w:hint="eastAsia" w:ascii="宋体" w:hAnsi="宋体" w:eastAsia="宋体" w:cs="宋体"/>
          <w:b/>
          <w:bCs/>
          <w:color w:val="auto"/>
          <w:kern w:val="0"/>
          <w:sz w:val="20"/>
          <w:szCs w:val="21"/>
          <w:highlight w:val="none"/>
        </w:rPr>
        <w:t>[供应商自行登录工业和信息化部官网进行中小企业规模类型自测（查询网址https://www.miit.gov.cn/）]</w:t>
      </w:r>
      <w:r>
        <w:rPr>
          <w:rFonts w:hint="eastAsia" w:ascii="宋体" w:hAnsi="宋体" w:eastAsia="宋体" w:cs="宋体"/>
          <w:b/>
          <w:bCs/>
          <w:color w:val="auto"/>
          <w:kern w:val="2"/>
          <w:sz w:val="21"/>
          <w:szCs w:val="21"/>
          <w:highlight w:val="none"/>
          <w:lang w:val="zh-CN"/>
        </w:rPr>
        <w:t>。</w:t>
      </w:r>
    </w:p>
    <w:p w14:paraId="7423AC02">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3F345F5C">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cs="Times New Roman"/>
          <w:b/>
          <w:color w:val="auto"/>
          <w:kern w:val="0"/>
          <w:sz w:val="24"/>
          <w:szCs w:val="20"/>
          <w:highlight w:val="none"/>
          <w:lang w:val="en-US" w:eastAsia="zh-CN"/>
        </w:rPr>
        <w:t>三</w:t>
      </w:r>
      <w:r>
        <w:rPr>
          <w:rFonts w:hint="eastAsia" w:ascii="宋体" w:hAnsi="宋体" w:eastAsia="宋体" w:cs="Times New Roman"/>
          <w:b/>
          <w:color w:val="auto"/>
          <w:kern w:val="0"/>
          <w:sz w:val="24"/>
          <w:szCs w:val="20"/>
          <w:highlight w:val="none"/>
        </w:rPr>
        <w:t>、残疾人福利性单位声明函</w:t>
      </w:r>
    </w:p>
    <w:p w14:paraId="258C5E3F">
      <w:pPr>
        <w:keepNext w:val="0"/>
        <w:keepLines w:val="0"/>
        <w:pageBreakBefore w:val="0"/>
        <w:widowControl w:val="0"/>
        <w:kinsoku/>
        <w:wordWrap/>
        <w:overflowPunct/>
        <w:topLinePunct w:val="0"/>
        <w:autoSpaceDE/>
        <w:autoSpaceDN/>
        <w:bidi w:val="0"/>
        <w:adjustRightInd/>
        <w:snapToGrid/>
        <w:spacing w:after="120" w:line="360" w:lineRule="auto"/>
        <w:jc w:val="center"/>
        <w:textAlignment w:val="auto"/>
        <w:rPr>
          <w:rFonts w:hint="eastAsia" w:ascii="宋体" w:hAnsi="宋体" w:eastAsia="宋体" w:cs="@微软简标宋"/>
          <w:b w:val="0"/>
          <w:i/>
          <w:color w:val="auto"/>
          <w:kern w:val="2"/>
          <w:sz w:val="24"/>
          <w:szCs w:val="24"/>
          <w:highlight w:val="none"/>
          <w:lang w:val="en-US" w:eastAsia="zh-CN" w:bidi="ar-SA"/>
        </w:rPr>
      </w:pPr>
      <w:r>
        <w:rPr>
          <w:rFonts w:hint="eastAsia" w:ascii="宋体" w:hAnsi="宋体" w:eastAsia="宋体" w:cs="@微软简标宋"/>
          <w:b w:val="0"/>
          <w:i/>
          <w:color w:val="auto"/>
          <w:kern w:val="2"/>
          <w:sz w:val="24"/>
          <w:szCs w:val="24"/>
          <w:highlight w:val="none"/>
          <w:lang w:val="en-US" w:eastAsia="zh-CN" w:bidi="ar-SA"/>
        </w:rPr>
        <w:t>（非残疾人福利性单位磋商，请删去“残疾人福利性单位声明函”）</w:t>
      </w:r>
    </w:p>
    <w:p w14:paraId="31FD5719">
      <w:pPr>
        <w:spacing w:line="360" w:lineRule="auto"/>
        <w:ind w:firstLine="435"/>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本单位</w:t>
      </w:r>
      <w:r>
        <w:rPr>
          <w:rFonts w:hint="eastAsia" w:ascii="宋体" w:hAnsi="宋体" w:eastAsia="宋体" w:cs="Times New Roman"/>
          <w:color w:val="auto"/>
          <w:kern w:val="2"/>
          <w:sz w:val="24"/>
          <w:szCs w:val="22"/>
          <w:highlight w:val="none"/>
        </w:rPr>
        <w:t>郑重</w:t>
      </w:r>
      <w:r>
        <w:rPr>
          <w:rFonts w:hint="eastAsia" w:ascii="宋体" w:hAnsi="宋体" w:eastAsia="宋体" w:cs="Times New Roman"/>
          <w:color w:val="auto"/>
          <w:spacing w:val="6"/>
          <w:kern w:val="2"/>
          <w:sz w:val="24"/>
          <w:szCs w:val="24"/>
          <w:highlight w:val="none"/>
        </w:rPr>
        <w:t>声明，根据《财政部 民政部 中国残疾人联合会关于促进残疾人就业政府采购政策的通知》（财库</w:t>
      </w:r>
      <w:r>
        <w:rPr>
          <w:rFonts w:hint="eastAsia" w:ascii="宋体" w:hAnsi="宋体" w:eastAsia="宋体" w:cs="Times New Roman"/>
          <w:color w:val="auto"/>
          <w:kern w:val="2"/>
          <w:sz w:val="24"/>
          <w:szCs w:val="24"/>
          <w:highlight w:val="none"/>
        </w:rPr>
        <w:t>〔2017〕141</w:t>
      </w:r>
      <w:r>
        <w:rPr>
          <w:rFonts w:hint="eastAsia" w:ascii="宋体" w:hAnsi="宋体" w:eastAsia="宋体" w:cs="Times New Roman"/>
          <w:color w:val="auto"/>
          <w:spacing w:val="6"/>
          <w:kern w:val="2"/>
          <w:sz w:val="24"/>
          <w:szCs w:val="24"/>
          <w:highlight w:val="none"/>
        </w:rPr>
        <w:t>号）的规定，</w:t>
      </w:r>
      <w:r>
        <w:rPr>
          <w:rFonts w:hint="eastAsia" w:ascii="宋体" w:hAnsi="宋体" w:eastAsia="宋体" w:cs="Times New Roman"/>
          <w:color w:val="auto"/>
          <w:spacing w:val="6"/>
          <w:kern w:val="0"/>
          <w:sz w:val="24"/>
          <w:szCs w:val="24"/>
          <w:highlight w:val="none"/>
        </w:rPr>
        <w:t>本单位为</w:t>
      </w:r>
      <w:r>
        <w:rPr>
          <w:rFonts w:hint="eastAsia" w:ascii="宋体" w:hAnsi="宋体" w:eastAsia="宋体" w:cs="Times New Roman"/>
          <w:bCs/>
          <w:color w:val="auto"/>
          <w:kern w:val="0"/>
          <w:sz w:val="24"/>
          <w:szCs w:val="24"/>
          <w:highlight w:val="none"/>
        </w:rPr>
        <w:t>符合</w:t>
      </w:r>
      <w:r>
        <w:rPr>
          <w:rFonts w:hint="eastAsia" w:ascii="宋体" w:hAnsi="宋体" w:eastAsia="宋体" w:cs="Times New Roman"/>
          <w:color w:val="auto"/>
          <w:spacing w:val="6"/>
          <w:kern w:val="0"/>
          <w:sz w:val="24"/>
          <w:szCs w:val="24"/>
          <w:highlight w:val="none"/>
        </w:rPr>
        <w:t>条件的残疾人福利性单位，且本单位参加</w:t>
      </w:r>
      <w:r>
        <w:rPr>
          <w:rFonts w:hint="eastAsia" w:ascii="宋体" w:hAnsi="宋体" w:eastAsia="宋体" w:cs="Times New Roman"/>
          <w:color w:val="auto"/>
          <w:spacing w:val="6"/>
          <w:kern w:val="0"/>
          <w:sz w:val="24"/>
          <w:szCs w:val="24"/>
          <w:highlight w:val="none"/>
          <w:u w:val="single"/>
        </w:rPr>
        <w:t xml:space="preserve">      </w:t>
      </w:r>
      <w:r>
        <w:rPr>
          <w:rFonts w:hint="eastAsia" w:ascii="宋体" w:hAnsi="宋体" w:eastAsia="宋体" w:cs="Times New Roman"/>
          <w:color w:val="auto"/>
          <w:spacing w:val="6"/>
          <w:kern w:val="0"/>
          <w:sz w:val="24"/>
          <w:szCs w:val="24"/>
          <w:highlight w:val="none"/>
        </w:rPr>
        <w:t>单位的</w:t>
      </w:r>
      <w:r>
        <w:rPr>
          <w:rFonts w:hint="eastAsia" w:ascii="宋体" w:hAnsi="宋体" w:eastAsia="宋体" w:cs="Times New Roman"/>
          <w:color w:val="auto"/>
          <w:spacing w:val="6"/>
          <w:kern w:val="0"/>
          <w:sz w:val="24"/>
          <w:szCs w:val="24"/>
          <w:highlight w:val="none"/>
          <w:u w:val="single"/>
        </w:rPr>
        <w:t xml:space="preserve">      </w:t>
      </w:r>
      <w:r>
        <w:rPr>
          <w:rFonts w:hint="eastAsia" w:ascii="宋体" w:hAnsi="宋体" w:eastAsia="宋体" w:cs="Times New Roman"/>
          <w:color w:val="auto"/>
          <w:spacing w:val="6"/>
          <w:kern w:val="0"/>
          <w:sz w:val="24"/>
          <w:szCs w:val="24"/>
          <w:highlight w:val="none"/>
        </w:rPr>
        <w:t>项目采购活动提供本单位制造的货物</w:t>
      </w:r>
      <w:r>
        <w:rPr>
          <w:rFonts w:hint="eastAsia" w:ascii="宋体" w:hAnsi="宋体" w:eastAsia="宋体" w:cs="Times New Roman"/>
          <w:color w:val="auto"/>
          <w:spacing w:val="6"/>
          <w:kern w:val="0"/>
          <w:sz w:val="24"/>
          <w:szCs w:val="24"/>
          <w:highlight w:val="none"/>
          <w:lang w:eastAsia="zh-CN"/>
        </w:rPr>
        <w:t>（</w:t>
      </w:r>
      <w:r>
        <w:rPr>
          <w:rFonts w:hint="eastAsia" w:ascii="宋体" w:hAnsi="宋体" w:eastAsia="宋体" w:cs="Times New Roman"/>
          <w:color w:val="auto"/>
          <w:spacing w:val="6"/>
          <w:kern w:val="0"/>
          <w:sz w:val="24"/>
          <w:szCs w:val="24"/>
          <w:highlight w:val="none"/>
          <w:lang w:val="en-US" w:eastAsia="zh-CN"/>
        </w:rPr>
        <w:t>由本单位承担工程/提供服务</w:t>
      </w:r>
      <w:r>
        <w:rPr>
          <w:rFonts w:hint="eastAsia" w:ascii="宋体" w:hAnsi="宋体" w:eastAsia="宋体" w:cs="Times New Roman"/>
          <w:color w:val="auto"/>
          <w:spacing w:val="6"/>
          <w:kern w:val="0"/>
          <w:sz w:val="24"/>
          <w:szCs w:val="24"/>
          <w:highlight w:val="none"/>
          <w:lang w:eastAsia="zh-CN"/>
        </w:rPr>
        <w:t>）</w:t>
      </w:r>
      <w:r>
        <w:rPr>
          <w:rFonts w:hint="eastAsia" w:ascii="宋体" w:hAnsi="宋体" w:eastAsia="宋体" w:cs="Times New Roman"/>
          <w:color w:val="auto"/>
          <w:spacing w:val="6"/>
          <w:kern w:val="0"/>
          <w:sz w:val="24"/>
          <w:szCs w:val="24"/>
          <w:highlight w:val="none"/>
        </w:rPr>
        <w:t>，或者提供其他残疾人福利性单位制造的货物（不包括使用非残疾人福利性单位注册商标的货物）。</w:t>
      </w:r>
    </w:p>
    <w:p w14:paraId="7988A6FC">
      <w:pPr>
        <w:spacing w:line="360" w:lineRule="auto"/>
        <w:ind w:firstLine="435"/>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本单位对上述声明的真实性负责。如有虚假，将依法承担相应责任。</w:t>
      </w:r>
    </w:p>
    <w:p w14:paraId="36860213">
      <w:pPr>
        <w:spacing w:line="360" w:lineRule="auto"/>
        <w:ind w:firstLine="4228" w:firstLineChars="1762"/>
        <w:rPr>
          <w:rFonts w:ascii="宋体" w:hAnsi="宋体" w:eastAsia="宋体" w:cs="Times New Roman"/>
          <w:color w:val="auto"/>
          <w:kern w:val="2"/>
          <w:sz w:val="24"/>
          <w:szCs w:val="24"/>
          <w:highlight w:val="none"/>
        </w:rPr>
      </w:pPr>
    </w:p>
    <w:p w14:paraId="632CFFC3">
      <w:pPr>
        <w:spacing w:line="360" w:lineRule="auto"/>
        <w:ind w:firstLine="4228" w:firstLineChars="1762"/>
        <w:rPr>
          <w:rFonts w:ascii="宋体" w:hAnsi="宋体" w:eastAsia="宋体" w:cs="Times New Roman"/>
          <w:color w:val="auto"/>
          <w:kern w:val="2"/>
          <w:sz w:val="24"/>
          <w:szCs w:val="24"/>
          <w:highlight w:val="none"/>
        </w:rPr>
      </w:pPr>
    </w:p>
    <w:p w14:paraId="220CDB20">
      <w:pPr>
        <w:spacing w:line="360" w:lineRule="auto"/>
        <w:ind w:firstLine="4228" w:firstLineChars="1762"/>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供应商</w:t>
      </w:r>
      <w:r>
        <w:rPr>
          <w:rFonts w:ascii="宋体" w:hAnsi="宋体" w:eastAsia="宋体" w:cs="Times New Roman"/>
          <w:color w:val="auto"/>
          <w:kern w:val="2"/>
          <w:sz w:val="24"/>
          <w:szCs w:val="24"/>
          <w:highlight w:val="none"/>
        </w:rPr>
        <w:t>电子签章</w:t>
      </w:r>
      <w:r>
        <w:rPr>
          <w:rFonts w:hint="eastAsia" w:ascii="宋体" w:hAnsi="宋体" w:eastAsia="宋体" w:cs="Times New Roman"/>
          <w:color w:val="auto"/>
          <w:kern w:val="2"/>
          <w:sz w:val="24"/>
          <w:szCs w:val="24"/>
          <w:highlight w:val="none"/>
        </w:rPr>
        <w:t>：</w:t>
      </w:r>
      <w:r>
        <w:rPr>
          <w:rFonts w:ascii="宋体" w:hAnsi="宋体" w:eastAsia="宋体" w:cs="Times New Roman"/>
          <w:color w:val="auto"/>
          <w:kern w:val="2"/>
          <w:sz w:val="24"/>
          <w:szCs w:val="24"/>
          <w:highlight w:val="none"/>
          <w:u w:val="single"/>
        </w:rPr>
        <w:t xml:space="preserve">             </w:t>
      </w:r>
    </w:p>
    <w:p w14:paraId="654A94F8">
      <w:pPr>
        <w:tabs>
          <w:tab w:val="left" w:pos="4620"/>
        </w:tabs>
        <w:spacing w:line="360" w:lineRule="auto"/>
        <w:ind w:firstLine="4252" w:firstLineChars="1772"/>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日</w:t>
      </w:r>
      <w:r>
        <w:rPr>
          <w:rFonts w:ascii="宋体" w:hAnsi="宋体" w:eastAsia="宋体" w:cs="Times New Roman"/>
          <w:color w:val="auto"/>
          <w:kern w:val="2"/>
          <w:sz w:val="24"/>
          <w:szCs w:val="24"/>
          <w:highlight w:val="none"/>
        </w:rPr>
        <w:t xml:space="preserve">      </w:t>
      </w:r>
      <w:r>
        <w:rPr>
          <w:rFonts w:hint="eastAsia" w:ascii="宋体" w:hAnsi="宋体" w:eastAsia="宋体" w:cs="Times New Roman"/>
          <w:color w:val="auto"/>
          <w:kern w:val="2"/>
          <w:sz w:val="24"/>
          <w:szCs w:val="24"/>
          <w:highlight w:val="none"/>
        </w:rPr>
        <w:t xml:space="preserve">    期：</w:t>
      </w:r>
      <w:r>
        <w:rPr>
          <w:rFonts w:ascii="宋体" w:hAnsi="宋体" w:eastAsia="宋体" w:cs="Times New Roman"/>
          <w:color w:val="auto"/>
          <w:kern w:val="2"/>
          <w:sz w:val="24"/>
          <w:szCs w:val="24"/>
          <w:highlight w:val="none"/>
          <w:u w:val="single"/>
        </w:rPr>
        <w:t xml:space="preserve">             </w:t>
      </w:r>
    </w:p>
    <w:p w14:paraId="196E13DA">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65486734">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cs="Times New Roman"/>
          <w:b/>
          <w:color w:val="auto"/>
          <w:kern w:val="0"/>
          <w:sz w:val="24"/>
          <w:szCs w:val="20"/>
          <w:highlight w:val="none"/>
          <w:lang w:val="en-US" w:eastAsia="zh-CN"/>
        </w:rPr>
        <w:t>四</w:t>
      </w:r>
      <w:r>
        <w:rPr>
          <w:rFonts w:hint="eastAsia" w:ascii="宋体" w:hAnsi="宋体" w:eastAsia="宋体" w:cs="Times New Roman"/>
          <w:b/>
          <w:color w:val="auto"/>
          <w:kern w:val="0"/>
          <w:sz w:val="24"/>
          <w:szCs w:val="20"/>
          <w:highlight w:val="none"/>
        </w:rPr>
        <w:t>、诚信履约承诺函</w:t>
      </w:r>
    </w:p>
    <w:p w14:paraId="1CEB08BD">
      <w:pPr>
        <w:spacing w:line="360" w:lineRule="auto"/>
        <w:rPr>
          <w:rFonts w:ascii="宋体" w:hAnsi="宋体" w:eastAsia="宋体" w:cs="@仿宋_GB2312"/>
          <w:b/>
          <w:bCs/>
          <w:color w:val="auto"/>
          <w:kern w:val="2"/>
          <w:sz w:val="24"/>
          <w:szCs w:val="20"/>
          <w:highlight w:val="none"/>
        </w:rPr>
      </w:pPr>
    </w:p>
    <w:p w14:paraId="5556B1F2">
      <w:pPr>
        <w:spacing w:line="360" w:lineRule="auto"/>
        <w:rPr>
          <w:rFonts w:hint="eastAsia" w:ascii="宋体" w:hAnsi="宋体" w:eastAsia="宋体" w:cs="@仿宋_GB2312"/>
          <w:b/>
          <w:bCs/>
          <w:color w:val="auto"/>
          <w:kern w:val="2"/>
          <w:sz w:val="24"/>
          <w:szCs w:val="20"/>
          <w:highlight w:val="none"/>
          <w:u w:val="single"/>
          <w:lang w:eastAsia="zh-CN"/>
        </w:rPr>
      </w:pPr>
      <w:r>
        <w:rPr>
          <w:rFonts w:hint="eastAsia" w:ascii="宋体" w:hAnsi="宋体" w:eastAsia="宋体" w:cs="@仿宋_GB2312"/>
          <w:b/>
          <w:bCs/>
          <w:color w:val="auto"/>
          <w:kern w:val="2"/>
          <w:sz w:val="24"/>
          <w:szCs w:val="20"/>
          <w:highlight w:val="none"/>
        </w:rPr>
        <w:t>致：</w:t>
      </w:r>
      <w:r>
        <w:rPr>
          <w:rFonts w:hint="eastAsia" w:ascii="宋体" w:hAnsi="宋体" w:eastAsia="宋体" w:cs="@仿宋_GB2312"/>
          <w:b/>
          <w:bCs/>
          <w:color w:val="auto"/>
          <w:kern w:val="2"/>
          <w:sz w:val="24"/>
          <w:szCs w:val="20"/>
          <w:highlight w:val="none"/>
          <w:u w:val="single"/>
          <w:lang w:val="en-US" w:eastAsia="zh-CN"/>
        </w:rPr>
        <w:t xml:space="preserve">            （</w:t>
      </w:r>
      <w:r>
        <w:rPr>
          <w:rFonts w:hint="eastAsia" w:ascii="宋体" w:hAnsi="宋体" w:eastAsia="宋体" w:cs="@仿宋_GB2312"/>
          <w:b/>
          <w:bCs/>
          <w:color w:val="auto"/>
          <w:kern w:val="2"/>
          <w:sz w:val="24"/>
          <w:szCs w:val="20"/>
          <w:highlight w:val="none"/>
          <w:u w:val="single"/>
        </w:rPr>
        <w:t>采购人</w:t>
      </w:r>
      <w:r>
        <w:rPr>
          <w:rFonts w:hint="eastAsia" w:ascii="宋体" w:hAnsi="宋体" w:eastAsia="宋体" w:cs="@仿宋_GB2312"/>
          <w:b/>
          <w:bCs/>
          <w:color w:val="auto"/>
          <w:kern w:val="2"/>
          <w:sz w:val="24"/>
          <w:szCs w:val="20"/>
          <w:highlight w:val="none"/>
          <w:u w:val="single"/>
          <w:lang w:val="en-US" w:eastAsia="zh-CN"/>
        </w:rPr>
        <w:t>）</w:t>
      </w:r>
    </w:p>
    <w:p w14:paraId="3D341000">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19CA423A">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（1）中标或者成交后无正当理由拒不与采购人签订政府采购合同；</w:t>
      </w:r>
    </w:p>
    <w:p w14:paraId="73AD4489">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（2）未按照采购文件确定的事项签订政府采购合同；</w:t>
      </w:r>
    </w:p>
    <w:p w14:paraId="02996F89">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（3）将政府采购合同转包；</w:t>
      </w:r>
    </w:p>
    <w:p w14:paraId="02EA0FF8">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（4）提供假冒伪劣产品；</w:t>
      </w:r>
    </w:p>
    <w:p w14:paraId="2A570EE0">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（5）擅自变更、中止或者终止政府采购合同。</w:t>
      </w:r>
    </w:p>
    <w:p w14:paraId="54385109">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D5DBCB">
      <w:pPr>
        <w:spacing w:line="360" w:lineRule="auto"/>
        <w:rPr>
          <w:rFonts w:ascii="宋体" w:hAnsi="宋体" w:eastAsia="宋体" w:cs="@仿宋_GB2312"/>
          <w:bCs/>
          <w:color w:val="auto"/>
          <w:kern w:val="2"/>
          <w:sz w:val="24"/>
          <w:szCs w:val="20"/>
          <w:highlight w:val="none"/>
        </w:rPr>
      </w:pPr>
    </w:p>
    <w:p w14:paraId="463F59FB">
      <w:pPr>
        <w:spacing w:line="360" w:lineRule="auto"/>
        <w:rPr>
          <w:rFonts w:ascii="宋体" w:hAnsi="宋体" w:eastAsia="宋体" w:cs="@仿宋_GB2312"/>
          <w:bCs/>
          <w:color w:val="auto"/>
          <w:kern w:val="2"/>
          <w:sz w:val="24"/>
          <w:szCs w:val="20"/>
          <w:highlight w:val="none"/>
        </w:rPr>
      </w:pPr>
    </w:p>
    <w:p w14:paraId="1B7DB4C8">
      <w:pPr>
        <w:spacing w:line="360" w:lineRule="auto"/>
        <w:ind w:firstLine="4320" w:firstLineChars="1800"/>
        <w:rPr>
          <w:rFonts w:ascii="宋体" w:hAnsi="宋体" w:eastAsia="宋体" w:cs="@仿宋_GB2312"/>
          <w:bCs/>
          <w:color w:val="auto"/>
          <w:kern w:val="2"/>
          <w:sz w:val="24"/>
          <w:szCs w:val="20"/>
          <w:highlight w:val="none"/>
          <w:u w:val="single"/>
        </w:rPr>
      </w:pPr>
      <w:r>
        <w:rPr>
          <w:rFonts w:hint="eastAsia" w:ascii="宋体" w:hAnsi="宋体" w:eastAsia="宋体" w:cs="@仿宋_GB2312"/>
          <w:bCs/>
          <w:color w:val="auto"/>
          <w:kern w:val="2"/>
          <w:sz w:val="24"/>
          <w:szCs w:val="20"/>
          <w:highlight w:val="none"/>
        </w:rPr>
        <w:t>供应商电子签章：</w:t>
      </w:r>
      <w:r>
        <w:rPr>
          <w:rFonts w:hint="eastAsia" w:ascii="宋体" w:hAnsi="宋体" w:eastAsia="宋体" w:cs="@仿宋_GB2312"/>
          <w:bCs/>
          <w:color w:val="auto"/>
          <w:kern w:val="2"/>
          <w:sz w:val="24"/>
          <w:szCs w:val="20"/>
          <w:highlight w:val="none"/>
          <w:u w:val="single"/>
        </w:rPr>
        <w:t xml:space="preserve">     </w:t>
      </w:r>
      <w:r>
        <w:rPr>
          <w:rFonts w:ascii="宋体" w:hAnsi="宋体" w:eastAsia="宋体" w:cs="@仿宋_GB2312"/>
          <w:bCs/>
          <w:color w:val="auto"/>
          <w:kern w:val="2"/>
          <w:sz w:val="24"/>
          <w:szCs w:val="20"/>
          <w:highlight w:val="none"/>
          <w:u w:val="single"/>
        </w:rPr>
        <w:t xml:space="preserve">    </w:t>
      </w:r>
      <w:r>
        <w:rPr>
          <w:rFonts w:hint="eastAsia" w:ascii="宋体" w:hAnsi="宋体" w:eastAsia="宋体" w:cs="@仿宋_GB2312"/>
          <w:bCs/>
          <w:color w:val="auto"/>
          <w:kern w:val="2"/>
          <w:sz w:val="24"/>
          <w:szCs w:val="20"/>
          <w:highlight w:val="none"/>
          <w:u w:val="single"/>
        </w:rPr>
        <w:t xml:space="preserve">    </w:t>
      </w:r>
    </w:p>
    <w:p w14:paraId="1D17C2E8">
      <w:pPr>
        <w:spacing w:line="360" w:lineRule="auto"/>
        <w:ind w:firstLine="4320" w:firstLineChars="18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日          期：</w:t>
      </w:r>
      <w:r>
        <w:rPr>
          <w:rFonts w:hint="eastAsia" w:ascii="宋体" w:hAnsi="宋体" w:eastAsia="宋体" w:cs="@仿宋_GB2312"/>
          <w:bCs/>
          <w:color w:val="auto"/>
          <w:kern w:val="2"/>
          <w:sz w:val="24"/>
          <w:szCs w:val="20"/>
          <w:highlight w:val="none"/>
          <w:u w:val="single"/>
        </w:rPr>
        <w:t xml:space="preserve">             </w:t>
      </w:r>
    </w:p>
    <w:p w14:paraId="172CA62C">
      <w:pPr>
        <w:widowControl/>
        <w:jc w:val="left"/>
        <w:rPr>
          <w:rFonts w:ascii="宋体" w:hAnsi="宋体" w:eastAsia="宋体" w:cs="Times New Roman"/>
          <w:b/>
          <w:color w:val="auto"/>
          <w:kern w:val="0"/>
          <w:sz w:val="24"/>
          <w:szCs w:val="20"/>
          <w:highlight w:val="none"/>
        </w:rPr>
      </w:pPr>
      <w:r>
        <w:rPr>
          <w:rFonts w:ascii="宋体" w:hAnsi="宋体" w:eastAsia="宋体" w:cs="Times New Roman"/>
          <w:b/>
          <w:color w:val="auto"/>
          <w:kern w:val="0"/>
          <w:sz w:val="24"/>
          <w:szCs w:val="20"/>
          <w:highlight w:val="none"/>
        </w:rPr>
        <w:br w:type="page"/>
      </w:r>
    </w:p>
    <w:p w14:paraId="6018FD59">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cs="Times New Roman"/>
          <w:b/>
          <w:color w:val="auto"/>
          <w:kern w:val="0"/>
          <w:sz w:val="24"/>
          <w:szCs w:val="20"/>
          <w:highlight w:val="none"/>
          <w:lang w:val="en-US" w:eastAsia="zh-CN"/>
        </w:rPr>
        <w:t>五</w:t>
      </w:r>
      <w:r>
        <w:rPr>
          <w:rFonts w:hint="eastAsia" w:ascii="宋体" w:hAnsi="宋体" w:eastAsia="宋体" w:cs="Times New Roman"/>
          <w:b/>
          <w:color w:val="auto"/>
          <w:kern w:val="0"/>
          <w:sz w:val="24"/>
          <w:szCs w:val="20"/>
          <w:highlight w:val="none"/>
        </w:rPr>
        <w:t>、其他相关证明材料</w:t>
      </w:r>
    </w:p>
    <w:p w14:paraId="251ABBDA">
      <w:pPr>
        <w:spacing w:line="360" w:lineRule="auto"/>
        <w:ind w:firstLine="435"/>
        <w:rPr>
          <w:rFonts w:hint="eastAsia" w:cs="Times New Roman"/>
          <w:color w:val="auto"/>
          <w:kern w:val="0"/>
          <w:sz w:val="24"/>
          <w:szCs w:val="20"/>
          <w:highlight w:val="none"/>
          <w:lang w:val="en-US" w:eastAsia="zh-CN"/>
        </w:rPr>
      </w:pPr>
      <w:r>
        <w:rPr>
          <w:rFonts w:hint="eastAsia" w:cs="Times New Roman"/>
          <w:color w:val="auto"/>
          <w:kern w:val="0"/>
          <w:sz w:val="24"/>
          <w:szCs w:val="20"/>
          <w:highlight w:val="none"/>
          <w:lang w:val="en-US" w:eastAsia="zh-CN"/>
        </w:rPr>
        <w:t>1.企业营业执照、资质证书、安全生产许可证；</w:t>
      </w:r>
    </w:p>
    <w:p w14:paraId="416F7C36">
      <w:pPr>
        <w:spacing w:line="360" w:lineRule="auto"/>
        <w:ind w:firstLine="435"/>
        <w:rPr>
          <w:rFonts w:hint="eastAsia" w:eastAsia="宋体" w:cs="Times New Roman"/>
          <w:color w:val="auto"/>
          <w:kern w:val="0"/>
          <w:sz w:val="24"/>
          <w:szCs w:val="20"/>
          <w:highlight w:val="none"/>
          <w:lang w:val="en-US" w:eastAsia="zh-CN"/>
        </w:rPr>
      </w:pPr>
      <w:r>
        <w:rPr>
          <w:rFonts w:hint="eastAsia" w:cs="Times New Roman"/>
          <w:color w:val="auto"/>
          <w:kern w:val="0"/>
          <w:sz w:val="24"/>
          <w:szCs w:val="20"/>
          <w:highlight w:val="none"/>
          <w:lang w:val="en-US" w:eastAsia="zh-CN"/>
        </w:rPr>
        <w:t>2.</w:t>
      </w:r>
      <w:r>
        <w:rPr>
          <w:rFonts w:hint="eastAsia" w:cs="Times New Roman"/>
          <w:color w:val="auto"/>
          <w:sz w:val="24"/>
          <w:szCs w:val="20"/>
          <w:highlight w:val="none"/>
          <w:lang w:val="en-US" w:eastAsia="zh-CN"/>
        </w:rPr>
        <w:t>项目经理建造师注册证书、</w:t>
      </w:r>
      <w:r>
        <w:rPr>
          <w:rFonts w:hint="eastAsia" w:cs="Times New Roman"/>
          <w:color w:val="auto"/>
          <w:sz w:val="24"/>
          <w:highlight w:val="none"/>
        </w:rPr>
        <w:t>住房和城乡建设主管部门颁发的安全生产考核B类合格证书</w:t>
      </w:r>
      <w:r>
        <w:rPr>
          <w:rFonts w:hint="eastAsia" w:cs="Times New Roman"/>
          <w:color w:val="auto"/>
          <w:sz w:val="24"/>
          <w:highlight w:val="none"/>
          <w:lang w:eastAsia="zh-CN"/>
        </w:rPr>
        <w:t>；</w:t>
      </w:r>
    </w:p>
    <w:p w14:paraId="3151E050">
      <w:pPr>
        <w:spacing w:line="360" w:lineRule="auto"/>
        <w:ind w:firstLine="435"/>
        <w:rPr>
          <w:rFonts w:hint="eastAsia" w:cs="Times New Roman"/>
          <w:color w:val="auto"/>
          <w:sz w:val="24"/>
          <w:highlight w:val="none"/>
          <w:lang w:val="en-US" w:eastAsia="zh-CN"/>
        </w:rPr>
      </w:pPr>
      <w:r>
        <w:rPr>
          <w:rFonts w:hint="eastAsia" w:cs="Times New Roman"/>
          <w:color w:val="auto"/>
          <w:kern w:val="0"/>
          <w:sz w:val="24"/>
          <w:szCs w:val="20"/>
          <w:highlight w:val="none"/>
          <w:lang w:val="en-US" w:eastAsia="zh-CN"/>
        </w:rPr>
        <w:t>3.企业业绩及证明材料；</w:t>
      </w:r>
    </w:p>
    <w:p w14:paraId="38A2FCC6">
      <w:pPr>
        <w:spacing w:line="360" w:lineRule="auto"/>
        <w:ind w:firstLine="435"/>
        <w:rPr>
          <w:rFonts w:hint="eastAsia" w:cs="Times New Roman"/>
          <w:color w:val="auto"/>
          <w:kern w:val="0"/>
          <w:sz w:val="24"/>
          <w:szCs w:val="20"/>
          <w:highlight w:val="none"/>
          <w:lang w:val="en-US" w:eastAsia="zh-CN"/>
        </w:rPr>
      </w:pPr>
      <w:r>
        <w:rPr>
          <w:rFonts w:hint="eastAsia" w:cs="Times New Roman"/>
          <w:color w:val="auto"/>
          <w:sz w:val="24"/>
          <w:szCs w:val="20"/>
          <w:highlight w:val="none"/>
          <w:lang w:val="en-US" w:eastAsia="zh-CN"/>
        </w:rPr>
        <w:t>4.项目经理业绩及证明材料；</w:t>
      </w:r>
    </w:p>
    <w:p w14:paraId="500CC989">
      <w:pPr>
        <w:spacing w:line="360" w:lineRule="auto"/>
        <w:ind w:firstLine="435"/>
        <w:rPr>
          <w:rFonts w:hint="default" w:cs="Times New Roman"/>
          <w:color w:val="auto"/>
          <w:sz w:val="24"/>
          <w:szCs w:val="20"/>
          <w:highlight w:val="none"/>
          <w:lang w:val="en-US"/>
        </w:rPr>
      </w:pPr>
      <w:r>
        <w:rPr>
          <w:rFonts w:hint="eastAsia" w:cs="Times New Roman"/>
          <w:color w:val="auto"/>
          <w:kern w:val="0"/>
          <w:sz w:val="24"/>
          <w:szCs w:val="20"/>
          <w:highlight w:val="none"/>
          <w:lang w:val="en-US" w:eastAsia="zh-CN"/>
        </w:rPr>
        <w:t>5.项目管理</w:t>
      </w:r>
      <w:r>
        <w:rPr>
          <w:rFonts w:hint="eastAsia" w:cs="Times New Roman"/>
          <w:color w:val="auto"/>
          <w:sz w:val="24"/>
          <w:szCs w:val="20"/>
          <w:highlight w:val="none"/>
          <w:lang w:val="en-US"/>
        </w:rPr>
        <w:t>人员名单（格式自拟）</w:t>
      </w:r>
      <w:r>
        <w:rPr>
          <w:rFonts w:hint="eastAsia" w:cs="Times New Roman"/>
          <w:color w:val="auto"/>
          <w:sz w:val="24"/>
          <w:szCs w:val="20"/>
          <w:highlight w:val="none"/>
          <w:lang w:val="en-US" w:eastAsia="zh-CN"/>
        </w:rPr>
        <w:t>、人员相关证书（职称或注册证书）、身份证、社保证明材料等。</w:t>
      </w:r>
    </w:p>
    <w:p w14:paraId="6BED4DC4">
      <w:pPr>
        <w:spacing w:line="360" w:lineRule="auto"/>
        <w:ind w:firstLine="435"/>
        <w:rPr>
          <w:rFonts w:ascii="宋体" w:hAnsi="宋体" w:eastAsia="宋体" w:cs="Times New Roman"/>
          <w:color w:val="auto"/>
          <w:kern w:val="0"/>
          <w:sz w:val="24"/>
          <w:szCs w:val="20"/>
          <w:highlight w:val="none"/>
        </w:rPr>
      </w:pPr>
      <w:r>
        <w:rPr>
          <w:rFonts w:hint="eastAsia" w:cs="Times New Roman"/>
          <w:color w:val="auto"/>
          <w:kern w:val="0"/>
          <w:sz w:val="24"/>
          <w:szCs w:val="20"/>
          <w:highlight w:val="none"/>
          <w:lang w:val="en-US" w:eastAsia="zh-CN"/>
        </w:rPr>
        <w:t>以上仅供参考，具体应根据磋商文件要求</w:t>
      </w:r>
      <w:r>
        <w:rPr>
          <w:rFonts w:hint="eastAsia" w:ascii="宋体" w:hAnsi="宋体" w:eastAsia="宋体" w:cs="Times New Roman"/>
          <w:color w:val="auto"/>
          <w:kern w:val="0"/>
          <w:sz w:val="24"/>
          <w:szCs w:val="20"/>
          <w:highlight w:val="none"/>
        </w:rPr>
        <w:t>提供</w:t>
      </w:r>
      <w:r>
        <w:rPr>
          <w:rFonts w:hint="eastAsia" w:cs="Times New Roman"/>
          <w:color w:val="auto"/>
          <w:kern w:val="0"/>
          <w:sz w:val="24"/>
          <w:szCs w:val="20"/>
          <w:highlight w:val="none"/>
          <w:lang w:val="en-US" w:eastAsia="zh-CN"/>
        </w:rPr>
        <w:t>相关材料</w:t>
      </w:r>
      <w:r>
        <w:rPr>
          <w:rFonts w:hint="eastAsia" w:ascii="宋体" w:hAnsi="宋体" w:eastAsia="宋体" w:cs="Times New Roman"/>
          <w:color w:val="auto"/>
          <w:kern w:val="0"/>
          <w:sz w:val="24"/>
          <w:szCs w:val="20"/>
          <w:highlight w:val="none"/>
        </w:rPr>
        <w:t>。</w:t>
      </w:r>
    </w:p>
    <w:p w14:paraId="5A759274">
      <w:pPr>
        <w:spacing w:line="360" w:lineRule="auto"/>
        <w:ind w:firstLine="480" w:firstLineChars="200"/>
        <w:rPr>
          <w:rFonts w:ascii="宋体" w:hAnsi="宋体" w:eastAsia="宋体" w:cs="Times New Roman"/>
          <w:color w:val="auto"/>
          <w:kern w:val="0"/>
          <w:sz w:val="24"/>
          <w:szCs w:val="20"/>
          <w:highlight w:val="none"/>
        </w:rPr>
      </w:pPr>
    </w:p>
    <w:p w14:paraId="7AB649D3">
      <w:pPr>
        <w:spacing w:line="360" w:lineRule="auto"/>
        <w:ind w:firstLine="435"/>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特别提示：</w:t>
      </w:r>
    </w:p>
    <w:p w14:paraId="68F48141">
      <w:pPr>
        <w:spacing w:line="360" w:lineRule="auto"/>
        <w:ind w:firstLine="435"/>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供应商在响应文件制作时可在此栏内上传磋商文件</w:t>
      </w:r>
      <w:r>
        <w:rPr>
          <w:rFonts w:ascii="宋体" w:hAnsi="宋体" w:eastAsia="宋体" w:cs="Times New Roman"/>
          <w:color w:val="auto"/>
          <w:kern w:val="0"/>
          <w:sz w:val="24"/>
          <w:szCs w:val="20"/>
          <w:highlight w:val="none"/>
        </w:rPr>
        <w:t>要求上传的证明资料</w:t>
      </w:r>
      <w:r>
        <w:rPr>
          <w:rFonts w:hint="eastAsia" w:ascii="宋体" w:hAnsi="宋体" w:eastAsia="宋体" w:cs="Times New Roman"/>
          <w:color w:val="auto"/>
          <w:kern w:val="0"/>
          <w:sz w:val="24"/>
          <w:szCs w:val="20"/>
          <w:highlight w:val="none"/>
        </w:rPr>
        <w:t>，如营业执照、证书</w:t>
      </w:r>
      <w:r>
        <w:rPr>
          <w:rFonts w:ascii="宋体" w:hAnsi="宋体" w:eastAsia="宋体" w:cs="Times New Roman"/>
          <w:color w:val="auto"/>
          <w:kern w:val="0"/>
          <w:sz w:val="24"/>
          <w:szCs w:val="20"/>
          <w:highlight w:val="none"/>
        </w:rPr>
        <w:t>等，应将上述证明材料制作成扫描件上传。</w:t>
      </w:r>
    </w:p>
    <w:bookmarkEnd w:id="47"/>
    <w:p w14:paraId="29500F30">
      <w:pPr>
        <w:rPr>
          <w:rFonts w:ascii="Calibri" w:hAnsi="Calibri" w:eastAsia="宋体" w:cs="Times New Roman"/>
          <w:kern w:val="2"/>
          <w:sz w:val="21"/>
          <w:szCs w:val="24"/>
        </w:rPr>
      </w:pPr>
    </w:p>
    <w:p w14:paraId="026DAC15">
      <w:pPr>
        <w:pStyle w:val="50"/>
        <w:spacing w:before="0" w:beforeAutospacing="0" w:after="0" w:afterAutospacing="0" w:line="360" w:lineRule="auto"/>
        <w:ind w:firstLine="640"/>
        <w:jc w:val="both"/>
        <w:rPr>
          <w:color w:val="auto"/>
          <w:highlight w:val="none"/>
        </w:rPr>
      </w:pPr>
      <w:r>
        <w:rPr>
          <w:rFonts w:asciiTheme="minorEastAsia" w:hAnsiTheme="minorEastAsia" w:eastAsiaTheme="minorEastAsia"/>
          <w:color w:val="auto"/>
          <w:sz w:val="24"/>
          <w:highlight w:val="none"/>
        </w:rPr>
        <w:br w:type="page"/>
      </w:r>
    </w:p>
    <w:p w14:paraId="113F013A">
      <w:pPr>
        <w:widowControl/>
        <w:jc w:val="center"/>
        <w:outlineLvl w:val="0"/>
        <w:rPr>
          <w:b/>
          <w:bCs/>
          <w:color w:val="auto"/>
          <w:sz w:val="28"/>
          <w:highlight w:val="none"/>
        </w:rPr>
      </w:pPr>
      <w:bookmarkStart w:id="51" w:name="_Toc26117"/>
      <w:bookmarkStart w:id="52" w:name="_Toc24879"/>
      <w:r>
        <w:rPr>
          <w:rFonts w:hint="eastAsia"/>
          <w:b/>
          <w:bCs/>
          <w:color w:val="auto"/>
          <w:sz w:val="28"/>
          <w:highlight w:val="none"/>
        </w:rPr>
        <w:t>第</w:t>
      </w:r>
      <w:r>
        <w:rPr>
          <w:rFonts w:hint="eastAsia"/>
          <w:b/>
          <w:bCs/>
          <w:color w:val="auto"/>
          <w:sz w:val="28"/>
          <w:highlight w:val="none"/>
          <w:lang w:val="en-US" w:eastAsia="zh-CN"/>
        </w:rPr>
        <w:t>七</w:t>
      </w:r>
      <w:r>
        <w:rPr>
          <w:rFonts w:hint="eastAsia"/>
          <w:b/>
          <w:bCs/>
          <w:color w:val="auto"/>
          <w:sz w:val="28"/>
          <w:highlight w:val="none"/>
        </w:rPr>
        <w:t>章  政府采购</w:t>
      </w:r>
      <w:r>
        <w:rPr>
          <w:rFonts w:hint="eastAsia" w:asciiTheme="minorEastAsia" w:hAnsiTheme="minorEastAsia" w:eastAsiaTheme="minorEastAsia"/>
          <w:b/>
          <w:color w:val="auto"/>
          <w:sz w:val="28"/>
          <w:highlight w:val="none"/>
        </w:rPr>
        <w:t>供应</w:t>
      </w:r>
      <w:r>
        <w:rPr>
          <w:rFonts w:hint="eastAsia"/>
          <w:b/>
          <w:bCs/>
          <w:color w:val="auto"/>
          <w:sz w:val="28"/>
          <w:highlight w:val="none"/>
        </w:rPr>
        <w:t>商询问函和质疑函范本</w:t>
      </w:r>
      <w:bookmarkEnd w:id="51"/>
      <w:bookmarkEnd w:id="52"/>
    </w:p>
    <w:p w14:paraId="2D92DD14">
      <w:pPr>
        <w:spacing w:line="360" w:lineRule="auto"/>
        <w:jc w:val="center"/>
        <w:outlineLvl w:val="1"/>
        <w:rPr>
          <w:rFonts w:ascii="仿宋" w:hAnsi="仿宋" w:eastAsia="仿宋" w:cs="仿宋"/>
          <w:b/>
          <w:bCs/>
          <w:color w:val="auto"/>
          <w:sz w:val="32"/>
          <w:szCs w:val="44"/>
          <w:highlight w:val="none"/>
        </w:rPr>
      </w:pPr>
      <w:bookmarkStart w:id="53" w:name="_Toc26448"/>
      <w:bookmarkStart w:id="54" w:name="_Toc2290"/>
      <w:r>
        <w:rPr>
          <w:rFonts w:hint="eastAsia" w:ascii="仿宋" w:hAnsi="仿宋" w:eastAsia="仿宋" w:cs="仿宋"/>
          <w:b/>
          <w:bCs/>
          <w:color w:val="auto"/>
          <w:sz w:val="32"/>
          <w:szCs w:val="44"/>
          <w:highlight w:val="none"/>
        </w:rPr>
        <w:t>询问函范本</w:t>
      </w:r>
      <w:bookmarkEnd w:id="53"/>
      <w:bookmarkEnd w:id="54"/>
    </w:p>
    <w:p w14:paraId="14A9A247">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6369AE73">
      <w:pPr>
        <w:adjustRightInd w:val="0"/>
        <w:snapToGrid w:val="0"/>
        <w:spacing w:line="360" w:lineRule="auto"/>
        <w:rPr>
          <w:rFonts w:hint="eastAsia"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z w:val="24"/>
          <w:szCs w:val="24"/>
          <w:highlight w:val="none"/>
          <w:lang w:val="en-US" w:eastAsia="zh-CN"/>
        </w:rPr>
        <w:t>致：</w:t>
      </w:r>
      <w:r>
        <w:rPr>
          <w:rFonts w:hint="eastAsia" w:cs="仿宋" w:asciiTheme="minorEastAsia" w:hAnsiTheme="minorEastAsia" w:eastAsiaTheme="minorEastAsia"/>
          <w:color w:val="auto"/>
          <w:sz w:val="24"/>
          <w:szCs w:val="24"/>
          <w:highlight w:val="none"/>
          <w:lang w:eastAsia="zh-CN"/>
        </w:rPr>
        <w:t>采购人</w:t>
      </w:r>
    </w:p>
    <w:p w14:paraId="778A5BB9">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i/>
          <w:iCs/>
          <w:color w:val="auto"/>
          <w:sz w:val="24"/>
          <w:szCs w:val="24"/>
          <w:u w:val="none"/>
          <w:lang w:val="en-US" w:eastAsia="zh-CN"/>
        </w:rPr>
        <w:t>项目名称、编号</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color w:val="auto"/>
          <w:sz w:val="24"/>
          <w:szCs w:val="24"/>
        </w:rPr>
        <w:t>的采购活动，现有以下内容(或条款)存在疑问(或无法理解)，</w:t>
      </w:r>
      <w:r>
        <w:rPr>
          <w:rFonts w:hint="eastAsia" w:cs="仿宋" w:asciiTheme="minorEastAsia" w:hAnsiTheme="minorEastAsia" w:eastAsiaTheme="minorEastAsia"/>
          <w:color w:val="auto"/>
          <w:sz w:val="24"/>
          <w:szCs w:val="24"/>
          <w:highlight w:val="none"/>
        </w:rPr>
        <w:t>特提出询问。</w:t>
      </w:r>
    </w:p>
    <w:p w14:paraId="30D1370C">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55" w:name="_Toc14234"/>
      <w:bookmarkStart w:id="56" w:name="_Toc32070"/>
      <w:r>
        <w:rPr>
          <w:rFonts w:hint="eastAsia" w:cs="仿宋" w:asciiTheme="minorEastAsia" w:hAnsiTheme="minorEastAsia" w:eastAsiaTheme="minorEastAsia"/>
          <w:color w:val="auto"/>
          <w:sz w:val="24"/>
          <w:szCs w:val="24"/>
          <w:highlight w:val="none"/>
        </w:rPr>
        <w:t>一、(事项一)</w:t>
      </w:r>
      <w:bookmarkEnd w:id="55"/>
      <w:bookmarkEnd w:id="56"/>
    </w:p>
    <w:p w14:paraId="68622BF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36B6751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021CAAB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1EEF99B5">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57" w:name="_Toc6489"/>
      <w:bookmarkStart w:id="58" w:name="_Toc16507"/>
      <w:r>
        <w:rPr>
          <w:rFonts w:hint="eastAsia" w:cs="仿宋" w:asciiTheme="minorEastAsia" w:hAnsiTheme="minorEastAsia" w:eastAsiaTheme="minorEastAsia"/>
          <w:color w:val="auto"/>
          <w:sz w:val="24"/>
          <w:szCs w:val="24"/>
          <w:highlight w:val="none"/>
        </w:rPr>
        <w:t>二、(事项二)</w:t>
      </w:r>
      <w:bookmarkEnd w:id="57"/>
      <w:bookmarkEnd w:id="58"/>
    </w:p>
    <w:p w14:paraId="0C7EB18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2D0B18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73FA344F">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3B2FD51">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5A678495">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6F102013">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5976B5CE">
      <w:pPr>
        <w:jc w:val="center"/>
        <w:outlineLvl w:val="1"/>
        <w:rPr>
          <w:rFonts w:ascii="仿宋" w:hAnsi="仿宋" w:eastAsia="仿宋" w:cs="仿宋"/>
          <w:b/>
          <w:bCs/>
          <w:color w:val="auto"/>
          <w:sz w:val="32"/>
          <w:szCs w:val="44"/>
          <w:highlight w:val="none"/>
        </w:rPr>
      </w:pPr>
      <w:bookmarkStart w:id="59" w:name="_Toc4923"/>
      <w:bookmarkStart w:id="60" w:name="_Toc26224"/>
      <w:r>
        <w:rPr>
          <w:rFonts w:hint="eastAsia" w:ascii="仿宋" w:hAnsi="仿宋" w:eastAsia="仿宋" w:cs="仿宋"/>
          <w:b/>
          <w:bCs/>
          <w:color w:val="auto"/>
          <w:sz w:val="32"/>
          <w:szCs w:val="44"/>
          <w:highlight w:val="none"/>
        </w:rPr>
        <w:t>质疑函范本</w:t>
      </w:r>
      <w:bookmarkEnd w:id="59"/>
      <w:bookmarkEnd w:id="60"/>
    </w:p>
    <w:p w14:paraId="11C6D4F5">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61" w:name="_Toc3847"/>
      <w:bookmarkStart w:id="62" w:name="_Toc10663"/>
      <w:r>
        <w:rPr>
          <w:rFonts w:hint="eastAsia" w:cs="仿宋" w:asciiTheme="minorEastAsia" w:hAnsiTheme="minorEastAsia" w:eastAsiaTheme="minorEastAsia"/>
          <w:b/>
          <w:bCs/>
          <w:color w:val="auto"/>
          <w:sz w:val="24"/>
          <w:szCs w:val="24"/>
          <w:highlight w:val="none"/>
        </w:rPr>
        <w:t>一、质疑供应商基本信息</w:t>
      </w:r>
      <w:bookmarkEnd w:id="61"/>
      <w:bookmarkEnd w:id="62"/>
    </w:p>
    <w:p w14:paraId="4BB264C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127EFBD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D9F643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36E028D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1371CB8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7F86E41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78F37223">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63" w:name="_Toc30012"/>
      <w:bookmarkStart w:id="64" w:name="_Toc19182"/>
      <w:r>
        <w:rPr>
          <w:rFonts w:hint="eastAsia" w:cs="仿宋" w:asciiTheme="minorEastAsia" w:hAnsiTheme="minorEastAsia" w:eastAsiaTheme="minorEastAsia"/>
          <w:b/>
          <w:bCs/>
          <w:color w:val="auto"/>
          <w:sz w:val="24"/>
          <w:szCs w:val="24"/>
          <w:highlight w:val="none"/>
        </w:rPr>
        <w:t>二、质疑项目基本情况</w:t>
      </w:r>
      <w:bookmarkEnd w:id="63"/>
      <w:bookmarkEnd w:id="64"/>
    </w:p>
    <w:p w14:paraId="152F9CE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368A9AE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0385D37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37171E2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16D744C2">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65" w:name="_Toc9989"/>
      <w:bookmarkStart w:id="66" w:name="_Toc21700"/>
      <w:r>
        <w:rPr>
          <w:rFonts w:hint="eastAsia" w:cs="仿宋" w:asciiTheme="minorEastAsia" w:hAnsiTheme="minorEastAsia" w:eastAsiaTheme="minorEastAsia"/>
          <w:b/>
          <w:bCs/>
          <w:color w:val="auto"/>
          <w:sz w:val="24"/>
          <w:szCs w:val="24"/>
          <w:highlight w:val="none"/>
        </w:rPr>
        <w:t>三、质疑事项具体内容</w:t>
      </w:r>
      <w:bookmarkEnd w:id="65"/>
      <w:bookmarkEnd w:id="66"/>
    </w:p>
    <w:p w14:paraId="52D4F49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4D63854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03EF52D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5C72DB8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7DFC566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00A0E3F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341FEA4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0B974E6C">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67" w:name="_Toc10625"/>
      <w:bookmarkStart w:id="68" w:name="_Toc19016"/>
      <w:r>
        <w:rPr>
          <w:rFonts w:hint="eastAsia" w:cs="仿宋" w:asciiTheme="minorEastAsia" w:hAnsiTheme="minorEastAsia" w:eastAsiaTheme="minorEastAsia"/>
          <w:b/>
          <w:bCs/>
          <w:color w:val="auto"/>
          <w:sz w:val="24"/>
          <w:szCs w:val="24"/>
          <w:highlight w:val="none"/>
        </w:rPr>
        <w:t>四、与质疑事项相关的质疑请求</w:t>
      </w:r>
      <w:bookmarkEnd w:id="67"/>
      <w:bookmarkEnd w:id="68"/>
    </w:p>
    <w:p w14:paraId="0666D44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63ED62A1">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748C83F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73035328">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7132170">
      <w:pPr>
        <w:keepNext w:val="0"/>
        <w:keepLines w:val="0"/>
        <w:pageBreakBefore w:val="0"/>
        <w:widowControl w:val="0"/>
        <w:kinsoku/>
        <w:wordWrap/>
        <w:overflowPunct/>
        <w:topLinePunct w:val="0"/>
        <w:autoSpaceDE/>
        <w:autoSpaceDN/>
        <w:bidi w:val="0"/>
        <w:adjustRightInd/>
        <w:snapToGrid/>
        <w:textAlignment w:val="auto"/>
        <w:outlineLvl w:val="9"/>
        <w:rPr>
          <w:rFonts w:asciiTheme="minorEastAsia" w:hAnsiTheme="minorEastAsia" w:eastAsiaTheme="minorEastAsia"/>
          <w:b/>
          <w:color w:val="auto"/>
          <w:sz w:val="28"/>
          <w:szCs w:val="32"/>
          <w:highlight w:val="none"/>
        </w:rPr>
      </w:pPr>
      <w:bookmarkStart w:id="69" w:name="_Toc25274"/>
      <w:bookmarkStart w:id="70" w:name="_Toc17684"/>
      <w:r>
        <w:rPr>
          <w:rFonts w:hint="eastAsia" w:asciiTheme="minorEastAsia" w:hAnsiTheme="minorEastAsia" w:eastAsiaTheme="minorEastAsia"/>
          <w:b/>
          <w:color w:val="auto"/>
          <w:sz w:val="28"/>
          <w:szCs w:val="32"/>
          <w:highlight w:val="none"/>
        </w:rPr>
        <w:t>质疑函制作说明：</w:t>
      </w:r>
      <w:bookmarkEnd w:id="69"/>
      <w:bookmarkEnd w:id="70"/>
    </w:p>
    <w:p w14:paraId="563A96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2F3DD4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B8A7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2C76D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79A3A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350F7F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9"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CF309">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3CDC0">
    <w:pPr>
      <w:pStyle w:val="3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71556">
                          <w:pPr>
                            <w:pStyle w:val="3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0A71556">
                    <w:pPr>
                      <w:pStyle w:val="3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4D3B8">
    <w:pPr>
      <w:pStyle w:val="34"/>
      <w:pBdr>
        <w:bottom w:val="none" w:color="auto" w:sz="0" w:space="1"/>
      </w:pBdr>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C76CB">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250CA">
    <w:pPr>
      <w:widowControl w:val="0"/>
      <w:pBdr>
        <w:bottom w:val="none" w:color="auto" w:sz="0" w:space="1"/>
      </w:pBdr>
      <w:tabs>
        <w:tab w:val="center" w:pos="4153"/>
        <w:tab w:val="right" w:pos="8306"/>
      </w:tabs>
      <w:snapToGrid w:val="0"/>
      <w:jc w:val="left"/>
      <w:rPr>
        <w:rFonts w:hint="eastAsia" w:ascii="宋体" w:hAnsi="宋体"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0BFD2">
    <w:pPr>
      <w:widowControl w:val="0"/>
      <w:pBdr>
        <w:bottom w:val="none" w:color="auto" w:sz="0" w:space="1"/>
      </w:pBdr>
      <w:tabs>
        <w:tab w:val="center" w:pos="4153"/>
        <w:tab w:val="right" w:pos="8306"/>
      </w:tabs>
      <w:snapToGrid w:val="0"/>
      <w:jc w:val="left"/>
      <w:rPr>
        <w:rFonts w:ascii="宋体" w:hAnsi="宋体"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B060">
    <w:pPr>
      <w:pStyle w:val="34"/>
      <w:pBdr>
        <w:bottom w:val="none" w:color="auto" w:sz="0" w:space="1"/>
      </w:pBdr>
      <w:jc w:val="left"/>
      <w:rPr>
        <w:rFonts w:hint="eastAsia" w:asciiTheme="minorEastAsia" w:hAnsiTheme="minor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F563F"/>
    <w:multiLevelType w:val="singleLevel"/>
    <w:tmpl w:val="97BF563F"/>
    <w:lvl w:ilvl="0" w:tentative="0">
      <w:start w:val="1"/>
      <w:numFmt w:val="decimal"/>
      <w:suff w:val="nothing"/>
      <w:lvlText w:val="（%1）"/>
      <w:lvlJc w:val="left"/>
    </w:lvl>
  </w:abstractNum>
  <w:abstractNum w:abstractNumId="1">
    <w:nsid w:val="D59201F4"/>
    <w:multiLevelType w:val="singleLevel"/>
    <w:tmpl w:val="D59201F4"/>
    <w:lvl w:ilvl="0" w:tentative="0">
      <w:start w:val="1"/>
      <w:numFmt w:val="decimal"/>
      <w:lvlText w:val="%1"/>
      <w:lvlJc w:val="left"/>
      <w:pPr>
        <w:tabs>
          <w:tab w:val="left" w:pos="420"/>
        </w:tabs>
        <w:ind w:left="425" w:hanging="425"/>
      </w:pPr>
      <w:rPr>
        <w:rFonts w:hint="default"/>
      </w:rPr>
    </w:lvl>
  </w:abstractNum>
  <w:abstractNum w:abstractNumId="2">
    <w:nsid w:val="7F7E5238"/>
    <w:multiLevelType w:val="multilevel"/>
    <w:tmpl w:val="7F7E5238"/>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DRjOTAyOWRkY2JhYjEyNGNmN2E2NDc2ZjZiMzcifQ=="/>
  </w:docVars>
  <w:rsids>
    <w:rsidRoot w:val="00276BA1"/>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23EA"/>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DB1"/>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3DC0"/>
    <w:rsid w:val="00155F64"/>
    <w:rsid w:val="001571EE"/>
    <w:rsid w:val="00157856"/>
    <w:rsid w:val="00157B7B"/>
    <w:rsid w:val="00160729"/>
    <w:rsid w:val="00162F2F"/>
    <w:rsid w:val="0016455F"/>
    <w:rsid w:val="00165398"/>
    <w:rsid w:val="00166794"/>
    <w:rsid w:val="00166ED8"/>
    <w:rsid w:val="001714C9"/>
    <w:rsid w:val="00171515"/>
    <w:rsid w:val="00172B93"/>
    <w:rsid w:val="001776E1"/>
    <w:rsid w:val="0018119B"/>
    <w:rsid w:val="001844AB"/>
    <w:rsid w:val="001853C7"/>
    <w:rsid w:val="001903BA"/>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487F"/>
    <w:rsid w:val="001D503E"/>
    <w:rsid w:val="001D53B4"/>
    <w:rsid w:val="001E1835"/>
    <w:rsid w:val="001E3498"/>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0F3E"/>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30667B"/>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8E4"/>
    <w:rsid w:val="00623DE2"/>
    <w:rsid w:val="00627601"/>
    <w:rsid w:val="006300D0"/>
    <w:rsid w:val="00632012"/>
    <w:rsid w:val="00634694"/>
    <w:rsid w:val="00634D55"/>
    <w:rsid w:val="00636517"/>
    <w:rsid w:val="00636EE7"/>
    <w:rsid w:val="00637690"/>
    <w:rsid w:val="00640E1E"/>
    <w:rsid w:val="00641BA3"/>
    <w:rsid w:val="0064389A"/>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3DDD"/>
    <w:rsid w:val="00825E35"/>
    <w:rsid w:val="00830A4E"/>
    <w:rsid w:val="008334F8"/>
    <w:rsid w:val="00834249"/>
    <w:rsid w:val="00835FFD"/>
    <w:rsid w:val="0084381F"/>
    <w:rsid w:val="00843E35"/>
    <w:rsid w:val="00845F72"/>
    <w:rsid w:val="00846020"/>
    <w:rsid w:val="0084791E"/>
    <w:rsid w:val="00850A91"/>
    <w:rsid w:val="008524CE"/>
    <w:rsid w:val="00856D9D"/>
    <w:rsid w:val="00857633"/>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5EE5"/>
    <w:rsid w:val="008D633C"/>
    <w:rsid w:val="008D76DA"/>
    <w:rsid w:val="008D7DB2"/>
    <w:rsid w:val="008E449E"/>
    <w:rsid w:val="008E4BDD"/>
    <w:rsid w:val="008E5387"/>
    <w:rsid w:val="008E770C"/>
    <w:rsid w:val="008F00F4"/>
    <w:rsid w:val="008F187F"/>
    <w:rsid w:val="008F402F"/>
    <w:rsid w:val="008F76E8"/>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01AC"/>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5B63"/>
    <w:rsid w:val="00B0053D"/>
    <w:rsid w:val="00B00FF1"/>
    <w:rsid w:val="00B039E3"/>
    <w:rsid w:val="00B06D36"/>
    <w:rsid w:val="00B12BC4"/>
    <w:rsid w:val="00B22838"/>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4FCA"/>
    <w:rsid w:val="00B9089F"/>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1072F"/>
    <w:rsid w:val="00D108A5"/>
    <w:rsid w:val="00D14585"/>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7291"/>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3F65"/>
    <w:rsid w:val="00FC5007"/>
    <w:rsid w:val="00FC724B"/>
    <w:rsid w:val="00FC7910"/>
    <w:rsid w:val="00FD01E0"/>
    <w:rsid w:val="00FD50FC"/>
    <w:rsid w:val="00FE1627"/>
    <w:rsid w:val="00FE2D4E"/>
    <w:rsid w:val="00FF092F"/>
    <w:rsid w:val="00FF0DA7"/>
    <w:rsid w:val="00FF2DF6"/>
    <w:rsid w:val="00FF44E0"/>
    <w:rsid w:val="00FF6C72"/>
    <w:rsid w:val="01216A43"/>
    <w:rsid w:val="016728F9"/>
    <w:rsid w:val="0202595F"/>
    <w:rsid w:val="021136A4"/>
    <w:rsid w:val="02447828"/>
    <w:rsid w:val="04F5535D"/>
    <w:rsid w:val="059A29F4"/>
    <w:rsid w:val="060D5ED0"/>
    <w:rsid w:val="06EE74DB"/>
    <w:rsid w:val="06FB420E"/>
    <w:rsid w:val="072015CC"/>
    <w:rsid w:val="08617CF0"/>
    <w:rsid w:val="093E5132"/>
    <w:rsid w:val="099C3247"/>
    <w:rsid w:val="0A1B2290"/>
    <w:rsid w:val="0A8D3A18"/>
    <w:rsid w:val="0B34273F"/>
    <w:rsid w:val="0B5759D8"/>
    <w:rsid w:val="0B584B6B"/>
    <w:rsid w:val="0B73381C"/>
    <w:rsid w:val="0B9A6428"/>
    <w:rsid w:val="0BC76A6E"/>
    <w:rsid w:val="0BD069A1"/>
    <w:rsid w:val="0C0B76AE"/>
    <w:rsid w:val="0C0F07D3"/>
    <w:rsid w:val="0C695EBF"/>
    <w:rsid w:val="0C764D16"/>
    <w:rsid w:val="0D3E7892"/>
    <w:rsid w:val="0D961154"/>
    <w:rsid w:val="0DB72352"/>
    <w:rsid w:val="0DFC12FE"/>
    <w:rsid w:val="0DFF1A91"/>
    <w:rsid w:val="0E30091C"/>
    <w:rsid w:val="0EB116DF"/>
    <w:rsid w:val="0EB9796D"/>
    <w:rsid w:val="0ED93BBF"/>
    <w:rsid w:val="0EF10D38"/>
    <w:rsid w:val="0F32637C"/>
    <w:rsid w:val="0FC76BB7"/>
    <w:rsid w:val="10F935A7"/>
    <w:rsid w:val="11354985"/>
    <w:rsid w:val="12E83133"/>
    <w:rsid w:val="134E2652"/>
    <w:rsid w:val="135F7696"/>
    <w:rsid w:val="13607801"/>
    <w:rsid w:val="1375778E"/>
    <w:rsid w:val="138D6D0C"/>
    <w:rsid w:val="14653C69"/>
    <w:rsid w:val="14E43199"/>
    <w:rsid w:val="15470687"/>
    <w:rsid w:val="156D5475"/>
    <w:rsid w:val="15B46DF0"/>
    <w:rsid w:val="15C857C2"/>
    <w:rsid w:val="169501A0"/>
    <w:rsid w:val="16C7624D"/>
    <w:rsid w:val="16F15C51"/>
    <w:rsid w:val="17146EEB"/>
    <w:rsid w:val="180F303D"/>
    <w:rsid w:val="185F54E5"/>
    <w:rsid w:val="1899202D"/>
    <w:rsid w:val="18A85F98"/>
    <w:rsid w:val="18D84B76"/>
    <w:rsid w:val="1A036FC0"/>
    <w:rsid w:val="1B611883"/>
    <w:rsid w:val="1C04599F"/>
    <w:rsid w:val="1CD5151C"/>
    <w:rsid w:val="1CD53D90"/>
    <w:rsid w:val="1D015171"/>
    <w:rsid w:val="1D191BE5"/>
    <w:rsid w:val="1D3B78BE"/>
    <w:rsid w:val="1DA42AB3"/>
    <w:rsid w:val="1DEC70E9"/>
    <w:rsid w:val="1E0B00F8"/>
    <w:rsid w:val="1E112FC8"/>
    <w:rsid w:val="1F2E6A6D"/>
    <w:rsid w:val="1FA0171F"/>
    <w:rsid w:val="1FA97D98"/>
    <w:rsid w:val="1FB00C53"/>
    <w:rsid w:val="203D5317"/>
    <w:rsid w:val="21326E5F"/>
    <w:rsid w:val="2170648F"/>
    <w:rsid w:val="21985EFA"/>
    <w:rsid w:val="21A12912"/>
    <w:rsid w:val="237C1D35"/>
    <w:rsid w:val="241D1A49"/>
    <w:rsid w:val="241D3932"/>
    <w:rsid w:val="247E2DFD"/>
    <w:rsid w:val="257100C0"/>
    <w:rsid w:val="265B0373"/>
    <w:rsid w:val="274D5052"/>
    <w:rsid w:val="27E85AF1"/>
    <w:rsid w:val="288E11CC"/>
    <w:rsid w:val="28A91E43"/>
    <w:rsid w:val="28A96E2F"/>
    <w:rsid w:val="298F31CF"/>
    <w:rsid w:val="2A1534D2"/>
    <w:rsid w:val="2B046E68"/>
    <w:rsid w:val="2B5044AE"/>
    <w:rsid w:val="2B89414F"/>
    <w:rsid w:val="2B8A4903"/>
    <w:rsid w:val="2BF01AA1"/>
    <w:rsid w:val="2D1633EB"/>
    <w:rsid w:val="2D5A5311"/>
    <w:rsid w:val="2D611D48"/>
    <w:rsid w:val="2D7E3B3C"/>
    <w:rsid w:val="2D995317"/>
    <w:rsid w:val="2E001333"/>
    <w:rsid w:val="2E945AE7"/>
    <w:rsid w:val="2E992065"/>
    <w:rsid w:val="2EB60132"/>
    <w:rsid w:val="2EBC39AE"/>
    <w:rsid w:val="2F850E2A"/>
    <w:rsid w:val="2F8779B7"/>
    <w:rsid w:val="30750EE5"/>
    <w:rsid w:val="309161AB"/>
    <w:rsid w:val="31563C3A"/>
    <w:rsid w:val="3215051D"/>
    <w:rsid w:val="34152599"/>
    <w:rsid w:val="34836376"/>
    <w:rsid w:val="3544508A"/>
    <w:rsid w:val="3545466F"/>
    <w:rsid w:val="364A26E2"/>
    <w:rsid w:val="36AD04C3"/>
    <w:rsid w:val="36C03A1F"/>
    <w:rsid w:val="36E71BB0"/>
    <w:rsid w:val="385414FE"/>
    <w:rsid w:val="38CD4FE1"/>
    <w:rsid w:val="390134A2"/>
    <w:rsid w:val="3A1103F7"/>
    <w:rsid w:val="3A2F2F05"/>
    <w:rsid w:val="3B5006E0"/>
    <w:rsid w:val="3C2546B9"/>
    <w:rsid w:val="3C9227B9"/>
    <w:rsid w:val="3D4D6330"/>
    <w:rsid w:val="3D860D0F"/>
    <w:rsid w:val="3DD0505D"/>
    <w:rsid w:val="3F9D211A"/>
    <w:rsid w:val="401E238E"/>
    <w:rsid w:val="408D59ED"/>
    <w:rsid w:val="40B54BA9"/>
    <w:rsid w:val="41602138"/>
    <w:rsid w:val="41D91429"/>
    <w:rsid w:val="421114BB"/>
    <w:rsid w:val="42224F20"/>
    <w:rsid w:val="42890CAC"/>
    <w:rsid w:val="42B70066"/>
    <w:rsid w:val="433742A1"/>
    <w:rsid w:val="43406525"/>
    <w:rsid w:val="43484BF9"/>
    <w:rsid w:val="43766AF0"/>
    <w:rsid w:val="43B03CA4"/>
    <w:rsid w:val="44CC5046"/>
    <w:rsid w:val="44F243AD"/>
    <w:rsid w:val="45B52A08"/>
    <w:rsid w:val="45B649C6"/>
    <w:rsid w:val="45D04998"/>
    <w:rsid w:val="45F017F5"/>
    <w:rsid w:val="46D629D1"/>
    <w:rsid w:val="47A11A3C"/>
    <w:rsid w:val="47C27D6C"/>
    <w:rsid w:val="4838270D"/>
    <w:rsid w:val="48573CF3"/>
    <w:rsid w:val="48EC3373"/>
    <w:rsid w:val="48F007C1"/>
    <w:rsid w:val="493B64BB"/>
    <w:rsid w:val="495E0E6D"/>
    <w:rsid w:val="49A96265"/>
    <w:rsid w:val="49CD7090"/>
    <w:rsid w:val="49D55251"/>
    <w:rsid w:val="4B8A0932"/>
    <w:rsid w:val="4BE87A98"/>
    <w:rsid w:val="4C0C3288"/>
    <w:rsid w:val="4C1743E7"/>
    <w:rsid w:val="4C2E43AC"/>
    <w:rsid w:val="4DAC38F0"/>
    <w:rsid w:val="4E616C92"/>
    <w:rsid w:val="4E6F2E5D"/>
    <w:rsid w:val="4E8F69A2"/>
    <w:rsid w:val="4EE43B37"/>
    <w:rsid w:val="4F6F7086"/>
    <w:rsid w:val="4F9B25B3"/>
    <w:rsid w:val="508A5A0C"/>
    <w:rsid w:val="50B13DEA"/>
    <w:rsid w:val="51843C48"/>
    <w:rsid w:val="525B7C9D"/>
    <w:rsid w:val="52AB1297"/>
    <w:rsid w:val="52DA082F"/>
    <w:rsid w:val="5407371F"/>
    <w:rsid w:val="545F36D5"/>
    <w:rsid w:val="54951E7E"/>
    <w:rsid w:val="54CB5DC1"/>
    <w:rsid w:val="55076EDB"/>
    <w:rsid w:val="557F62EE"/>
    <w:rsid w:val="560A0C47"/>
    <w:rsid w:val="565019E7"/>
    <w:rsid w:val="567C4A3F"/>
    <w:rsid w:val="56861129"/>
    <w:rsid w:val="569861B6"/>
    <w:rsid w:val="56B6493F"/>
    <w:rsid w:val="56D26221"/>
    <w:rsid w:val="5809250B"/>
    <w:rsid w:val="58946959"/>
    <w:rsid w:val="589E1721"/>
    <w:rsid w:val="5A047EA3"/>
    <w:rsid w:val="5A4D7E04"/>
    <w:rsid w:val="5A5113C2"/>
    <w:rsid w:val="5AF32776"/>
    <w:rsid w:val="5B101C22"/>
    <w:rsid w:val="5B924254"/>
    <w:rsid w:val="5BB94DDE"/>
    <w:rsid w:val="5BC522BB"/>
    <w:rsid w:val="5C8F7148"/>
    <w:rsid w:val="5CFB3663"/>
    <w:rsid w:val="5D5A71DE"/>
    <w:rsid w:val="5D5B355A"/>
    <w:rsid w:val="5D8C4430"/>
    <w:rsid w:val="5DF96671"/>
    <w:rsid w:val="5E62799D"/>
    <w:rsid w:val="5EFB19BE"/>
    <w:rsid w:val="5F6103C2"/>
    <w:rsid w:val="5FCD130C"/>
    <w:rsid w:val="5FD07FE9"/>
    <w:rsid w:val="60613CC2"/>
    <w:rsid w:val="6134384F"/>
    <w:rsid w:val="61672BA9"/>
    <w:rsid w:val="61737CE0"/>
    <w:rsid w:val="617A62BB"/>
    <w:rsid w:val="61C9569B"/>
    <w:rsid w:val="62450E0A"/>
    <w:rsid w:val="6270505E"/>
    <w:rsid w:val="62A2790D"/>
    <w:rsid w:val="62EB49FC"/>
    <w:rsid w:val="630A02EA"/>
    <w:rsid w:val="632B05B6"/>
    <w:rsid w:val="63D905AD"/>
    <w:rsid w:val="63FC2F8D"/>
    <w:rsid w:val="645F3309"/>
    <w:rsid w:val="647A03AB"/>
    <w:rsid w:val="64D974CF"/>
    <w:rsid w:val="652674EA"/>
    <w:rsid w:val="65363BEF"/>
    <w:rsid w:val="65B46500"/>
    <w:rsid w:val="65C41932"/>
    <w:rsid w:val="65C72FFA"/>
    <w:rsid w:val="65EC10C6"/>
    <w:rsid w:val="6616235A"/>
    <w:rsid w:val="66E2747D"/>
    <w:rsid w:val="66F7550A"/>
    <w:rsid w:val="670F250E"/>
    <w:rsid w:val="673047EC"/>
    <w:rsid w:val="6833421D"/>
    <w:rsid w:val="683B31A6"/>
    <w:rsid w:val="68B22952"/>
    <w:rsid w:val="690A5EF0"/>
    <w:rsid w:val="690E4188"/>
    <w:rsid w:val="6940234D"/>
    <w:rsid w:val="6A186636"/>
    <w:rsid w:val="6A4B69A3"/>
    <w:rsid w:val="6A9874AE"/>
    <w:rsid w:val="6AAD1A41"/>
    <w:rsid w:val="6B9C347D"/>
    <w:rsid w:val="6BAC18E9"/>
    <w:rsid w:val="6C311BE2"/>
    <w:rsid w:val="6D2F1B21"/>
    <w:rsid w:val="6DA8648D"/>
    <w:rsid w:val="6E5F172B"/>
    <w:rsid w:val="6EE4064F"/>
    <w:rsid w:val="6F5D0B2F"/>
    <w:rsid w:val="6F6117F5"/>
    <w:rsid w:val="6F84274A"/>
    <w:rsid w:val="6FBE314B"/>
    <w:rsid w:val="6FDC216E"/>
    <w:rsid w:val="70217AAF"/>
    <w:rsid w:val="70A0444C"/>
    <w:rsid w:val="71E7396A"/>
    <w:rsid w:val="720C7F4E"/>
    <w:rsid w:val="72AD7197"/>
    <w:rsid w:val="74FC2405"/>
    <w:rsid w:val="752555F6"/>
    <w:rsid w:val="753C6C1B"/>
    <w:rsid w:val="75484BDC"/>
    <w:rsid w:val="760E3576"/>
    <w:rsid w:val="76595CC4"/>
    <w:rsid w:val="76DF5DE8"/>
    <w:rsid w:val="780B7FF8"/>
    <w:rsid w:val="78373BAC"/>
    <w:rsid w:val="784D60FA"/>
    <w:rsid w:val="78613F88"/>
    <w:rsid w:val="78A07BDA"/>
    <w:rsid w:val="78AE3BD1"/>
    <w:rsid w:val="78AF7D23"/>
    <w:rsid w:val="78C601BD"/>
    <w:rsid w:val="78D4376C"/>
    <w:rsid w:val="79775D93"/>
    <w:rsid w:val="799B26EC"/>
    <w:rsid w:val="79DA107C"/>
    <w:rsid w:val="7A3945A5"/>
    <w:rsid w:val="7AA34C37"/>
    <w:rsid w:val="7B853EC3"/>
    <w:rsid w:val="7CAE2B9E"/>
    <w:rsid w:val="7CFF4918"/>
    <w:rsid w:val="7D18299B"/>
    <w:rsid w:val="7D6479C7"/>
    <w:rsid w:val="7DB026A2"/>
    <w:rsid w:val="7DB20E2B"/>
    <w:rsid w:val="7E2F5732"/>
    <w:rsid w:val="7E553215"/>
    <w:rsid w:val="7EBE700C"/>
    <w:rsid w:val="7F451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3">
    <w:name w:val="heading 1"/>
    <w:basedOn w:val="1"/>
    <w:next w:val="1"/>
    <w:link w:val="8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7"/>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5">
    <w:name w:val="heading 3"/>
    <w:basedOn w:val="1"/>
    <w:next w:val="1"/>
    <w:link w:val="86"/>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91"/>
    <w:autoRedefine/>
    <w:qFormat/>
    <w:uiPriority w:val="0"/>
    <w:pPr>
      <w:keepNext/>
      <w:keepLines/>
      <w:spacing w:before="280" w:after="290" w:line="376" w:lineRule="auto"/>
      <w:outlineLvl w:val="3"/>
    </w:pPr>
    <w:rPr>
      <w:b/>
      <w:bCs/>
      <w:sz w:val="28"/>
      <w:szCs w:val="28"/>
    </w:rPr>
  </w:style>
  <w:style w:type="paragraph" w:styleId="7">
    <w:name w:val="heading 5"/>
    <w:basedOn w:val="1"/>
    <w:next w:val="1"/>
    <w:link w:val="98"/>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8">
    <w:name w:val="heading 6"/>
    <w:basedOn w:val="7"/>
    <w:next w:val="1"/>
    <w:link w:val="99"/>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100"/>
    <w:autoRedefine/>
    <w:qFormat/>
    <w:uiPriority w:val="0"/>
    <w:pPr>
      <w:tabs>
        <w:tab w:val="left" w:pos="1800"/>
        <w:tab w:val="clear" w:pos="1440"/>
      </w:tabs>
      <w:ind w:left="1276" w:hanging="1276"/>
      <w:outlineLvl w:val="6"/>
    </w:pPr>
  </w:style>
  <w:style w:type="paragraph" w:styleId="10">
    <w:name w:val="heading 8"/>
    <w:basedOn w:val="1"/>
    <w:next w:val="1"/>
    <w:link w:val="101"/>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1">
    <w:name w:val="heading 9"/>
    <w:basedOn w:val="1"/>
    <w:next w:val="1"/>
    <w:link w:val="102"/>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92"/>
    <w:autoRedefine/>
    <w:qFormat/>
    <w:uiPriority w:val="0"/>
    <w:pPr>
      <w:spacing w:after="120"/>
    </w:pPr>
    <w:rPr>
      <w:rFonts w:ascii="@微软简标宋" w:hAnsi="@微软简标宋" w:eastAsia="@微软简标宋" w:cs="@微软简标宋"/>
      <w:szCs w:val="24"/>
      <w:lang w:val="zh-CN"/>
    </w:rPr>
  </w:style>
  <w:style w:type="paragraph" w:styleId="12">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3">
    <w:name w:val="toc 7"/>
    <w:basedOn w:val="1"/>
    <w:next w:val="1"/>
    <w:autoRedefine/>
    <w:unhideWhenUsed/>
    <w:qFormat/>
    <w:uiPriority w:val="39"/>
    <w:pPr>
      <w:ind w:left="1260"/>
      <w:jc w:val="left"/>
    </w:pPr>
    <w:rPr>
      <w:rFonts w:ascii="Calibri" w:hAnsi="Calibri" w:cs="Calibri"/>
      <w:kern w:val="2"/>
      <w:sz w:val="18"/>
      <w:szCs w:val="18"/>
    </w:rPr>
  </w:style>
  <w:style w:type="paragraph" w:styleId="14">
    <w:name w:val="Normal Indent"/>
    <w:basedOn w:val="1"/>
    <w:autoRedefine/>
    <w:qFormat/>
    <w:uiPriority w:val="0"/>
    <w:pPr>
      <w:autoSpaceDE w:val="0"/>
      <w:autoSpaceDN w:val="0"/>
      <w:adjustRightInd w:val="0"/>
      <w:ind w:firstLine="420"/>
      <w:jc w:val="left"/>
    </w:pPr>
    <w:rPr>
      <w:rFonts w:hAnsi="Times New Roman" w:cs="Times New Roman"/>
      <w:sz w:val="24"/>
    </w:rPr>
  </w:style>
  <w:style w:type="paragraph" w:styleId="15">
    <w:name w:val="caption"/>
    <w:basedOn w:val="1"/>
    <w:next w:val="1"/>
    <w:autoRedefine/>
    <w:qFormat/>
    <w:uiPriority w:val="0"/>
    <w:pPr>
      <w:spacing w:before="152" w:after="160"/>
    </w:pPr>
    <w:rPr>
      <w:rFonts w:ascii="Arial" w:hAnsi="Arial" w:eastAsia="黑体" w:cs="Arial"/>
      <w:kern w:val="2"/>
    </w:rPr>
  </w:style>
  <w:style w:type="paragraph" w:styleId="16">
    <w:name w:val="Document Map"/>
    <w:basedOn w:val="1"/>
    <w:link w:val="147"/>
    <w:autoRedefine/>
    <w:qFormat/>
    <w:uiPriority w:val="0"/>
    <w:pPr>
      <w:shd w:val="clear" w:color="auto" w:fill="000080"/>
    </w:pPr>
    <w:rPr>
      <w:rFonts w:ascii="Calibri" w:hAnsi="Calibri" w:cs="Times New Roman"/>
      <w:bCs/>
      <w:kern w:val="2"/>
      <w:sz w:val="21"/>
      <w:szCs w:val="32"/>
      <w:lang w:val="zh-CN"/>
    </w:rPr>
  </w:style>
  <w:style w:type="paragraph" w:styleId="17">
    <w:name w:val="annotation text"/>
    <w:basedOn w:val="1"/>
    <w:link w:val="83"/>
    <w:autoRedefine/>
    <w:qFormat/>
    <w:uiPriority w:val="0"/>
    <w:pPr>
      <w:jc w:val="left"/>
    </w:pPr>
    <w:rPr>
      <w:rFonts w:ascii="Arial" w:hAnsi="Arial" w:eastAsia="黑体" w:cs="Arial"/>
    </w:rPr>
  </w:style>
  <w:style w:type="paragraph" w:styleId="18">
    <w:name w:val="Salutation"/>
    <w:basedOn w:val="1"/>
    <w:next w:val="1"/>
    <w:link w:val="113"/>
    <w:autoRedefine/>
    <w:qFormat/>
    <w:uiPriority w:val="0"/>
    <w:rPr>
      <w:rFonts w:ascii="仿宋_GB2312" w:hAnsi="Times New Roman" w:eastAsia="仿宋_GB2312" w:cs="Times New Roman"/>
      <w:kern w:val="2"/>
      <w:sz w:val="28"/>
      <w:lang w:val="zh-CN"/>
    </w:rPr>
  </w:style>
  <w:style w:type="paragraph" w:styleId="19">
    <w:name w:val="Body Text 3"/>
    <w:basedOn w:val="1"/>
    <w:link w:val="133"/>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20">
    <w:name w:val="Body Text Indent"/>
    <w:basedOn w:val="1"/>
    <w:next w:val="21"/>
    <w:link w:val="107"/>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2"/>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79"/>
    <w:autoRedefine/>
    <w:qFormat/>
    <w:uiPriority w:val="0"/>
    <w:rPr>
      <w:rFonts w:ascii="Arial" w:hAnsi="Arial" w:cs="Arial"/>
      <w:b/>
      <w:sz w:val="28"/>
    </w:rPr>
  </w:style>
  <w:style w:type="paragraph" w:styleId="31">
    <w:name w:val="Body Text Indent 2"/>
    <w:basedOn w:val="1"/>
    <w:link w:val="129"/>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autoRedefine/>
    <w:unhideWhenUsed/>
    <w:qFormat/>
    <w:uiPriority w:val="0"/>
    <w:rPr>
      <w:sz w:val="18"/>
      <w:szCs w:val="18"/>
    </w:rPr>
  </w:style>
  <w:style w:type="paragraph" w:styleId="33">
    <w:name w:val="footer"/>
    <w:basedOn w:val="1"/>
    <w:link w:val="71"/>
    <w:autoRedefine/>
    <w:unhideWhenUsed/>
    <w:qFormat/>
    <w:uiPriority w:val="99"/>
    <w:pPr>
      <w:tabs>
        <w:tab w:val="center" w:pos="4153"/>
        <w:tab w:val="right" w:pos="8306"/>
      </w:tabs>
      <w:snapToGrid w:val="0"/>
      <w:jc w:val="left"/>
    </w:pPr>
    <w:rPr>
      <w:sz w:val="18"/>
      <w:szCs w:val="18"/>
    </w:rPr>
  </w:style>
  <w:style w:type="paragraph" w:styleId="34">
    <w:name w:val="header"/>
    <w:basedOn w:val="1"/>
    <w:link w:val="7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1"/>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09"/>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8"/>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2"/>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1">
    <w:name w:val="Title"/>
    <w:basedOn w:val="4"/>
    <w:next w:val="1"/>
    <w:link w:val="136"/>
    <w:autoRedefine/>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7"/>
    <w:next w:val="17"/>
    <w:link w:val="94"/>
    <w:autoRedefine/>
    <w:unhideWhenUsed/>
    <w:qFormat/>
    <w:uiPriority w:val="0"/>
    <w:rPr>
      <w:rFonts w:ascii="宋体" w:hAnsi="宋体" w:eastAsia="宋体" w:cstheme="minorBidi"/>
      <w:b/>
      <w:bCs/>
    </w:rPr>
  </w:style>
  <w:style w:type="paragraph" w:styleId="53">
    <w:name w:val="Body Text First Indent"/>
    <w:basedOn w:val="2"/>
    <w:autoRedefine/>
    <w:semiHidden/>
    <w:unhideWhenUsed/>
    <w:qFormat/>
    <w:uiPriority w:val="99"/>
    <w:pPr>
      <w:ind w:firstLine="420" w:firstLineChars="100"/>
    </w:pPr>
  </w:style>
  <w:style w:type="paragraph" w:styleId="54">
    <w:name w:val="Body Text First Indent 2"/>
    <w:next w:val="1"/>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56">
    <w:name w:val="Table Grid"/>
    <w:basedOn w:val="5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autoRedefine/>
    <w:qFormat/>
    <w:uiPriority w:val="0"/>
    <w:rPr>
      <w:b/>
      <w:bCs/>
    </w:rPr>
  </w:style>
  <w:style w:type="character" w:styleId="59">
    <w:name w:val="page number"/>
    <w:basedOn w:val="57"/>
    <w:autoRedefine/>
    <w:qFormat/>
    <w:uiPriority w:val="0"/>
  </w:style>
  <w:style w:type="character" w:styleId="60">
    <w:name w:val="FollowedHyperlink"/>
    <w:basedOn w:val="57"/>
    <w:autoRedefine/>
    <w:semiHidden/>
    <w:unhideWhenUsed/>
    <w:qFormat/>
    <w:uiPriority w:val="99"/>
    <w:rPr>
      <w:color w:val="800080" w:themeColor="followedHyperlink"/>
      <w:u w:val="single"/>
      <w14:textFill>
        <w14:solidFill>
          <w14:schemeClr w14:val="folHlink"/>
        </w14:solidFill>
      </w14:textFill>
    </w:rPr>
  </w:style>
  <w:style w:type="character" w:styleId="61">
    <w:name w:val="Emphasis"/>
    <w:autoRedefine/>
    <w:qFormat/>
    <w:uiPriority w:val="0"/>
    <w:rPr>
      <w:color w:val="CC0033"/>
    </w:rPr>
  </w:style>
  <w:style w:type="character" w:styleId="62">
    <w:name w:val="Hyperlink"/>
    <w:basedOn w:val="57"/>
    <w:autoRedefine/>
    <w:unhideWhenUsed/>
    <w:qFormat/>
    <w:uiPriority w:val="99"/>
    <w:rPr>
      <w:color w:val="0000FF" w:themeColor="hyperlink"/>
      <w:u w:val="single"/>
      <w14:textFill>
        <w14:solidFill>
          <w14:schemeClr w14:val="hlink"/>
        </w14:solidFill>
      </w14:textFill>
    </w:rPr>
  </w:style>
  <w:style w:type="character" w:styleId="63">
    <w:name w:val="annotation reference"/>
    <w:basedOn w:val="57"/>
    <w:autoRedefine/>
    <w:unhideWhenUsed/>
    <w:qFormat/>
    <w:uiPriority w:val="0"/>
    <w:rPr>
      <w:sz w:val="21"/>
      <w:szCs w:val="21"/>
    </w:rPr>
  </w:style>
  <w:style w:type="character" w:styleId="64">
    <w:name w:val="footnote reference"/>
    <w:autoRedefine/>
    <w:unhideWhenUsed/>
    <w:qFormat/>
    <w:uiPriority w:val="0"/>
    <w:rPr>
      <w:vertAlign w:val="superscript"/>
    </w:rPr>
  </w:style>
  <w:style w:type="character" w:styleId="65">
    <w:name w:val="HTML Sample"/>
    <w:autoRedefine/>
    <w:qFormat/>
    <w:uiPriority w:val="0"/>
    <w:rPr>
      <w:rFonts w:hint="default" w:ascii="monospace" w:hAnsi="monospace" w:eastAsia="monospace" w:cs="monospace"/>
      <w:sz w:val="21"/>
      <w:szCs w:val="21"/>
    </w:rPr>
  </w:style>
  <w:style w:type="character" w:customStyle="1" w:styleId="66">
    <w:name w:val="批注框文本 Char"/>
    <w:basedOn w:val="57"/>
    <w:link w:val="32"/>
    <w:autoRedefine/>
    <w:qFormat/>
    <w:uiPriority w:val="0"/>
    <w:rPr>
      <w:rFonts w:ascii="@仿宋_GB2312" w:hAnsi="@仿宋_GB2312" w:eastAsia="@仿宋_GB2312" w:cs="@仿宋_GB2312"/>
      <w:sz w:val="18"/>
      <w:szCs w:val="18"/>
    </w:rPr>
  </w:style>
  <w:style w:type="paragraph" w:customStyle="1" w:styleId="67">
    <w:name w:val="正文（缩进）"/>
    <w:basedOn w:val="1"/>
    <w:autoRedefine/>
    <w:qFormat/>
    <w:uiPriority w:val="0"/>
    <w:pPr>
      <w:widowControl/>
      <w:spacing w:before="156" w:after="156"/>
      <w:ind w:firstLine="480" w:firstLineChars="200"/>
      <w:jc w:val="left"/>
    </w:pPr>
    <w:rPr>
      <w:sz w:val="24"/>
      <w:szCs w:val="24"/>
    </w:rPr>
  </w:style>
  <w:style w:type="paragraph" w:customStyle="1" w:styleId="68">
    <w:name w:val="xl31"/>
    <w:basedOn w:val="1"/>
    <w:autoRedefine/>
    <w:qFormat/>
    <w:uiPriority w:val="0"/>
    <w:pPr>
      <w:widowControl/>
      <w:spacing w:before="100" w:beforeAutospacing="1" w:after="100" w:afterAutospacing="1"/>
      <w:jc w:val="center"/>
    </w:pPr>
    <w:rPr>
      <w:b/>
      <w:bCs/>
      <w:sz w:val="28"/>
      <w:szCs w:val="28"/>
    </w:rPr>
  </w:style>
  <w:style w:type="paragraph" w:customStyle="1" w:styleId="69">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autoRedefine/>
    <w:qFormat/>
    <w:uiPriority w:val="99"/>
    <w:rPr>
      <w:rFonts w:ascii="@仿宋_GB2312" w:hAnsi="@仿宋_GB2312" w:eastAsia="@仿宋_GB2312" w:cs="@仿宋_GB2312"/>
      <w:sz w:val="18"/>
      <w:szCs w:val="18"/>
    </w:rPr>
  </w:style>
  <w:style w:type="character" w:customStyle="1" w:styleId="71">
    <w:name w:val="页脚 Char"/>
    <w:basedOn w:val="57"/>
    <w:link w:val="33"/>
    <w:autoRedefine/>
    <w:qFormat/>
    <w:uiPriority w:val="99"/>
    <w:rPr>
      <w:rFonts w:ascii="@仿宋_GB2312" w:hAnsi="@仿宋_GB2312" w:eastAsia="@仿宋_GB2312" w:cs="@仿宋_GB2312"/>
      <w:sz w:val="18"/>
      <w:szCs w:val="18"/>
    </w:rPr>
  </w:style>
  <w:style w:type="character" w:customStyle="1" w:styleId="72">
    <w:name w:val="纯文本 Char"/>
    <w:link w:val="28"/>
    <w:autoRedefine/>
    <w:qFormat/>
    <w:uiPriority w:val="0"/>
    <w:rPr>
      <w:rFonts w:ascii="宋体" w:hAnsi="Courier New"/>
    </w:rPr>
  </w:style>
  <w:style w:type="character" w:customStyle="1" w:styleId="73">
    <w:name w:val="纯文本 字符1"/>
    <w:basedOn w:val="57"/>
    <w:autoRedefine/>
    <w:semiHidden/>
    <w:qFormat/>
    <w:uiPriority w:val="99"/>
    <w:rPr>
      <w:rFonts w:hAnsi="Courier New" w:cs="Courier New" w:asciiTheme="minorEastAsia"/>
      <w:szCs w:val="20"/>
    </w:rPr>
  </w:style>
  <w:style w:type="character" w:customStyle="1" w:styleId="74">
    <w:name w:val="未处理的提及1"/>
    <w:basedOn w:val="57"/>
    <w:autoRedefine/>
    <w:semiHidden/>
    <w:unhideWhenUsed/>
    <w:qFormat/>
    <w:uiPriority w:val="99"/>
    <w:rPr>
      <w:color w:val="605E5C"/>
      <w:shd w:val="clear" w:color="auto" w:fill="E1DFDD"/>
    </w:rPr>
  </w:style>
  <w:style w:type="paragraph" w:styleId="75">
    <w:name w:val="List Paragraph"/>
    <w:basedOn w:val="1"/>
    <w:autoRedefine/>
    <w:qFormat/>
    <w:uiPriority w:val="34"/>
    <w:pPr>
      <w:ind w:firstLine="420" w:firstLineChars="200"/>
    </w:pPr>
  </w:style>
  <w:style w:type="paragraph" w:customStyle="1" w:styleId="76">
    <w:name w:val="Char Char Char Char Char Char Char1 Char"/>
    <w:basedOn w:val="1"/>
    <w:autoRedefine/>
    <w:qFormat/>
    <w:uiPriority w:val="0"/>
    <w:rPr>
      <w:rFonts w:ascii="Arial" w:hAnsi="Arial" w:cs="Arial"/>
      <w:sz w:val="24"/>
    </w:rPr>
  </w:style>
  <w:style w:type="table" w:customStyle="1" w:styleId="77">
    <w:name w:val="网格表 1 浅色1"/>
    <w:basedOn w:val="5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8">
    <w:name w:val="日期 字符"/>
    <w:basedOn w:val="57"/>
    <w:autoRedefine/>
    <w:semiHidden/>
    <w:qFormat/>
    <w:uiPriority w:val="99"/>
    <w:rPr>
      <w:rFonts w:ascii="@仿宋_GB2312" w:hAnsi="@仿宋_GB2312" w:eastAsia="@仿宋_GB2312" w:cs="@仿宋_GB2312"/>
      <w:szCs w:val="20"/>
    </w:rPr>
  </w:style>
  <w:style w:type="character" w:customStyle="1" w:styleId="79">
    <w:name w:val="日期 Char"/>
    <w:link w:val="30"/>
    <w:autoRedefine/>
    <w:qFormat/>
    <w:uiPriority w:val="0"/>
    <w:rPr>
      <w:rFonts w:ascii="Arial" w:hAnsi="Arial" w:eastAsia="宋体" w:cs="Arial"/>
      <w:b/>
      <w:sz w:val="28"/>
      <w:szCs w:val="20"/>
    </w:rPr>
  </w:style>
  <w:style w:type="character" w:customStyle="1" w:styleId="80">
    <w:name w:val="纯文本 Char1"/>
    <w:link w:val="81"/>
    <w:autoRedefine/>
    <w:qFormat/>
    <w:locked/>
    <w:uiPriority w:val="99"/>
    <w:rPr>
      <w:rFonts w:ascii="Arial" w:hAnsi="Arial" w:eastAsia="Arial"/>
      <w:kern w:val="2"/>
      <w:sz w:val="21"/>
      <w:lang w:val="en-US" w:eastAsia="zh-CN" w:bidi="ar-SA"/>
    </w:rPr>
  </w:style>
  <w:style w:type="paragraph" w:customStyle="1" w:styleId="81">
    <w:name w:val="纯文本1"/>
    <w:basedOn w:val="1"/>
    <w:link w:val="80"/>
    <w:autoRedefine/>
    <w:qFormat/>
    <w:uiPriority w:val="0"/>
    <w:rPr>
      <w:rFonts w:ascii="Arial" w:hAnsi="Arial" w:eastAsia="Arial"/>
    </w:rPr>
  </w:style>
  <w:style w:type="character" w:customStyle="1" w:styleId="82">
    <w:name w:val="批注文字 Char"/>
    <w:basedOn w:val="57"/>
    <w:autoRedefine/>
    <w:qFormat/>
    <w:uiPriority w:val="0"/>
    <w:rPr>
      <w:rFonts w:ascii="@仿宋_GB2312" w:hAnsi="@仿宋_GB2312" w:eastAsia="@仿宋_GB2312" w:cs="@仿宋_GB2312"/>
      <w:szCs w:val="20"/>
    </w:rPr>
  </w:style>
  <w:style w:type="character" w:customStyle="1" w:styleId="83">
    <w:name w:val="批注文字 Char1"/>
    <w:link w:val="17"/>
    <w:autoRedefine/>
    <w:qFormat/>
    <w:uiPriority w:val="99"/>
    <w:rPr>
      <w:rFonts w:ascii="Arial" w:hAnsi="Arial" w:eastAsia="黑体" w:cs="Arial"/>
      <w:szCs w:val="20"/>
    </w:rPr>
  </w:style>
  <w:style w:type="character" w:customStyle="1" w:styleId="84">
    <w:name w:val="标题 1 Char"/>
    <w:basedOn w:val="57"/>
    <w:link w:val="3"/>
    <w:autoRedefine/>
    <w:qFormat/>
    <w:uiPriority w:val="0"/>
    <w:rPr>
      <w:rFonts w:ascii="@仿宋_GB2312" w:hAnsi="@仿宋_GB2312" w:eastAsia="@仿宋_GB2312" w:cs="@仿宋_GB2312"/>
      <w:b/>
      <w:bCs/>
      <w:kern w:val="44"/>
      <w:sz w:val="44"/>
      <w:szCs w:val="44"/>
    </w:rPr>
  </w:style>
  <w:style w:type="paragraph" w:customStyle="1" w:styleId="85">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6">
    <w:name w:val="标题 3 Char"/>
    <w:basedOn w:val="57"/>
    <w:link w:val="5"/>
    <w:autoRedefine/>
    <w:qFormat/>
    <w:uiPriority w:val="0"/>
    <w:rPr>
      <w:rFonts w:ascii="@仿宋_GB2312" w:hAnsi="@仿宋_GB2312" w:eastAsia="@仿宋_GB2312" w:cs="@仿宋_GB2312"/>
      <w:b/>
      <w:bCs/>
      <w:sz w:val="32"/>
      <w:szCs w:val="32"/>
    </w:rPr>
  </w:style>
  <w:style w:type="character" w:customStyle="1" w:styleId="87">
    <w:name w:val="fontstyle01"/>
    <w:basedOn w:val="57"/>
    <w:autoRedefine/>
    <w:qFormat/>
    <w:uiPriority w:val="0"/>
    <w:rPr>
      <w:rFonts w:hint="eastAsia" w:ascii="宋体" w:hAnsi="宋体" w:eastAsia="宋体"/>
      <w:color w:val="000000"/>
      <w:sz w:val="22"/>
      <w:szCs w:val="22"/>
    </w:rPr>
  </w:style>
  <w:style w:type="character" w:customStyle="1" w:styleId="88">
    <w:name w:val="fontstyle21"/>
    <w:basedOn w:val="57"/>
    <w:autoRedefine/>
    <w:qFormat/>
    <w:uiPriority w:val="0"/>
    <w:rPr>
      <w:rFonts w:hint="default" w:ascii="TimesNewRomanPSMT" w:hAnsi="TimesNewRomanPSMT"/>
      <w:color w:val="000000"/>
      <w:sz w:val="22"/>
      <w:szCs w:val="22"/>
    </w:rPr>
  </w:style>
  <w:style w:type="character" w:customStyle="1" w:styleId="89">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autoRedefine/>
    <w:semiHidden/>
    <w:qFormat/>
    <w:uiPriority w:val="9"/>
    <w:rPr>
      <w:rFonts w:asciiTheme="majorHAnsi" w:hAnsiTheme="majorHAnsi" w:eastAsiaTheme="majorEastAsia" w:cstheme="majorBidi"/>
      <w:b/>
      <w:bCs/>
      <w:sz w:val="28"/>
      <w:szCs w:val="28"/>
    </w:rPr>
  </w:style>
  <w:style w:type="character" w:customStyle="1" w:styleId="91">
    <w:name w:val="标题 4 Char"/>
    <w:link w:val="6"/>
    <w:autoRedefine/>
    <w:qFormat/>
    <w:uiPriority w:val="0"/>
    <w:rPr>
      <w:rFonts w:ascii="@仿宋_GB2312" w:hAnsi="@仿宋_GB2312" w:eastAsia="@仿宋_GB2312" w:cs="@仿宋_GB2312"/>
      <w:b/>
      <w:bCs/>
      <w:sz w:val="28"/>
      <w:szCs w:val="28"/>
    </w:rPr>
  </w:style>
  <w:style w:type="character" w:customStyle="1" w:styleId="92">
    <w:name w:val="正文文本 Char"/>
    <w:basedOn w:val="57"/>
    <w:link w:val="2"/>
    <w:autoRedefine/>
    <w:qFormat/>
    <w:uiPriority w:val="0"/>
    <w:rPr>
      <w:rFonts w:ascii="@微软简标宋" w:hAnsi="@微软简标宋" w:eastAsia="@微软简标宋" w:cs="@微软简标宋"/>
      <w:szCs w:val="24"/>
      <w:lang w:val="zh-CN" w:eastAsia="zh-CN"/>
    </w:rPr>
  </w:style>
  <w:style w:type="table" w:customStyle="1" w:styleId="93">
    <w:name w:val="网格型1"/>
    <w:basedOn w:val="5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autoRedefine/>
    <w:qFormat/>
    <w:uiPriority w:val="0"/>
    <w:rPr>
      <w:rFonts w:ascii="Arial" w:hAnsi="Arial" w:eastAsia="黑体" w:cs="Arial"/>
      <w:b/>
      <w:bCs/>
      <w:szCs w:val="20"/>
    </w:rPr>
  </w:style>
  <w:style w:type="paragraph" w:customStyle="1" w:styleId="95">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4"/>
    <w:autoRedefine/>
    <w:qFormat/>
    <w:uiPriority w:val="0"/>
    <w:rPr>
      <w:rFonts w:ascii="Cambria" w:hAnsi="Cambria" w:cs="Times New Roman"/>
      <w:b/>
      <w:bCs/>
      <w:kern w:val="2"/>
      <w:sz w:val="32"/>
      <w:szCs w:val="32"/>
      <w:lang w:val="zh-CN" w:eastAsia="zh-CN"/>
    </w:rPr>
  </w:style>
  <w:style w:type="character" w:customStyle="1" w:styleId="98">
    <w:name w:val="标题 5 Char"/>
    <w:basedOn w:val="57"/>
    <w:link w:val="7"/>
    <w:autoRedefine/>
    <w:qFormat/>
    <w:uiPriority w:val="0"/>
    <w:rPr>
      <w:rFonts w:ascii="Calibri" w:hAnsi="Calibri" w:cs="Times New Roman"/>
      <w:b/>
      <w:bCs/>
      <w:kern w:val="2"/>
      <w:sz w:val="28"/>
      <w:szCs w:val="28"/>
      <w:lang w:val="zh-CN" w:eastAsia="zh-CN"/>
    </w:rPr>
  </w:style>
  <w:style w:type="character" w:customStyle="1" w:styleId="99">
    <w:name w:val="标题 6 Char"/>
    <w:basedOn w:val="57"/>
    <w:link w:val="8"/>
    <w:autoRedefine/>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9"/>
    <w:autoRedefine/>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10"/>
    <w:autoRedefine/>
    <w:qFormat/>
    <w:uiPriority w:val="0"/>
    <w:rPr>
      <w:rFonts w:eastAsia="黑体" w:cs="Times New Roman"/>
      <w:kern w:val="2"/>
      <w:sz w:val="32"/>
      <w:szCs w:val="32"/>
      <w:lang w:val="zh-CN" w:eastAsia="zh-CN"/>
    </w:rPr>
  </w:style>
  <w:style w:type="character" w:customStyle="1" w:styleId="102">
    <w:name w:val="标题 9 Char"/>
    <w:basedOn w:val="57"/>
    <w:link w:val="11"/>
    <w:autoRedefine/>
    <w:qFormat/>
    <w:uiPriority w:val="0"/>
    <w:rPr>
      <w:rFonts w:ascii="Cambria" w:hAnsi="Cambria" w:cs="Times New Roman"/>
      <w:kern w:val="2"/>
      <w:sz w:val="21"/>
      <w:szCs w:val="21"/>
      <w:lang w:val="zh-CN" w:eastAsia="zh-CN"/>
    </w:rPr>
  </w:style>
  <w:style w:type="character" w:customStyle="1" w:styleId="103">
    <w:name w:val="纯文本 Char2"/>
    <w:autoRedefine/>
    <w:qFormat/>
    <w:uiPriority w:val="0"/>
    <w:rPr>
      <w:rFonts w:ascii="宋体" w:hAnsi="Courier New"/>
    </w:rPr>
  </w:style>
  <w:style w:type="table" w:customStyle="1" w:styleId="104">
    <w:name w:val="网格型3"/>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6">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7">
    <w:name w:val="正文文本缩进 Char"/>
    <w:basedOn w:val="57"/>
    <w:link w:val="20"/>
    <w:autoRedefine/>
    <w:qFormat/>
    <w:uiPriority w:val="0"/>
    <w:rPr>
      <w:rFonts w:asciiTheme="minorHAnsi" w:hAnsiTheme="minorHAnsi"/>
      <w:kern w:val="2"/>
      <w:sz w:val="21"/>
      <w:szCs w:val="22"/>
    </w:rPr>
  </w:style>
  <w:style w:type="paragraph" w:customStyle="1" w:styleId="108">
    <w:name w:val="Char"/>
    <w:basedOn w:val="1"/>
    <w:autoRedefine/>
    <w:qFormat/>
    <w:uiPriority w:val="0"/>
    <w:rPr>
      <w:rFonts w:ascii="Tahoma" w:hAnsi="Tahoma" w:cs="Times New Roman"/>
      <w:sz w:val="24"/>
    </w:rPr>
  </w:style>
  <w:style w:type="character" w:customStyle="1" w:styleId="109">
    <w:name w:val="脚注文本 Char"/>
    <w:basedOn w:val="57"/>
    <w:link w:val="42"/>
    <w:autoRedefine/>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5"/>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8"/>
    <w:autoRedefine/>
    <w:qFormat/>
    <w:uiPriority w:val="0"/>
    <w:rPr>
      <w:rFonts w:ascii="仿宋_GB2312" w:hAnsi="Times New Roman" w:eastAsia="仿宋_GB2312" w:cs="Times New Roman"/>
      <w:kern w:val="2"/>
      <w:sz w:val="28"/>
      <w:lang w:val="zh-CN" w:eastAsia="zh-CN"/>
    </w:rPr>
  </w:style>
  <w:style w:type="paragraph" w:customStyle="1" w:styleId="11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0">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autoRedefine/>
    <w:qFormat/>
    <w:uiPriority w:val="0"/>
    <w:rPr>
      <w:rFonts w:ascii="Tahoma" w:hAnsi="Tahoma" w:cs="Times New Roman"/>
      <w:kern w:val="2"/>
      <w:sz w:val="24"/>
    </w:rPr>
  </w:style>
  <w:style w:type="paragraph" w:customStyle="1" w:styleId="122">
    <w:name w:val="Blockquote"/>
    <w:basedOn w:val="1"/>
    <w:link w:val="123"/>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autoRedefine/>
    <w:qFormat/>
    <w:uiPriority w:val="0"/>
    <w:rPr>
      <w:rFonts w:ascii="Times New Roman" w:hAnsi="Times New Roman" w:cs="Times New Roman"/>
      <w:sz w:val="24"/>
      <w:lang w:val="zh-CN" w:eastAsia="zh-CN"/>
    </w:rPr>
  </w:style>
  <w:style w:type="paragraph" w:customStyle="1" w:styleId="124">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6"/>
    <w:autoRedefine/>
    <w:qFormat/>
    <w:uiPriority w:val="0"/>
    <w:pPr>
      <w:spacing w:line="360" w:lineRule="auto"/>
      <w:ind w:firstLine="420" w:firstLineChars="200"/>
    </w:pPr>
    <w:rPr>
      <w:rFonts w:cs="Times New Roman"/>
      <w:kern w:val="2"/>
      <w:sz w:val="21"/>
      <w:szCs w:val="21"/>
    </w:rPr>
  </w:style>
  <w:style w:type="character" w:customStyle="1" w:styleId="126">
    <w:name w:val="tdrownotice1"/>
    <w:autoRedefine/>
    <w:qFormat/>
    <w:uiPriority w:val="0"/>
    <w:rPr>
      <w:sz w:val="22"/>
    </w:rPr>
  </w:style>
  <w:style w:type="paragraph" w:customStyle="1" w:styleId="127">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autoRedefine/>
    <w:qFormat/>
    <w:uiPriority w:val="0"/>
    <w:rPr>
      <w:rFonts w:hAnsi="MS Sans Serif" w:cs="Times New Roman"/>
      <w:bCs/>
      <w:color w:val="000000"/>
      <w:sz w:val="24"/>
      <w:lang w:val="zh-CN" w:eastAsia="zh-CN"/>
    </w:rPr>
  </w:style>
  <w:style w:type="character" w:customStyle="1" w:styleId="129">
    <w:name w:val="正文文本缩进 2 Char"/>
    <w:basedOn w:val="57"/>
    <w:link w:val="31"/>
    <w:autoRedefine/>
    <w:qFormat/>
    <w:uiPriority w:val="0"/>
    <w:rPr>
      <w:rFonts w:hAnsi="MS Sans Serif" w:cs="Times New Roman"/>
      <w:bCs/>
      <w:spacing w:val="12"/>
      <w:sz w:val="24"/>
      <w:lang w:val="zh-CN" w:eastAsia="zh-CN"/>
    </w:rPr>
  </w:style>
  <w:style w:type="paragraph" w:customStyle="1" w:styleId="130">
    <w:name w:val="目录"/>
    <w:basedOn w:val="1"/>
    <w:autoRedefine/>
    <w:qFormat/>
    <w:uiPriority w:val="0"/>
    <w:pPr>
      <w:widowControl/>
      <w:jc w:val="center"/>
    </w:pPr>
    <w:rPr>
      <w:rFonts w:hAnsi="Calibri" w:cs="Times New Roman"/>
      <w:b/>
      <w:sz w:val="36"/>
    </w:rPr>
  </w:style>
  <w:style w:type="paragraph" w:customStyle="1" w:styleId="131">
    <w:name w:val="目录文字"/>
    <w:basedOn w:val="1"/>
    <w:autoRedefine/>
    <w:qFormat/>
    <w:uiPriority w:val="0"/>
    <w:pPr>
      <w:widowControl/>
      <w:spacing w:line="480" w:lineRule="auto"/>
      <w:jc w:val="left"/>
    </w:pPr>
    <w:rPr>
      <w:rFonts w:cs="Times New Roman"/>
      <w:sz w:val="24"/>
    </w:rPr>
  </w:style>
  <w:style w:type="character" w:customStyle="1" w:styleId="132">
    <w:name w:val="正文文本 2 Char"/>
    <w:basedOn w:val="57"/>
    <w:link w:val="47"/>
    <w:autoRedefine/>
    <w:qFormat/>
    <w:uiPriority w:val="0"/>
    <w:rPr>
      <w:rFonts w:hAnsi="Times New Roman" w:cs="Times New Roman"/>
      <w:spacing w:val="-20"/>
      <w:kern w:val="2"/>
      <w:sz w:val="28"/>
      <w:lang w:val="zh-CN" w:eastAsia="zh-CN"/>
    </w:rPr>
  </w:style>
  <w:style w:type="character" w:customStyle="1" w:styleId="133">
    <w:name w:val="正文文本 3 Char"/>
    <w:basedOn w:val="57"/>
    <w:link w:val="19"/>
    <w:autoRedefine/>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autoRedefine/>
    <w:qFormat/>
    <w:uiPriority w:val="0"/>
    <w:rPr>
      <w:rFonts w:eastAsia="黑体" w:cs="Times New Roman"/>
      <w:b/>
      <w:smallCaps/>
      <w:snapToGrid w:val="0"/>
      <w:kern w:val="2"/>
      <w:sz w:val="44"/>
      <w:szCs w:val="24"/>
      <w:lang w:val="zh-CN" w:eastAsia="zh-CN"/>
    </w:rPr>
  </w:style>
  <w:style w:type="paragraph" w:customStyle="1" w:styleId="137">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autoRedefine/>
    <w:qFormat/>
    <w:uiPriority w:val="0"/>
    <w:rPr>
      <w:rFonts w:ascii="Calibri" w:hAnsi="Calibri" w:cs="Times New Roman"/>
      <w:kern w:val="2"/>
      <w:sz w:val="21"/>
      <w:szCs w:val="22"/>
    </w:rPr>
  </w:style>
  <w:style w:type="paragraph" w:customStyle="1" w:styleId="140">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autoRedefine/>
    <w:qFormat/>
    <w:uiPriority w:val="0"/>
  </w:style>
  <w:style w:type="table" w:customStyle="1" w:styleId="143">
    <w:name w:val="网格型11"/>
    <w:basedOn w:val="55"/>
    <w:autoRedefine/>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autoRedefine/>
    <w:qFormat/>
    <w:uiPriority w:val="0"/>
    <w:rPr>
      <w:rFonts w:ascii="Times New Roman" w:hAnsi="Times New Roman" w:eastAsia="宋体" w:cs="Times New Roman"/>
      <w:sz w:val="18"/>
      <w:szCs w:val="18"/>
    </w:rPr>
  </w:style>
  <w:style w:type="character" w:customStyle="1" w:styleId="145">
    <w:name w:val="批注主题 Char1"/>
    <w:basedOn w:val="83"/>
    <w:autoRedefine/>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7">
    <w:name w:val="文档结构图 Char"/>
    <w:basedOn w:val="57"/>
    <w:link w:val="16"/>
    <w:autoRedefine/>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autoRedefine/>
    <w:qFormat/>
    <w:uiPriority w:val="0"/>
    <w:rPr>
      <w:rFonts w:ascii="Calibri" w:hAnsi="Calibri" w:eastAsia="宋体"/>
      <w:b/>
      <w:kern w:val="44"/>
      <w:sz w:val="44"/>
      <w:szCs w:val="44"/>
    </w:rPr>
  </w:style>
  <w:style w:type="character" w:customStyle="1" w:styleId="149">
    <w:name w:val="标题 3 Char1"/>
    <w:autoRedefine/>
    <w:semiHidden/>
    <w:qFormat/>
    <w:uiPriority w:val="0"/>
    <w:rPr>
      <w:rFonts w:ascii="Calibri" w:hAnsi="Calibri" w:eastAsia="宋体"/>
      <w:b/>
      <w:kern w:val="2"/>
      <w:sz w:val="32"/>
    </w:rPr>
  </w:style>
  <w:style w:type="character" w:customStyle="1" w:styleId="150">
    <w:name w:val="标题 4 Char1"/>
    <w:autoRedefine/>
    <w:semiHidden/>
    <w:qFormat/>
    <w:uiPriority w:val="0"/>
    <w:rPr>
      <w:rFonts w:ascii="Cambria" w:hAnsi="Cambria" w:eastAsia="宋体"/>
      <w:b/>
      <w:kern w:val="2"/>
      <w:sz w:val="28"/>
      <w:szCs w:val="28"/>
    </w:rPr>
  </w:style>
  <w:style w:type="character" w:customStyle="1" w:styleId="151">
    <w:name w:val="标题 5 Char1"/>
    <w:autoRedefine/>
    <w:semiHidden/>
    <w:qFormat/>
    <w:uiPriority w:val="0"/>
    <w:rPr>
      <w:rFonts w:ascii="Calibri" w:hAnsi="Calibri" w:eastAsia="宋体"/>
      <w:b/>
      <w:kern w:val="2"/>
      <w:sz w:val="28"/>
      <w:szCs w:val="28"/>
    </w:rPr>
  </w:style>
  <w:style w:type="character" w:customStyle="1" w:styleId="152">
    <w:name w:val="标题 6 Char1"/>
    <w:autoRedefine/>
    <w:semiHidden/>
    <w:qFormat/>
    <w:uiPriority w:val="0"/>
    <w:rPr>
      <w:rFonts w:ascii="Cambria" w:hAnsi="Cambria" w:eastAsia="宋体"/>
      <w:b/>
      <w:kern w:val="2"/>
      <w:sz w:val="24"/>
      <w:szCs w:val="24"/>
    </w:rPr>
  </w:style>
  <w:style w:type="character" w:customStyle="1" w:styleId="153">
    <w:name w:val="标题 7 Char1"/>
    <w:autoRedefine/>
    <w:semiHidden/>
    <w:qFormat/>
    <w:uiPriority w:val="0"/>
    <w:rPr>
      <w:rFonts w:ascii="Calibri" w:hAnsi="Calibri" w:eastAsia="宋体"/>
      <w:b/>
      <w:kern w:val="2"/>
      <w:sz w:val="24"/>
      <w:szCs w:val="24"/>
    </w:rPr>
  </w:style>
  <w:style w:type="character" w:customStyle="1" w:styleId="154">
    <w:name w:val="标题 8 Char1"/>
    <w:autoRedefine/>
    <w:semiHidden/>
    <w:qFormat/>
    <w:uiPriority w:val="0"/>
    <w:rPr>
      <w:rFonts w:ascii="Cambria" w:hAnsi="Cambria" w:eastAsia="宋体"/>
      <w:kern w:val="2"/>
      <w:sz w:val="24"/>
      <w:szCs w:val="24"/>
    </w:rPr>
  </w:style>
  <w:style w:type="character" w:customStyle="1" w:styleId="155">
    <w:name w:val="标题 9 Char1"/>
    <w:autoRedefine/>
    <w:semiHidden/>
    <w:qFormat/>
    <w:uiPriority w:val="0"/>
    <w:rPr>
      <w:rFonts w:ascii="Cambria" w:hAnsi="Cambria" w:eastAsia="宋体"/>
      <w:kern w:val="2"/>
      <w:sz w:val="21"/>
      <w:szCs w:val="21"/>
    </w:rPr>
  </w:style>
  <w:style w:type="paragraph" w:customStyle="1" w:styleId="156">
    <w:name w:val="MsoNormal"/>
    <w:basedOn w:val="157"/>
    <w:autoRedefine/>
    <w:qFormat/>
    <w:uiPriority w:val="0"/>
    <w:rPr>
      <w:rFonts w:ascii="Calibri" w:hAnsi="Calibri" w:eastAsia="Calibri"/>
      <w:sz w:val="21"/>
    </w:rPr>
  </w:style>
  <w:style w:type="paragraph" w:customStyle="1" w:styleId="157">
    <w:name w:val="Normal_0"/>
    <w:autoRedefine/>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autoRedefine/>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autoRedefine/>
    <w:qFormat/>
    <w:uiPriority w:val="99"/>
    <w:rPr>
      <w:rFonts w:ascii="宋体" w:hAnsi="Courier New"/>
      <w:szCs w:val="21"/>
    </w:rPr>
  </w:style>
  <w:style w:type="character" w:customStyle="1" w:styleId="163">
    <w:name w:val="Texte Char1"/>
    <w:link w:val="162"/>
    <w:autoRedefine/>
    <w:qFormat/>
    <w:uiPriority w:val="99"/>
    <w:rPr>
      <w:rFonts w:hAnsi="Courier New" w:cs="Times New Roman"/>
      <w:kern w:val="2"/>
      <w:sz w:val="21"/>
      <w:szCs w:val="21"/>
    </w:rPr>
  </w:style>
  <w:style w:type="paragraph" w:customStyle="1" w:styleId="164">
    <w:name w:val="纯文本_1"/>
    <w:basedOn w:val="165"/>
    <w:link w:val="166"/>
    <w:autoRedefine/>
    <w:qFormat/>
    <w:uiPriority w:val="0"/>
    <w:rPr>
      <w:rFonts w:ascii="宋体" w:hAnsi="Courier New"/>
      <w:szCs w:val="21"/>
      <w:lang w:val="zh-CN"/>
    </w:rPr>
  </w:style>
  <w:style w:type="paragraph" w:customStyle="1" w:styleId="16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autoRedefine/>
    <w:qFormat/>
    <w:uiPriority w:val="0"/>
    <w:rPr>
      <w:rFonts w:hAnsi="Courier New" w:cs="Times New Roman"/>
      <w:kern w:val="2"/>
      <w:sz w:val="21"/>
      <w:szCs w:val="21"/>
      <w:lang w:val="zh-CN" w:eastAsia="zh-CN"/>
    </w:rPr>
  </w:style>
  <w:style w:type="paragraph" w:customStyle="1" w:styleId="167">
    <w:name w:val="标题 3_0"/>
    <w:basedOn w:val="168"/>
    <w:next w:val="169"/>
    <w:link w:val="180"/>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autoRedefine/>
    <w:unhideWhenUsed/>
    <w:qFormat/>
    <w:uiPriority w:val="0"/>
    <w:pPr>
      <w:ind w:firstLine="420" w:firstLineChars="200"/>
    </w:pPr>
    <w:rPr>
      <w:rFonts w:ascii="Calibri" w:hAnsi="Calibri"/>
      <w:bCs/>
      <w:szCs w:val="32"/>
    </w:rPr>
  </w:style>
  <w:style w:type="paragraph" w:customStyle="1" w:styleId="170">
    <w:name w:val="标题 1_0"/>
    <w:basedOn w:val="168"/>
    <w:next w:val="168"/>
    <w:link w:val="171"/>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autoRedefine/>
    <w:qFormat/>
    <w:uiPriority w:val="0"/>
    <w:rPr>
      <w:rFonts w:ascii="黑体" w:hAnsi="Times New Roman" w:eastAsia="黑体" w:cs="Times New Roman"/>
      <w:sz w:val="52"/>
      <w:lang w:val="zh-CN" w:eastAsia="zh-CN"/>
    </w:rPr>
  </w:style>
  <w:style w:type="paragraph" w:customStyle="1" w:styleId="172">
    <w:name w:val="标题 6_0"/>
    <w:basedOn w:val="168"/>
    <w:next w:val="168"/>
    <w:link w:val="173"/>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autoRedefine/>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autoRedefine/>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autoRedefine/>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autoRedefine/>
    <w:qFormat/>
    <w:uiPriority w:val="0"/>
    <w:rPr>
      <w:rFonts w:ascii="Arial" w:hAnsi="Arial" w:eastAsia="黑体" w:cs="Times New Roman"/>
      <w:sz w:val="21"/>
      <w:szCs w:val="21"/>
      <w:lang w:val="zh-CN" w:eastAsia="zh-CN"/>
    </w:rPr>
  </w:style>
  <w:style w:type="character" w:customStyle="1" w:styleId="180">
    <w:name w:val="标题 3 Char_0"/>
    <w:link w:val="167"/>
    <w:autoRedefine/>
    <w:qFormat/>
    <w:uiPriority w:val="0"/>
    <w:rPr>
      <w:rFonts w:ascii="Times New Roman" w:hAnsi="Times New Roman" w:cs="Times New Roman"/>
      <w:b/>
      <w:sz w:val="32"/>
      <w:lang w:val="zh-CN" w:eastAsia="zh-CN"/>
    </w:rPr>
  </w:style>
  <w:style w:type="paragraph" w:customStyle="1" w:styleId="181">
    <w:name w:val="Blockquote_0"/>
    <w:basedOn w:val="168"/>
    <w:link w:val="182"/>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autoRedefine/>
    <w:qFormat/>
    <w:locked/>
    <w:uiPriority w:val="0"/>
    <w:rPr>
      <w:rFonts w:ascii="Times New Roman" w:hAnsi="Times New Roman" w:cs="Times New Roman"/>
      <w:sz w:val="24"/>
      <w:lang w:val="zh-CN" w:eastAsia="zh-CN"/>
    </w:rPr>
  </w:style>
  <w:style w:type="paragraph" w:customStyle="1" w:styleId="183">
    <w:name w:val="标题 4_0"/>
    <w:basedOn w:val="168"/>
    <w:next w:val="168"/>
    <w:link w:val="184"/>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autoRedefine/>
    <w:qFormat/>
    <w:uiPriority w:val="0"/>
    <w:rPr>
      <w:rFonts w:ascii="Arial" w:hAnsi="Arial" w:eastAsia="黑体" w:cs="Times New Roman"/>
      <w:sz w:val="28"/>
      <w:lang w:val="zh-CN" w:eastAsia="zh-CN"/>
    </w:rPr>
  </w:style>
  <w:style w:type="paragraph" w:customStyle="1" w:styleId="185">
    <w:name w:val="纯文本_2"/>
    <w:basedOn w:val="168"/>
    <w:link w:val="186"/>
    <w:autoRedefine/>
    <w:qFormat/>
    <w:uiPriority w:val="0"/>
    <w:rPr>
      <w:rFonts w:ascii="宋体" w:hAnsi="Courier New"/>
      <w:szCs w:val="21"/>
      <w:lang w:val="zh-CN"/>
    </w:rPr>
  </w:style>
  <w:style w:type="character" w:customStyle="1" w:styleId="186">
    <w:name w:val="纯文本 Char1_1"/>
    <w:link w:val="185"/>
    <w:autoRedefine/>
    <w:qFormat/>
    <w:uiPriority w:val="0"/>
    <w:rPr>
      <w:rFonts w:hAnsi="Courier New" w:cs="Times New Roman"/>
      <w:kern w:val="2"/>
      <w:sz w:val="21"/>
      <w:szCs w:val="21"/>
      <w:lang w:val="zh-CN" w:eastAsia="zh-CN"/>
    </w:rPr>
  </w:style>
  <w:style w:type="paragraph" w:customStyle="1" w:styleId="187">
    <w:name w:val="Blockquote_0_1"/>
    <w:basedOn w:val="188"/>
    <w:link w:val="189"/>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autoRedefine/>
    <w:qFormat/>
    <w:locked/>
    <w:uiPriority w:val="0"/>
    <w:rPr>
      <w:rFonts w:ascii="Times New Roman" w:hAnsi="Times New Roman" w:cs="Times New Roman"/>
      <w:sz w:val="24"/>
      <w:lang w:val="zh-CN" w:eastAsia="zh-CN"/>
    </w:rPr>
  </w:style>
  <w:style w:type="paragraph" w:customStyle="1" w:styleId="190">
    <w:name w:val="正文文本_0"/>
    <w:basedOn w:val="168"/>
    <w:link w:val="191"/>
    <w:autoRedefine/>
    <w:qFormat/>
    <w:uiPriority w:val="0"/>
    <w:pPr>
      <w:spacing w:after="120"/>
    </w:pPr>
    <w:rPr>
      <w:lang w:val="zh-CN"/>
    </w:rPr>
  </w:style>
  <w:style w:type="character" w:customStyle="1" w:styleId="191">
    <w:name w:val="正文文本 Char_0"/>
    <w:link w:val="190"/>
    <w:autoRedefine/>
    <w:qFormat/>
    <w:uiPriority w:val="0"/>
    <w:rPr>
      <w:rFonts w:ascii="Times New Roman" w:hAnsi="Times New Roman" w:cs="Times New Roman"/>
      <w:kern w:val="2"/>
      <w:sz w:val="21"/>
      <w:szCs w:val="24"/>
      <w:lang w:val="zh-CN" w:eastAsia="zh-CN"/>
    </w:rPr>
  </w:style>
  <w:style w:type="paragraph" w:customStyle="1" w:styleId="192">
    <w:name w:val="普通(网站)_0"/>
    <w:basedOn w:val="168"/>
    <w:autoRedefine/>
    <w:qFormat/>
    <w:uiPriority w:val="0"/>
    <w:pPr>
      <w:widowControl/>
      <w:spacing w:before="100" w:beforeAutospacing="1" w:after="100" w:afterAutospacing="1"/>
      <w:jc w:val="left"/>
    </w:pPr>
    <w:rPr>
      <w:rFonts w:ascii="宋体" w:hAnsi="宋体"/>
      <w:kern w:val="0"/>
      <w:sz w:val="24"/>
    </w:rPr>
  </w:style>
  <w:style w:type="paragraph" w:customStyle="1" w:styleId="1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autoRedefine/>
    <w:qFormat/>
    <w:uiPriority w:val="0"/>
    <w:rPr>
      <w:rFonts w:ascii="Times New Roman" w:hAnsi="Times New Roman" w:cs="Times New Roman"/>
      <w:sz w:val="18"/>
      <w:lang w:val="zh-CN" w:eastAsia="zh-CN"/>
    </w:rPr>
  </w:style>
  <w:style w:type="paragraph" w:customStyle="1" w:styleId="197">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autoRedefine/>
    <w:qFormat/>
    <w:uiPriority w:val="0"/>
    <w:rPr>
      <w:rFonts w:ascii="Tahoma" w:hAnsi="Tahoma" w:cs="Times New Roman"/>
      <w:kern w:val="2"/>
      <w:sz w:val="24"/>
    </w:rPr>
  </w:style>
  <w:style w:type="paragraph" w:customStyle="1" w:styleId="220">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autoRedefine/>
    <w:qFormat/>
    <w:uiPriority w:val="0"/>
    <w:rPr>
      <w:rFonts w:ascii="Arial" w:hAnsi="Arial" w:cs="Times New Roman"/>
      <w:b/>
      <w:bCs/>
      <w:kern w:val="28"/>
      <w:sz w:val="32"/>
      <w:szCs w:val="32"/>
      <w:lang w:val="zh-CN" w:eastAsia="zh-CN"/>
    </w:rPr>
  </w:style>
  <w:style w:type="character" w:customStyle="1" w:styleId="222">
    <w:name w:val="Char Char"/>
    <w:autoRedefine/>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autoRedefine/>
    <w:qFormat/>
    <w:uiPriority w:val="0"/>
    <w:rPr>
      <w:rFonts w:ascii="Arial" w:hAnsi="Arial"/>
      <w:b/>
      <w:bCs/>
      <w:sz w:val="24"/>
      <w:szCs w:val="32"/>
    </w:rPr>
  </w:style>
  <w:style w:type="paragraph" w:customStyle="1" w:styleId="224">
    <w:name w:val="标题4"/>
    <w:basedOn w:val="4"/>
    <w:next w:val="25"/>
    <w:link w:val="223"/>
    <w:autoRedefine/>
    <w:qFormat/>
    <w:uiPriority w:val="0"/>
    <w:pPr>
      <w:spacing w:before="0" w:after="0" w:line="413" w:lineRule="auto"/>
    </w:pPr>
    <w:rPr>
      <w:rFonts w:ascii="Arial" w:hAnsi="Arial" w:cstheme="minorBidi"/>
      <w:kern w:val="0"/>
      <w:sz w:val="24"/>
      <w:lang w:val="en-US"/>
    </w:rPr>
  </w:style>
  <w:style w:type="character" w:customStyle="1" w:styleId="225">
    <w:name w:val="明显引用 Char"/>
    <w:link w:val="226"/>
    <w:autoRedefine/>
    <w:qFormat/>
    <w:uiPriority w:val="0"/>
    <w:rPr>
      <w:b/>
      <w:bCs/>
      <w:i/>
      <w:iCs/>
      <w:color w:val="4F81BD"/>
    </w:rPr>
  </w:style>
  <w:style w:type="paragraph" w:styleId="226">
    <w:name w:val="Intense Quote"/>
    <w:basedOn w:val="1"/>
    <w:next w:val="1"/>
    <w:link w:val="225"/>
    <w:autoRedefine/>
    <w:qFormat/>
    <w:uiPriority w:val="0"/>
    <w:pPr>
      <w:pBdr>
        <w:bottom w:val="single" w:color="4F81BD" w:themeColor="accent1" w:sz="4" w:space="4"/>
      </w:pBdr>
      <w:spacing w:before="200" w:after="280"/>
      <w:ind w:left="936" w:right="936"/>
    </w:pPr>
    <w:rPr>
      <w:b/>
      <w:bCs/>
      <w:i/>
      <w:iCs/>
      <w:color w:val="4F81BD"/>
    </w:rPr>
  </w:style>
  <w:style w:type="paragraph" w:customStyle="1" w:styleId="227">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autoRedefine/>
    <w:qFormat/>
    <w:uiPriority w:val="30"/>
    <w:rPr>
      <w:rFonts w:ascii="Times New Roman" w:hAnsi="Times New Roman" w:eastAsia="宋体" w:cs="Times New Roman"/>
      <w:i/>
      <w:iCs/>
      <w:color w:val="5B9BD5"/>
      <w:szCs w:val="24"/>
    </w:rPr>
  </w:style>
  <w:style w:type="character" w:customStyle="1" w:styleId="229">
    <w:name w:val="标题5 Char Char"/>
    <w:link w:val="230"/>
    <w:autoRedefine/>
    <w:qFormat/>
    <w:uiPriority w:val="0"/>
    <w:rPr>
      <w:rFonts w:ascii="Arial" w:hAnsi="Arial"/>
      <w:b/>
      <w:bCs/>
      <w:sz w:val="24"/>
      <w:szCs w:val="32"/>
    </w:rPr>
  </w:style>
  <w:style w:type="paragraph" w:customStyle="1" w:styleId="230">
    <w:name w:val="标题5"/>
    <w:basedOn w:val="5"/>
    <w:link w:val="229"/>
    <w:autoRedefine/>
    <w:qFormat/>
    <w:uiPriority w:val="0"/>
    <w:pPr>
      <w:spacing w:line="413" w:lineRule="auto"/>
      <w:jc w:val="left"/>
    </w:pPr>
    <w:rPr>
      <w:rFonts w:ascii="Arial" w:hAnsi="Arial"/>
      <w:sz w:val="24"/>
    </w:rPr>
  </w:style>
  <w:style w:type="character" w:customStyle="1" w:styleId="231">
    <w:name w:val="引用 Char"/>
    <w:link w:val="232"/>
    <w:autoRedefine/>
    <w:qFormat/>
    <w:uiPriority w:val="0"/>
    <w:rPr>
      <w:i/>
      <w:iCs/>
      <w:color w:val="000000"/>
    </w:rPr>
  </w:style>
  <w:style w:type="paragraph" w:styleId="232">
    <w:name w:val="Quote"/>
    <w:basedOn w:val="1"/>
    <w:next w:val="1"/>
    <w:link w:val="231"/>
    <w:autoRedefine/>
    <w:qFormat/>
    <w:uiPriority w:val="0"/>
    <w:rPr>
      <w:i/>
      <w:iCs/>
      <w:color w:val="000000"/>
    </w:rPr>
  </w:style>
  <w:style w:type="paragraph" w:customStyle="1" w:styleId="233">
    <w:name w:val="引用1"/>
    <w:basedOn w:val="1"/>
    <w:next w:val="1"/>
    <w:autoRedefine/>
    <w:qFormat/>
    <w:uiPriority w:val="0"/>
    <w:rPr>
      <w:rFonts w:ascii="Calibri" w:hAnsi="Calibri" w:cs="Times New Roman"/>
      <w:i/>
      <w:iCs/>
      <w:color w:val="000000"/>
      <w:kern w:val="2"/>
      <w:sz w:val="21"/>
      <w:szCs w:val="22"/>
    </w:rPr>
  </w:style>
  <w:style w:type="character" w:customStyle="1" w:styleId="234">
    <w:name w:val="引用 Char1"/>
    <w:basedOn w:val="57"/>
    <w:autoRedefine/>
    <w:qFormat/>
    <w:uiPriority w:val="29"/>
    <w:rPr>
      <w:rFonts w:ascii="Times New Roman" w:hAnsi="Times New Roman" w:eastAsia="宋体" w:cs="Times New Roman"/>
      <w:i/>
      <w:iCs/>
      <w:color w:val="404040"/>
      <w:szCs w:val="24"/>
    </w:rPr>
  </w:style>
  <w:style w:type="character" w:customStyle="1" w:styleId="235">
    <w:name w:val="ask-title2"/>
    <w:autoRedefine/>
    <w:qFormat/>
    <w:uiPriority w:val="0"/>
  </w:style>
  <w:style w:type="character" w:customStyle="1" w:styleId="236">
    <w:name w:val="正文文本 Char1"/>
    <w:autoRedefine/>
    <w:qFormat/>
    <w:uiPriority w:val="0"/>
    <w:rPr>
      <w:kern w:val="2"/>
      <w:sz w:val="21"/>
      <w:szCs w:val="22"/>
    </w:rPr>
  </w:style>
  <w:style w:type="character" w:customStyle="1" w:styleId="237">
    <w:name w:val="不明显强调1"/>
    <w:autoRedefine/>
    <w:qFormat/>
    <w:uiPriority w:val="0"/>
    <w:rPr>
      <w:i/>
      <w:iCs/>
      <w:color w:val="808080"/>
    </w:rPr>
  </w:style>
  <w:style w:type="character" w:customStyle="1" w:styleId="238">
    <w:name w:val="明显参考1"/>
    <w:autoRedefine/>
    <w:qFormat/>
    <w:uiPriority w:val="0"/>
    <w:rPr>
      <w:b/>
      <w:bCs/>
      <w:smallCaps/>
      <w:color w:val="C0504D"/>
      <w:spacing w:val="5"/>
      <w:u w:val="single"/>
    </w:rPr>
  </w:style>
  <w:style w:type="character" w:customStyle="1" w:styleId="239">
    <w:name w:val="书籍标题1"/>
    <w:autoRedefine/>
    <w:qFormat/>
    <w:uiPriority w:val="0"/>
    <w:rPr>
      <w:b/>
      <w:bCs/>
      <w:smallCaps/>
      <w:spacing w:val="5"/>
    </w:rPr>
  </w:style>
  <w:style w:type="character" w:customStyle="1" w:styleId="240">
    <w:name w:val="日期 Char1"/>
    <w:autoRedefine/>
    <w:qFormat/>
    <w:uiPriority w:val="0"/>
    <w:rPr>
      <w:kern w:val="2"/>
      <w:sz w:val="21"/>
      <w:szCs w:val="22"/>
    </w:rPr>
  </w:style>
  <w:style w:type="character" w:customStyle="1" w:styleId="241">
    <w:name w:val="明显强调1"/>
    <w:autoRedefine/>
    <w:qFormat/>
    <w:uiPriority w:val="0"/>
    <w:rPr>
      <w:b/>
      <w:bCs/>
      <w:i/>
      <w:iCs/>
      <w:color w:val="4F81BD"/>
    </w:rPr>
  </w:style>
  <w:style w:type="character" w:customStyle="1" w:styleId="242">
    <w:name w:val="textcontents"/>
    <w:autoRedefine/>
    <w:qFormat/>
    <w:uiPriority w:val="0"/>
    <w:rPr>
      <w:rFonts w:cs="Times New Roman"/>
    </w:rPr>
  </w:style>
  <w:style w:type="character" w:customStyle="1" w:styleId="243">
    <w:name w:val="不明显参考1"/>
    <w:autoRedefine/>
    <w:qFormat/>
    <w:uiPriority w:val="0"/>
    <w:rPr>
      <w:smallCaps/>
      <w:color w:val="C0504D"/>
      <w:u w:val="single"/>
    </w:rPr>
  </w:style>
  <w:style w:type="character" w:customStyle="1" w:styleId="244">
    <w:name w:val="批注文字 Char Char"/>
    <w:autoRedefine/>
    <w:qFormat/>
    <w:uiPriority w:val="0"/>
    <w:rPr>
      <w:rFonts w:ascii="宋体" w:hAnsi="Times New Roman" w:eastAsia="宋体" w:cs="Times New Roman"/>
      <w:sz w:val="28"/>
      <w:szCs w:val="20"/>
    </w:rPr>
  </w:style>
  <w:style w:type="character" w:customStyle="1" w:styleId="245">
    <w:name w:val="文档结构图 Char1"/>
    <w:autoRedefine/>
    <w:qFormat/>
    <w:uiPriority w:val="0"/>
    <w:rPr>
      <w:rFonts w:ascii="宋体"/>
      <w:kern w:val="2"/>
      <w:sz w:val="18"/>
      <w:szCs w:val="18"/>
    </w:rPr>
  </w:style>
  <w:style w:type="paragraph" w:customStyle="1" w:styleId="246">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7">
    <w:name w:val="页脚 Char1"/>
    <w:autoRedefine/>
    <w:semiHidden/>
    <w:qFormat/>
    <w:uiPriority w:val="99"/>
    <w:rPr>
      <w:kern w:val="2"/>
      <w:sz w:val="18"/>
      <w:szCs w:val="18"/>
    </w:rPr>
  </w:style>
  <w:style w:type="character" w:customStyle="1" w:styleId="248">
    <w:name w:val="批注框文本 Char2"/>
    <w:autoRedefine/>
    <w:semiHidden/>
    <w:qFormat/>
    <w:uiPriority w:val="99"/>
    <w:rPr>
      <w:kern w:val="2"/>
      <w:sz w:val="18"/>
      <w:szCs w:val="18"/>
    </w:rPr>
  </w:style>
  <w:style w:type="character" w:customStyle="1" w:styleId="249">
    <w:name w:val="批注主题 Char2"/>
    <w:autoRedefine/>
    <w:semiHidden/>
    <w:qFormat/>
    <w:uiPriority w:val="99"/>
    <w:rPr>
      <w:b/>
      <w:bCs/>
      <w:kern w:val="2"/>
      <w:sz w:val="21"/>
      <w:szCs w:val="22"/>
    </w:rPr>
  </w:style>
  <w:style w:type="character" w:customStyle="1" w:styleId="250">
    <w:name w:val="文档结构图 Char2"/>
    <w:autoRedefine/>
    <w:semiHidden/>
    <w:qFormat/>
    <w:uiPriority w:val="99"/>
    <w:rPr>
      <w:rFonts w:ascii="宋体"/>
      <w:kern w:val="2"/>
      <w:sz w:val="18"/>
      <w:szCs w:val="18"/>
    </w:rPr>
  </w:style>
  <w:style w:type="character" w:customStyle="1" w:styleId="251">
    <w:name w:val="页眉 Char1"/>
    <w:autoRedefine/>
    <w:semiHidden/>
    <w:qFormat/>
    <w:uiPriority w:val="99"/>
    <w:rPr>
      <w:kern w:val="2"/>
      <w:sz w:val="18"/>
      <w:szCs w:val="18"/>
    </w:rPr>
  </w:style>
  <w:style w:type="character" w:customStyle="1" w:styleId="252">
    <w:name w:val="日期 Char2"/>
    <w:autoRedefine/>
    <w:semiHidden/>
    <w:qFormat/>
    <w:uiPriority w:val="99"/>
    <w:rPr>
      <w:kern w:val="2"/>
      <w:sz w:val="21"/>
      <w:szCs w:val="22"/>
    </w:rPr>
  </w:style>
  <w:style w:type="character" w:customStyle="1" w:styleId="253">
    <w:name w:val="正文文本 Char2"/>
    <w:autoRedefine/>
    <w:semiHidden/>
    <w:qFormat/>
    <w:uiPriority w:val="99"/>
    <w:rPr>
      <w:kern w:val="2"/>
      <w:sz w:val="21"/>
      <w:szCs w:val="22"/>
    </w:rPr>
  </w:style>
  <w:style w:type="character" w:customStyle="1" w:styleId="254">
    <w:name w:val="标题 Char1"/>
    <w:autoRedefine/>
    <w:qFormat/>
    <w:uiPriority w:val="10"/>
    <w:rPr>
      <w:rFonts w:ascii="Cambria" w:hAnsi="Cambria" w:cs="Times New Roman"/>
      <w:b/>
      <w:bCs/>
      <w:kern w:val="2"/>
      <w:sz w:val="32"/>
      <w:szCs w:val="32"/>
    </w:rPr>
  </w:style>
  <w:style w:type="character" w:customStyle="1" w:styleId="255">
    <w:name w:val="副标题 Char1"/>
    <w:autoRedefine/>
    <w:qFormat/>
    <w:uiPriority w:val="11"/>
    <w:rPr>
      <w:rFonts w:ascii="Cambria" w:hAnsi="Cambria" w:cs="Times New Roman"/>
      <w:b/>
      <w:bCs/>
      <w:kern w:val="28"/>
      <w:sz w:val="32"/>
      <w:szCs w:val="32"/>
    </w:rPr>
  </w:style>
  <w:style w:type="paragraph" w:customStyle="1" w:styleId="256">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autoRedefine/>
    <w:qFormat/>
    <w:uiPriority w:val="0"/>
    <w:rPr>
      <w:rFonts w:ascii="楷体" w:eastAsia="楷体"/>
      <w:b/>
      <w:color w:val="0000FF"/>
    </w:rPr>
  </w:style>
  <w:style w:type="paragraph" w:customStyle="1" w:styleId="260">
    <w:name w:val="正文2"/>
    <w:link w:val="259"/>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1">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autoRedefine/>
    <w:qFormat/>
    <w:locked/>
    <w:uiPriority w:val="99"/>
    <w:rPr>
      <w:rFonts w:ascii="MingLiU" w:eastAsia="MingLiU" w:cs="MingLiU"/>
      <w:spacing w:val="20"/>
      <w:sz w:val="22"/>
      <w:shd w:val="clear" w:color="auto" w:fill="FFFFFF"/>
    </w:rPr>
  </w:style>
  <w:style w:type="paragraph" w:customStyle="1" w:styleId="263">
    <w:name w:val="正文文本 (2)1"/>
    <w:basedOn w:val="1"/>
    <w:link w:val="262"/>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autoRedefine/>
    <w:qFormat/>
    <w:uiPriority w:val="99"/>
    <w:rPr>
      <w:rFonts w:ascii="MingLiU" w:eastAsia="MingLiU" w:cs="MingLiU"/>
      <w:spacing w:val="0"/>
      <w:sz w:val="22"/>
      <w:shd w:val="clear" w:color="auto" w:fill="FFFFFF"/>
    </w:rPr>
  </w:style>
  <w:style w:type="character" w:customStyle="1" w:styleId="265">
    <w:name w:val="访问过的超链接1"/>
    <w:basedOn w:val="57"/>
    <w:autoRedefine/>
    <w:semiHidden/>
    <w:unhideWhenUsed/>
    <w:qFormat/>
    <w:uiPriority w:val="99"/>
    <w:rPr>
      <w:color w:val="954F72"/>
      <w:u w:val="single"/>
    </w:rPr>
  </w:style>
  <w:style w:type="character" w:customStyle="1" w:styleId="266">
    <w:name w:val="明显引用 Char2"/>
    <w:basedOn w:val="57"/>
    <w:autoRedefine/>
    <w:qFormat/>
    <w:uiPriority w:val="30"/>
    <w:rPr>
      <w:b/>
      <w:bCs/>
      <w:i/>
      <w:iCs/>
      <w:color w:val="4F81BD" w:themeColor="accent1"/>
      <w14:textFill>
        <w14:solidFill>
          <w14:schemeClr w14:val="accent1"/>
        </w14:solidFill>
      </w14:textFill>
    </w:rPr>
  </w:style>
  <w:style w:type="character" w:customStyle="1" w:styleId="267">
    <w:name w:val="引用 Char2"/>
    <w:basedOn w:val="57"/>
    <w:autoRedefine/>
    <w:qFormat/>
    <w:uiPriority w:val="29"/>
    <w:rPr>
      <w:i/>
      <w:iCs/>
      <w:color w:val="000000" w:themeColor="text1"/>
      <w14:textFill>
        <w14:solidFill>
          <w14:schemeClr w14:val="tx1"/>
        </w14:solidFill>
      </w14:textFill>
    </w:rPr>
  </w:style>
  <w:style w:type="table" w:customStyle="1" w:styleId="268">
    <w:name w:val="网格型4"/>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autoRedefine/>
    <w:semiHidden/>
    <w:unhideWhenUsed/>
    <w:qFormat/>
    <w:uiPriority w:val="0"/>
    <w:tblPr>
      <w:tblCellMar>
        <w:top w:w="0" w:type="dxa"/>
        <w:left w:w="0" w:type="dxa"/>
        <w:bottom w:w="0" w:type="dxa"/>
        <w:right w:w="0" w:type="dxa"/>
      </w:tblCellMar>
    </w:tblPr>
  </w:style>
  <w:style w:type="paragraph" w:customStyle="1" w:styleId="270">
    <w:name w:val="Table Text"/>
    <w:basedOn w:val="1"/>
    <w:autoRedefine/>
    <w:semiHidden/>
    <w:qFormat/>
    <w:uiPriority w:val="0"/>
    <w:rPr>
      <w:rFonts w:ascii="Arial" w:hAnsi="Arial" w:eastAsia="Arial" w:cs="Arial"/>
      <w:sz w:val="21"/>
      <w:szCs w:val="21"/>
      <w:lang w:val="en-US" w:eastAsia="en-US" w:bidi="ar-SA"/>
    </w:rPr>
  </w:style>
  <w:style w:type="character" w:customStyle="1" w:styleId="271">
    <w:name w:val="font21"/>
    <w:basedOn w:val="57"/>
    <w:qFormat/>
    <w:uiPriority w:val="0"/>
    <w:rPr>
      <w:rFonts w:hint="eastAsia" w:ascii="宋体" w:hAnsi="宋体" w:eastAsia="宋体" w:cs="宋体"/>
      <w:color w:val="000000"/>
      <w:sz w:val="18"/>
      <w:szCs w:val="18"/>
      <w:u w:val="none"/>
    </w:rPr>
  </w:style>
  <w:style w:type="character" w:customStyle="1" w:styleId="272">
    <w:name w:val="font51"/>
    <w:basedOn w:val="57"/>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93</Pages>
  <Words>1776</Words>
  <Characters>2004</Characters>
  <Lines>451</Lines>
  <Paragraphs>127</Paragraphs>
  <TotalTime>144</TotalTime>
  <ScaleCrop>false</ScaleCrop>
  <LinksUpToDate>false</LinksUpToDate>
  <CharactersWithSpaces>2102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么伦杰</cp:lastModifiedBy>
  <cp:lastPrinted>2019-12-07T15:20:00Z</cp:lastPrinted>
  <dcterms:modified xsi:type="dcterms:W3CDTF">2025-07-14T06:31:07Z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4DFC1869691B4401B4D7F0CEE247BBA6_13</vt:lpwstr>
  </property>
  <property fmtid="{D5CDD505-2E9C-101B-9397-08002B2CF9AE}" pid="4" name="KSOTemplateDocerSaveRecord">
    <vt:lpwstr>eyJoZGlkIjoiYmEyZDMxNWRkYmY5MjE3NjUxYTk3ZDA1NDUyNmVkYWEiLCJ1c2VySWQiOiI0Nzk2NTUwNjAifQ==</vt:lpwstr>
  </property>
</Properties>
</file>