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B49A0D">
      <w:pPr>
        <w:tabs>
          <w:tab w:val="left" w:pos="315"/>
          <w:tab w:val="left" w:pos="8820"/>
        </w:tabs>
        <w:spacing w:before="240" w:beforeLines="100" w:after="120" w:afterLines="50" w:line="500" w:lineRule="exact"/>
        <w:ind w:right="267" w:rightChars="127"/>
        <w:jc w:val="center"/>
        <w:rPr>
          <w:rFonts w:ascii="宋体" w:hAnsi="宋体" w:eastAsia="宋体" w:cs="宋体"/>
          <w:b/>
          <w:bCs/>
          <w:sz w:val="52"/>
          <w:szCs w:val="52"/>
          <w:highlight w:val="none"/>
        </w:rPr>
      </w:pPr>
    </w:p>
    <w:p w14:paraId="4386EEBE">
      <w:pPr>
        <w:pStyle w:val="8"/>
        <w:rPr>
          <w:rFonts w:ascii="宋体" w:hAnsi="宋体" w:eastAsia="宋体" w:cs="宋体"/>
          <w:highlight w:val="none"/>
        </w:rPr>
      </w:pPr>
    </w:p>
    <w:p w14:paraId="2A81B8FB">
      <w:pPr>
        <w:tabs>
          <w:tab w:val="left" w:pos="315"/>
          <w:tab w:val="left" w:pos="8820"/>
        </w:tabs>
        <w:spacing w:line="700" w:lineRule="exact"/>
        <w:jc w:val="center"/>
        <w:rPr>
          <w:rFonts w:ascii="宋体" w:hAnsi="宋体" w:eastAsia="宋体" w:cs="宋体"/>
          <w:b/>
          <w:bCs/>
          <w:sz w:val="52"/>
          <w:szCs w:val="52"/>
          <w:highlight w:val="none"/>
        </w:rPr>
      </w:pPr>
    </w:p>
    <w:p w14:paraId="4DA23360">
      <w:pPr>
        <w:tabs>
          <w:tab w:val="left" w:pos="315"/>
          <w:tab w:val="left" w:pos="8820"/>
        </w:tabs>
        <w:spacing w:line="700" w:lineRule="exact"/>
        <w:jc w:val="center"/>
        <w:rPr>
          <w:rFonts w:ascii="宋体" w:hAnsi="宋体" w:eastAsia="宋体" w:cs="宋体"/>
          <w:b/>
          <w:bCs/>
          <w:sz w:val="52"/>
          <w:szCs w:val="52"/>
          <w:highlight w:val="none"/>
        </w:rPr>
      </w:pPr>
      <w:r>
        <w:rPr>
          <w:rFonts w:hint="eastAsia" w:ascii="宋体" w:hAnsi="宋体" w:eastAsia="宋体" w:cs="宋体"/>
          <w:b/>
          <w:bCs/>
          <w:sz w:val="52"/>
          <w:szCs w:val="52"/>
          <w:highlight w:val="none"/>
        </w:rPr>
        <w:t>2025年省淮河局堤防白蚁等害堤动物防治项目</w:t>
      </w:r>
    </w:p>
    <w:p w14:paraId="6299BA92">
      <w:pPr>
        <w:pStyle w:val="22"/>
        <w:rPr>
          <w:rFonts w:hAnsi="宋体" w:eastAsia="宋体" w:cs="宋体"/>
          <w:highlight w:val="none"/>
        </w:rPr>
      </w:pPr>
    </w:p>
    <w:p w14:paraId="3E9764EE">
      <w:pPr>
        <w:tabs>
          <w:tab w:val="left" w:pos="315"/>
          <w:tab w:val="left" w:pos="8820"/>
        </w:tabs>
        <w:spacing w:before="240" w:beforeLines="100" w:after="120" w:afterLines="50" w:line="500" w:lineRule="exact"/>
        <w:ind w:right="267" w:rightChars="127"/>
        <w:jc w:val="center"/>
        <w:rPr>
          <w:rFonts w:ascii="宋体" w:hAnsi="宋体" w:eastAsia="宋体" w:cs="宋体"/>
          <w:b/>
          <w:bCs/>
          <w:sz w:val="52"/>
          <w:szCs w:val="52"/>
          <w:highlight w:val="none"/>
        </w:rPr>
      </w:pPr>
      <w:r>
        <w:rPr>
          <w:rFonts w:hint="eastAsia" w:ascii="宋体" w:hAnsi="宋体" w:eastAsia="宋体" w:cs="宋体"/>
          <w:b/>
          <w:bCs/>
          <w:sz w:val="52"/>
          <w:szCs w:val="52"/>
          <w:highlight w:val="none"/>
        </w:rPr>
        <w:t>竞争性磋商文件</w:t>
      </w:r>
    </w:p>
    <w:p w14:paraId="5107DBE5">
      <w:pPr>
        <w:tabs>
          <w:tab w:val="left" w:pos="315"/>
          <w:tab w:val="left" w:pos="8820"/>
        </w:tabs>
        <w:spacing w:before="240" w:beforeLines="100" w:after="120" w:afterLines="50" w:line="500" w:lineRule="exact"/>
        <w:ind w:right="267" w:rightChars="127"/>
        <w:jc w:val="center"/>
        <w:rPr>
          <w:rFonts w:ascii="宋体" w:hAnsi="宋体" w:eastAsia="宋体" w:cs="宋体"/>
          <w:b/>
          <w:bCs/>
          <w:sz w:val="44"/>
          <w:szCs w:val="44"/>
          <w:highlight w:val="none"/>
        </w:rPr>
      </w:pPr>
    </w:p>
    <w:p w14:paraId="358BCD70">
      <w:pPr>
        <w:tabs>
          <w:tab w:val="left" w:pos="315"/>
          <w:tab w:val="left" w:pos="8820"/>
        </w:tabs>
        <w:spacing w:before="240" w:beforeLines="100" w:after="120" w:afterLines="50" w:line="500" w:lineRule="exact"/>
        <w:ind w:right="267" w:rightChars="127"/>
        <w:jc w:val="center"/>
        <w:rPr>
          <w:rFonts w:ascii="宋体" w:hAnsi="宋体" w:eastAsia="宋体" w:cs="宋体"/>
          <w:b/>
          <w:bCs/>
          <w:sz w:val="44"/>
          <w:szCs w:val="44"/>
          <w:highlight w:val="none"/>
        </w:rPr>
      </w:pPr>
    </w:p>
    <w:p w14:paraId="4F551515">
      <w:pPr>
        <w:pStyle w:val="22"/>
        <w:rPr>
          <w:rFonts w:hAnsi="宋体" w:eastAsia="宋体" w:cs="宋体"/>
          <w:highlight w:val="none"/>
        </w:rPr>
      </w:pPr>
    </w:p>
    <w:p w14:paraId="0E16A6D7">
      <w:pPr>
        <w:tabs>
          <w:tab w:val="left" w:pos="315"/>
          <w:tab w:val="left" w:pos="8820"/>
        </w:tabs>
        <w:spacing w:before="240" w:beforeLines="100" w:after="120" w:afterLines="50" w:line="500" w:lineRule="exact"/>
        <w:ind w:right="267" w:rightChars="127"/>
        <w:jc w:val="center"/>
        <w:rPr>
          <w:rFonts w:ascii="宋体" w:hAnsi="宋体" w:eastAsia="宋体" w:cs="宋体"/>
          <w:b/>
          <w:bCs/>
          <w:sz w:val="44"/>
          <w:szCs w:val="44"/>
          <w:highlight w:val="none"/>
        </w:rPr>
      </w:pPr>
    </w:p>
    <w:p w14:paraId="160B4247">
      <w:pPr>
        <w:pStyle w:val="22"/>
        <w:rPr>
          <w:rFonts w:hAnsi="宋体" w:eastAsia="宋体" w:cs="宋体"/>
          <w:b/>
          <w:bCs/>
          <w:sz w:val="44"/>
          <w:szCs w:val="44"/>
          <w:highlight w:val="none"/>
        </w:rPr>
      </w:pPr>
    </w:p>
    <w:p w14:paraId="48FA4BCC">
      <w:pPr>
        <w:pStyle w:val="22"/>
        <w:rPr>
          <w:rFonts w:hAnsi="宋体" w:eastAsia="宋体" w:cs="宋体"/>
          <w:b/>
          <w:bCs/>
          <w:sz w:val="44"/>
          <w:szCs w:val="44"/>
          <w:highlight w:val="none"/>
        </w:rPr>
      </w:pPr>
    </w:p>
    <w:p w14:paraId="453ABF2E">
      <w:pPr>
        <w:tabs>
          <w:tab w:val="left" w:pos="2410"/>
        </w:tabs>
        <w:autoSpaceDE w:val="0"/>
        <w:autoSpaceDN w:val="0"/>
        <w:adjustRightInd w:val="0"/>
        <w:snapToGrid w:val="0"/>
        <w:spacing w:line="360" w:lineRule="auto"/>
        <w:ind w:firstLine="723" w:firstLineChars="200"/>
        <w:rPr>
          <w:rFonts w:ascii="宋体" w:hAnsi="宋体" w:eastAsia="宋体" w:cs="宋体"/>
          <w:b/>
          <w:spacing w:val="20"/>
          <w:kern w:val="0"/>
          <w:sz w:val="32"/>
          <w:szCs w:val="32"/>
          <w:highlight w:val="none"/>
          <w:u w:val="single"/>
        </w:rPr>
      </w:pPr>
      <w:r>
        <w:rPr>
          <w:rFonts w:hint="eastAsia" w:ascii="宋体" w:hAnsi="宋体" w:eastAsia="宋体" w:cs="宋体"/>
          <w:b/>
          <w:spacing w:val="20"/>
          <w:kern w:val="0"/>
          <w:sz w:val="32"/>
          <w:szCs w:val="32"/>
          <w:highlight w:val="none"/>
        </w:rPr>
        <w:t>项目名称：</w:t>
      </w:r>
      <w:r>
        <w:rPr>
          <w:rFonts w:hint="eastAsia" w:ascii="宋体" w:hAnsi="宋体" w:eastAsia="宋体" w:cs="宋体"/>
          <w:b/>
          <w:spacing w:val="20"/>
          <w:kern w:val="0"/>
          <w:sz w:val="32"/>
          <w:szCs w:val="32"/>
          <w:highlight w:val="none"/>
          <w:u w:val="single"/>
        </w:rPr>
        <w:t>2025年省淮河局堤防白蚁等害堤动物防治项目</w:t>
      </w:r>
    </w:p>
    <w:p w14:paraId="17E5E5CD">
      <w:pPr>
        <w:tabs>
          <w:tab w:val="left" w:pos="2410"/>
        </w:tabs>
        <w:autoSpaceDE w:val="0"/>
        <w:autoSpaceDN w:val="0"/>
        <w:adjustRightInd w:val="0"/>
        <w:snapToGrid w:val="0"/>
        <w:spacing w:line="360" w:lineRule="auto"/>
        <w:ind w:firstLine="723" w:firstLineChars="200"/>
        <w:rPr>
          <w:rFonts w:hint="eastAsia" w:ascii="宋体" w:hAnsi="宋体" w:eastAsia="宋体" w:cs="宋体"/>
          <w:b/>
          <w:spacing w:val="20"/>
          <w:kern w:val="0"/>
          <w:sz w:val="32"/>
          <w:szCs w:val="32"/>
          <w:highlight w:val="none"/>
          <w:u w:val="single"/>
        </w:rPr>
      </w:pPr>
      <w:r>
        <w:rPr>
          <w:rFonts w:hint="eastAsia" w:ascii="宋体" w:hAnsi="宋体" w:eastAsia="宋体" w:cs="宋体"/>
          <w:b/>
          <w:spacing w:val="20"/>
          <w:kern w:val="0"/>
          <w:sz w:val="32"/>
          <w:szCs w:val="32"/>
          <w:highlight w:val="none"/>
        </w:rPr>
        <w:t>项目编号：</w:t>
      </w:r>
      <w:r>
        <w:rPr>
          <w:rFonts w:hint="eastAsia" w:ascii="宋体" w:hAnsi="宋体" w:eastAsia="宋体" w:cs="宋体"/>
          <w:b/>
          <w:spacing w:val="20"/>
          <w:kern w:val="0"/>
          <w:sz w:val="32"/>
          <w:szCs w:val="32"/>
          <w:highlight w:val="none"/>
          <w:u w:val="single"/>
        </w:rPr>
        <w:t>FSSD34000120254863号</w:t>
      </w:r>
    </w:p>
    <w:p w14:paraId="19AADB26">
      <w:pPr>
        <w:tabs>
          <w:tab w:val="left" w:pos="2410"/>
        </w:tabs>
        <w:autoSpaceDE w:val="0"/>
        <w:autoSpaceDN w:val="0"/>
        <w:adjustRightInd w:val="0"/>
        <w:snapToGrid w:val="0"/>
        <w:spacing w:line="360" w:lineRule="auto"/>
        <w:ind w:firstLine="723" w:firstLineChars="200"/>
        <w:rPr>
          <w:rFonts w:ascii="宋体" w:hAnsi="宋体" w:eastAsia="宋体" w:cs="宋体"/>
          <w:b/>
          <w:spacing w:val="20"/>
          <w:kern w:val="0"/>
          <w:sz w:val="32"/>
          <w:szCs w:val="32"/>
          <w:highlight w:val="none"/>
        </w:rPr>
      </w:pPr>
      <w:r>
        <w:rPr>
          <w:rFonts w:hint="eastAsia" w:ascii="宋体" w:hAnsi="宋体" w:eastAsia="宋体" w:cs="宋体"/>
          <w:b/>
          <w:spacing w:val="20"/>
          <w:kern w:val="0"/>
          <w:sz w:val="32"/>
          <w:szCs w:val="32"/>
          <w:highlight w:val="none"/>
        </w:rPr>
        <w:t>采 购 人：</w:t>
      </w:r>
      <w:r>
        <w:rPr>
          <w:rFonts w:hint="eastAsia" w:ascii="宋体" w:hAnsi="宋体" w:eastAsia="宋体" w:cs="宋体"/>
          <w:b/>
          <w:spacing w:val="20"/>
          <w:kern w:val="0"/>
          <w:sz w:val="32"/>
          <w:szCs w:val="32"/>
          <w:highlight w:val="none"/>
          <w:u w:val="single"/>
        </w:rPr>
        <w:t>安徽省淮河河道管理局</w:t>
      </w:r>
    </w:p>
    <w:p w14:paraId="4AA6012B">
      <w:pPr>
        <w:tabs>
          <w:tab w:val="left" w:pos="2410"/>
        </w:tabs>
        <w:autoSpaceDE w:val="0"/>
        <w:autoSpaceDN w:val="0"/>
        <w:adjustRightInd w:val="0"/>
        <w:snapToGrid w:val="0"/>
        <w:spacing w:line="360" w:lineRule="auto"/>
        <w:ind w:firstLine="723" w:firstLineChars="200"/>
        <w:rPr>
          <w:rFonts w:ascii="宋体" w:hAnsi="宋体" w:eastAsia="宋体" w:cs="宋体"/>
          <w:b/>
          <w:spacing w:val="20"/>
          <w:w w:val="80"/>
          <w:kern w:val="0"/>
          <w:sz w:val="32"/>
          <w:szCs w:val="32"/>
          <w:highlight w:val="none"/>
        </w:rPr>
      </w:pPr>
      <w:r>
        <w:rPr>
          <w:rFonts w:hint="eastAsia" w:ascii="宋体" w:hAnsi="宋体" w:eastAsia="宋体" w:cs="宋体"/>
          <w:b/>
          <w:spacing w:val="20"/>
          <w:kern w:val="0"/>
          <w:sz w:val="32"/>
          <w:szCs w:val="32"/>
          <w:highlight w:val="none"/>
        </w:rPr>
        <w:t>采购代理机构：</w:t>
      </w:r>
      <w:r>
        <w:rPr>
          <w:rFonts w:hint="eastAsia" w:ascii="宋体" w:hAnsi="宋体" w:eastAsia="宋体" w:cs="宋体"/>
          <w:b/>
          <w:spacing w:val="20"/>
          <w:kern w:val="0"/>
          <w:sz w:val="32"/>
          <w:szCs w:val="32"/>
          <w:highlight w:val="none"/>
          <w:u w:val="single"/>
        </w:rPr>
        <w:t>安徽安兆工程技术咨询服务有限公司</w:t>
      </w:r>
    </w:p>
    <w:p w14:paraId="5D87A995">
      <w:pPr>
        <w:tabs>
          <w:tab w:val="left" w:pos="315"/>
          <w:tab w:val="left" w:pos="8820"/>
        </w:tabs>
        <w:spacing w:before="240" w:beforeLines="100" w:after="120" w:afterLines="50" w:line="500" w:lineRule="exact"/>
        <w:ind w:right="267" w:rightChars="127"/>
        <w:jc w:val="center"/>
        <w:rPr>
          <w:rFonts w:ascii="宋体" w:hAnsi="宋体" w:eastAsia="宋体" w:cs="宋体"/>
          <w:b/>
          <w:bCs/>
          <w:sz w:val="44"/>
          <w:szCs w:val="44"/>
          <w:highlight w:val="none"/>
        </w:rPr>
      </w:pPr>
    </w:p>
    <w:p w14:paraId="3881A69A">
      <w:pPr>
        <w:tabs>
          <w:tab w:val="left" w:pos="2410"/>
        </w:tabs>
        <w:autoSpaceDE w:val="0"/>
        <w:autoSpaceDN w:val="0"/>
        <w:adjustRightInd w:val="0"/>
        <w:snapToGrid w:val="0"/>
        <w:spacing w:line="360" w:lineRule="auto"/>
        <w:jc w:val="center"/>
        <w:rPr>
          <w:rFonts w:ascii="宋体" w:hAnsi="宋体" w:eastAsia="宋体" w:cs="宋体"/>
          <w:b/>
          <w:sz w:val="32"/>
          <w:szCs w:val="32"/>
          <w:highlight w:val="none"/>
        </w:rPr>
      </w:pPr>
      <w:r>
        <w:rPr>
          <w:rFonts w:hint="eastAsia" w:ascii="宋体" w:hAnsi="宋体" w:eastAsia="宋体" w:cs="宋体"/>
          <w:b/>
          <w:sz w:val="32"/>
          <w:szCs w:val="32"/>
          <w:highlight w:val="none"/>
        </w:rPr>
        <w:t>2025年7月</w:t>
      </w:r>
    </w:p>
    <w:p w14:paraId="60E123E1">
      <w:pPr>
        <w:tabs>
          <w:tab w:val="left" w:pos="2410"/>
        </w:tabs>
        <w:autoSpaceDE w:val="0"/>
        <w:autoSpaceDN w:val="0"/>
        <w:adjustRightInd w:val="0"/>
        <w:snapToGrid w:val="0"/>
        <w:spacing w:line="360" w:lineRule="auto"/>
        <w:rPr>
          <w:rFonts w:ascii="宋体" w:hAnsi="宋体" w:eastAsia="宋体" w:cs="宋体"/>
          <w:b/>
          <w:sz w:val="28"/>
          <w:highlight w:val="none"/>
        </w:rPr>
      </w:pPr>
      <w:r>
        <w:rPr>
          <w:rFonts w:hint="eastAsia" w:ascii="宋体" w:hAnsi="宋体" w:eastAsia="宋体" w:cs="宋体"/>
          <w:b/>
          <w:sz w:val="28"/>
          <w:highlight w:val="none"/>
        </w:rPr>
        <w:br w:type="page"/>
      </w:r>
    </w:p>
    <w:p w14:paraId="382A68F2">
      <w:pPr>
        <w:tabs>
          <w:tab w:val="left" w:pos="2410"/>
        </w:tabs>
        <w:autoSpaceDE w:val="0"/>
        <w:autoSpaceDN w:val="0"/>
        <w:adjustRightInd w:val="0"/>
        <w:snapToGrid w:val="0"/>
        <w:spacing w:line="360" w:lineRule="auto"/>
        <w:jc w:val="center"/>
        <w:rPr>
          <w:rFonts w:ascii="宋体" w:hAnsi="宋体" w:eastAsia="宋体" w:cs="宋体"/>
          <w:b/>
          <w:sz w:val="28"/>
          <w:highlight w:val="none"/>
        </w:rPr>
      </w:pPr>
      <w:r>
        <w:rPr>
          <w:rFonts w:hint="eastAsia" w:ascii="宋体" w:hAnsi="宋体" w:eastAsia="宋体" w:cs="宋体"/>
          <w:b/>
          <w:sz w:val="28"/>
          <w:highlight w:val="none"/>
        </w:rPr>
        <w:t>目  录</w:t>
      </w:r>
    </w:p>
    <w:p w14:paraId="4E08EF91">
      <w:pPr>
        <w:tabs>
          <w:tab w:val="left" w:pos="2410"/>
        </w:tabs>
        <w:autoSpaceDE w:val="0"/>
        <w:autoSpaceDN w:val="0"/>
        <w:adjustRightInd w:val="0"/>
        <w:snapToGrid w:val="0"/>
        <w:spacing w:line="360" w:lineRule="auto"/>
        <w:jc w:val="center"/>
        <w:rPr>
          <w:rFonts w:ascii="宋体" w:hAnsi="宋体" w:eastAsia="宋体" w:cs="宋体"/>
          <w:b/>
          <w:sz w:val="28"/>
          <w:highlight w:val="none"/>
        </w:rPr>
      </w:pPr>
    </w:p>
    <w:p w14:paraId="47DB7DD8">
      <w:pPr>
        <w:pStyle w:val="17"/>
        <w:tabs>
          <w:tab w:val="right" w:leader="dot" w:pos="8279"/>
        </w:tabs>
        <w:rPr>
          <w:rFonts w:ascii="宋体" w:hAnsi="宋体" w:eastAsia="宋体" w:cs="宋体"/>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TOC \o "1-2" \h \z \u </w:instrText>
      </w:r>
      <w:r>
        <w:rPr>
          <w:rFonts w:hint="eastAsia" w:ascii="宋体" w:hAnsi="宋体" w:eastAsia="宋体" w:cs="宋体"/>
          <w:b/>
          <w:bCs/>
          <w:sz w:val="24"/>
          <w:szCs w:val="24"/>
          <w:highlight w:val="none"/>
        </w:rPr>
        <w:fldChar w:fldCharType="separate"/>
      </w:r>
      <w:r>
        <w:rPr>
          <w:highlight w:val="none"/>
        </w:rPr>
        <w:fldChar w:fldCharType="begin"/>
      </w:r>
      <w:r>
        <w:rPr>
          <w:highlight w:val="none"/>
        </w:rPr>
        <w:instrText xml:space="preserve"> HYPERLINK \l "_Toc19988" </w:instrText>
      </w:r>
      <w:r>
        <w:rPr>
          <w:highlight w:val="none"/>
        </w:rPr>
        <w:fldChar w:fldCharType="separate"/>
      </w:r>
      <w:r>
        <w:rPr>
          <w:rFonts w:hint="eastAsia" w:ascii="宋体" w:hAnsi="宋体" w:eastAsia="宋体" w:cs="宋体"/>
          <w:highlight w:val="none"/>
        </w:rPr>
        <w:t>第一章  磋商邀请</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_Toc19988 \h </w:instrText>
      </w:r>
      <w:r>
        <w:rPr>
          <w:rFonts w:hint="eastAsia" w:ascii="宋体" w:hAnsi="宋体" w:eastAsia="宋体" w:cs="宋体"/>
          <w:highlight w:val="none"/>
        </w:rPr>
        <w:fldChar w:fldCharType="separate"/>
      </w:r>
      <w:r>
        <w:rPr>
          <w:rFonts w:hint="eastAsia" w:ascii="宋体" w:hAnsi="宋体" w:eastAsia="宋体" w:cs="宋体"/>
          <w:highlight w:val="none"/>
        </w:rPr>
        <w:t>1</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14:paraId="4A779E16">
      <w:pPr>
        <w:pStyle w:val="17"/>
        <w:tabs>
          <w:tab w:val="right" w:leader="dot" w:pos="8279"/>
        </w:tabs>
        <w:rPr>
          <w:rFonts w:ascii="宋体" w:hAnsi="宋体" w:eastAsia="宋体" w:cs="宋体"/>
          <w:highlight w:val="none"/>
        </w:rPr>
      </w:pPr>
      <w:r>
        <w:rPr>
          <w:highlight w:val="none"/>
        </w:rPr>
        <w:fldChar w:fldCharType="begin"/>
      </w:r>
      <w:r>
        <w:rPr>
          <w:highlight w:val="none"/>
        </w:rPr>
        <w:instrText xml:space="preserve"> HYPERLINK \l "_Toc7162" </w:instrText>
      </w:r>
      <w:r>
        <w:rPr>
          <w:highlight w:val="none"/>
        </w:rPr>
        <w:fldChar w:fldCharType="separate"/>
      </w:r>
      <w:r>
        <w:rPr>
          <w:rFonts w:hint="eastAsia" w:ascii="宋体" w:hAnsi="宋体" w:eastAsia="宋体" w:cs="宋体"/>
          <w:highlight w:val="none"/>
        </w:rPr>
        <w:t>第二章  供应商须知</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_Toc7162 \h </w:instrText>
      </w:r>
      <w:r>
        <w:rPr>
          <w:rFonts w:hint="eastAsia" w:ascii="宋体" w:hAnsi="宋体" w:eastAsia="宋体" w:cs="宋体"/>
          <w:highlight w:val="none"/>
        </w:rPr>
        <w:fldChar w:fldCharType="separate"/>
      </w:r>
      <w:r>
        <w:rPr>
          <w:rFonts w:hint="eastAsia" w:ascii="宋体" w:hAnsi="宋体" w:eastAsia="宋体" w:cs="宋体"/>
          <w:highlight w:val="none"/>
        </w:rPr>
        <w:t>5</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14:paraId="69F88AEE">
      <w:pPr>
        <w:pStyle w:val="17"/>
        <w:tabs>
          <w:tab w:val="right" w:leader="dot" w:pos="8279"/>
        </w:tabs>
        <w:rPr>
          <w:rFonts w:ascii="宋体" w:hAnsi="宋体" w:eastAsia="宋体" w:cs="宋体"/>
          <w:highlight w:val="none"/>
        </w:rPr>
      </w:pPr>
      <w:r>
        <w:rPr>
          <w:highlight w:val="none"/>
        </w:rPr>
        <w:fldChar w:fldCharType="begin"/>
      </w:r>
      <w:r>
        <w:rPr>
          <w:highlight w:val="none"/>
        </w:rPr>
        <w:instrText xml:space="preserve"> HYPERLINK \l "_Toc19440" </w:instrText>
      </w:r>
      <w:r>
        <w:rPr>
          <w:highlight w:val="none"/>
        </w:rPr>
        <w:fldChar w:fldCharType="separate"/>
      </w:r>
      <w:r>
        <w:rPr>
          <w:rFonts w:hint="eastAsia" w:ascii="宋体" w:hAnsi="宋体" w:eastAsia="宋体" w:cs="宋体"/>
          <w:highlight w:val="none"/>
        </w:rPr>
        <w:t>第三章  采购需求</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_Toc19440 \h </w:instrText>
      </w:r>
      <w:r>
        <w:rPr>
          <w:rFonts w:hint="eastAsia" w:ascii="宋体" w:hAnsi="宋体" w:eastAsia="宋体" w:cs="宋体"/>
          <w:highlight w:val="none"/>
        </w:rPr>
        <w:fldChar w:fldCharType="separate"/>
      </w:r>
      <w:r>
        <w:rPr>
          <w:rFonts w:hint="eastAsia" w:ascii="宋体" w:hAnsi="宋体" w:eastAsia="宋体" w:cs="宋体"/>
          <w:highlight w:val="none"/>
        </w:rPr>
        <w:t>20</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14:paraId="7EF6BD99">
      <w:pPr>
        <w:pStyle w:val="17"/>
        <w:tabs>
          <w:tab w:val="right" w:leader="dot" w:pos="8279"/>
        </w:tabs>
        <w:rPr>
          <w:rFonts w:ascii="宋体" w:hAnsi="宋体" w:eastAsia="宋体" w:cs="宋体"/>
          <w:highlight w:val="none"/>
        </w:rPr>
      </w:pPr>
      <w:r>
        <w:rPr>
          <w:highlight w:val="none"/>
        </w:rPr>
        <w:fldChar w:fldCharType="begin"/>
      </w:r>
      <w:r>
        <w:rPr>
          <w:highlight w:val="none"/>
        </w:rPr>
        <w:instrText xml:space="preserve"> HYPERLINK \l "_Toc8668" </w:instrText>
      </w:r>
      <w:r>
        <w:rPr>
          <w:highlight w:val="none"/>
        </w:rPr>
        <w:fldChar w:fldCharType="separate"/>
      </w:r>
      <w:r>
        <w:rPr>
          <w:rFonts w:hint="eastAsia" w:ascii="宋体" w:hAnsi="宋体" w:eastAsia="宋体" w:cs="宋体"/>
          <w:highlight w:val="none"/>
        </w:rPr>
        <w:t>第四章  评审方法和标准</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_Toc8668 \h </w:instrText>
      </w:r>
      <w:r>
        <w:rPr>
          <w:rFonts w:hint="eastAsia" w:ascii="宋体" w:hAnsi="宋体" w:eastAsia="宋体" w:cs="宋体"/>
          <w:highlight w:val="none"/>
        </w:rPr>
        <w:fldChar w:fldCharType="separate"/>
      </w:r>
      <w:r>
        <w:rPr>
          <w:rFonts w:hint="eastAsia" w:ascii="宋体" w:hAnsi="宋体" w:eastAsia="宋体" w:cs="宋体"/>
          <w:highlight w:val="none"/>
        </w:rPr>
        <w:t>29</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14:paraId="5AD4A16C">
      <w:pPr>
        <w:pStyle w:val="17"/>
        <w:tabs>
          <w:tab w:val="right" w:leader="dot" w:pos="8279"/>
        </w:tabs>
        <w:rPr>
          <w:rFonts w:ascii="宋体" w:hAnsi="宋体" w:eastAsia="宋体" w:cs="宋体"/>
          <w:highlight w:val="none"/>
        </w:rPr>
      </w:pPr>
      <w:r>
        <w:rPr>
          <w:highlight w:val="none"/>
        </w:rPr>
        <w:fldChar w:fldCharType="begin"/>
      </w:r>
      <w:r>
        <w:rPr>
          <w:highlight w:val="none"/>
        </w:rPr>
        <w:instrText xml:space="preserve"> HYPERLINK \l "_Toc17167" </w:instrText>
      </w:r>
      <w:r>
        <w:rPr>
          <w:highlight w:val="none"/>
        </w:rPr>
        <w:fldChar w:fldCharType="separate"/>
      </w:r>
      <w:r>
        <w:rPr>
          <w:rFonts w:hint="eastAsia" w:ascii="宋体" w:hAnsi="宋体" w:eastAsia="宋体" w:cs="宋体"/>
          <w:highlight w:val="none"/>
        </w:rPr>
        <w:t>第五章  政府采购合同</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_Toc17167 \h </w:instrText>
      </w:r>
      <w:r>
        <w:rPr>
          <w:rFonts w:hint="eastAsia" w:ascii="宋体" w:hAnsi="宋体" w:eastAsia="宋体" w:cs="宋体"/>
          <w:highlight w:val="none"/>
        </w:rPr>
        <w:fldChar w:fldCharType="separate"/>
      </w:r>
      <w:r>
        <w:rPr>
          <w:rFonts w:hint="eastAsia" w:ascii="宋体" w:hAnsi="宋体" w:eastAsia="宋体" w:cs="宋体"/>
          <w:highlight w:val="none"/>
        </w:rPr>
        <w:t>33</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14:paraId="2A419C67">
      <w:pPr>
        <w:pStyle w:val="17"/>
        <w:tabs>
          <w:tab w:val="right" w:leader="dot" w:pos="8279"/>
        </w:tabs>
        <w:rPr>
          <w:rFonts w:ascii="宋体" w:hAnsi="宋体" w:eastAsia="宋体" w:cs="宋体"/>
          <w:highlight w:val="none"/>
        </w:rPr>
      </w:pPr>
      <w:r>
        <w:rPr>
          <w:highlight w:val="none"/>
        </w:rPr>
        <w:fldChar w:fldCharType="begin"/>
      </w:r>
      <w:r>
        <w:rPr>
          <w:highlight w:val="none"/>
        </w:rPr>
        <w:instrText xml:space="preserve"> HYPERLINK \l "_Toc25148" </w:instrText>
      </w:r>
      <w:r>
        <w:rPr>
          <w:highlight w:val="none"/>
        </w:rPr>
        <w:fldChar w:fldCharType="separate"/>
      </w:r>
      <w:r>
        <w:rPr>
          <w:rFonts w:hint="eastAsia" w:ascii="宋体" w:hAnsi="宋体" w:eastAsia="宋体" w:cs="宋体"/>
          <w:highlight w:val="none"/>
        </w:rPr>
        <w:t>第六章  响应文件格式</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_Toc25148 \h </w:instrText>
      </w:r>
      <w:r>
        <w:rPr>
          <w:rFonts w:hint="eastAsia" w:ascii="宋体" w:hAnsi="宋体" w:eastAsia="宋体" w:cs="宋体"/>
          <w:highlight w:val="none"/>
        </w:rPr>
        <w:fldChar w:fldCharType="separate"/>
      </w:r>
      <w:r>
        <w:rPr>
          <w:rFonts w:hint="eastAsia" w:ascii="宋体" w:hAnsi="宋体" w:eastAsia="宋体" w:cs="宋体"/>
          <w:highlight w:val="none"/>
        </w:rPr>
        <w:t>53</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14:paraId="3219F209">
      <w:pPr>
        <w:pStyle w:val="17"/>
        <w:tabs>
          <w:tab w:val="right" w:leader="dot" w:pos="8279"/>
        </w:tabs>
        <w:rPr>
          <w:rFonts w:ascii="宋体" w:hAnsi="宋体" w:eastAsia="宋体" w:cs="宋体"/>
          <w:highlight w:val="none"/>
        </w:rPr>
      </w:pPr>
      <w:r>
        <w:rPr>
          <w:highlight w:val="none"/>
        </w:rPr>
        <w:fldChar w:fldCharType="begin"/>
      </w:r>
      <w:r>
        <w:rPr>
          <w:highlight w:val="none"/>
        </w:rPr>
        <w:instrText xml:space="preserve"> HYPERLINK \l "_Toc19418" </w:instrText>
      </w:r>
      <w:r>
        <w:rPr>
          <w:highlight w:val="none"/>
        </w:rPr>
        <w:fldChar w:fldCharType="separate"/>
      </w:r>
      <w:r>
        <w:rPr>
          <w:rFonts w:hint="eastAsia" w:ascii="宋体" w:hAnsi="宋体" w:eastAsia="宋体" w:cs="宋体"/>
          <w:bCs/>
          <w:highlight w:val="none"/>
        </w:rPr>
        <w:t>第七章  政府采购</w:t>
      </w:r>
      <w:r>
        <w:rPr>
          <w:rFonts w:hint="eastAsia" w:ascii="宋体" w:hAnsi="宋体" w:eastAsia="宋体" w:cs="宋体"/>
          <w:highlight w:val="none"/>
        </w:rPr>
        <w:t>供应</w:t>
      </w:r>
      <w:r>
        <w:rPr>
          <w:rFonts w:hint="eastAsia" w:ascii="宋体" w:hAnsi="宋体" w:eastAsia="宋体" w:cs="宋体"/>
          <w:bCs/>
          <w:highlight w:val="none"/>
        </w:rPr>
        <w:t>商询问函和质疑函范本</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_Toc19418 \h </w:instrText>
      </w:r>
      <w:r>
        <w:rPr>
          <w:rFonts w:hint="eastAsia" w:ascii="宋体" w:hAnsi="宋体" w:eastAsia="宋体" w:cs="宋体"/>
          <w:highlight w:val="none"/>
        </w:rPr>
        <w:fldChar w:fldCharType="separate"/>
      </w:r>
      <w:r>
        <w:rPr>
          <w:rFonts w:hint="eastAsia" w:ascii="宋体" w:hAnsi="宋体" w:eastAsia="宋体" w:cs="宋体"/>
          <w:highlight w:val="none"/>
        </w:rPr>
        <w:t>69</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14:paraId="28671C36">
      <w:pPr>
        <w:pStyle w:val="18"/>
        <w:tabs>
          <w:tab w:val="right" w:leader="dot" w:pos="8296"/>
        </w:tabs>
        <w:rPr>
          <w:rFonts w:ascii="宋体" w:hAnsi="宋体" w:eastAsia="宋体" w:cs="宋体"/>
          <w:b/>
          <w:sz w:val="32"/>
          <w:highlight w:val="none"/>
        </w:rPr>
      </w:pPr>
      <w:r>
        <w:rPr>
          <w:rFonts w:hint="eastAsia" w:ascii="宋体" w:hAnsi="宋体" w:eastAsia="宋体" w:cs="宋体"/>
          <w:bCs/>
          <w:szCs w:val="24"/>
          <w:highlight w:val="none"/>
        </w:rPr>
        <w:fldChar w:fldCharType="end"/>
      </w:r>
    </w:p>
    <w:p w14:paraId="16B20E66">
      <w:pPr>
        <w:spacing w:line="360" w:lineRule="auto"/>
        <w:jc w:val="center"/>
        <w:outlineLvl w:val="1"/>
        <w:rPr>
          <w:rFonts w:ascii="宋体" w:hAnsi="宋体" w:eastAsia="宋体" w:cs="宋体"/>
          <w:b/>
          <w:sz w:val="28"/>
          <w:highlight w:val="none"/>
        </w:rPr>
        <w:sectPr>
          <w:headerReference r:id="rId3" w:type="default"/>
          <w:footerReference r:id="rId4" w:type="default"/>
          <w:pgSz w:w="11907" w:h="16840"/>
          <w:pgMar w:top="1474" w:right="1814" w:bottom="1474" w:left="1814" w:header="851" w:footer="992" w:gutter="0"/>
          <w:cols w:space="720" w:num="1"/>
          <w:docGrid w:linePitch="462" w:charSpace="0"/>
        </w:sectPr>
      </w:pPr>
    </w:p>
    <w:p w14:paraId="47DF1D2C">
      <w:pPr>
        <w:spacing w:line="360" w:lineRule="auto"/>
        <w:jc w:val="center"/>
        <w:outlineLvl w:val="0"/>
        <w:rPr>
          <w:rFonts w:ascii="宋体" w:hAnsi="宋体" w:eastAsia="宋体" w:cs="宋体"/>
          <w:b/>
          <w:sz w:val="28"/>
          <w:highlight w:val="none"/>
        </w:rPr>
      </w:pPr>
      <w:bookmarkStart w:id="0" w:name="_Toc19988"/>
      <w:bookmarkStart w:id="1" w:name="_Toc501"/>
      <w:r>
        <w:rPr>
          <w:rFonts w:hint="eastAsia" w:ascii="宋体" w:hAnsi="宋体" w:eastAsia="宋体" w:cs="宋体"/>
          <w:b/>
          <w:sz w:val="28"/>
          <w:highlight w:val="none"/>
        </w:rPr>
        <w:t>第一章  磋商邀请</w:t>
      </w:r>
      <w:bookmarkEnd w:id="0"/>
      <w:bookmarkEnd w:id="1"/>
    </w:p>
    <w:p w14:paraId="556EEAB6">
      <w:pPr>
        <w:adjustRightInd w:val="0"/>
        <w:snapToGrid w:val="0"/>
        <w:spacing w:line="560" w:lineRule="exact"/>
        <w:jc w:val="left"/>
        <w:rPr>
          <w:rFonts w:ascii="宋体" w:hAnsi="宋体" w:eastAsia="宋体" w:cs="宋体"/>
          <w:b/>
          <w:bCs/>
          <w:sz w:val="24"/>
          <w:szCs w:val="18"/>
          <w:highlight w:val="none"/>
        </w:rPr>
      </w:pPr>
      <w:r>
        <w:rPr>
          <w:rFonts w:hint="eastAsia" w:ascii="宋体" w:hAnsi="宋体" w:eastAsia="宋体" w:cs="宋体"/>
          <w:b/>
          <w:bCs/>
          <w:sz w:val="24"/>
          <w:szCs w:val="18"/>
          <w:highlight w:val="none"/>
        </w:rPr>
        <w:t>一、项目基本情况</w:t>
      </w:r>
    </w:p>
    <w:p w14:paraId="3BE02253">
      <w:pPr>
        <w:adjustRightInd w:val="0"/>
        <w:snapToGrid w:val="0"/>
        <w:spacing w:line="560" w:lineRule="exact"/>
        <w:ind w:firstLine="480" w:firstLineChars="200"/>
        <w:jc w:val="left"/>
        <w:rPr>
          <w:rFonts w:hint="eastAsia" w:ascii="宋体" w:hAnsi="宋体" w:eastAsia="宋体" w:cs="宋体"/>
          <w:sz w:val="24"/>
          <w:szCs w:val="18"/>
          <w:highlight w:val="none"/>
        </w:rPr>
      </w:pPr>
      <w:r>
        <w:rPr>
          <w:rFonts w:hint="eastAsia" w:ascii="宋体" w:hAnsi="宋体" w:eastAsia="宋体" w:cs="宋体"/>
          <w:sz w:val="24"/>
          <w:szCs w:val="18"/>
          <w:highlight w:val="none"/>
        </w:rPr>
        <w:t>1.项目编号：FSSD34000120254863号</w:t>
      </w:r>
    </w:p>
    <w:p w14:paraId="7E6F550C">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2.项目名称：2025年省淮河局堤防白蚁等害堤动物防治项目</w:t>
      </w:r>
    </w:p>
    <w:p w14:paraId="101E9E21">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3.预算金额：95万元</w:t>
      </w:r>
    </w:p>
    <w:p w14:paraId="01A519B4">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4.最高限价：95万元</w:t>
      </w:r>
    </w:p>
    <w:p w14:paraId="572910D9">
      <w:pPr>
        <w:adjustRightInd w:val="0"/>
        <w:snapToGrid w:val="0"/>
        <w:spacing w:line="560" w:lineRule="exact"/>
        <w:ind w:firstLine="480" w:firstLineChars="200"/>
        <w:jc w:val="left"/>
        <w:rPr>
          <w:rFonts w:hint="eastAsia" w:ascii="宋体" w:hAnsi="宋体" w:eastAsia="宋体" w:cs="宋体"/>
          <w:sz w:val="24"/>
          <w:szCs w:val="18"/>
          <w:highlight w:val="none"/>
        </w:rPr>
      </w:pPr>
      <w:r>
        <w:rPr>
          <w:rFonts w:hint="eastAsia" w:ascii="宋体" w:hAnsi="宋体" w:eastAsia="宋体" w:cs="宋体"/>
          <w:sz w:val="24"/>
          <w:szCs w:val="18"/>
          <w:highlight w:val="none"/>
        </w:rPr>
        <w:t>5.采购需求：（1）</w:t>
      </w:r>
      <w:r>
        <w:rPr>
          <w:rFonts w:hint="eastAsia" w:ascii="宋体" w:hAnsi="宋体" w:eastAsia="宋体" w:cs="宋体"/>
          <w:sz w:val="24"/>
          <w:szCs w:val="18"/>
          <w:highlight w:val="none"/>
          <w:lang w:val="en-US" w:eastAsia="zh-CN"/>
        </w:rPr>
        <w:t>省淮河局：</w:t>
      </w:r>
      <w:r>
        <w:rPr>
          <w:rFonts w:hint="eastAsia" w:ascii="宋体" w:hAnsi="宋体" w:eastAsia="宋体" w:cs="宋体"/>
          <w:sz w:val="24"/>
          <w:szCs w:val="18"/>
          <w:highlight w:val="none"/>
        </w:rPr>
        <w:t>拟对省淮河局沿淮6市（阜阳、亳州、六安、淮南、蚌埠和滁州）14个县（区）709.693km堤防及76座水闸，182座穿堤建筑物进行白蚁等害堤动物普查及防治工作；</w:t>
      </w:r>
    </w:p>
    <w:p w14:paraId="35D7CD55">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（2）</w:t>
      </w:r>
      <w:r>
        <w:rPr>
          <w:rFonts w:hint="eastAsia" w:ascii="宋体" w:hAnsi="宋体" w:eastAsia="宋体" w:cs="宋体"/>
          <w:sz w:val="24"/>
          <w:szCs w:val="18"/>
          <w:highlight w:val="none"/>
          <w:lang w:val="en-US" w:eastAsia="zh-CN"/>
        </w:rPr>
        <w:t>临淮岗：</w:t>
      </w:r>
      <w:r>
        <w:rPr>
          <w:rFonts w:hint="eastAsia" w:ascii="宋体" w:hAnsi="宋体" w:eastAsia="宋体" w:cs="宋体"/>
          <w:sz w:val="24"/>
          <w:szCs w:val="18"/>
          <w:highlight w:val="none"/>
        </w:rPr>
        <w:t>对临淮岗洪水控制工程管理范围内78.71km堤坝(含姜唐湖退水闸连接段堤防1.2km)开展2次白蚁等害堤防动物检查。对原有的智能监测装置进行2次日常维护，零星更换白蚁诱饵材料及设备维修等。具体内容详见采购文件。</w:t>
      </w:r>
    </w:p>
    <w:p w14:paraId="32ECFF89">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b/>
          <w:bCs/>
          <w:kern w:val="0"/>
          <w:sz w:val="24"/>
          <w:szCs w:val="24"/>
          <w:highlight w:val="none"/>
        </w:rPr>
        <w:t>本项目为统采分签项目，由安徽省淮河河道管理局作为采购人统一组织采购，成交人成交后分别与安徽省淮河河道管理局、临淮岗洪水控制工程管理局2个单位签订合同。</w:t>
      </w:r>
    </w:p>
    <w:p w14:paraId="4913FEEA">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6.合同履行期限：合同签订之日起至2025年12月10日。</w:t>
      </w:r>
    </w:p>
    <w:p w14:paraId="1F27302D">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7.本项目（否）接受联合体。</w:t>
      </w:r>
    </w:p>
    <w:p w14:paraId="3D6FE7AB">
      <w:pPr>
        <w:adjustRightInd w:val="0"/>
        <w:snapToGrid w:val="0"/>
        <w:spacing w:line="560" w:lineRule="exact"/>
        <w:jc w:val="left"/>
        <w:rPr>
          <w:rFonts w:ascii="宋体" w:hAnsi="宋体" w:eastAsia="宋体" w:cs="宋体"/>
          <w:b/>
          <w:bCs/>
          <w:sz w:val="24"/>
          <w:szCs w:val="18"/>
          <w:highlight w:val="none"/>
        </w:rPr>
      </w:pPr>
      <w:r>
        <w:rPr>
          <w:rFonts w:hint="eastAsia" w:ascii="宋体" w:hAnsi="宋体" w:eastAsia="宋体" w:cs="宋体"/>
          <w:b/>
          <w:bCs/>
          <w:sz w:val="24"/>
          <w:szCs w:val="18"/>
          <w:highlight w:val="none"/>
        </w:rPr>
        <w:t>二、申请人的资格要求</w:t>
      </w:r>
    </w:p>
    <w:p w14:paraId="0917633E">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1.满足《中华人民共和国政府采购法》第二十二条规定；</w:t>
      </w:r>
    </w:p>
    <w:p w14:paraId="6146E603">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2.落实政府采购政策需满足的资格要求：</w:t>
      </w:r>
    </w:p>
    <w:p w14:paraId="77F2EC89">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2.1中小企业政策</w:t>
      </w:r>
    </w:p>
    <w:p w14:paraId="3D692FBE">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2.1.1</w:t>
      </w:r>
      <w:r>
        <w:rPr>
          <w:rFonts w:hint="eastAsia"/>
          <w:sz w:val="24"/>
          <w:szCs w:val="24"/>
          <w:highlight w:val="none"/>
        </w:rPr>
        <w:t>☑</w:t>
      </w:r>
      <w:r>
        <w:rPr>
          <w:rFonts w:hint="eastAsia" w:ascii="宋体" w:hAnsi="宋体" w:eastAsia="宋体" w:cs="宋体"/>
          <w:sz w:val="24"/>
          <w:szCs w:val="18"/>
          <w:highlight w:val="none"/>
        </w:rPr>
        <w:t>本项目不专门面向中小企业预留采购份额。</w:t>
      </w:r>
    </w:p>
    <w:p w14:paraId="07595C20">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2.1.2□本项目专门面向</w:t>
      </w:r>
      <w:r>
        <w:rPr>
          <w:rFonts w:hint="eastAsia" w:ascii="宋体" w:hAnsi="宋体" w:eastAsia="宋体" w:cs="宋体"/>
          <w:sz w:val="24"/>
          <w:szCs w:val="18"/>
          <w:highlight w:val="none"/>
          <w:u w:val="single"/>
        </w:rPr>
        <w:t xml:space="preserve"> / </w:t>
      </w:r>
      <w:r>
        <w:rPr>
          <w:rFonts w:hint="eastAsia" w:ascii="宋体" w:hAnsi="宋体" w:eastAsia="宋体" w:cs="宋体"/>
          <w:sz w:val="24"/>
          <w:szCs w:val="18"/>
          <w:highlight w:val="none"/>
        </w:rPr>
        <w:t>采购。</w:t>
      </w:r>
    </w:p>
    <w:p w14:paraId="0A2FF1C6">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2.1.3□本项目预留部分采购项目预算专门面向中小企业采购。对于预留份额，提供的货物由符合政策要求的中小企业制造。预留份额通过以下措施进行： / 。</w:t>
      </w:r>
    </w:p>
    <w:p w14:paraId="6C5AEA9B">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2.2其它落实政府采购政策的资格要求（如有）：</w:t>
      </w:r>
      <w:r>
        <w:rPr>
          <w:rFonts w:hint="eastAsia" w:ascii="宋体" w:hAnsi="宋体" w:eastAsia="宋体" w:cs="宋体"/>
          <w:sz w:val="24"/>
          <w:szCs w:val="18"/>
          <w:highlight w:val="none"/>
          <w:u w:val="single"/>
        </w:rPr>
        <w:t xml:space="preserve"> / </w:t>
      </w:r>
      <w:r>
        <w:rPr>
          <w:rFonts w:hint="eastAsia" w:ascii="宋体" w:hAnsi="宋体" w:eastAsia="宋体" w:cs="宋体"/>
          <w:sz w:val="24"/>
          <w:szCs w:val="18"/>
          <w:highlight w:val="none"/>
        </w:rPr>
        <w:t>。</w:t>
      </w:r>
    </w:p>
    <w:p w14:paraId="76E7268E">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3.本项目特定资格要求：无。</w:t>
      </w:r>
    </w:p>
    <w:p w14:paraId="1CBF054E">
      <w:pPr>
        <w:adjustRightInd w:val="0"/>
        <w:snapToGrid w:val="0"/>
        <w:spacing w:line="560" w:lineRule="exact"/>
        <w:jc w:val="left"/>
        <w:rPr>
          <w:rFonts w:ascii="宋体" w:hAnsi="宋体" w:eastAsia="宋体" w:cs="宋体"/>
          <w:b/>
          <w:bCs/>
          <w:sz w:val="24"/>
          <w:szCs w:val="18"/>
          <w:highlight w:val="none"/>
        </w:rPr>
      </w:pPr>
      <w:r>
        <w:rPr>
          <w:rFonts w:hint="eastAsia" w:ascii="宋体" w:hAnsi="宋体" w:eastAsia="宋体" w:cs="宋体"/>
          <w:b/>
          <w:bCs/>
          <w:sz w:val="24"/>
          <w:szCs w:val="18"/>
          <w:highlight w:val="none"/>
        </w:rPr>
        <w:t>三、获取采购文件</w:t>
      </w:r>
    </w:p>
    <w:p w14:paraId="673B5494">
      <w:pPr>
        <w:adjustRightInd w:val="0"/>
        <w:snapToGrid w:val="0"/>
        <w:spacing w:line="560" w:lineRule="exact"/>
        <w:ind w:firstLine="480" w:firstLineChars="200"/>
        <w:jc w:val="left"/>
        <w:rPr>
          <w:rFonts w:ascii="宋体" w:hAnsi="宋体" w:eastAsia="宋体" w:cs="宋体"/>
          <w:sz w:val="24"/>
          <w:szCs w:val="18"/>
          <w:highlight w:val="none"/>
          <w:u w:val="single"/>
        </w:rPr>
      </w:pPr>
      <w:r>
        <w:rPr>
          <w:rFonts w:hint="eastAsia" w:ascii="宋体" w:hAnsi="宋体" w:eastAsia="宋体" w:cs="宋体"/>
          <w:sz w:val="24"/>
          <w:szCs w:val="18"/>
          <w:highlight w:val="none"/>
        </w:rPr>
        <w:t>时间：</w:t>
      </w:r>
      <w:r>
        <w:rPr>
          <w:rFonts w:hint="eastAsia" w:ascii="宋体" w:hAnsi="宋体" w:eastAsia="宋体" w:cs="宋体"/>
          <w:sz w:val="24"/>
          <w:szCs w:val="18"/>
          <w:highlight w:val="none"/>
          <w:u w:val="single"/>
        </w:rPr>
        <w:t>2025年7月</w:t>
      </w:r>
      <w:r>
        <w:rPr>
          <w:rFonts w:hint="eastAsia" w:ascii="宋体" w:hAnsi="宋体" w:eastAsia="宋体" w:cs="宋体"/>
          <w:sz w:val="24"/>
          <w:szCs w:val="18"/>
          <w:highlight w:val="none"/>
          <w:u w:val="single"/>
          <w:lang w:val="en-US" w:eastAsia="zh-CN"/>
        </w:rPr>
        <w:t>10</w:t>
      </w:r>
      <w:r>
        <w:rPr>
          <w:rFonts w:hint="eastAsia" w:ascii="宋体" w:hAnsi="宋体" w:eastAsia="宋体" w:cs="宋体"/>
          <w:sz w:val="24"/>
          <w:szCs w:val="18"/>
          <w:highlight w:val="none"/>
          <w:u w:val="single"/>
        </w:rPr>
        <w:t>日至2025年7月</w:t>
      </w:r>
      <w:r>
        <w:rPr>
          <w:rFonts w:hint="eastAsia" w:ascii="宋体" w:hAnsi="宋体" w:eastAsia="宋体" w:cs="宋体"/>
          <w:sz w:val="24"/>
          <w:szCs w:val="18"/>
          <w:highlight w:val="none"/>
          <w:u w:val="single"/>
          <w:lang w:val="en-US" w:eastAsia="zh-CN"/>
        </w:rPr>
        <w:t>21</w:t>
      </w:r>
      <w:r>
        <w:rPr>
          <w:rFonts w:hint="eastAsia" w:ascii="宋体" w:hAnsi="宋体" w:eastAsia="宋体" w:cs="宋体"/>
          <w:sz w:val="24"/>
          <w:szCs w:val="18"/>
          <w:highlight w:val="none"/>
          <w:u w:val="single"/>
        </w:rPr>
        <w:t>日，每天上午00:00至12:00，下午12:00至23:59（北京时间，法定节假日除外）。</w:t>
      </w:r>
    </w:p>
    <w:p w14:paraId="6A28AA66">
      <w:pPr>
        <w:adjustRightInd w:val="0"/>
        <w:snapToGrid w:val="0"/>
        <w:spacing w:line="560" w:lineRule="exact"/>
        <w:ind w:firstLine="480" w:firstLineChars="200"/>
        <w:jc w:val="left"/>
        <w:rPr>
          <w:rFonts w:ascii="宋体" w:hAnsi="宋体" w:eastAsia="宋体" w:cs="宋体"/>
          <w:sz w:val="24"/>
          <w:szCs w:val="18"/>
          <w:highlight w:val="none"/>
          <w:u w:val="single"/>
        </w:rPr>
      </w:pPr>
      <w:r>
        <w:rPr>
          <w:rFonts w:hint="eastAsia" w:ascii="宋体" w:hAnsi="宋体" w:eastAsia="宋体" w:cs="宋体"/>
          <w:sz w:val="24"/>
          <w:szCs w:val="18"/>
          <w:highlight w:val="none"/>
        </w:rPr>
        <w:t>地点：</w:t>
      </w:r>
      <w:r>
        <w:rPr>
          <w:rFonts w:hint="eastAsia" w:ascii="宋体" w:hAnsi="宋体" w:eastAsia="宋体" w:cs="宋体"/>
          <w:sz w:val="24"/>
          <w:szCs w:val="18"/>
          <w:highlight w:val="none"/>
          <w:u w:val="single"/>
        </w:rPr>
        <w:t>“徽采云”电子交易系统。</w:t>
      </w:r>
    </w:p>
    <w:p w14:paraId="351DF5D4">
      <w:pPr>
        <w:adjustRightInd w:val="0"/>
        <w:snapToGrid w:val="0"/>
        <w:spacing w:line="560" w:lineRule="exact"/>
        <w:ind w:firstLine="480" w:firstLineChars="200"/>
        <w:jc w:val="left"/>
        <w:rPr>
          <w:rFonts w:ascii="宋体" w:hAnsi="宋体" w:eastAsia="宋体" w:cs="宋体"/>
          <w:sz w:val="24"/>
          <w:szCs w:val="18"/>
          <w:highlight w:val="none"/>
          <w:u w:val="single"/>
        </w:rPr>
      </w:pPr>
      <w:r>
        <w:rPr>
          <w:rFonts w:hint="eastAsia" w:ascii="宋体" w:hAnsi="宋体" w:eastAsia="宋体" w:cs="宋体"/>
          <w:sz w:val="24"/>
          <w:szCs w:val="18"/>
          <w:highlight w:val="none"/>
        </w:rPr>
        <w:t>方式：</w:t>
      </w:r>
      <w:r>
        <w:rPr>
          <w:rFonts w:hint="eastAsia" w:ascii="宋体" w:hAnsi="宋体" w:eastAsia="宋体" w:cs="宋体"/>
          <w:sz w:val="24"/>
          <w:szCs w:val="18"/>
          <w:highlight w:val="none"/>
          <w:u w:val="single"/>
        </w:rPr>
        <w:t>供应商登录“徽采云”电子交易系统在线获取采购文件。</w:t>
      </w:r>
    </w:p>
    <w:p w14:paraId="596C99A2">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售价：</w:t>
      </w:r>
      <w:r>
        <w:rPr>
          <w:rFonts w:hint="eastAsia" w:ascii="宋体" w:hAnsi="宋体" w:eastAsia="宋体" w:cs="宋体"/>
          <w:sz w:val="24"/>
          <w:szCs w:val="18"/>
          <w:highlight w:val="none"/>
          <w:u w:val="single"/>
        </w:rPr>
        <w:t>0元。</w:t>
      </w:r>
    </w:p>
    <w:p w14:paraId="364ED0F7">
      <w:pPr>
        <w:adjustRightInd w:val="0"/>
        <w:snapToGrid w:val="0"/>
        <w:spacing w:line="560" w:lineRule="exact"/>
        <w:jc w:val="left"/>
        <w:rPr>
          <w:rFonts w:ascii="宋体" w:hAnsi="宋体" w:eastAsia="宋体" w:cs="宋体"/>
          <w:b/>
          <w:bCs/>
          <w:sz w:val="24"/>
          <w:szCs w:val="18"/>
          <w:highlight w:val="none"/>
        </w:rPr>
      </w:pPr>
      <w:r>
        <w:rPr>
          <w:rFonts w:hint="eastAsia" w:ascii="宋体" w:hAnsi="宋体" w:eastAsia="宋体" w:cs="宋体"/>
          <w:b/>
          <w:bCs/>
          <w:sz w:val="24"/>
          <w:szCs w:val="18"/>
          <w:highlight w:val="none"/>
        </w:rPr>
        <w:t>四、响应文件提交</w:t>
      </w:r>
    </w:p>
    <w:p w14:paraId="08B369E7">
      <w:pPr>
        <w:adjustRightInd w:val="0"/>
        <w:snapToGrid w:val="0"/>
        <w:spacing w:line="560" w:lineRule="exact"/>
        <w:ind w:firstLine="480" w:firstLineChars="200"/>
        <w:jc w:val="left"/>
        <w:rPr>
          <w:rFonts w:ascii="宋体" w:hAnsi="宋体" w:eastAsia="宋体" w:cs="宋体"/>
          <w:sz w:val="24"/>
          <w:szCs w:val="18"/>
          <w:highlight w:val="none"/>
          <w:u w:val="single"/>
        </w:rPr>
      </w:pPr>
      <w:r>
        <w:rPr>
          <w:rFonts w:hint="eastAsia" w:ascii="宋体" w:hAnsi="宋体" w:eastAsia="宋体" w:cs="宋体"/>
          <w:sz w:val="24"/>
          <w:szCs w:val="18"/>
          <w:highlight w:val="none"/>
        </w:rPr>
        <w:t>截止时间：</w:t>
      </w:r>
      <w:r>
        <w:rPr>
          <w:rFonts w:hint="eastAsia" w:ascii="宋体" w:hAnsi="宋体" w:eastAsia="宋体" w:cs="宋体"/>
          <w:sz w:val="24"/>
          <w:szCs w:val="18"/>
          <w:highlight w:val="none"/>
          <w:u w:val="single"/>
        </w:rPr>
        <w:t>2025年7月</w:t>
      </w:r>
      <w:r>
        <w:rPr>
          <w:rFonts w:hint="eastAsia" w:ascii="宋体" w:hAnsi="宋体" w:eastAsia="宋体" w:cs="宋体"/>
          <w:sz w:val="24"/>
          <w:szCs w:val="18"/>
          <w:highlight w:val="none"/>
          <w:u w:val="single"/>
          <w:lang w:val="en-US" w:eastAsia="zh-CN"/>
        </w:rPr>
        <w:t>21</w:t>
      </w:r>
      <w:r>
        <w:rPr>
          <w:rFonts w:hint="eastAsia" w:ascii="宋体" w:hAnsi="宋体" w:eastAsia="宋体" w:cs="宋体"/>
          <w:sz w:val="24"/>
          <w:szCs w:val="18"/>
          <w:highlight w:val="none"/>
          <w:u w:val="single"/>
        </w:rPr>
        <w:t>日</w:t>
      </w:r>
      <w:r>
        <w:rPr>
          <w:rFonts w:hint="eastAsia" w:ascii="宋体" w:hAnsi="宋体" w:eastAsia="宋体" w:cs="宋体"/>
          <w:sz w:val="24"/>
          <w:szCs w:val="18"/>
          <w:highlight w:val="none"/>
          <w:u w:val="single"/>
          <w:lang w:val="en-US" w:eastAsia="zh-CN"/>
        </w:rPr>
        <w:t>12</w:t>
      </w:r>
      <w:r>
        <w:rPr>
          <w:rFonts w:hint="eastAsia" w:ascii="宋体" w:hAnsi="宋体" w:eastAsia="宋体" w:cs="宋体"/>
          <w:sz w:val="24"/>
          <w:szCs w:val="18"/>
          <w:highlight w:val="none"/>
          <w:u w:val="single"/>
        </w:rPr>
        <w:t>点</w:t>
      </w:r>
      <w:r>
        <w:rPr>
          <w:rFonts w:hint="eastAsia" w:ascii="宋体" w:hAnsi="宋体" w:eastAsia="宋体" w:cs="宋体"/>
          <w:sz w:val="24"/>
          <w:szCs w:val="18"/>
          <w:highlight w:val="none"/>
          <w:u w:val="single"/>
          <w:lang w:val="en-US" w:eastAsia="zh-CN"/>
        </w:rPr>
        <w:t>0</w:t>
      </w:r>
      <w:r>
        <w:rPr>
          <w:rFonts w:hint="eastAsia" w:ascii="宋体" w:hAnsi="宋体" w:eastAsia="宋体" w:cs="宋体"/>
          <w:sz w:val="24"/>
          <w:szCs w:val="18"/>
          <w:highlight w:val="none"/>
          <w:u w:val="single"/>
        </w:rPr>
        <w:t>0分（北京时间）</w:t>
      </w:r>
    </w:p>
    <w:p w14:paraId="65F2720C">
      <w:pPr>
        <w:adjustRightInd w:val="0"/>
        <w:snapToGrid w:val="0"/>
        <w:spacing w:line="560" w:lineRule="exact"/>
        <w:ind w:firstLine="480" w:firstLineChars="200"/>
        <w:jc w:val="left"/>
        <w:rPr>
          <w:rFonts w:ascii="宋体" w:hAnsi="宋体" w:eastAsia="宋体" w:cs="宋体"/>
          <w:sz w:val="24"/>
          <w:szCs w:val="18"/>
          <w:highlight w:val="none"/>
          <w:u w:val="single"/>
        </w:rPr>
      </w:pPr>
      <w:r>
        <w:rPr>
          <w:rFonts w:hint="eastAsia" w:ascii="宋体" w:hAnsi="宋体" w:eastAsia="宋体" w:cs="宋体"/>
          <w:sz w:val="24"/>
          <w:szCs w:val="18"/>
          <w:highlight w:val="none"/>
        </w:rPr>
        <w:t>地点：</w:t>
      </w:r>
      <w:r>
        <w:rPr>
          <w:rFonts w:hint="eastAsia" w:ascii="宋体" w:hAnsi="宋体" w:eastAsia="宋体" w:cs="宋体"/>
          <w:sz w:val="24"/>
          <w:szCs w:val="18"/>
          <w:highlight w:val="none"/>
          <w:u w:val="single"/>
        </w:rPr>
        <w:t>在提交截止时间前将加密的电子响应文件上传至电子交易系统，逾期提交的，电子交易系统将拒收。响应文件制作、加密及提交要求详见“安徽省政府采购网-徽采学院－电子交易系统学习专题－供应商－操作手册”。</w:t>
      </w:r>
    </w:p>
    <w:p w14:paraId="210E19DE">
      <w:pPr>
        <w:adjustRightInd w:val="0"/>
        <w:snapToGrid w:val="0"/>
        <w:spacing w:line="560" w:lineRule="exact"/>
        <w:jc w:val="left"/>
        <w:rPr>
          <w:rFonts w:ascii="宋体" w:hAnsi="宋体" w:eastAsia="宋体" w:cs="宋体"/>
          <w:b/>
          <w:bCs/>
          <w:sz w:val="24"/>
          <w:szCs w:val="18"/>
          <w:highlight w:val="none"/>
        </w:rPr>
      </w:pPr>
      <w:r>
        <w:rPr>
          <w:rFonts w:hint="eastAsia" w:ascii="宋体" w:hAnsi="宋体" w:eastAsia="宋体" w:cs="宋体"/>
          <w:b/>
          <w:bCs/>
          <w:sz w:val="24"/>
          <w:szCs w:val="18"/>
          <w:highlight w:val="none"/>
        </w:rPr>
        <w:t>五、开启</w:t>
      </w:r>
    </w:p>
    <w:p w14:paraId="35031584">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时间：</w:t>
      </w:r>
      <w:r>
        <w:rPr>
          <w:rFonts w:hint="eastAsia" w:ascii="宋体" w:hAnsi="宋体" w:eastAsia="宋体" w:cs="宋体"/>
          <w:sz w:val="24"/>
          <w:szCs w:val="18"/>
          <w:highlight w:val="none"/>
          <w:u w:val="single"/>
        </w:rPr>
        <w:t>2025年7月</w:t>
      </w:r>
      <w:r>
        <w:rPr>
          <w:rFonts w:hint="eastAsia" w:ascii="宋体" w:hAnsi="宋体" w:eastAsia="宋体" w:cs="宋体"/>
          <w:sz w:val="24"/>
          <w:szCs w:val="18"/>
          <w:highlight w:val="none"/>
          <w:u w:val="single"/>
          <w:lang w:val="en-US" w:eastAsia="zh-CN"/>
        </w:rPr>
        <w:t>21</w:t>
      </w:r>
      <w:r>
        <w:rPr>
          <w:rFonts w:hint="eastAsia" w:ascii="宋体" w:hAnsi="宋体" w:eastAsia="宋体" w:cs="宋体"/>
          <w:sz w:val="24"/>
          <w:szCs w:val="18"/>
          <w:highlight w:val="none"/>
          <w:u w:val="single"/>
        </w:rPr>
        <w:t>日</w:t>
      </w:r>
      <w:r>
        <w:rPr>
          <w:rFonts w:hint="eastAsia" w:ascii="宋体" w:hAnsi="宋体" w:eastAsia="宋体" w:cs="宋体"/>
          <w:sz w:val="24"/>
          <w:szCs w:val="18"/>
          <w:highlight w:val="none"/>
          <w:u w:val="single"/>
          <w:lang w:val="en-US" w:eastAsia="zh-CN"/>
        </w:rPr>
        <w:t>12</w:t>
      </w:r>
      <w:r>
        <w:rPr>
          <w:rFonts w:hint="eastAsia" w:ascii="宋体" w:hAnsi="宋体" w:eastAsia="宋体" w:cs="宋体"/>
          <w:sz w:val="24"/>
          <w:szCs w:val="18"/>
          <w:highlight w:val="none"/>
          <w:u w:val="single"/>
        </w:rPr>
        <w:t>点</w:t>
      </w:r>
      <w:r>
        <w:rPr>
          <w:rFonts w:hint="eastAsia" w:ascii="宋体" w:hAnsi="宋体" w:eastAsia="宋体" w:cs="宋体"/>
          <w:sz w:val="24"/>
          <w:szCs w:val="18"/>
          <w:highlight w:val="none"/>
          <w:u w:val="single"/>
          <w:lang w:val="en-US" w:eastAsia="zh-CN"/>
        </w:rPr>
        <w:t>0</w:t>
      </w:r>
      <w:r>
        <w:rPr>
          <w:rFonts w:hint="eastAsia" w:ascii="宋体" w:hAnsi="宋体" w:eastAsia="宋体" w:cs="宋体"/>
          <w:sz w:val="24"/>
          <w:szCs w:val="18"/>
          <w:highlight w:val="none"/>
          <w:u w:val="single"/>
        </w:rPr>
        <w:t>0分（北京时间）</w:t>
      </w:r>
    </w:p>
    <w:p w14:paraId="525D47D0">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地点：</w:t>
      </w:r>
      <w:r>
        <w:rPr>
          <w:rFonts w:hint="eastAsia" w:ascii="宋体" w:hAnsi="宋体" w:eastAsia="宋体" w:cs="宋体"/>
          <w:sz w:val="24"/>
          <w:szCs w:val="18"/>
          <w:highlight w:val="none"/>
          <w:u w:val="single"/>
        </w:rPr>
        <w:t>“徽采云”电子交易系统。</w:t>
      </w:r>
    </w:p>
    <w:p w14:paraId="5F98CEC0">
      <w:pPr>
        <w:adjustRightInd w:val="0"/>
        <w:snapToGrid w:val="0"/>
        <w:spacing w:line="560" w:lineRule="exact"/>
        <w:jc w:val="left"/>
        <w:rPr>
          <w:rFonts w:ascii="宋体" w:hAnsi="宋体" w:eastAsia="宋体" w:cs="宋体"/>
          <w:b/>
          <w:bCs/>
          <w:sz w:val="24"/>
          <w:szCs w:val="18"/>
          <w:highlight w:val="none"/>
        </w:rPr>
      </w:pPr>
      <w:r>
        <w:rPr>
          <w:rFonts w:hint="eastAsia" w:ascii="宋体" w:hAnsi="宋体" w:eastAsia="宋体" w:cs="宋体"/>
          <w:b/>
          <w:bCs/>
          <w:sz w:val="24"/>
          <w:szCs w:val="18"/>
          <w:highlight w:val="none"/>
        </w:rPr>
        <w:t>六、公告期限</w:t>
      </w:r>
    </w:p>
    <w:p w14:paraId="044093F0">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自本公告发布之日起3个工作日。</w:t>
      </w:r>
    </w:p>
    <w:p w14:paraId="3C781F27">
      <w:pPr>
        <w:adjustRightInd w:val="0"/>
        <w:snapToGrid w:val="0"/>
        <w:spacing w:line="560" w:lineRule="exact"/>
        <w:jc w:val="left"/>
        <w:rPr>
          <w:rFonts w:ascii="宋体" w:hAnsi="宋体" w:eastAsia="宋体" w:cs="宋体"/>
          <w:b/>
          <w:bCs/>
          <w:sz w:val="24"/>
          <w:szCs w:val="18"/>
          <w:highlight w:val="none"/>
        </w:rPr>
      </w:pPr>
      <w:r>
        <w:rPr>
          <w:rFonts w:hint="eastAsia" w:ascii="宋体" w:hAnsi="宋体" w:eastAsia="宋体" w:cs="宋体"/>
          <w:b/>
          <w:bCs/>
          <w:sz w:val="24"/>
          <w:szCs w:val="18"/>
          <w:highlight w:val="none"/>
        </w:rPr>
        <w:t>七、其他补充事宜</w:t>
      </w:r>
    </w:p>
    <w:p w14:paraId="674FE126">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项目采用全流程电子化采购方式，相关操作说明如下：</w:t>
      </w:r>
    </w:p>
    <w:p w14:paraId="7E7D61AB">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1.本项目落实节能环保、中小微型企业扶持等相关政府采购政策。</w:t>
      </w:r>
    </w:p>
    <w:p w14:paraId="2B18C86C">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2.本次竞争性磋商公告同时在安徽省政府采购网、安徽省水利厅-安徽省淮河河道管理局网上发布。</w:t>
      </w:r>
    </w:p>
    <w:p w14:paraId="70CD8EE7">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3.供应商应合理安排磋商文件获取时间，特别是网络速度慢的地区防止在系统关闭前网络拥堵无法操作。如果因计算机及网络故障造成无法完成磋商文件获取，责任自负。</w:t>
      </w:r>
    </w:p>
    <w:p w14:paraId="18F0328D">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4.响应文件的提交要求：</w:t>
      </w:r>
    </w:p>
    <w:p w14:paraId="51CFFDCC">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供应商应当在响应文件提交截止时间前通过“徽采云”电子交易系统上传加密的电子响应文件，未在响应文件提交截止时间前完成上传的，视为逾期送达，拒绝接收。</w:t>
      </w:r>
    </w:p>
    <w:p w14:paraId="33486C41">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5.潜在供应商应合理安排采购文件获取时间，特别是网络速度慢的地区防止在系统关闭前网络拥堵无法操作。如果因计算机及网络故障造成无法完成招标文件获取，责任自负。采购文件获取过程中有任何疑问，请在工作时间（09:00-17:30，节假日休息）拨打技术支持热线（非项目咨询）：95763。项目咨询请拨打代理机构项目联系人电话：0552-3092287。</w:t>
      </w:r>
    </w:p>
    <w:p w14:paraId="7C6DB7BA">
      <w:pPr>
        <w:adjustRightInd w:val="0"/>
        <w:snapToGrid w:val="0"/>
        <w:spacing w:line="560" w:lineRule="exact"/>
        <w:jc w:val="left"/>
        <w:rPr>
          <w:rFonts w:ascii="宋体" w:hAnsi="宋体" w:eastAsia="宋体" w:cs="宋体"/>
          <w:b/>
          <w:bCs/>
          <w:sz w:val="24"/>
          <w:szCs w:val="18"/>
          <w:highlight w:val="none"/>
        </w:rPr>
      </w:pPr>
      <w:r>
        <w:rPr>
          <w:rFonts w:hint="eastAsia" w:ascii="宋体" w:hAnsi="宋体" w:eastAsia="宋体" w:cs="宋体"/>
          <w:b/>
          <w:bCs/>
          <w:sz w:val="24"/>
          <w:szCs w:val="18"/>
          <w:highlight w:val="none"/>
        </w:rPr>
        <w:t>八、凡对本次采购提出询问，请按以下方式联系。</w:t>
      </w:r>
    </w:p>
    <w:p w14:paraId="182E4AAA">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1.采购人信息</w:t>
      </w:r>
    </w:p>
    <w:p w14:paraId="42F32B68">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名  称：安徽省淮河河道管理局</w:t>
      </w:r>
    </w:p>
    <w:p w14:paraId="05D511D9">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地  址：安徽省蚌埠市解放一路116号</w:t>
      </w:r>
    </w:p>
    <w:p w14:paraId="5A1A55DF">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联系方式：0552-3918027</w:t>
      </w:r>
    </w:p>
    <w:p w14:paraId="3F5D3403">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2.采购代理机构信息</w:t>
      </w:r>
    </w:p>
    <w:p w14:paraId="75A1356C">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名  称：安徽安兆工程技术咨询服务有限公司</w:t>
      </w:r>
    </w:p>
    <w:p w14:paraId="448B6460">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地  址：蚌埠市凤阳西路41号</w:t>
      </w:r>
    </w:p>
    <w:p w14:paraId="32967F55">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联系人：薛工</w:t>
      </w:r>
    </w:p>
    <w:p w14:paraId="529FAC28">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联系方式：0552-3092287</w:t>
      </w:r>
    </w:p>
    <w:p w14:paraId="529C50EC">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3.政府采购监督管理部门信息</w:t>
      </w:r>
    </w:p>
    <w:p w14:paraId="51D95822">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名  称：安徽省财政厅</w:t>
      </w:r>
    </w:p>
    <w:p w14:paraId="1A16E77F">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地  址：合肥市阜南西路238号</w:t>
      </w:r>
    </w:p>
    <w:p w14:paraId="7BBBB020">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t>联系方式：0551-68150413</w:t>
      </w:r>
    </w:p>
    <w:p w14:paraId="6A60B648">
      <w:pPr>
        <w:adjustRightInd w:val="0"/>
        <w:snapToGrid w:val="0"/>
        <w:spacing w:line="560" w:lineRule="exact"/>
        <w:ind w:firstLine="480" w:firstLineChars="200"/>
        <w:jc w:val="left"/>
        <w:rPr>
          <w:rFonts w:ascii="宋体" w:hAnsi="宋体" w:eastAsia="宋体" w:cs="宋体"/>
          <w:sz w:val="24"/>
          <w:szCs w:val="18"/>
          <w:highlight w:val="none"/>
        </w:rPr>
      </w:pPr>
      <w:r>
        <w:rPr>
          <w:rFonts w:hint="eastAsia" w:ascii="宋体" w:hAnsi="宋体" w:eastAsia="宋体" w:cs="宋体"/>
          <w:sz w:val="24"/>
          <w:szCs w:val="18"/>
          <w:highlight w:val="none"/>
        </w:rPr>
        <w:br w:type="page"/>
      </w:r>
    </w:p>
    <w:p w14:paraId="1B3DCF56">
      <w:pPr>
        <w:spacing w:line="360" w:lineRule="auto"/>
        <w:jc w:val="center"/>
        <w:outlineLvl w:val="0"/>
        <w:rPr>
          <w:rFonts w:ascii="宋体" w:hAnsi="宋体" w:eastAsia="宋体" w:cs="宋体"/>
          <w:b/>
          <w:sz w:val="28"/>
          <w:highlight w:val="none"/>
        </w:rPr>
      </w:pPr>
      <w:bookmarkStart w:id="2" w:name="_Toc7162"/>
      <w:r>
        <w:rPr>
          <w:rFonts w:hint="eastAsia" w:ascii="宋体" w:hAnsi="宋体" w:eastAsia="宋体" w:cs="宋体"/>
          <w:b/>
          <w:sz w:val="28"/>
          <w:highlight w:val="none"/>
        </w:rPr>
        <w:t>第二章  供应商须知</w:t>
      </w:r>
      <w:bookmarkEnd w:id="2"/>
    </w:p>
    <w:p w14:paraId="2D47CE4A">
      <w:pPr>
        <w:spacing w:line="360" w:lineRule="auto"/>
        <w:jc w:val="center"/>
        <w:outlineLvl w:val="1"/>
        <w:rPr>
          <w:rFonts w:ascii="宋体" w:hAnsi="宋体" w:eastAsia="宋体" w:cs="宋体"/>
          <w:b/>
          <w:sz w:val="24"/>
          <w:highlight w:val="none"/>
        </w:rPr>
      </w:pPr>
      <w:bookmarkStart w:id="3" w:name="_Toc11709"/>
      <w:bookmarkStart w:id="4" w:name="_Toc11383"/>
      <w:r>
        <w:rPr>
          <w:rFonts w:hint="eastAsia" w:ascii="宋体" w:hAnsi="宋体" w:eastAsia="宋体" w:cs="宋体"/>
          <w:b/>
          <w:sz w:val="24"/>
          <w:highlight w:val="none"/>
        </w:rPr>
        <w:t>一、供应商须知前附表</w:t>
      </w:r>
      <w:bookmarkEnd w:id="3"/>
      <w:bookmarkEnd w:id="4"/>
    </w:p>
    <w:p w14:paraId="36C1C1A1">
      <w:pPr>
        <w:spacing w:line="360" w:lineRule="auto"/>
        <w:ind w:firstLine="435"/>
        <w:rPr>
          <w:rFonts w:ascii="宋体" w:hAnsi="宋体" w:eastAsia="宋体" w:cs="宋体"/>
          <w:sz w:val="24"/>
          <w:szCs w:val="18"/>
          <w:highlight w:val="none"/>
        </w:rPr>
      </w:pPr>
      <w:r>
        <w:rPr>
          <w:rFonts w:hint="eastAsia" w:ascii="宋体" w:hAnsi="宋体" w:eastAsia="宋体" w:cs="宋体"/>
          <w:b/>
          <w:bCs/>
          <w:sz w:val="24"/>
          <w:szCs w:val="18"/>
          <w:highlight w:val="none"/>
        </w:rPr>
        <w:t>注：</w:t>
      </w:r>
      <w:r>
        <w:rPr>
          <w:rFonts w:hint="eastAsia" w:ascii="宋体" w:hAnsi="宋体" w:eastAsia="宋体" w:cs="宋体"/>
          <w:sz w:val="24"/>
          <w:szCs w:val="18"/>
          <w:highlight w:val="none"/>
        </w:rPr>
        <w:t>本表是本项目的具体要求，是对供应商须知的具体补充和修改，如有不一致，以本表为准。</w:t>
      </w:r>
    </w:p>
    <w:tbl>
      <w:tblPr>
        <w:tblStyle w:val="23"/>
        <w:tblW w:w="51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2032"/>
        <w:gridCol w:w="5782"/>
      </w:tblGrid>
      <w:tr w14:paraId="1462C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0" w:type="dxa"/>
            <w:vAlign w:val="center"/>
          </w:tcPr>
          <w:p w14:paraId="422E01AC">
            <w:pPr>
              <w:pStyle w:val="41"/>
              <w:widowControl w:val="0"/>
              <w:spacing w:before="0" w:beforeAutospacing="0" w:after="0" w:afterAutospacing="0" w:line="360" w:lineRule="auto"/>
              <w:rPr>
                <w:rFonts w:ascii="宋体" w:hAnsi="宋体" w:eastAsia="宋体" w:cs="宋体"/>
                <w:bCs w:val="0"/>
                <w:kern w:val="2"/>
                <w:sz w:val="24"/>
                <w:szCs w:val="20"/>
                <w:highlight w:val="none"/>
              </w:rPr>
            </w:pPr>
            <w:r>
              <w:rPr>
                <w:rFonts w:hint="eastAsia" w:ascii="宋体" w:hAnsi="宋体" w:eastAsia="宋体" w:cs="宋体"/>
                <w:bCs w:val="0"/>
                <w:kern w:val="2"/>
                <w:sz w:val="24"/>
                <w:szCs w:val="20"/>
                <w:highlight w:val="none"/>
              </w:rPr>
              <w:t>条款号</w:t>
            </w:r>
          </w:p>
        </w:tc>
        <w:tc>
          <w:tcPr>
            <w:tcW w:w="2227" w:type="dxa"/>
            <w:vAlign w:val="center"/>
          </w:tcPr>
          <w:p w14:paraId="7A03088F">
            <w:pPr>
              <w:pStyle w:val="41"/>
              <w:widowControl w:val="0"/>
              <w:spacing w:before="0" w:beforeAutospacing="0" w:after="0" w:afterAutospacing="0" w:line="360" w:lineRule="auto"/>
              <w:rPr>
                <w:rFonts w:ascii="宋体" w:hAnsi="宋体" w:eastAsia="宋体" w:cs="宋体"/>
                <w:bCs w:val="0"/>
                <w:kern w:val="2"/>
                <w:sz w:val="24"/>
                <w:szCs w:val="20"/>
                <w:highlight w:val="none"/>
              </w:rPr>
            </w:pPr>
            <w:r>
              <w:rPr>
                <w:rFonts w:hint="eastAsia" w:ascii="宋体" w:hAnsi="宋体" w:eastAsia="宋体" w:cs="宋体"/>
                <w:bCs w:val="0"/>
                <w:kern w:val="2"/>
                <w:sz w:val="24"/>
                <w:szCs w:val="20"/>
                <w:highlight w:val="none"/>
              </w:rPr>
              <w:t>条款名称</w:t>
            </w:r>
          </w:p>
        </w:tc>
        <w:tc>
          <w:tcPr>
            <w:tcW w:w="6385" w:type="dxa"/>
            <w:vAlign w:val="center"/>
          </w:tcPr>
          <w:p w14:paraId="616C576C">
            <w:pPr>
              <w:pStyle w:val="41"/>
              <w:widowControl w:val="0"/>
              <w:spacing w:before="0" w:beforeAutospacing="0" w:after="0" w:afterAutospacing="0" w:line="360" w:lineRule="auto"/>
              <w:rPr>
                <w:rFonts w:ascii="宋体" w:hAnsi="宋体" w:eastAsia="宋体" w:cs="宋体"/>
                <w:bCs w:val="0"/>
                <w:kern w:val="2"/>
                <w:sz w:val="24"/>
                <w:szCs w:val="20"/>
                <w:highlight w:val="none"/>
              </w:rPr>
            </w:pPr>
            <w:r>
              <w:rPr>
                <w:rFonts w:hint="eastAsia" w:ascii="宋体" w:hAnsi="宋体" w:eastAsia="宋体" w:cs="宋体"/>
                <w:bCs w:val="0"/>
                <w:kern w:val="2"/>
                <w:sz w:val="24"/>
                <w:szCs w:val="20"/>
                <w:highlight w:val="none"/>
              </w:rPr>
              <w:t>内容、说明与要求</w:t>
            </w:r>
          </w:p>
        </w:tc>
      </w:tr>
      <w:tr w14:paraId="4A6A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0" w:type="dxa"/>
            <w:vAlign w:val="center"/>
          </w:tcPr>
          <w:p w14:paraId="2C4504A3">
            <w:pPr>
              <w:pStyle w:val="42"/>
              <w:pBdr>
                <w:bottom w:val="none" w:color="auto" w:sz="0" w:space="0"/>
              </w:pBdr>
              <w:tabs>
                <w:tab w:val="clear" w:pos="4153"/>
                <w:tab w:val="clear" w:pos="8306"/>
              </w:tabs>
              <w:adjustRightInd/>
              <w:spacing w:line="360" w:lineRule="auto"/>
              <w:textAlignment w:val="auto"/>
              <w:rPr>
                <w:rFonts w:ascii="宋体" w:hAnsi="宋体" w:eastAsia="宋体" w:cs="宋体"/>
                <w:bCs/>
                <w:kern w:val="2"/>
                <w:highlight w:val="none"/>
              </w:rPr>
            </w:pPr>
            <w:r>
              <w:rPr>
                <w:rFonts w:hint="eastAsia" w:ascii="宋体" w:hAnsi="宋体" w:eastAsia="宋体" w:cs="宋体"/>
                <w:bCs/>
                <w:kern w:val="2"/>
                <w:highlight w:val="none"/>
              </w:rPr>
              <w:t>5.2</w:t>
            </w:r>
          </w:p>
        </w:tc>
        <w:tc>
          <w:tcPr>
            <w:tcW w:w="2227" w:type="dxa"/>
            <w:vAlign w:val="center"/>
          </w:tcPr>
          <w:p w14:paraId="6ECFB5CE">
            <w:pPr>
              <w:pStyle w:val="41"/>
              <w:widowControl w:val="0"/>
              <w:spacing w:before="0" w:beforeAutospacing="0" w:after="0" w:afterAutospacing="0" w:line="360" w:lineRule="auto"/>
              <w:jc w:val="left"/>
              <w:rPr>
                <w:rFonts w:ascii="宋体" w:hAnsi="宋体" w:eastAsia="宋体" w:cs="宋体"/>
                <w:b w:val="0"/>
                <w:sz w:val="24"/>
                <w:highlight w:val="none"/>
              </w:rPr>
            </w:pPr>
            <w:r>
              <w:rPr>
                <w:rFonts w:hint="eastAsia" w:ascii="宋体" w:hAnsi="宋体" w:eastAsia="宋体" w:cs="宋体"/>
                <w:b w:val="0"/>
                <w:kern w:val="2"/>
                <w:sz w:val="24"/>
                <w:szCs w:val="22"/>
                <w:highlight w:val="none"/>
              </w:rPr>
              <w:t>现场考察或标前答疑会</w:t>
            </w:r>
          </w:p>
        </w:tc>
        <w:tc>
          <w:tcPr>
            <w:tcW w:w="6385" w:type="dxa"/>
            <w:vAlign w:val="center"/>
          </w:tcPr>
          <w:p w14:paraId="317EA2D0">
            <w:pPr>
              <w:spacing w:line="360" w:lineRule="auto"/>
              <w:rPr>
                <w:rFonts w:ascii="宋体" w:hAnsi="宋体" w:eastAsia="宋体" w:cs="宋体"/>
                <w:bCs/>
                <w:sz w:val="24"/>
                <w:highlight w:val="none"/>
              </w:rPr>
            </w:pPr>
            <w:r>
              <w:rPr>
                <w:rFonts w:hint="eastAsia" w:ascii="宋体" w:hAnsi="宋体" w:eastAsia="宋体" w:cs="宋体"/>
                <w:bCs/>
                <w:sz w:val="24"/>
                <w:szCs w:val="24"/>
                <w:highlight w:val="none"/>
              </w:rPr>
              <w:t>☑</w:t>
            </w:r>
            <w:r>
              <w:rPr>
                <w:rFonts w:hint="eastAsia" w:ascii="宋体" w:hAnsi="宋体" w:eastAsia="宋体" w:cs="宋体"/>
                <w:sz w:val="24"/>
                <w:highlight w:val="none"/>
              </w:rPr>
              <w:t>不组织或不召开</w:t>
            </w:r>
          </w:p>
          <w:p w14:paraId="6238CC85">
            <w:pPr>
              <w:spacing w:line="360" w:lineRule="auto"/>
              <w:rPr>
                <w:rFonts w:ascii="宋体" w:hAnsi="宋体" w:eastAsia="宋体" w:cs="宋体"/>
                <w:bCs/>
                <w:sz w:val="24"/>
                <w:highlight w:val="none"/>
              </w:rPr>
            </w:pPr>
            <w:r>
              <w:rPr>
                <w:rFonts w:hint="eastAsia" w:ascii="宋体" w:hAnsi="宋体" w:eastAsia="宋体" w:cs="宋体"/>
                <w:sz w:val="24"/>
                <w:highlight w:val="none"/>
              </w:rPr>
              <w:t>□</w:t>
            </w:r>
            <w:r>
              <w:rPr>
                <w:rFonts w:hint="eastAsia" w:ascii="宋体" w:hAnsi="宋体" w:eastAsia="宋体" w:cs="宋体"/>
                <w:bCs/>
                <w:sz w:val="24"/>
                <w:highlight w:val="none"/>
              </w:rPr>
              <w:t>统一组织</w:t>
            </w:r>
          </w:p>
          <w:p w14:paraId="380AE4AE">
            <w:pPr>
              <w:spacing w:line="360" w:lineRule="auto"/>
              <w:rPr>
                <w:rFonts w:ascii="宋体" w:hAnsi="宋体" w:eastAsia="宋体" w:cs="宋体"/>
                <w:bCs/>
                <w:sz w:val="24"/>
                <w:highlight w:val="none"/>
                <w:u w:val="single"/>
              </w:rPr>
            </w:pPr>
            <w:r>
              <w:rPr>
                <w:rFonts w:hint="eastAsia" w:ascii="宋体" w:hAnsi="宋体" w:eastAsia="宋体" w:cs="宋体"/>
                <w:bCs/>
                <w:sz w:val="24"/>
                <w:highlight w:val="none"/>
              </w:rPr>
              <w:t>时间：</w:t>
            </w:r>
            <w:r>
              <w:rPr>
                <w:rFonts w:hint="eastAsia" w:ascii="宋体" w:hAnsi="宋体" w:eastAsia="宋体" w:cs="宋体"/>
                <w:bCs/>
                <w:sz w:val="24"/>
                <w:highlight w:val="none"/>
                <w:u w:val="single"/>
              </w:rPr>
              <w:t>/</w:t>
            </w:r>
            <w:r>
              <w:rPr>
                <w:rFonts w:hint="eastAsia" w:ascii="宋体" w:hAnsi="宋体" w:eastAsia="宋体" w:cs="宋体"/>
                <w:bCs/>
                <w:sz w:val="24"/>
                <w:highlight w:val="none"/>
              </w:rPr>
              <w:t>年</w:t>
            </w:r>
            <w:r>
              <w:rPr>
                <w:rFonts w:hint="eastAsia" w:ascii="宋体" w:hAnsi="宋体" w:eastAsia="宋体" w:cs="宋体"/>
                <w:bCs/>
                <w:sz w:val="24"/>
                <w:highlight w:val="none"/>
                <w:u w:val="single"/>
              </w:rPr>
              <w:t>/</w:t>
            </w:r>
            <w:r>
              <w:rPr>
                <w:rFonts w:hint="eastAsia" w:ascii="宋体" w:hAnsi="宋体" w:eastAsia="宋体" w:cs="宋体"/>
                <w:bCs/>
                <w:sz w:val="24"/>
                <w:highlight w:val="none"/>
              </w:rPr>
              <w:t>月</w:t>
            </w:r>
            <w:r>
              <w:rPr>
                <w:rFonts w:hint="eastAsia" w:ascii="宋体" w:hAnsi="宋体" w:eastAsia="宋体" w:cs="宋体"/>
                <w:bCs/>
                <w:sz w:val="24"/>
                <w:highlight w:val="none"/>
                <w:u w:val="single"/>
              </w:rPr>
              <w:t>/</w:t>
            </w:r>
            <w:r>
              <w:rPr>
                <w:rFonts w:hint="eastAsia" w:ascii="宋体" w:hAnsi="宋体" w:eastAsia="宋体" w:cs="宋体"/>
                <w:bCs/>
                <w:sz w:val="24"/>
                <w:highlight w:val="none"/>
              </w:rPr>
              <w:t>日</w:t>
            </w:r>
            <w:r>
              <w:rPr>
                <w:rFonts w:hint="eastAsia" w:ascii="宋体" w:hAnsi="宋体" w:eastAsia="宋体" w:cs="宋体"/>
                <w:bCs/>
                <w:sz w:val="24"/>
                <w:highlight w:val="none"/>
                <w:u w:val="single"/>
              </w:rPr>
              <w:t>/</w:t>
            </w:r>
            <w:r>
              <w:rPr>
                <w:rFonts w:hint="eastAsia" w:ascii="宋体" w:hAnsi="宋体" w:eastAsia="宋体" w:cs="宋体"/>
                <w:bCs/>
                <w:sz w:val="24"/>
                <w:highlight w:val="none"/>
              </w:rPr>
              <w:t>时</w:t>
            </w:r>
            <w:r>
              <w:rPr>
                <w:rFonts w:hint="eastAsia" w:ascii="宋体" w:hAnsi="宋体" w:eastAsia="宋体" w:cs="宋体"/>
                <w:bCs/>
                <w:sz w:val="24"/>
                <w:highlight w:val="none"/>
                <w:u w:val="single"/>
              </w:rPr>
              <w:t>/</w:t>
            </w:r>
            <w:r>
              <w:rPr>
                <w:rFonts w:hint="eastAsia" w:ascii="宋体" w:hAnsi="宋体" w:eastAsia="宋体" w:cs="宋体"/>
                <w:bCs/>
                <w:sz w:val="24"/>
                <w:highlight w:val="none"/>
              </w:rPr>
              <w:t>分</w:t>
            </w:r>
          </w:p>
          <w:p w14:paraId="14F3C34D">
            <w:pPr>
              <w:spacing w:line="360" w:lineRule="auto"/>
              <w:rPr>
                <w:rFonts w:ascii="宋体" w:hAnsi="宋体" w:eastAsia="宋体" w:cs="宋体"/>
                <w:bCs/>
                <w:sz w:val="24"/>
                <w:highlight w:val="none"/>
                <w:u w:val="single"/>
              </w:rPr>
            </w:pPr>
            <w:r>
              <w:rPr>
                <w:rFonts w:hint="eastAsia" w:ascii="宋体" w:hAnsi="宋体" w:eastAsia="宋体" w:cs="宋体"/>
                <w:bCs/>
                <w:sz w:val="24"/>
                <w:highlight w:val="none"/>
              </w:rPr>
              <w:t>地点：</w:t>
            </w:r>
            <w:r>
              <w:rPr>
                <w:rFonts w:hint="eastAsia" w:ascii="宋体" w:hAnsi="宋体" w:eastAsia="宋体" w:cs="宋体"/>
                <w:bCs/>
                <w:sz w:val="24"/>
                <w:highlight w:val="none"/>
                <w:u w:val="single"/>
              </w:rPr>
              <w:t>/</w:t>
            </w:r>
          </w:p>
          <w:p w14:paraId="66981D83">
            <w:pPr>
              <w:spacing w:line="360" w:lineRule="auto"/>
              <w:rPr>
                <w:rFonts w:ascii="宋体" w:hAnsi="宋体" w:eastAsia="宋体" w:cs="宋体"/>
                <w:bCs/>
                <w:sz w:val="24"/>
                <w:highlight w:val="none"/>
                <w:u w:val="single"/>
              </w:rPr>
            </w:pPr>
            <w:r>
              <w:rPr>
                <w:rFonts w:hint="eastAsia" w:ascii="宋体" w:hAnsi="宋体" w:eastAsia="宋体" w:cs="宋体"/>
                <w:bCs/>
                <w:sz w:val="24"/>
                <w:highlight w:val="none"/>
              </w:rPr>
              <w:t>联系人及联系电话：</w:t>
            </w:r>
            <w:r>
              <w:rPr>
                <w:rFonts w:hint="eastAsia" w:ascii="宋体" w:hAnsi="宋体" w:eastAsia="宋体" w:cs="宋体"/>
                <w:bCs/>
                <w:sz w:val="24"/>
                <w:highlight w:val="none"/>
                <w:u w:val="single"/>
              </w:rPr>
              <w:t>/</w:t>
            </w:r>
          </w:p>
          <w:p w14:paraId="74B121CC">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Cs w:val="0"/>
                <w:sz w:val="24"/>
                <w:highlight w:val="none"/>
              </w:rPr>
              <w:t>注：如供应商未参加采购人统一组织的现场考察或采购人统一召开的标前答疑会，视同放弃现场考察或标前答疑会，由此引起的一切责任由供应商自行承担。</w:t>
            </w:r>
          </w:p>
        </w:tc>
      </w:tr>
      <w:tr w14:paraId="3876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0" w:type="dxa"/>
            <w:vAlign w:val="center"/>
          </w:tcPr>
          <w:p w14:paraId="74FA6287">
            <w:pPr>
              <w:pStyle w:val="42"/>
              <w:pBdr>
                <w:bottom w:val="none" w:color="auto" w:sz="0" w:space="0"/>
              </w:pBdr>
              <w:tabs>
                <w:tab w:val="clear" w:pos="4153"/>
                <w:tab w:val="clear" w:pos="8306"/>
              </w:tabs>
              <w:adjustRightInd/>
              <w:spacing w:line="360" w:lineRule="auto"/>
              <w:textAlignment w:val="auto"/>
              <w:rPr>
                <w:rFonts w:ascii="宋体" w:hAnsi="宋体" w:eastAsia="宋体" w:cs="宋体"/>
                <w:bCs/>
                <w:kern w:val="2"/>
                <w:highlight w:val="none"/>
              </w:rPr>
            </w:pPr>
            <w:r>
              <w:rPr>
                <w:rFonts w:hint="eastAsia" w:ascii="宋体" w:hAnsi="宋体" w:eastAsia="宋体" w:cs="宋体"/>
                <w:bCs/>
                <w:kern w:val="2"/>
                <w:highlight w:val="none"/>
              </w:rPr>
              <w:t>6.1</w:t>
            </w:r>
          </w:p>
        </w:tc>
        <w:tc>
          <w:tcPr>
            <w:tcW w:w="2227" w:type="dxa"/>
            <w:vAlign w:val="center"/>
          </w:tcPr>
          <w:p w14:paraId="44A2D0F9">
            <w:pPr>
              <w:pStyle w:val="41"/>
              <w:widowControl w:val="0"/>
              <w:spacing w:before="0" w:beforeAutospacing="0" w:after="0" w:afterAutospacing="0" w:line="360" w:lineRule="auto"/>
              <w:jc w:val="left"/>
              <w:rPr>
                <w:rFonts w:ascii="宋体" w:hAnsi="宋体" w:eastAsia="宋体" w:cs="宋体"/>
                <w:b w:val="0"/>
                <w:sz w:val="24"/>
                <w:highlight w:val="none"/>
              </w:rPr>
            </w:pPr>
            <w:r>
              <w:rPr>
                <w:rFonts w:hint="eastAsia" w:ascii="宋体" w:hAnsi="宋体" w:eastAsia="宋体" w:cs="宋体"/>
                <w:b w:val="0"/>
                <w:sz w:val="24"/>
                <w:highlight w:val="none"/>
              </w:rPr>
              <w:t>网上询问截止时间</w:t>
            </w:r>
          </w:p>
        </w:tc>
        <w:tc>
          <w:tcPr>
            <w:tcW w:w="6385" w:type="dxa"/>
            <w:vAlign w:val="center"/>
          </w:tcPr>
          <w:p w14:paraId="3537CB15">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u w:val="single"/>
              </w:rPr>
              <w:t>2025年7月</w:t>
            </w:r>
            <w:r>
              <w:rPr>
                <w:rFonts w:hint="eastAsia" w:ascii="宋体" w:hAnsi="宋体" w:eastAsia="宋体" w:cs="宋体"/>
                <w:b w:val="0"/>
                <w:sz w:val="24"/>
                <w:highlight w:val="none"/>
                <w:u w:val="single"/>
                <w:lang w:val="en-US" w:eastAsia="zh-CN"/>
              </w:rPr>
              <w:t>12</w:t>
            </w:r>
            <w:r>
              <w:rPr>
                <w:rFonts w:hint="eastAsia" w:ascii="宋体" w:hAnsi="宋体" w:eastAsia="宋体" w:cs="宋体"/>
                <w:b w:val="0"/>
                <w:sz w:val="24"/>
                <w:highlight w:val="none"/>
                <w:u w:val="single"/>
              </w:rPr>
              <w:t>日17时30分</w:t>
            </w:r>
          </w:p>
        </w:tc>
      </w:tr>
      <w:tr w14:paraId="69B73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1100" w:type="dxa"/>
            <w:vAlign w:val="center"/>
          </w:tcPr>
          <w:p w14:paraId="3B70960E">
            <w:pPr>
              <w:pStyle w:val="42"/>
              <w:pBdr>
                <w:bottom w:val="none" w:color="auto" w:sz="0" w:space="0"/>
              </w:pBdr>
              <w:tabs>
                <w:tab w:val="clear" w:pos="4153"/>
                <w:tab w:val="clear" w:pos="8306"/>
              </w:tabs>
              <w:adjustRightInd/>
              <w:spacing w:line="360" w:lineRule="auto"/>
              <w:textAlignment w:val="auto"/>
              <w:rPr>
                <w:rFonts w:ascii="宋体" w:hAnsi="宋体" w:eastAsia="宋体" w:cs="宋体"/>
                <w:bCs/>
                <w:kern w:val="2"/>
                <w:highlight w:val="none"/>
              </w:rPr>
            </w:pPr>
            <w:r>
              <w:rPr>
                <w:rFonts w:hint="eastAsia" w:ascii="宋体" w:hAnsi="宋体" w:eastAsia="宋体" w:cs="宋体"/>
                <w:bCs/>
                <w:kern w:val="2"/>
                <w:highlight w:val="none"/>
              </w:rPr>
              <w:t>7.1</w:t>
            </w:r>
          </w:p>
        </w:tc>
        <w:tc>
          <w:tcPr>
            <w:tcW w:w="2227" w:type="dxa"/>
            <w:vAlign w:val="center"/>
          </w:tcPr>
          <w:p w14:paraId="69396C81">
            <w:pPr>
              <w:pStyle w:val="41"/>
              <w:widowControl w:val="0"/>
              <w:spacing w:before="0" w:beforeAutospacing="0" w:after="0" w:afterAutospacing="0" w:line="360" w:lineRule="auto"/>
              <w:jc w:val="left"/>
              <w:rPr>
                <w:rFonts w:ascii="宋体" w:hAnsi="宋体" w:eastAsia="宋体" w:cs="宋体"/>
                <w:b w:val="0"/>
                <w:color w:val="000000" w:themeColor="text1"/>
                <w:sz w:val="24"/>
                <w:highlight w:val="none"/>
                <w14:textFill>
                  <w14:solidFill>
                    <w14:schemeClr w14:val="tx1"/>
                  </w14:solidFill>
                </w14:textFill>
              </w:rPr>
            </w:pPr>
            <w:r>
              <w:rPr>
                <w:rFonts w:hint="eastAsia" w:ascii="宋体" w:hAnsi="宋体" w:eastAsia="宋体" w:cs="宋体"/>
                <w:b w:val="0"/>
                <w:color w:val="000000" w:themeColor="text1"/>
                <w:sz w:val="24"/>
                <w:highlight w:val="none"/>
                <w14:textFill>
                  <w14:solidFill>
                    <w14:schemeClr w14:val="tx1"/>
                  </w14:solidFill>
                </w14:textFill>
              </w:rPr>
              <w:t>包别划分</w:t>
            </w:r>
          </w:p>
        </w:tc>
        <w:tc>
          <w:tcPr>
            <w:tcW w:w="6385" w:type="dxa"/>
            <w:vAlign w:val="center"/>
          </w:tcPr>
          <w:p w14:paraId="5B046D66">
            <w:pPr>
              <w:pStyle w:val="41"/>
              <w:widowControl w:val="0"/>
              <w:spacing w:before="0" w:beforeAutospacing="0" w:after="0" w:afterAutospacing="0" w:line="360" w:lineRule="auto"/>
              <w:jc w:val="both"/>
              <w:rPr>
                <w:rFonts w:ascii="宋体" w:hAnsi="宋体" w:eastAsia="宋体" w:cs="宋体"/>
                <w:b w:val="0"/>
                <w:color w:val="000000" w:themeColor="text1"/>
                <w:sz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w:t>
            </w:r>
            <w:r>
              <w:rPr>
                <w:rFonts w:hint="eastAsia" w:ascii="宋体" w:hAnsi="宋体" w:eastAsia="宋体" w:cs="宋体"/>
                <w:b w:val="0"/>
                <w:color w:val="000000" w:themeColor="text1"/>
                <w:sz w:val="24"/>
                <w:highlight w:val="none"/>
                <w14:textFill>
                  <w14:solidFill>
                    <w14:schemeClr w14:val="tx1"/>
                  </w14:solidFill>
                </w14:textFill>
              </w:rPr>
              <w:t>不分包     □分为</w:t>
            </w:r>
            <w:r>
              <w:rPr>
                <w:rFonts w:hint="eastAsia" w:ascii="宋体" w:hAnsi="宋体" w:eastAsia="宋体" w:cs="宋体"/>
                <w:b w:val="0"/>
                <w:color w:val="000000" w:themeColor="text1"/>
                <w:sz w:val="24"/>
                <w:highlight w:val="none"/>
                <w:u w:val="single"/>
                <w14:textFill>
                  <w14:solidFill>
                    <w14:schemeClr w14:val="tx1"/>
                  </w14:solidFill>
                </w14:textFill>
              </w:rPr>
              <w:t xml:space="preserve">  </w:t>
            </w:r>
            <w:r>
              <w:rPr>
                <w:rFonts w:hint="eastAsia" w:ascii="宋体" w:hAnsi="宋体" w:eastAsia="宋体" w:cs="宋体"/>
                <w:b w:val="0"/>
                <w:color w:val="000000" w:themeColor="text1"/>
                <w:sz w:val="24"/>
                <w:highlight w:val="none"/>
                <w14:textFill>
                  <w14:solidFill>
                    <w14:schemeClr w14:val="tx1"/>
                  </w14:solidFill>
                </w14:textFill>
              </w:rPr>
              <w:t>个包</w:t>
            </w:r>
          </w:p>
          <w:p w14:paraId="53E5C868">
            <w:pPr>
              <w:pStyle w:val="6"/>
              <w:autoSpaceDE/>
              <w:autoSpaceDN/>
              <w:snapToGrid w:val="0"/>
              <w:spacing w:line="360" w:lineRule="auto"/>
              <w:ind w:firstLine="0"/>
              <w:rPr>
                <w:rFonts w:hAnsi="宋体" w:cs="宋体"/>
                <w:color w:val="000000" w:themeColor="text1"/>
                <w:szCs w:val="24"/>
                <w:highlight w:val="none"/>
                <w14:textFill>
                  <w14:solidFill>
                    <w14:schemeClr w14:val="tx1"/>
                  </w14:solidFill>
                </w14:textFill>
              </w:rPr>
            </w:pPr>
            <w:r>
              <w:rPr>
                <w:rFonts w:hint="eastAsia" w:hAnsi="宋体" w:cs="宋体"/>
                <w:color w:val="000000" w:themeColor="text1"/>
                <w:szCs w:val="24"/>
                <w:highlight w:val="none"/>
                <w14:textFill>
                  <w14:solidFill>
                    <w14:schemeClr w14:val="tx1"/>
                  </w14:solidFill>
                </w14:textFill>
              </w:rPr>
              <w:t>供应商参加多个包磋商的成交包数规定：</w:t>
            </w:r>
          </w:p>
          <w:p w14:paraId="31461C44">
            <w:pPr>
              <w:pStyle w:val="6"/>
              <w:autoSpaceDE/>
              <w:autoSpaceDN/>
              <w:snapToGrid w:val="0"/>
              <w:spacing w:line="360" w:lineRule="auto"/>
              <w:ind w:firstLine="0"/>
              <w:rPr>
                <w:rFonts w:hAnsi="宋体" w:cs="宋体"/>
                <w:color w:val="000000" w:themeColor="text1"/>
                <w:highlight w:val="none"/>
                <w14:textFill>
                  <w14:solidFill>
                    <w14:schemeClr w14:val="tx1"/>
                  </w14:solidFill>
                </w14:textFill>
              </w:rPr>
            </w:pPr>
            <w:r>
              <w:rPr>
                <w:rFonts w:hint="eastAsia" w:hAnsi="宋体" w:cs="宋体"/>
                <w:b/>
                <w:szCs w:val="24"/>
                <w:highlight w:val="none"/>
              </w:rPr>
              <w:t>供应商参加多个包磋商的成交包数规定：详见磋商公告。</w:t>
            </w:r>
          </w:p>
        </w:tc>
      </w:tr>
      <w:tr w14:paraId="6CD46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1100" w:type="dxa"/>
            <w:vAlign w:val="center"/>
          </w:tcPr>
          <w:p w14:paraId="34FC20F0">
            <w:pPr>
              <w:pStyle w:val="42"/>
              <w:pBdr>
                <w:bottom w:val="none" w:color="auto" w:sz="0" w:space="0"/>
              </w:pBdr>
              <w:tabs>
                <w:tab w:val="clear" w:pos="4153"/>
                <w:tab w:val="clear" w:pos="8306"/>
              </w:tabs>
              <w:adjustRightInd/>
              <w:spacing w:line="360" w:lineRule="auto"/>
              <w:textAlignment w:val="auto"/>
              <w:rPr>
                <w:rFonts w:ascii="宋体" w:hAnsi="宋体" w:eastAsia="宋体" w:cs="宋体"/>
                <w:bCs/>
                <w:kern w:val="2"/>
                <w:highlight w:val="none"/>
              </w:rPr>
            </w:pPr>
            <w:r>
              <w:rPr>
                <w:rFonts w:hint="eastAsia" w:ascii="宋体" w:hAnsi="宋体" w:eastAsia="宋体" w:cs="宋体"/>
                <w:bCs/>
                <w:kern w:val="2"/>
                <w:highlight w:val="none"/>
              </w:rPr>
              <w:t>9.2</w:t>
            </w:r>
          </w:p>
        </w:tc>
        <w:tc>
          <w:tcPr>
            <w:tcW w:w="2227" w:type="dxa"/>
            <w:vAlign w:val="center"/>
          </w:tcPr>
          <w:p w14:paraId="47885647">
            <w:pPr>
              <w:pStyle w:val="41"/>
              <w:widowControl w:val="0"/>
              <w:spacing w:before="0" w:beforeAutospacing="0" w:after="0" w:afterAutospacing="0" w:line="360" w:lineRule="auto"/>
              <w:jc w:val="left"/>
              <w:rPr>
                <w:rFonts w:ascii="宋体" w:hAnsi="宋体" w:eastAsia="宋体" w:cs="宋体"/>
                <w:b w:val="0"/>
                <w:color w:val="000000" w:themeColor="text1"/>
                <w:sz w:val="24"/>
                <w:highlight w:val="none"/>
                <w14:textFill>
                  <w14:solidFill>
                    <w14:schemeClr w14:val="tx1"/>
                  </w14:solidFill>
                </w14:textFill>
              </w:rPr>
            </w:pPr>
            <w:r>
              <w:rPr>
                <w:rFonts w:hint="eastAsia" w:ascii="宋体" w:hAnsi="宋体" w:eastAsia="宋体" w:cs="宋体"/>
                <w:b w:val="0"/>
                <w:color w:val="000000" w:themeColor="text1"/>
                <w:sz w:val="24"/>
                <w:highlight w:val="none"/>
                <w14:textFill>
                  <w14:solidFill>
                    <w14:schemeClr w14:val="tx1"/>
                  </w14:solidFill>
                </w14:textFill>
              </w:rPr>
              <w:t>最高限价及分项限价</w:t>
            </w:r>
          </w:p>
        </w:tc>
        <w:tc>
          <w:tcPr>
            <w:tcW w:w="6385" w:type="dxa"/>
            <w:vAlign w:val="center"/>
          </w:tcPr>
          <w:p w14:paraId="5462B962">
            <w:pPr>
              <w:pStyle w:val="41"/>
              <w:widowControl w:val="0"/>
              <w:spacing w:before="0" w:beforeAutospacing="0" w:after="0" w:afterAutospacing="0" w:line="360" w:lineRule="auto"/>
              <w:jc w:val="both"/>
              <w:rPr>
                <w:rFonts w:ascii="宋体" w:hAnsi="宋体" w:eastAsia="宋体" w:cs="宋体"/>
                <w:color w:val="FF0000"/>
                <w:sz w:val="24"/>
                <w:szCs w:val="24"/>
                <w:highlight w:val="none"/>
              </w:rPr>
            </w:pPr>
            <w:r>
              <w:rPr>
                <w:rFonts w:hint="eastAsia" w:ascii="宋体" w:hAnsi="宋体" w:eastAsia="宋体" w:cs="宋体"/>
                <w:color w:val="FF0000"/>
                <w:sz w:val="24"/>
                <w:szCs w:val="24"/>
                <w:highlight w:val="none"/>
              </w:rPr>
              <w:t>本项目最高限价为95万元。</w:t>
            </w:r>
          </w:p>
          <w:p w14:paraId="6A6ECB67">
            <w:pPr>
              <w:pStyle w:val="41"/>
              <w:widowControl w:val="0"/>
              <w:spacing w:before="0" w:beforeAutospacing="0" w:after="0" w:afterAutospacing="0" w:line="360" w:lineRule="auto"/>
              <w:jc w:val="both"/>
              <w:rPr>
                <w:rFonts w:ascii="宋体" w:hAnsi="宋体" w:eastAsia="宋体"/>
                <w:color w:val="FF0000"/>
                <w:sz w:val="24"/>
                <w:szCs w:val="24"/>
                <w:highlight w:val="none"/>
              </w:rPr>
            </w:pPr>
            <w:r>
              <w:rPr>
                <w:rFonts w:hint="eastAsia" w:ascii="宋体" w:hAnsi="宋体" w:eastAsia="宋体"/>
                <w:color w:val="FF0000"/>
                <w:sz w:val="24"/>
                <w:szCs w:val="24"/>
                <w:highlight w:val="none"/>
              </w:rPr>
              <w:t>分项限价：</w:t>
            </w:r>
          </w:p>
          <w:p w14:paraId="377E105A">
            <w:pPr>
              <w:spacing w:line="360" w:lineRule="auto"/>
              <w:rPr>
                <w:rFonts w:ascii="宋体" w:hAnsi="宋体" w:eastAsia="宋体" w:cs="宋体"/>
                <w:b/>
                <w:bCs/>
                <w:color w:val="FF0000"/>
                <w:kern w:val="0"/>
                <w:sz w:val="24"/>
                <w:szCs w:val="24"/>
                <w:highlight w:val="none"/>
              </w:rPr>
            </w:pPr>
            <w:r>
              <w:rPr>
                <w:rFonts w:hint="eastAsia" w:ascii="宋体" w:hAnsi="宋体" w:eastAsia="宋体" w:cs="宋体"/>
                <w:b/>
                <w:bCs/>
                <w:color w:val="FF0000"/>
                <w:kern w:val="0"/>
                <w:sz w:val="24"/>
                <w:szCs w:val="24"/>
                <w:highlight w:val="none"/>
              </w:rPr>
              <w:t>（1）安徽省淮河河道管理局</w:t>
            </w:r>
            <w:r>
              <w:rPr>
                <w:rFonts w:hint="eastAsia" w:ascii="宋体" w:hAnsi="宋体" w:eastAsia="宋体" w:cs="宋体"/>
                <w:b/>
                <w:bCs/>
                <w:color w:val="FF0000"/>
                <w:kern w:val="0"/>
                <w:sz w:val="24"/>
                <w:szCs w:val="24"/>
                <w:highlight w:val="none"/>
                <w:lang w:val="en-US" w:eastAsia="zh-CN"/>
              </w:rPr>
              <w:t>分项限价</w:t>
            </w:r>
            <w:r>
              <w:rPr>
                <w:rFonts w:hint="eastAsia" w:ascii="宋体" w:hAnsi="宋体" w:eastAsia="宋体" w:cs="宋体"/>
                <w:b/>
                <w:bCs/>
                <w:color w:val="FF0000"/>
                <w:kern w:val="0"/>
                <w:sz w:val="24"/>
                <w:szCs w:val="24"/>
                <w:highlight w:val="none"/>
              </w:rPr>
              <w:t>86万元；（2）临淮岗洪水控制工程管理局</w:t>
            </w:r>
            <w:r>
              <w:rPr>
                <w:rFonts w:hint="eastAsia" w:ascii="宋体" w:hAnsi="宋体" w:eastAsia="宋体" w:cs="宋体"/>
                <w:b/>
                <w:bCs/>
                <w:color w:val="FF0000"/>
                <w:kern w:val="0"/>
                <w:sz w:val="24"/>
                <w:szCs w:val="24"/>
                <w:highlight w:val="none"/>
                <w:lang w:val="en-US" w:eastAsia="zh-CN"/>
              </w:rPr>
              <w:t>分项限价</w:t>
            </w:r>
            <w:r>
              <w:rPr>
                <w:rFonts w:hint="eastAsia" w:ascii="宋体" w:hAnsi="宋体" w:eastAsia="宋体" w:cs="宋体"/>
                <w:b/>
                <w:bCs/>
                <w:color w:val="FF0000"/>
                <w:kern w:val="0"/>
                <w:sz w:val="24"/>
                <w:szCs w:val="24"/>
                <w:highlight w:val="none"/>
              </w:rPr>
              <w:t>9万元。</w:t>
            </w:r>
          </w:p>
          <w:p w14:paraId="7A460FAE">
            <w:pPr>
              <w:pStyle w:val="41"/>
              <w:widowControl w:val="0"/>
              <w:spacing w:before="0" w:beforeAutospacing="0" w:after="0" w:afterAutospacing="0" w:line="360" w:lineRule="auto"/>
              <w:jc w:val="both"/>
              <w:rPr>
                <w:rFonts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color w:val="FF0000"/>
                <w:sz w:val="24"/>
                <w:szCs w:val="24"/>
                <w:highlight w:val="none"/>
              </w:rPr>
              <w:t>供应商的投标报价不得超过采购人公布的最高限价及分项限价，否则其响应文件按照无效处理。</w:t>
            </w:r>
          </w:p>
        </w:tc>
      </w:tr>
      <w:tr w14:paraId="3E75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00" w:type="dxa"/>
            <w:vAlign w:val="center"/>
          </w:tcPr>
          <w:p w14:paraId="2CAECADD">
            <w:pPr>
              <w:pStyle w:val="42"/>
              <w:pBdr>
                <w:bottom w:val="none" w:color="auto" w:sz="0" w:space="0"/>
              </w:pBdr>
              <w:tabs>
                <w:tab w:val="clear" w:pos="4153"/>
                <w:tab w:val="clear" w:pos="8306"/>
              </w:tabs>
              <w:adjustRightInd/>
              <w:spacing w:line="360" w:lineRule="auto"/>
              <w:textAlignment w:val="auto"/>
              <w:rPr>
                <w:rFonts w:ascii="宋体" w:hAnsi="宋体" w:eastAsia="宋体" w:cs="宋体"/>
                <w:bCs/>
                <w:kern w:val="2"/>
                <w:highlight w:val="none"/>
              </w:rPr>
            </w:pPr>
            <w:r>
              <w:rPr>
                <w:rFonts w:hint="eastAsia" w:ascii="宋体" w:hAnsi="宋体" w:eastAsia="宋体" w:cs="宋体"/>
                <w:bCs/>
                <w:kern w:val="2"/>
                <w:highlight w:val="none"/>
              </w:rPr>
              <w:t>10.1</w:t>
            </w:r>
          </w:p>
        </w:tc>
        <w:tc>
          <w:tcPr>
            <w:tcW w:w="2227" w:type="dxa"/>
            <w:vAlign w:val="center"/>
          </w:tcPr>
          <w:p w14:paraId="48A95661">
            <w:pPr>
              <w:pStyle w:val="41"/>
              <w:widowControl w:val="0"/>
              <w:spacing w:before="0" w:beforeAutospacing="0" w:after="0" w:afterAutospacing="0" w:line="360" w:lineRule="auto"/>
              <w:jc w:val="left"/>
              <w:rPr>
                <w:rFonts w:ascii="宋体" w:hAnsi="宋体" w:eastAsia="宋体" w:cs="宋体"/>
                <w:b w:val="0"/>
                <w:sz w:val="24"/>
                <w:highlight w:val="none"/>
              </w:rPr>
            </w:pPr>
            <w:r>
              <w:rPr>
                <w:rFonts w:hint="eastAsia" w:ascii="宋体" w:hAnsi="宋体" w:eastAsia="宋体" w:cs="宋体"/>
                <w:b w:val="0"/>
                <w:sz w:val="24"/>
                <w:highlight w:val="none"/>
              </w:rPr>
              <w:t>磋商保证金</w:t>
            </w:r>
          </w:p>
        </w:tc>
        <w:tc>
          <w:tcPr>
            <w:tcW w:w="6385" w:type="dxa"/>
            <w:vAlign w:val="center"/>
          </w:tcPr>
          <w:p w14:paraId="236395C4">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不收取</w:t>
            </w:r>
          </w:p>
        </w:tc>
      </w:tr>
      <w:tr w14:paraId="26294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0" w:type="dxa"/>
            <w:vAlign w:val="center"/>
          </w:tcPr>
          <w:p w14:paraId="335D5417">
            <w:pPr>
              <w:pStyle w:val="42"/>
              <w:pBdr>
                <w:bottom w:val="none" w:color="auto" w:sz="0" w:space="0"/>
              </w:pBdr>
              <w:tabs>
                <w:tab w:val="clear" w:pos="4153"/>
                <w:tab w:val="clear" w:pos="8306"/>
              </w:tabs>
              <w:adjustRightInd/>
              <w:spacing w:line="360" w:lineRule="auto"/>
              <w:textAlignment w:val="auto"/>
              <w:rPr>
                <w:rFonts w:ascii="宋体" w:hAnsi="宋体" w:eastAsia="宋体" w:cs="宋体"/>
                <w:bCs/>
                <w:kern w:val="2"/>
                <w:highlight w:val="none"/>
              </w:rPr>
            </w:pPr>
            <w:r>
              <w:rPr>
                <w:rFonts w:hint="eastAsia" w:ascii="宋体" w:hAnsi="宋体" w:eastAsia="宋体" w:cs="宋体"/>
                <w:bCs/>
                <w:kern w:val="2"/>
                <w:highlight w:val="none"/>
              </w:rPr>
              <w:t>11.1</w:t>
            </w:r>
          </w:p>
        </w:tc>
        <w:tc>
          <w:tcPr>
            <w:tcW w:w="2227" w:type="dxa"/>
            <w:vAlign w:val="center"/>
          </w:tcPr>
          <w:p w14:paraId="1E6FB260">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磋商有效期</w:t>
            </w:r>
          </w:p>
        </w:tc>
        <w:tc>
          <w:tcPr>
            <w:tcW w:w="6385" w:type="dxa"/>
            <w:vAlign w:val="center"/>
          </w:tcPr>
          <w:p w14:paraId="3E1AD34F">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u w:val="single"/>
              </w:rPr>
              <w:t>90</w:t>
            </w:r>
            <w:r>
              <w:rPr>
                <w:rFonts w:hint="eastAsia" w:ascii="宋体" w:hAnsi="宋体" w:eastAsia="宋体" w:cs="宋体"/>
                <w:b w:val="0"/>
                <w:sz w:val="24"/>
                <w:highlight w:val="none"/>
              </w:rPr>
              <w:t>日历日</w:t>
            </w:r>
          </w:p>
        </w:tc>
      </w:tr>
      <w:tr w14:paraId="259E3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0" w:type="dxa"/>
            <w:vAlign w:val="center"/>
          </w:tcPr>
          <w:p w14:paraId="1994ABE1">
            <w:pPr>
              <w:pStyle w:val="42"/>
              <w:pBdr>
                <w:bottom w:val="none" w:color="auto" w:sz="0" w:space="0"/>
              </w:pBdr>
              <w:tabs>
                <w:tab w:val="clear" w:pos="4153"/>
                <w:tab w:val="clear" w:pos="8306"/>
              </w:tabs>
              <w:adjustRightInd/>
              <w:spacing w:line="360" w:lineRule="auto"/>
              <w:textAlignment w:val="auto"/>
              <w:rPr>
                <w:rFonts w:ascii="宋体" w:hAnsi="宋体" w:eastAsia="宋体" w:cs="宋体"/>
                <w:bCs/>
                <w:kern w:val="2"/>
                <w:highlight w:val="none"/>
              </w:rPr>
            </w:pPr>
            <w:r>
              <w:rPr>
                <w:rFonts w:hint="eastAsia" w:ascii="宋体" w:hAnsi="宋体" w:eastAsia="宋体" w:cs="宋体"/>
                <w:bCs/>
                <w:kern w:val="2"/>
                <w:highlight w:val="none"/>
              </w:rPr>
              <w:t>12.3</w:t>
            </w:r>
          </w:p>
        </w:tc>
        <w:tc>
          <w:tcPr>
            <w:tcW w:w="2227" w:type="dxa"/>
            <w:vAlign w:val="center"/>
          </w:tcPr>
          <w:p w14:paraId="779290A8">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响应文件解密时间</w:t>
            </w:r>
          </w:p>
        </w:tc>
        <w:tc>
          <w:tcPr>
            <w:tcW w:w="6385" w:type="dxa"/>
            <w:vAlign w:val="center"/>
          </w:tcPr>
          <w:p w14:paraId="4CC46688">
            <w:pPr>
              <w:pStyle w:val="41"/>
              <w:widowControl w:val="0"/>
              <w:spacing w:before="0" w:beforeAutospacing="0" w:after="0" w:afterAutospacing="0" w:line="360" w:lineRule="auto"/>
              <w:jc w:val="both"/>
              <w:rPr>
                <w:rFonts w:ascii="宋体" w:hAnsi="宋体" w:eastAsia="宋体" w:cs="宋体"/>
                <w:b w:val="0"/>
                <w:sz w:val="24"/>
                <w:highlight w:val="none"/>
                <w:u w:val="single"/>
              </w:rPr>
            </w:pPr>
            <w:r>
              <w:rPr>
                <w:rFonts w:hint="eastAsia" w:ascii="宋体" w:hAnsi="宋体" w:eastAsia="宋体" w:cs="宋体"/>
                <w:b w:val="0"/>
                <w:sz w:val="24"/>
                <w:highlight w:val="none"/>
              </w:rPr>
              <w:t>响应文件提交截止时间后</w:t>
            </w:r>
            <w:r>
              <w:rPr>
                <w:rFonts w:hint="eastAsia" w:ascii="宋体" w:hAnsi="宋体" w:eastAsia="宋体" w:cs="宋体"/>
                <w:b w:val="0"/>
                <w:sz w:val="24"/>
                <w:highlight w:val="none"/>
                <w:u w:val="single"/>
              </w:rPr>
              <w:t>60</w:t>
            </w:r>
            <w:r>
              <w:rPr>
                <w:rFonts w:hint="eastAsia" w:ascii="宋体" w:hAnsi="宋体" w:eastAsia="宋体" w:cs="宋体"/>
                <w:b w:val="0"/>
                <w:sz w:val="24"/>
                <w:highlight w:val="none"/>
              </w:rPr>
              <w:t>分钟内</w:t>
            </w:r>
          </w:p>
        </w:tc>
      </w:tr>
      <w:tr w14:paraId="64FA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0" w:type="dxa"/>
            <w:vAlign w:val="center"/>
          </w:tcPr>
          <w:p w14:paraId="42FCD81D">
            <w:pPr>
              <w:pStyle w:val="42"/>
              <w:pBdr>
                <w:bottom w:val="none" w:color="auto" w:sz="0" w:space="0"/>
              </w:pBdr>
              <w:tabs>
                <w:tab w:val="clear" w:pos="4153"/>
                <w:tab w:val="clear" w:pos="8306"/>
              </w:tabs>
              <w:adjustRightInd/>
              <w:spacing w:line="360" w:lineRule="auto"/>
              <w:textAlignment w:val="auto"/>
              <w:rPr>
                <w:rFonts w:ascii="宋体" w:hAnsi="宋体" w:eastAsia="宋体" w:cs="宋体"/>
                <w:bCs/>
                <w:kern w:val="2"/>
                <w:highlight w:val="none"/>
              </w:rPr>
            </w:pPr>
            <w:r>
              <w:rPr>
                <w:rFonts w:hint="eastAsia" w:ascii="宋体" w:hAnsi="宋体" w:eastAsia="宋体" w:cs="宋体"/>
                <w:bCs/>
                <w:kern w:val="2"/>
                <w:highlight w:val="none"/>
              </w:rPr>
              <w:t>14.2</w:t>
            </w:r>
          </w:p>
        </w:tc>
        <w:tc>
          <w:tcPr>
            <w:tcW w:w="2227" w:type="dxa"/>
            <w:vAlign w:val="center"/>
          </w:tcPr>
          <w:p w14:paraId="78FBA055">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评审方法</w:t>
            </w:r>
          </w:p>
        </w:tc>
        <w:tc>
          <w:tcPr>
            <w:tcW w:w="6385" w:type="dxa"/>
            <w:vAlign w:val="center"/>
          </w:tcPr>
          <w:p w14:paraId="6842C7E0">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综合评分法</w:t>
            </w:r>
          </w:p>
        </w:tc>
      </w:tr>
      <w:tr w14:paraId="26010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0" w:type="dxa"/>
            <w:vAlign w:val="center"/>
          </w:tcPr>
          <w:p w14:paraId="0360944F">
            <w:pPr>
              <w:pStyle w:val="42"/>
              <w:pBdr>
                <w:bottom w:val="none" w:color="auto" w:sz="0" w:space="0"/>
              </w:pBdr>
              <w:tabs>
                <w:tab w:val="clear" w:pos="4153"/>
                <w:tab w:val="clear" w:pos="8306"/>
              </w:tabs>
              <w:adjustRightInd/>
              <w:spacing w:line="360" w:lineRule="auto"/>
              <w:textAlignment w:val="auto"/>
              <w:rPr>
                <w:rFonts w:ascii="宋体" w:hAnsi="宋体" w:eastAsia="宋体" w:cs="宋体"/>
                <w:bCs/>
                <w:kern w:val="2"/>
                <w:highlight w:val="none"/>
              </w:rPr>
            </w:pPr>
            <w:r>
              <w:rPr>
                <w:rFonts w:hint="eastAsia" w:ascii="宋体" w:hAnsi="宋体" w:eastAsia="宋体" w:cs="宋体"/>
                <w:bCs/>
                <w:kern w:val="2"/>
                <w:highlight w:val="none"/>
              </w:rPr>
              <w:t>17.4</w:t>
            </w:r>
          </w:p>
        </w:tc>
        <w:tc>
          <w:tcPr>
            <w:tcW w:w="2227" w:type="dxa"/>
            <w:vAlign w:val="center"/>
          </w:tcPr>
          <w:p w14:paraId="2B264BA1">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最后报价扣除</w:t>
            </w:r>
          </w:p>
        </w:tc>
        <w:tc>
          <w:tcPr>
            <w:tcW w:w="6385" w:type="dxa"/>
            <w:vAlign w:val="center"/>
          </w:tcPr>
          <w:p w14:paraId="77302A6A">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（1）小型和微型企业价格扣除：</w:t>
            </w:r>
            <w:bookmarkStart w:id="5" w:name="OLE_LINK1"/>
            <w:r>
              <w:rPr>
                <w:rFonts w:hint="eastAsia" w:ascii="宋体" w:hAnsi="宋体" w:eastAsia="宋体" w:cs="宋体"/>
                <w:sz w:val="24"/>
                <w:highlight w:val="none"/>
                <w:u w:val="single"/>
              </w:rPr>
              <w:t>10%</w:t>
            </w:r>
            <w:bookmarkEnd w:id="5"/>
            <w:r>
              <w:rPr>
                <w:rFonts w:hint="eastAsia" w:ascii="宋体" w:hAnsi="宋体" w:eastAsia="宋体" w:cs="宋体"/>
                <w:b w:val="0"/>
                <w:sz w:val="24"/>
                <w:highlight w:val="none"/>
              </w:rPr>
              <w:t>。</w:t>
            </w:r>
          </w:p>
          <w:p w14:paraId="0DD816ED">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（2）监狱企业价格扣除：同小型和微型企业。</w:t>
            </w:r>
          </w:p>
          <w:p w14:paraId="35F443A9">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（3）残疾人福利性单位价格扣除：同小型和微型企业。</w:t>
            </w:r>
          </w:p>
          <w:p w14:paraId="76D481C2">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（4）符合条件的联合体价格扣除：/。</w:t>
            </w:r>
          </w:p>
          <w:p w14:paraId="5182E7BC">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（5）符合条件的向小微企业分包的大中型企业价格扣除：/。</w:t>
            </w:r>
          </w:p>
        </w:tc>
      </w:tr>
      <w:tr w14:paraId="0394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0" w:type="dxa"/>
            <w:vMerge w:val="restart"/>
            <w:vAlign w:val="center"/>
          </w:tcPr>
          <w:p w14:paraId="104339F4">
            <w:pPr>
              <w:pStyle w:val="42"/>
              <w:pBdr>
                <w:bottom w:val="none" w:color="auto" w:sz="0" w:space="0"/>
              </w:pBdr>
              <w:tabs>
                <w:tab w:val="clear" w:pos="4153"/>
                <w:tab w:val="clear" w:pos="8306"/>
              </w:tabs>
              <w:adjustRightInd/>
              <w:spacing w:line="360" w:lineRule="auto"/>
              <w:textAlignment w:val="auto"/>
              <w:rPr>
                <w:rFonts w:ascii="宋体" w:hAnsi="宋体" w:eastAsia="宋体" w:cs="宋体"/>
                <w:bCs/>
                <w:kern w:val="2"/>
                <w:highlight w:val="none"/>
              </w:rPr>
            </w:pPr>
            <w:r>
              <w:rPr>
                <w:rFonts w:hint="eastAsia" w:ascii="宋体" w:hAnsi="宋体" w:eastAsia="宋体" w:cs="宋体"/>
                <w:bCs/>
                <w:kern w:val="2"/>
                <w:highlight w:val="none"/>
              </w:rPr>
              <w:t>19.1</w:t>
            </w:r>
          </w:p>
        </w:tc>
        <w:tc>
          <w:tcPr>
            <w:tcW w:w="2227" w:type="dxa"/>
            <w:vMerge w:val="restart"/>
            <w:vAlign w:val="center"/>
          </w:tcPr>
          <w:p w14:paraId="7E130E64">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确定成交候选供应商和成交供应商</w:t>
            </w:r>
          </w:p>
        </w:tc>
        <w:tc>
          <w:tcPr>
            <w:tcW w:w="6385" w:type="dxa"/>
            <w:vAlign w:val="center"/>
          </w:tcPr>
          <w:p w14:paraId="3C1C20D8">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磋商小组推荐成交候选供应商的数量：3家</w:t>
            </w:r>
            <w:bookmarkStart w:id="6" w:name="OLE_LINK2"/>
            <w:r>
              <w:rPr>
                <w:rFonts w:hint="eastAsia" w:ascii="宋体" w:hAnsi="宋体" w:eastAsia="宋体" w:cs="宋体"/>
                <w:b w:val="0"/>
                <w:sz w:val="24"/>
                <w:highlight w:val="none"/>
              </w:rPr>
              <w:t>以上</w:t>
            </w:r>
            <w:bookmarkEnd w:id="6"/>
          </w:p>
          <w:p w14:paraId="1E24C487">
            <w:pPr>
              <w:pStyle w:val="41"/>
              <w:widowControl w:val="0"/>
              <w:spacing w:before="0" w:beforeAutospacing="0" w:after="0" w:afterAutospacing="0" w:line="360" w:lineRule="auto"/>
              <w:jc w:val="both"/>
              <w:rPr>
                <w:rFonts w:ascii="宋体" w:hAnsi="宋体" w:eastAsia="宋体" w:cs="宋体"/>
                <w:b w:val="0"/>
                <w:sz w:val="24"/>
                <w:highlight w:val="none"/>
                <w:u w:val="single"/>
              </w:rPr>
            </w:pPr>
            <w:r>
              <w:rPr>
                <w:rFonts w:hint="eastAsia" w:ascii="宋体" w:hAnsi="宋体" w:eastAsia="宋体" w:cs="宋体"/>
                <w:b w:val="0"/>
                <w:sz w:val="24"/>
                <w:highlight w:val="none"/>
              </w:rPr>
              <w:t>注：法律、法规另有规定的，从其规定</w:t>
            </w:r>
          </w:p>
        </w:tc>
      </w:tr>
      <w:tr w14:paraId="74D1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0" w:type="dxa"/>
            <w:vMerge w:val="continue"/>
            <w:vAlign w:val="center"/>
          </w:tcPr>
          <w:p w14:paraId="69C882C4">
            <w:pPr>
              <w:pStyle w:val="42"/>
              <w:pBdr>
                <w:bottom w:val="none" w:color="auto" w:sz="0" w:space="0"/>
              </w:pBdr>
              <w:tabs>
                <w:tab w:val="clear" w:pos="4153"/>
                <w:tab w:val="clear" w:pos="8306"/>
              </w:tabs>
              <w:adjustRightInd/>
              <w:spacing w:line="360" w:lineRule="auto"/>
              <w:textAlignment w:val="auto"/>
              <w:rPr>
                <w:rFonts w:ascii="宋体" w:hAnsi="宋体" w:eastAsia="宋体" w:cs="宋体"/>
                <w:bCs/>
                <w:kern w:val="2"/>
                <w:highlight w:val="none"/>
              </w:rPr>
            </w:pPr>
          </w:p>
        </w:tc>
        <w:tc>
          <w:tcPr>
            <w:tcW w:w="2227" w:type="dxa"/>
            <w:vMerge w:val="continue"/>
            <w:vAlign w:val="center"/>
          </w:tcPr>
          <w:p w14:paraId="4C4D779D">
            <w:pPr>
              <w:pStyle w:val="41"/>
              <w:widowControl w:val="0"/>
              <w:spacing w:before="0" w:beforeAutospacing="0" w:after="0" w:afterAutospacing="0" w:line="360" w:lineRule="auto"/>
              <w:jc w:val="both"/>
              <w:rPr>
                <w:rFonts w:ascii="宋体" w:hAnsi="宋体" w:eastAsia="宋体" w:cs="宋体"/>
                <w:b w:val="0"/>
                <w:sz w:val="24"/>
                <w:highlight w:val="none"/>
              </w:rPr>
            </w:pPr>
          </w:p>
        </w:tc>
        <w:tc>
          <w:tcPr>
            <w:tcW w:w="6385" w:type="dxa"/>
            <w:vAlign w:val="center"/>
          </w:tcPr>
          <w:p w14:paraId="52F296C7">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确定成交供应商：</w:t>
            </w:r>
          </w:p>
          <w:p w14:paraId="3F8F3AD7">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sym w:font="Wingdings" w:char="00A8"/>
            </w:r>
            <w:r>
              <w:rPr>
                <w:rFonts w:hint="eastAsia" w:ascii="宋体" w:hAnsi="宋体" w:eastAsia="宋体" w:cs="宋体"/>
                <w:b w:val="0"/>
                <w:sz w:val="24"/>
                <w:highlight w:val="none"/>
              </w:rPr>
              <w:t>采购人委托磋商小组确定     ☑采购人确定</w:t>
            </w:r>
          </w:p>
        </w:tc>
      </w:tr>
      <w:tr w14:paraId="2456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0" w:type="dxa"/>
            <w:vAlign w:val="center"/>
          </w:tcPr>
          <w:p w14:paraId="180BF931">
            <w:pPr>
              <w:pStyle w:val="42"/>
              <w:pBdr>
                <w:bottom w:val="none" w:color="auto" w:sz="0" w:space="0"/>
              </w:pBdr>
              <w:tabs>
                <w:tab w:val="clear" w:pos="4153"/>
                <w:tab w:val="clear" w:pos="8306"/>
              </w:tabs>
              <w:adjustRightInd/>
              <w:spacing w:line="360" w:lineRule="auto"/>
              <w:textAlignment w:val="auto"/>
              <w:rPr>
                <w:rFonts w:ascii="宋体" w:hAnsi="宋体" w:eastAsia="宋体" w:cs="宋体"/>
                <w:bCs/>
                <w:kern w:val="2"/>
                <w:highlight w:val="none"/>
              </w:rPr>
            </w:pPr>
            <w:r>
              <w:rPr>
                <w:rFonts w:hint="eastAsia" w:ascii="宋体" w:hAnsi="宋体" w:eastAsia="宋体" w:cs="宋体"/>
                <w:bCs/>
                <w:kern w:val="2"/>
                <w:highlight w:val="none"/>
              </w:rPr>
              <w:t>22.2</w:t>
            </w:r>
          </w:p>
        </w:tc>
        <w:tc>
          <w:tcPr>
            <w:tcW w:w="2227" w:type="dxa"/>
            <w:vAlign w:val="center"/>
          </w:tcPr>
          <w:p w14:paraId="1E637B7C">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随成交结果公告同时公告的内容</w:t>
            </w:r>
          </w:p>
        </w:tc>
        <w:tc>
          <w:tcPr>
            <w:tcW w:w="6385" w:type="dxa"/>
            <w:vAlign w:val="center"/>
          </w:tcPr>
          <w:p w14:paraId="6984FDBD">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（1）中小企业声明函；</w:t>
            </w:r>
            <w:r>
              <w:rPr>
                <w:rFonts w:hint="eastAsia" w:ascii="宋体" w:hAnsi="宋体" w:eastAsia="宋体" w:cs="宋体"/>
                <w:b w:val="0"/>
                <w:i/>
                <w:iCs/>
                <w:sz w:val="24"/>
                <w:highlight w:val="none"/>
              </w:rPr>
              <w:t>（如有）</w:t>
            </w:r>
          </w:p>
          <w:p w14:paraId="2E07369E">
            <w:pPr>
              <w:pStyle w:val="41"/>
              <w:widowControl w:val="0"/>
              <w:spacing w:before="0" w:beforeAutospacing="0" w:after="0" w:afterAutospacing="0" w:line="360" w:lineRule="auto"/>
              <w:jc w:val="both"/>
              <w:rPr>
                <w:rFonts w:ascii="宋体" w:hAnsi="宋体" w:eastAsia="宋体" w:cs="宋体"/>
                <w:b w:val="0"/>
                <w:i/>
                <w:sz w:val="24"/>
                <w:highlight w:val="none"/>
              </w:rPr>
            </w:pPr>
            <w:r>
              <w:rPr>
                <w:rFonts w:hint="eastAsia" w:ascii="宋体" w:hAnsi="宋体" w:eastAsia="宋体" w:cs="宋体"/>
                <w:b w:val="0"/>
                <w:sz w:val="24"/>
                <w:highlight w:val="none"/>
              </w:rPr>
              <w:t>（2）残疾人福利性单位声明函；</w:t>
            </w:r>
            <w:r>
              <w:rPr>
                <w:rFonts w:hint="eastAsia" w:ascii="宋体" w:hAnsi="宋体" w:eastAsia="宋体" w:cs="宋体"/>
                <w:b w:val="0"/>
                <w:i/>
                <w:iCs/>
                <w:sz w:val="24"/>
                <w:highlight w:val="none"/>
              </w:rPr>
              <w:t>（如有）</w:t>
            </w:r>
          </w:p>
          <w:p w14:paraId="65C72802">
            <w:pPr>
              <w:pStyle w:val="41"/>
              <w:widowControl w:val="0"/>
              <w:spacing w:before="0" w:beforeAutospacing="0" w:after="0" w:afterAutospacing="0" w:line="360" w:lineRule="auto"/>
              <w:jc w:val="both"/>
              <w:rPr>
                <w:rFonts w:ascii="宋体" w:hAnsi="宋体" w:eastAsia="宋体" w:cs="宋体"/>
                <w:b w:val="0"/>
                <w:bCs w:val="0"/>
                <w:sz w:val="24"/>
                <w:szCs w:val="24"/>
                <w:highlight w:val="none"/>
              </w:rPr>
            </w:pPr>
            <w:r>
              <w:rPr>
                <w:rFonts w:hint="eastAsia" w:ascii="宋体" w:hAnsi="宋体" w:eastAsia="宋体" w:cs="宋体"/>
                <w:b w:val="0"/>
                <w:sz w:val="24"/>
                <w:highlight w:val="none"/>
              </w:rPr>
              <w:t>（3）中标（成交）供应商的评审总得分；</w:t>
            </w:r>
          </w:p>
        </w:tc>
      </w:tr>
      <w:tr w14:paraId="194FE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0" w:type="dxa"/>
            <w:vAlign w:val="center"/>
          </w:tcPr>
          <w:p w14:paraId="2F5F20B9">
            <w:pPr>
              <w:pStyle w:val="42"/>
              <w:pBdr>
                <w:bottom w:val="none" w:color="auto" w:sz="0" w:space="0"/>
              </w:pBdr>
              <w:tabs>
                <w:tab w:val="clear" w:pos="4153"/>
                <w:tab w:val="clear" w:pos="8306"/>
              </w:tabs>
              <w:adjustRightInd/>
              <w:spacing w:line="360" w:lineRule="auto"/>
              <w:textAlignment w:val="auto"/>
              <w:rPr>
                <w:rFonts w:ascii="宋体" w:hAnsi="宋体" w:eastAsia="宋体" w:cs="宋体"/>
                <w:bCs/>
                <w:kern w:val="2"/>
                <w:highlight w:val="none"/>
              </w:rPr>
            </w:pPr>
            <w:r>
              <w:rPr>
                <w:rFonts w:hint="eastAsia" w:ascii="宋体" w:hAnsi="宋体" w:eastAsia="宋体" w:cs="宋体"/>
                <w:bCs/>
                <w:kern w:val="2"/>
                <w:highlight w:val="none"/>
              </w:rPr>
              <w:t>23.1</w:t>
            </w:r>
          </w:p>
        </w:tc>
        <w:tc>
          <w:tcPr>
            <w:tcW w:w="2227" w:type="dxa"/>
            <w:vAlign w:val="center"/>
          </w:tcPr>
          <w:p w14:paraId="6F77354B">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成交通知书发出的形式</w:t>
            </w:r>
          </w:p>
        </w:tc>
        <w:tc>
          <w:tcPr>
            <w:tcW w:w="6385" w:type="dxa"/>
            <w:vAlign w:val="center"/>
          </w:tcPr>
          <w:p w14:paraId="4B446127">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 xml:space="preserve">□书面     </w:t>
            </w:r>
            <w:r>
              <w:rPr>
                <w:rFonts w:hint="eastAsia" w:ascii="宋体" w:hAnsi="宋体" w:eastAsia="宋体" w:cs="宋体"/>
                <w:b w:val="0"/>
                <w:bCs w:val="0"/>
                <w:sz w:val="24"/>
                <w:szCs w:val="24"/>
                <w:highlight w:val="none"/>
              </w:rPr>
              <w:sym w:font="Wingdings" w:char="00FE"/>
            </w:r>
            <w:r>
              <w:rPr>
                <w:rFonts w:hint="eastAsia" w:ascii="宋体" w:hAnsi="宋体" w:eastAsia="宋体" w:cs="宋体"/>
                <w:b w:val="0"/>
                <w:sz w:val="24"/>
                <w:highlight w:val="none"/>
              </w:rPr>
              <w:t>数据电文</w:t>
            </w:r>
          </w:p>
        </w:tc>
      </w:tr>
      <w:tr w14:paraId="054E5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0" w:type="dxa"/>
            <w:vAlign w:val="center"/>
          </w:tcPr>
          <w:p w14:paraId="293800EB">
            <w:pPr>
              <w:pStyle w:val="42"/>
              <w:pBdr>
                <w:bottom w:val="none" w:color="auto" w:sz="0" w:space="0"/>
              </w:pBdr>
              <w:tabs>
                <w:tab w:val="clear" w:pos="4153"/>
                <w:tab w:val="clear" w:pos="8306"/>
              </w:tabs>
              <w:adjustRightInd/>
              <w:spacing w:line="360" w:lineRule="auto"/>
              <w:textAlignment w:val="auto"/>
              <w:rPr>
                <w:rFonts w:ascii="宋体" w:hAnsi="宋体" w:eastAsia="宋体" w:cs="宋体"/>
                <w:bCs/>
                <w:kern w:val="2"/>
                <w:highlight w:val="none"/>
              </w:rPr>
            </w:pPr>
            <w:r>
              <w:rPr>
                <w:rFonts w:hint="eastAsia" w:ascii="宋体" w:hAnsi="宋体" w:eastAsia="宋体" w:cs="宋体"/>
                <w:bCs/>
                <w:kern w:val="2"/>
                <w:highlight w:val="none"/>
              </w:rPr>
              <w:t>24.1</w:t>
            </w:r>
          </w:p>
        </w:tc>
        <w:tc>
          <w:tcPr>
            <w:tcW w:w="2227" w:type="dxa"/>
            <w:vAlign w:val="center"/>
          </w:tcPr>
          <w:p w14:paraId="64880C90">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告知磋商结果的形式</w:t>
            </w:r>
          </w:p>
        </w:tc>
        <w:tc>
          <w:tcPr>
            <w:tcW w:w="6385" w:type="dxa"/>
            <w:vAlign w:val="center"/>
          </w:tcPr>
          <w:p w14:paraId="5256DE4E">
            <w:pPr>
              <w:pStyle w:val="41"/>
              <w:widowControl w:val="0"/>
              <w:spacing w:before="0" w:beforeAutospacing="0" w:after="0" w:afterAutospacing="0" w:line="360" w:lineRule="auto"/>
              <w:jc w:val="both"/>
              <w:rPr>
                <w:rFonts w:ascii="宋体" w:hAnsi="宋体" w:eastAsia="宋体" w:cs="宋体"/>
                <w:b w:val="0"/>
                <w:bCs w:val="0"/>
                <w:sz w:val="24"/>
                <w:szCs w:val="24"/>
                <w:highlight w:val="none"/>
              </w:rPr>
            </w:pPr>
            <w:r>
              <w:rPr>
                <w:rFonts w:hint="eastAsia" w:ascii="宋体" w:hAnsi="宋体" w:eastAsia="宋体" w:cs="宋体"/>
                <w:b w:val="0"/>
                <w:bCs w:val="0"/>
                <w:sz w:val="24"/>
                <w:szCs w:val="24"/>
                <w:highlight w:val="none"/>
              </w:rPr>
              <w:sym w:font="Wingdings" w:char="00FE"/>
            </w:r>
            <w:r>
              <w:rPr>
                <w:rFonts w:hint="eastAsia" w:ascii="宋体" w:hAnsi="宋体" w:eastAsia="宋体" w:cs="宋体"/>
                <w:b w:val="0"/>
                <w:bCs w:val="0"/>
                <w:sz w:val="24"/>
                <w:szCs w:val="24"/>
                <w:highlight w:val="none"/>
              </w:rPr>
              <w:t>供应商自行登录电子交易系统查看</w:t>
            </w:r>
          </w:p>
          <w:p w14:paraId="699B490D">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□磋商现场告知</w:t>
            </w:r>
          </w:p>
        </w:tc>
      </w:tr>
      <w:tr w14:paraId="7FCE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0" w:type="dxa"/>
            <w:vAlign w:val="center"/>
          </w:tcPr>
          <w:p w14:paraId="2922ECE8">
            <w:pPr>
              <w:pStyle w:val="42"/>
              <w:pBdr>
                <w:bottom w:val="none" w:color="auto" w:sz="0" w:space="0"/>
              </w:pBdr>
              <w:tabs>
                <w:tab w:val="clear" w:pos="4153"/>
                <w:tab w:val="clear" w:pos="8306"/>
              </w:tabs>
              <w:adjustRightInd/>
              <w:spacing w:line="360" w:lineRule="auto"/>
              <w:textAlignment w:val="auto"/>
              <w:rPr>
                <w:rFonts w:ascii="宋体" w:hAnsi="宋体" w:eastAsia="宋体" w:cs="宋体"/>
                <w:bCs/>
                <w:kern w:val="2"/>
                <w:highlight w:val="none"/>
              </w:rPr>
            </w:pPr>
            <w:r>
              <w:rPr>
                <w:rFonts w:hint="eastAsia" w:ascii="宋体" w:hAnsi="宋体" w:eastAsia="宋体" w:cs="宋体"/>
                <w:bCs/>
                <w:kern w:val="2"/>
                <w:highlight w:val="none"/>
              </w:rPr>
              <w:t>25.1</w:t>
            </w:r>
          </w:p>
        </w:tc>
        <w:tc>
          <w:tcPr>
            <w:tcW w:w="2227" w:type="dxa"/>
            <w:vAlign w:val="center"/>
          </w:tcPr>
          <w:p w14:paraId="3BE757CC">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履约保证金</w:t>
            </w:r>
          </w:p>
        </w:tc>
        <w:tc>
          <w:tcPr>
            <w:tcW w:w="6385" w:type="dxa"/>
          </w:tcPr>
          <w:p w14:paraId="35200CF2">
            <w:pPr>
              <w:spacing w:line="360" w:lineRule="auto"/>
              <w:rPr>
                <w:rFonts w:ascii="宋体" w:hAnsi="宋体" w:eastAsia="宋体" w:cs="宋体"/>
                <w:bCs/>
                <w:kern w:val="0"/>
                <w:sz w:val="24"/>
                <w:szCs w:val="28"/>
                <w:highlight w:val="none"/>
              </w:rPr>
            </w:pPr>
            <w:r>
              <w:rPr>
                <w:rFonts w:hint="eastAsia" w:ascii="宋体" w:hAnsi="宋体" w:eastAsia="宋体" w:cs="宋体"/>
                <w:bCs/>
                <w:kern w:val="0"/>
                <w:sz w:val="24"/>
                <w:szCs w:val="28"/>
                <w:highlight w:val="none"/>
              </w:rPr>
              <w:t>（1）金额：</w:t>
            </w:r>
          </w:p>
          <w:p w14:paraId="299D5F9B">
            <w:pPr>
              <w:spacing w:line="360" w:lineRule="auto"/>
              <w:rPr>
                <w:rFonts w:ascii="宋体" w:hAnsi="宋体" w:eastAsia="宋体" w:cs="宋体"/>
                <w:bCs/>
                <w:kern w:val="0"/>
                <w:sz w:val="24"/>
                <w:szCs w:val="28"/>
                <w:highlight w:val="none"/>
              </w:rPr>
            </w:pPr>
            <w:r>
              <w:rPr>
                <w:rFonts w:hint="eastAsia" w:ascii="宋体" w:hAnsi="宋体" w:eastAsia="宋体" w:cs="宋体"/>
                <w:bCs/>
                <w:kern w:val="0"/>
                <w:sz w:val="24"/>
                <w:szCs w:val="28"/>
                <w:highlight w:val="none"/>
              </w:rPr>
              <w:t>□免收</w:t>
            </w:r>
          </w:p>
          <w:p w14:paraId="15697FEC">
            <w:pPr>
              <w:spacing w:line="360" w:lineRule="auto"/>
              <w:rPr>
                <w:rFonts w:ascii="宋体" w:hAnsi="宋体" w:eastAsia="宋体" w:cs="宋体"/>
                <w:b/>
                <w:kern w:val="0"/>
                <w:sz w:val="24"/>
                <w:szCs w:val="28"/>
                <w:highlight w:val="none"/>
                <w:u w:val="single"/>
              </w:rPr>
            </w:pPr>
            <w:r>
              <w:rPr>
                <w:rFonts w:hint="eastAsia" w:ascii="宋体" w:hAnsi="宋体" w:eastAsia="宋体" w:cs="宋体"/>
                <w:b/>
                <w:kern w:val="0"/>
                <w:sz w:val="24"/>
                <w:szCs w:val="28"/>
                <w:highlight w:val="none"/>
                <w:u w:val="single"/>
              </w:rPr>
              <w:t>☑合同价的2.5%</w:t>
            </w:r>
          </w:p>
          <w:p w14:paraId="0B5D4692">
            <w:pPr>
              <w:spacing w:line="360" w:lineRule="auto"/>
              <w:rPr>
                <w:rFonts w:ascii="宋体" w:hAnsi="宋体" w:eastAsia="宋体" w:cs="宋体"/>
                <w:bCs/>
                <w:kern w:val="0"/>
                <w:sz w:val="24"/>
                <w:szCs w:val="28"/>
                <w:highlight w:val="none"/>
              </w:rPr>
            </w:pPr>
            <w:r>
              <w:rPr>
                <w:rFonts w:hint="eastAsia" w:ascii="宋体" w:hAnsi="宋体" w:eastAsia="宋体" w:cs="宋体"/>
                <w:bCs/>
                <w:kern w:val="0"/>
                <w:sz w:val="24"/>
                <w:szCs w:val="28"/>
                <w:highlight w:val="none"/>
              </w:rPr>
              <w:t>□定额收取：人民币</w:t>
            </w:r>
            <w:r>
              <w:rPr>
                <w:rFonts w:hint="eastAsia" w:ascii="宋体" w:hAnsi="宋体" w:eastAsia="宋体" w:cs="宋体"/>
                <w:bCs/>
                <w:kern w:val="0"/>
                <w:sz w:val="24"/>
                <w:szCs w:val="28"/>
                <w:highlight w:val="none"/>
                <w:u w:val="single"/>
              </w:rPr>
              <w:t>/</w:t>
            </w:r>
            <w:r>
              <w:rPr>
                <w:rFonts w:hint="eastAsia" w:ascii="宋体" w:hAnsi="宋体" w:eastAsia="宋体" w:cs="宋体"/>
                <w:bCs/>
                <w:kern w:val="0"/>
                <w:sz w:val="24"/>
                <w:szCs w:val="28"/>
                <w:highlight w:val="none"/>
              </w:rPr>
              <w:t>元</w:t>
            </w:r>
          </w:p>
          <w:p w14:paraId="14690D9B">
            <w:pPr>
              <w:spacing w:line="360" w:lineRule="auto"/>
              <w:rPr>
                <w:rFonts w:ascii="宋体" w:hAnsi="宋体" w:eastAsia="宋体" w:cs="宋体"/>
                <w:bCs/>
                <w:kern w:val="0"/>
                <w:sz w:val="24"/>
                <w:szCs w:val="28"/>
                <w:highlight w:val="none"/>
              </w:rPr>
            </w:pPr>
            <w:r>
              <w:rPr>
                <w:rFonts w:hint="eastAsia" w:ascii="宋体" w:hAnsi="宋体" w:eastAsia="宋体" w:cs="宋体"/>
                <w:bCs/>
                <w:kern w:val="0"/>
                <w:sz w:val="24"/>
                <w:szCs w:val="28"/>
                <w:highlight w:val="none"/>
              </w:rPr>
              <w:t>（2）支付方式：</w:t>
            </w:r>
          </w:p>
          <w:p w14:paraId="1D3BC07D">
            <w:pPr>
              <w:spacing w:line="360" w:lineRule="auto"/>
              <w:rPr>
                <w:rFonts w:ascii="宋体" w:hAnsi="宋体" w:eastAsia="宋体" w:cs="宋体"/>
                <w:bCs/>
                <w:kern w:val="0"/>
                <w:sz w:val="24"/>
                <w:szCs w:val="28"/>
                <w:highlight w:val="none"/>
                <w:u w:val="single"/>
              </w:rPr>
            </w:pPr>
            <w:r>
              <w:rPr>
                <w:rFonts w:hint="eastAsia" w:ascii="宋体" w:hAnsi="宋体" w:eastAsia="宋体" w:cs="宋体"/>
                <w:bCs/>
                <w:kern w:val="0"/>
                <w:sz w:val="24"/>
                <w:szCs w:val="28"/>
                <w:highlight w:val="none"/>
                <w:u w:val="single"/>
              </w:rPr>
              <w:sym w:font="Wingdings" w:char="00FE"/>
            </w:r>
            <w:r>
              <w:rPr>
                <w:rFonts w:hint="eastAsia" w:ascii="宋体" w:hAnsi="宋体" w:eastAsia="宋体" w:cs="宋体"/>
                <w:bCs/>
                <w:kern w:val="0"/>
                <w:sz w:val="24"/>
                <w:szCs w:val="28"/>
                <w:highlight w:val="none"/>
                <w:u w:val="single"/>
              </w:rPr>
              <w:t xml:space="preserve">转账/电汇 </w:t>
            </w:r>
            <w:r>
              <w:rPr>
                <w:rFonts w:hint="eastAsia" w:ascii="宋体" w:hAnsi="宋体" w:eastAsia="宋体" w:cs="宋体"/>
                <w:bCs/>
                <w:kern w:val="0"/>
                <w:sz w:val="24"/>
                <w:szCs w:val="28"/>
                <w:highlight w:val="none"/>
                <w:u w:val="single"/>
              </w:rPr>
              <w:sym w:font="Wingdings" w:char="00FE"/>
            </w:r>
            <w:r>
              <w:rPr>
                <w:rFonts w:hint="eastAsia" w:ascii="宋体" w:hAnsi="宋体" w:eastAsia="宋体" w:cs="宋体"/>
                <w:bCs/>
                <w:kern w:val="0"/>
                <w:sz w:val="24"/>
                <w:szCs w:val="28"/>
                <w:highlight w:val="none"/>
                <w:u w:val="single"/>
              </w:rPr>
              <w:t xml:space="preserve">支票 </w:t>
            </w:r>
            <w:r>
              <w:rPr>
                <w:rFonts w:hint="eastAsia" w:ascii="宋体" w:hAnsi="宋体" w:eastAsia="宋体" w:cs="宋体"/>
                <w:bCs/>
                <w:kern w:val="0"/>
                <w:sz w:val="24"/>
                <w:szCs w:val="28"/>
                <w:highlight w:val="none"/>
                <w:u w:val="single"/>
              </w:rPr>
              <w:sym w:font="Wingdings" w:char="00FE"/>
            </w:r>
            <w:r>
              <w:rPr>
                <w:rFonts w:hint="eastAsia" w:ascii="宋体" w:hAnsi="宋体" w:eastAsia="宋体" w:cs="宋体"/>
                <w:bCs/>
                <w:kern w:val="0"/>
                <w:sz w:val="24"/>
                <w:szCs w:val="28"/>
                <w:highlight w:val="none"/>
                <w:u w:val="single"/>
              </w:rPr>
              <w:t xml:space="preserve">汇票 </w:t>
            </w:r>
            <w:r>
              <w:rPr>
                <w:rFonts w:hint="eastAsia" w:ascii="宋体" w:hAnsi="宋体" w:eastAsia="宋体" w:cs="宋体"/>
                <w:bCs/>
                <w:kern w:val="0"/>
                <w:sz w:val="24"/>
                <w:szCs w:val="28"/>
                <w:highlight w:val="none"/>
                <w:u w:val="single"/>
              </w:rPr>
              <w:sym w:font="Wingdings" w:char="00FE"/>
            </w:r>
            <w:r>
              <w:rPr>
                <w:rFonts w:hint="eastAsia" w:ascii="宋体" w:hAnsi="宋体" w:eastAsia="宋体" w:cs="宋体"/>
                <w:bCs/>
                <w:kern w:val="0"/>
                <w:sz w:val="24"/>
                <w:szCs w:val="28"/>
                <w:highlight w:val="none"/>
                <w:u w:val="single"/>
              </w:rPr>
              <w:t xml:space="preserve">本票 </w:t>
            </w:r>
            <w:r>
              <w:rPr>
                <w:rFonts w:hint="eastAsia" w:ascii="宋体" w:hAnsi="宋体" w:eastAsia="宋体" w:cs="宋体"/>
                <w:bCs/>
                <w:kern w:val="0"/>
                <w:sz w:val="24"/>
                <w:szCs w:val="28"/>
                <w:highlight w:val="none"/>
                <w:u w:val="single"/>
              </w:rPr>
              <w:sym w:font="Wingdings" w:char="00FE"/>
            </w:r>
            <w:r>
              <w:rPr>
                <w:rFonts w:hint="eastAsia" w:ascii="宋体" w:hAnsi="宋体" w:eastAsia="宋体" w:cs="宋体"/>
                <w:bCs/>
                <w:kern w:val="0"/>
                <w:sz w:val="24"/>
                <w:szCs w:val="28"/>
                <w:highlight w:val="none"/>
                <w:u w:val="single"/>
              </w:rPr>
              <w:t xml:space="preserve">保险 </w:t>
            </w:r>
            <w:r>
              <w:rPr>
                <w:rFonts w:hint="eastAsia" w:ascii="宋体" w:hAnsi="宋体" w:eastAsia="宋体" w:cs="宋体"/>
                <w:bCs/>
                <w:kern w:val="0"/>
                <w:sz w:val="24"/>
                <w:szCs w:val="28"/>
                <w:highlight w:val="none"/>
                <w:u w:val="single"/>
              </w:rPr>
              <w:sym w:font="Wingdings" w:char="00FE"/>
            </w:r>
            <w:r>
              <w:rPr>
                <w:rFonts w:hint="eastAsia" w:ascii="宋体" w:hAnsi="宋体" w:eastAsia="宋体" w:cs="宋体"/>
                <w:bCs/>
                <w:kern w:val="0"/>
                <w:sz w:val="24"/>
                <w:szCs w:val="28"/>
                <w:highlight w:val="none"/>
                <w:u w:val="single"/>
              </w:rPr>
              <w:t>保函</w:t>
            </w:r>
          </w:p>
          <w:p w14:paraId="18543256">
            <w:pPr>
              <w:spacing w:line="360" w:lineRule="auto"/>
              <w:rPr>
                <w:rFonts w:ascii="宋体" w:hAnsi="宋体" w:eastAsia="宋体" w:cs="宋体"/>
                <w:bCs/>
                <w:kern w:val="0"/>
                <w:sz w:val="24"/>
                <w:szCs w:val="24"/>
                <w:highlight w:val="none"/>
              </w:rPr>
            </w:pPr>
            <w:r>
              <w:rPr>
                <w:rFonts w:hint="eastAsia" w:ascii="宋体" w:hAnsi="宋体" w:eastAsia="宋体" w:cs="宋体"/>
                <w:bCs/>
                <w:kern w:val="0"/>
                <w:sz w:val="24"/>
                <w:szCs w:val="28"/>
                <w:highlight w:val="none"/>
              </w:rPr>
              <w:t>（3）收取单位：</w:t>
            </w:r>
            <w:r>
              <w:rPr>
                <w:rFonts w:hint="eastAsia" w:ascii="Times New Roman" w:hAnsi="Times New Roman" w:eastAsia="宋体" w:cs="Times New Roman"/>
                <w:b/>
                <w:bCs/>
                <w:sz w:val="24"/>
                <w:szCs w:val="24"/>
                <w:highlight w:val="none"/>
                <w:u w:val="single"/>
              </w:rPr>
              <w:t>本项目为统采分签项目，供应商成交后，履约保证金由各合同甲方分别收取</w:t>
            </w:r>
          </w:p>
          <w:p w14:paraId="711BC62F">
            <w:pPr>
              <w:spacing w:line="360" w:lineRule="auto"/>
              <w:rPr>
                <w:rFonts w:ascii="宋体" w:hAnsi="宋体" w:eastAsia="宋体" w:cs="宋体"/>
                <w:bCs/>
                <w:kern w:val="0"/>
                <w:sz w:val="24"/>
                <w:szCs w:val="28"/>
                <w:highlight w:val="none"/>
              </w:rPr>
            </w:pPr>
            <w:r>
              <w:rPr>
                <w:rFonts w:hint="eastAsia" w:ascii="宋体" w:hAnsi="宋体" w:eastAsia="宋体" w:cs="宋体"/>
                <w:bCs/>
                <w:kern w:val="0"/>
                <w:sz w:val="24"/>
                <w:szCs w:val="28"/>
                <w:highlight w:val="none"/>
              </w:rPr>
              <w:t>（4）收取账号：</w:t>
            </w:r>
            <w:r>
              <w:rPr>
                <w:rFonts w:hint="eastAsia" w:ascii="宋体" w:hAnsi="宋体" w:eastAsia="宋体" w:cs="宋体"/>
                <w:bCs/>
                <w:kern w:val="0"/>
                <w:sz w:val="24"/>
                <w:szCs w:val="28"/>
                <w:highlight w:val="none"/>
                <w:u w:val="single"/>
              </w:rPr>
              <w:t>成交后提供</w:t>
            </w:r>
          </w:p>
          <w:p w14:paraId="518EFB13">
            <w:pPr>
              <w:spacing w:line="360" w:lineRule="auto"/>
              <w:rPr>
                <w:rFonts w:ascii="宋体" w:hAnsi="宋体" w:eastAsia="宋体" w:cs="宋体"/>
                <w:sz w:val="24"/>
                <w:szCs w:val="24"/>
                <w:highlight w:val="none"/>
                <w:u w:val="single"/>
              </w:rPr>
            </w:pPr>
            <w:r>
              <w:rPr>
                <w:rFonts w:hint="eastAsia" w:ascii="宋体" w:hAnsi="宋体" w:eastAsia="宋体" w:cs="宋体"/>
                <w:bCs/>
                <w:kern w:val="0"/>
                <w:sz w:val="24"/>
                <w:szCs w:val="28"/>
                <w:highlight w:val="none"/>
              </w:rPr>
              <w:t>（5）</w:t>
            </w:r>
            <w:r>
              <w:rPr>
                <w:rFonts w:hint="eastAsia" w:ascii="宋体" w:hAnsi="宋体" w:eastAsia="宋体" w:cs="宋体"/>
                <w:sz w:val="24"/>
                <w:highlight w:val="none"/>
              </w:rPr>
              <w:t>退还时间：</w:t>
            </w:r>
            <w:r>
              <w:rPr>
                <w:rFonts w:hint="eastAsia" w:ascii="宋体" w:hAnsi="宋体" w:eastAsia="宋体" w:cs="宋体"/>
                <w:sz w:val="24"/>
                <w:szCs w:val="24"/>
                <w:highlight w:val="none"/>
                <w:u w:val="single"/>
              </w:rPr>
              <w:t>履约保证金在合同生效之日起至项目验收合格前一直有效，验收合格后经乙方申请，甲方确认后按规定及时将履约保证金款项退还给乙方或者解除履约担保。</w:t>
            </w:r>
          </w:p>
          <w:p w14:paraId="7542E76F">
            <w:pPr>
              <w:spacing w:line="360" w:lineRule="auto"/>
              <w:rPr>
                <w:rFonts w:ascii="宋体" w:hAnsi="宋体" w:eastAsia="宋体" w:cs="宋体"/>
                <w:sz w:val="24"/>
                <w:highlight w:val="none"/>
              </w:rPr>
            </w:pPr>
            <w:r>
              <w:rPr>
                <w:rFonts w:hint="eastAsia" w:ascii="宋体" w:hAnsi="宋体" w:eastAsia="宋体" w:cs="宋体"/>
                <w:b/>
                <w:sz w:val="24"/>
                <w:szCs w:val="24"/>
                <w:highlight w:val="none"/>
              </w:rPr>
              <w:t>如果乙方不履行合同，履约保证金不予退还；如果乙方未能按合同约定全面履行义务，合同甲方有权从履约保证金中取得补偿或赔偿，同时不影响合同甲方要求乙方承担合同约定的超过履约保证金的违约责任的权利。</w:t>
            </w:r>
          </w:p>
          <w:p w14:paraId="22B57DDE">
            <w:pPr>
              <w:spacing w:line="360" w:lineRule="auto"/>
              <w:rPr>
                <w:rFonts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注意事项：</w:t>
            </w:r>
          </w:p>
          <w:p w14:paraId="27AA80E5">
            <w:pPr>
              <w:spacing w:line="360" w:lineRule="auto"/>
              <w:rPr>
                <w:rFonts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（1）以上各类机构出具的以担保函、保证保险承担责任的方式均须满足无条件见索即付条件。</w:t>
            </w:r>
          </w:p>
          <w:p w14:paraId="531FA376">
            <w:pPr>
              <w:pStyle w:val="41"/>
              <w:widowControl w:val="0"/>
              <w:spacing w:before="0" w:beforeAutospacing="0" w:after="0" w:afterAutospacing="0" w:line="360" w:lineRule="auto"/>
              <w:jc w:val="both"/>
              <w:rPr>
                <w:rFonts w:ascii="宋体" w:hAnsi="宋体" w:eastAsia="宋体" w:cs="宋体"/>
                <w:sz w:val="24"/>
                <w:highlight w:val="none"/>
              </w:rPr>
            </w:pPr>
            <w:r>
              <w:rPr>
                <w:rFonts w:hint="eastAsia" w:ascii="宋体" w:hAnsi="宋体" w:eastAsia="宋体" w:cs="宋体"/>
                <w:bCs w:val="0"/>
                <w:sz w:val="24"/>
                <w:szCs w:val="24"/>
                <w:highlight w:val="none"/>
              </w:rPr>
              <w:t>（2）以担保函、保证保险形式缴纳履约保证金的，受益人和收取单位须为合同甲方。</w:t>
            </w:r>
          </w:p>
        </w:tc>
      </w:tr>
      <w:tr w14:paraId="2021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0" w:type="dxa"/>
            <w:vAlign w:val="center"/>
          </w:tcPr>
          <w:p w14:paraId="3C26F733">
            <w:pPr>
              <w:pStyle w:val="42"/>
              <w:pBdr>
                <w:bottom w:val="none" w:color="auto" w:sz="0" w:space="0"/>
              </w:pBdr>
              <w:tabs>
                <w:tab w:val="clear" w:pos="4153"/>
                <w:tab w:val="clear" w:pos="8306"/>
              </w:tabs>
              <w:adjustRightInd/>
              <w:spacing w:line="360" w:lineRule="auto"/>
              <w:textAlignment w:val="auto"/>
              <w:rPr>
                <w:rFonts w:ascii="宋体" w:hAnsi="宋体" w:eastAsia="宋体" w:cs="宋体"/>
                <w:bCs/>
                <w:kern w:val="2"/>
                <w:highlight w:val="none"/>
              </w:rPr>
            </w:pPr>
            <w:r>
              <w:rPr>
                <w:rFonts w:hint="eastAsia" w:ascii="宋体" w:hAnsi="宋体" w:eastAsia="宋体" w:cs="宋体"/>
                <w:bCs/>
                <w:kern w:val="2"/>
                <w:highlight w:val="none"/>
              </w:rPr>
              <w:t>26.1</w:t>
            </w:r>
          </w:p>
        </w:tc>
        <w:tc>
          <w:tcPr>
            <w:tcW w:w="2227" w:type="dxa"/>
            <w:vAlign w:val="center"/>
          </w:tcPr>
          <w:p w14:paraId="3DE62E47">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代理费用</w:t>
            </w:r>
          </w:p>
        </w:tc>
        <w:tc>
          <w:tcPr>
            <w:tcW w:w="6385" w:type="dxa"/>
            <w:vAlign w:val="center"/>
          </w:tcPr>
          <w:p w14:paraId="428A2FF6">
            <w:pPr>
              <w:spacing w:before="39" w:line="360" w:lineRule="auto"/>
              <w:rPr>
                <w:rFonts w:ascii="宋体" w:hAnsi="宋体" w:eastAsia="宋体" w:cs="宋体"/>
                <w:sz w:val="24"/>
                <w:szCs w:val="24"/>
                <w:highlight w:val="none"/>
              </w:rPr>
            </w:pPr>
            <w:r>
              <w:rPr>
                <w:rFonts w:hint="eastAsia" w:ascii="宋体" w:hAnsi="宋体" w:eastAsia="宋体" w:cs="宋体"/>
                <w:bCs/>
                <w:kern w:val="0"/>
                <w:sz w:val="24"/>
                <w:szCs w:val="28"/>
                <w:highlight w:val="none"/>
              </w:rPr>
              <w:t>（1）收费对象</w:t>
            </w:r>
            <w:r>
              <w:rPr>
                <w:rFonts w:hint="eastAsia" w:ascii="宋体" w:hAnsi="宋体" w:eastAsia="宋体" w:cs="宋体"/>
                <w:spacing w:val="-12"/>
                <w:sz w:val="24"/>
                <w:szCs w:val="24"/>
                <w:highlight w:val="none"/>
              </w:rPr>
              <w:t>：</w:t>
            </w:r>
            <w:r>
              <w:rPr>
                <w:rFonts w:hint="eastAsia" w:ascii="宋体" w:hAnsi="宋体" w:eastAsia="宋体" w:cs="宋体"/>
                <w:bCs/>
                <w:kern w:val="0"/>
                <w:sz w:val="24"/>
                <w:szCs w:val="28"/>
                <w:highlight w:val="none"/>
              </w:rPr>
              <w:sym w:font="Wingdings" w:char="00A8"/>
            </w:r>
            <w:r>
              <w:rPr>
                <w:rFonts w:hint="eastAsia" w:ascii="宋体" w:hAnsi="宋体" w:eastAsia="宋体" w:cs="宋体"/>
                <w:spacing w:val="14"/>
                <w:sz w:val="24"/>
                <w:szCs w:val="24"/>
                <w:highlight w:val="none"/>
              </w:rPr>
              <w:t xml:space="preserve">采购人   </w:t>
            </w:r>
            <w:r>
              <w:rPr>
                <w:rFonts w:hint="eastAsia" w:ascii="宋体" w:hAnsi="宋体" w:eastAsia="宋体" w:cs="宋体"/>
                <w:bCs/>
                <w:kern w:val="0"/>
                <w:sz w:val="24"/>
                <w:szCs w:val="28"/>
                <w:highlight w:val="none"/>
              </w:rPr>
              <w:sym w:font="Wingdings" w:char="00FE"/>
            </w:r>
            <w:r>
              <w:rPr>
                <w:rFonts w:hint="eastAsia" w:ascii="宋体" w:hAnsi="宋体" w:eastAsia="宋体" w:cs="宋体"/>
                <w:spacing w:val="14"/>
                <w:sz w:val="24"/>
                <w:szCs w:val="24"/>
                <w:highlight w:val="none"/>
              </w:rPr>
              <w:t>成交供应商</w:t>
            </w:r>
          </w:p>
          <w:p w14:paraId="4A5EC5DC">
            <w:pPr>
              <w:spacing w:before="24" w:line="360" w:lineRule="auto"/>
              <w:rPr>
                <w:rFonts w:ascii="宋体" w:hAnsi="宋体" w:eastAsia="宋体" w:cs="宋体"/>
                <w:bCs/>
                <w:kern w:val="0"/>
                <w:sz w:val="24"/>
                <w:szCs w:val="28"/>
                <w:highlight w:val="none"/>
              </w:rPr>
            </w:pPr>
            <w:r>
              <w:rPr>
                <w:rFonts w:hint="eastAsia" w:ascii="宋体" w:hAnsi="宋体" w:eastAsia="宋体" w:cs="宋体"/>
                <w:bCs/>
                <w:kern w:val="0"/>
                <w:sz w:val="24"/>
                <w:szCs w:val="28"/>
                <w:highlight w:val="none"/>
              </w:rPr>
              <w:t>（2）收取方式</w:t>
            </w:r>
            <w:r>
              <w:rPr>
                <w:rFonts w:hint="eastAsia" w:ascii="宋体" w:hAnsi="宋体" w:eastAsia="宋体" w:cs="宋体"/>
                <w:sz w:val="24"/>
                <w:szCs w:val="24"/>
                <w:highlight w:val="none"/>
              </w:rPr>
              <w:t>：</w:t>
            </w:r>
            <w:r>
              <w:rPr>
                <w:rFonts w:hint="eastAsia" w:ascii="宋体" w:hAnsi="宋体" w:eastAsia="宋体" w:cs="宋体"/>
                <w:kern w:val="0"/>
                <w:sz w:val="24"/>
                <w:szCs w:val="24"/>
                <w:highlight w:val="none"/>
              </w:rPr>
              <w:t>转账/电汇</w:t>
            </w:r>
          </w:p>
          <w:p w14:paraId="30D96C6E">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bCs w:val="0"/>
                <w:sz w:val="24"/>
                <w:highlight w:val="none"/>
              </w:rPr>
              <w:t>（3）</w:t>
            </w:r>
            <w:r>
              <w:rPr>
                <w:rFonts w:hint="eastAsia" w:ascii="宋体" w:hAnsi="宋体" w:eastAsia="宋体" w:cs="宋体"/>
                <w:b w:val="0"/>
                <w:sz w:val="24"/>
                <w:highlight w:val="none"/>
              </w:rPr>
              <w:t>收费标准</w:t>
            </w:r>
            <w:r>
              <w:rPr>
                <w:rFonts w:hint="eastAsia" w:ascii="宋体" w:hAnsi="宋体" w:eastAsia="宋体" w:cs="宋体"/>
                <w:b w:val="0"/>
                <w:bCs w:val="0"/>
                <w:sz w:val="24"/>
                <w:szCs w:val="24"/>
                <w:highlight w:val="none"/>
              </w:rPr>
              <w:t>：代理服务费捌仟陆佰元整；包含在投标报价的单价与合价中，不单独列项。</w:t>
            </w:r>
          </w:p>
        </w:tc>
      </w:tr>
      <w:tr w14:paraId="4A0FF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0" w:type="dxa"/>
            <w:vAlign w:val="center"/>
          </w:tcPr>
          <w:p w14:paraId="3E656AE0">
            <w:pPr>
              <w:pStyle w:val="42"/>
              <w:pBdr>
                <w:bottom w:val="none" w:color="auto" w:sz="0" w:space="0"/>
              </w:pBdr>
              <w:tabs>
                <w:tab w:val="clear" w:pos="4153"/>
                <w:tab w:val="clear" w:pos="8306"/>
              </w:tabs>
              <w:adjustRightInd/>
              <w:spacing w:line="360" w:lineRule="auto"/>
              <w:textAlignment w:val="auto"/>
              <w:rPr>
                <w:rFonts w:ascii="宋体" w:hAnsi="宋体" w:eastAsia="宋体" w:cs="宋体"/>
                <w:bCs/>
                <w:kern w:val="2"/>
                <w:highlight w:val="none"/>
              </w:rPr>
            </w:pPr>
            <w:r>
              <w:rPr>
                <w:rFonts w:hint="eastAsia" w:ascii="宋体" w:hAnsi="宋体" w:eastAsia="宋体" w:cs="宋体"/>
                <w:bCs/>
                <w:kern w:val="2"/>
                <w:highlight w:val="none"/>
              </w:rPr>
              <w:t>27.1</w:t>
            </w:r>
          </w:p>
        </w:tc>
        <w:tc>
          <w:tcPr>
            <w:tcW w:w="2227" w:type="dxa"/>
            <w:vAlign w:val="center"/>
          </w:tcPr>
          <w:p w14:paraId="53C1EB91">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签订合同和合同公告时间</w:t>
            </w:r>
          </w:p>
        </w:tc>
        <w:tc>
          <w:tcPr>
            <w:tcW w:w="6385" w:type="dxa"/>
            <w:vAlign w:val="center"/>
          </w:tcPr>
          <w:p w14:paraId="5176EB7F">
            <w:pPr>
              <w:pStyle w:val="41"/>
              <w:widowControl w:val="0"/>
              <w:spacing w:before="0" w:beforeAutospacing="0" w:after="0" w:afterAutospacing="0" w:line="360" w:lineRule="auto"/>
              <w:jc w:val="both"/>
              <w:rPr>
                <w:rFonts w:ascii="宋体" w:hAnsi="宋体" w:eastAsia="宋体" w:cs="宋体"/>
                <w:bCs w:val="0"/>
                <w:sz w:val="24"/>
                <w:highlight w:val="none"/>
              </w:rPr>
            </w:pPr>
            <w:r>
              <w:rPr>
                <w:rFonts w:hint="eastAsia" w:ascii="宋体" w:hAnsi="宋体" w:eastAsia="宋体" w:cs="宋体"/>
                <w:bCs w:val="0"/>
                <w:sz w:val="24"/>
                <w:highlight w:val="none"/>
              </w:rPr>
              <w:t>（1）采购人与成交供应商应当自发出成交通知书之日起7个工作日内签订合同，采购合同签订之日起2个工作日内完成政府采购合同公开。</w:t>
            </w:r>
          </w:p>
          <w:p w14:paraId="5A354E76">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Cs w:val="0"/>
                <w:sz w:val="24"/>
                <w:szCs w:val="24"/>
                <w:highlight w:val="none"/>
              </w:rPr>
              <w:t>（2）采购人与</w:t>
            </w:r>
            <w:r>
              <w:rPr>
                <w:rFonts w:hint="eastAsia" w:ascii="宋体" w:hAnsi="宋体" w:eastAsia="宋体" w:cs="宋体"/>
                <w:bCs w:val="0"/>
                <w:sz w:val="24"/>
                <w:highlight w:val="none"/>
              </w:rPr>
              <w:t>成交供应商</w:t>
            </w:r>
            <w:r>
              <w:rPr>
                <w:rFonts w:hint="eastAsia" w:ascii="宋体" w:hAnsi="宋体" w:eastAsia="宋体" w:cs="宋体"/>
                <w:sz w:val="24"/>
                <w:szCs w:val="24"/>
                <w:highlight w:val="none"/>
              </w:rPr>
              <w:t>不得擅自变更合同，依照政府采购法确需变更政府采购合同内容的，采购人应当自合同变更之日起2个工作日内在安徽省政府采购网发布政府采购合同变更公告，但涉及国家秘密、商业秘密的信息和其他依法不得公开的信息除外。</w:t>
            </w:r>
          </w:p>
        </w:tc>
      </w:tr>
      <w:tr w14:paraId="16972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0" w:type="dxa"/>
            <w:vAlign w:val="center"/>
          </w:tcPr>
          <w:p w14:paraId="60A5977B">
            <w:pPr>
              <w:pStyle w:val="42"/>
              <w:pBdr>
                <w:bottom w:val="none" w:color="auto" w:sz="0" w:space="0"/>
              </w:pBdr>
              <w:tabs>
                <w:tab w:val="clear" w:pos="4153"/>
                <w:tab w:val="clear" w:pos="8306"/>
              </w:tabs>
              <w:adjustRightInd/>
              <w:spacing w:line="360" w:lineRule="auto"/>
              <w:textAlignment w:val="auto"/>
              <w:rPr>
                <w:rFonts w:ascii="宋体" w:hAnsi="宋体" w:eastAsia="宋体" w:cs="宋体"/>
                <w:bCs/>
                <w:kern w:val="2"/>
                <w:highlight w:val="none"/>
              </w:rPr>
            </w:pPr>
            <w:r>
              <w:rPr>
                <w:rFonts w:hint="eastAsia" w:ascii="宋体" w:hAnsi="宋体" w:eastAsia="宋体" w:cs="宋体"/>
                <w:bCs/>
                <w:kern w:val="2"/>
                <w:highlight w:val="none"/>
              </w:rPr>
              <w:t>29.3</w:t>
            </w:r>
          </w:p>
        </w:tc>
        <w:tc>
          <w:tcPr>
            <w:tcW w:w="2227" w:type="dxa"/>
            <w:vAlign w:val="center"/>
          </w:tcPr>
          <w:p w14:paraId="4BB134FB">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质疑函递交方式、接收部门、联系电话和通讯地址</w:t>
            </w:r>
          </w:p>
        </w:tc>
        <w:tc>
          <w:tcPr>
            <w:tcW w:w="6385" w:type="dxa"/>
            <w:vAlign w:val="center"/>
          </w:tcPr>
          <w:p w14:paraId="684A5F37">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递交方式：“徽采云”电子交易系统</w:t>
            </w:r>
          </w:p>
          <w:p w14:paraId="0833BF9D">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接收部门：安徽安兆工程技术咨询服务有限公司/安徽省淮河河道管理局</w:t>
            </w:r>
          </w:p>
          <w:p w14:paraId="444A9C76">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联系电话：0552-3092287</w:t>
            </w:r>
          </w:p>
          <w:p w14:paraId="7D613E12">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通讯地址：安徽省蚌埠市凤阳西路41号/安徽省蚌埠市解放一路116号</w:t>
            </w:r>
          </w:p>
        </w:tc>
      </w:tr>
      <w:tr w14:paraId="3DF79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0" w:type="dxa"/>
            <w:vAlign w:val="center"/>
          </w:tcPr>
          <w:p w14:paraId="3F7D4465">
            <w:pPr>
              <w:pStyle w:val="42"/>
              <w:pBdr>
                <w:bottom w:val="none" w:color="auto" w:sz="0" w:space="0"/>
              </w:pBdr>
              <w:tabs>
                <w:tab w:val="clear" w:pos="4153"/>
                <w:tab w:val="clear" w:pos="8306"/>
              </w:tabs>
              <w:adjustRightInd/>
              <w:spacing w:line="360" w:lineRule="auto"/>
              <w:textAlignment w:val="auto"/>
              <w:rPr>
                <w:rFonts w:ascii="宋体" w:hAnsi="宋体" w:eastAsia="宋体" w:cs="宋体"/>
                <w:bCs/>
                <w:kern w:val="2"/>
                <w:highlight w:val="none"/>
              </w:rPr>
            </w:pPr>
            <w:r>
              <w:rPr>
                <w:rFonts w:hint="eastAsia" w:ascii="宋体" w:hAnsi="宋体" w:eastAsia="宋体" w:cs="宋体"/>
                <w:bCs/>
                <w:kern w:val="2"/>
                <w:highlight w:val="none"/>
              </w:rPr>
              <w:t>30</w:t>
            </w:r>
          </w:p>
        </w:tc>
        <w:tc>
          <w:tcPr>
            <w:tcW w:w="2227" w:type="dxa"/>
            <w:vAlign w:val="center"/>
          </w:tcPr>
          <w:p w14:paraId="43B5B45A">
            <w:pPr>
              <w:pStyle w:val="41"/>
              <w:widowControl w:val="0"/>
              <w:spacing w:before="0" w:beforeAutospacing="0" w:after="0" w:afterAutospacing="0" w:line="360" w:lineRule="auto"/>
              <w:jc w:val="both"/>
              <w:rPr>
                <w:rFonts w:ascii="宋体" w:hAnsi="宋体" w:eastAsia="宋体" w:cs="宋体"/>
                <w:b w:val="0"/>
                <w:sz w:val="24"/>
                <w:highlight w:val="none"/>
              </w:rPr>
            </w:pPr>
            <w:r>
              <w:rPr>
                <w:rFonts w:hint="eastAsia" w:ascii="宋体" w:hAnsi="宋体" w:eastAsia="宋体" w:cs="宋体"/>
                <w:b w:val="0"/>
                <w:sz w:val="24"/>
                <w:highlight w:val="none"/>
              </w:rPr>
              <w:t>其他内容</w:t>
            </w:r>
          </w:p>
        </w:tc>
        <w:tc>
          <w:tcPr>
            <w:tcW w:w="6385" w:type="dxa"/>
            <w:vAlign w:val="center"/>
          </w:tcPr>
          <w:p w14:paraId="2CD4BC7C">
            <w:pPr>
              <w:spacing w:line="360" w:lineRule="auto"/>
              <w:rPr>
                <w:rFonts w:ascii="宋体" w:hAnsi="宋体" w:eastAsia="宋体" w:cs="宋体"/>
                <w:bCs/>
                <w:sz w:val="24"/>
                <w:szCs w:val="24"/>
                <w:highlight w:val="none"/>
              </w:rPr>
            </w:pPr>
            <w:r>
              <w:rPr>
                <w:rFonts w:hint="eastAsia" w:ascii="宋体" w:hAnsi="宋体" w:eastAsia="宋体" w:cs="宋体"/>
                <w:bCs/>
                <w:sz w:val="24"/>
                <w:szCs w:val="24"/>
                <w:highlight w:val="none"/>
              </w:rPr>
              <w:t>1.解释权</w:t>
            </w:r>
          </w:p>
          <w:p w14:paraId="784FA813">
            <w:pPr>
              <w:spacing w:line="360" w:lineRule="auto"/>
              <w:rPr>
                <w:rFonts w:ascii="宋体" w:hAnsi="宋体" w:eastAsia="宋体" w:cs="宋体"/>
                <w:bCs/>
                <w:sz w:val="24"/>
                <w:szCs w:val="24"/>
                <w:highlight w:val="none"/>
              </w:rPr>
            </w:pPr>
            <w:r>
              <w:rPr>
                <w:rFonts w:hint="eastAsia" w:ascii="宋体" w:hAnsi="宋体" w:eastAsia="宋体" w:cs="宋体"/>
                <w:bCs/>
                <w:sz w:val="24"/>
                <w:szCs w:val="24"/>
                <w:highlight w:val="none"/>
              </w:rPr>
              <w:t>（1）构成本磋商文件的各个组成文件应互为解释，互为说明；</w:t>
            </w:r>
          </w:p>
          <w:p w14:paraId="22EFE899">
            <w:pPr>
              <w:spacing w:line="360" w:lineRule="auto"/>
              <w:rPr>
                <w:rFonts w:ascii="宋体" w:hAnsi="宋体" w:eastAsia="宋体" w:cs="宋体"/>
                <w:bCs/>
                <w:sz w:val="24"/>
                <w:szCs w:val="24"/>
                <w:highlight w:val="none"/>
              </w:rPr>
            </w:pPr>
            <w:r>
              <w:rPr>
                <w:rFonts w:hint="eastAsia" w:ascii="宋体" w:hAnsi="宋体" w:eastAsia="宋体" w:cs="宋体"/>
                <w:bCs/>
                <w:sz w:val="24"/>
                <w:szCs w:val="24"/>
                <w:highlight w:val="none"/>
              </w:rPr>
              <w:t>（2）同一组成文件中就同一事项的规定或约定不一致的，以编排顺序在后者为准；</w:t>
            </w:r>
          </w:p>
          <w:p w14:paraId="68BB0D9F">
            <w:pPr>
              <w:spacing w:line="360" w:lineRule="auto"/>
              <w:rPr>
                <w:rFonts w:ascii="宋体" w:hAnsi="宋体" w:eastAsia="宋体" w:cs="宋体"/>
                <w:bCs/>
                <w:sz w:val="24"/>
                <w:szCs w:val="24"/>
                <w:highlight w:val="none"/>
              </w:rPr>
            </w:pPr>
            <w:r>
              <w:rPr>
                <w:rFonts w:hint="eastAsia" w:ascii="宋体" w:hAnsi="宋体" w:eastAsia="宋体" w:cs="宋体"/>
                <w:bCs/>
                <w:sz w:val="24"/>
                <w:szCs w:val="24"/>
                <w:highlight w:val="none"/>
              </w:rPr>
              <w:t>（3）如有不明确或不一致，构成合同文件组成内容的，以合同文件约定内容为准，且以专用合同条款约定的合同文件优先顺序解释；</w:t>
            </w:r>
          </w:p>
          <w:p w14:paraId="6B067702">
            <w:pPr>
              <w:spacing w:line="360" w:lineRule="auto"/>
              <w:rPr>
                <w:rFonts w:ascii="宋体" w:hAnsi="宋体" w:eastAsia="宋体" w:cs="宋体"/>
                <w:bCs/>
                <w:sz w:val="24"/>
                <w:szCs w:val="24"/>
                <w:highlight w:val="none"/>
              </w:rPr>
            </w:pPr>
            <w:r>
              <w:rPr>
                <w:rFonts w:hint="eastAsia" w:ascii="宋体" w:hAnsi="宋体" w:eastAsia="宋体" w:cs="宋体"/>
                <w:bCs/>
                <w:sz w:val="24"/>
                <w:szCs w:val="24"/>
                <w:highlight w:val="none"/>
              </w:rPr>
              <w:t>（4）除磋商文件中有特别规定外，仅适用于磋商及响应文件提交阶段的规定，按竞争性磋商公告、磋商邀请、供应商须知、评审方法和标准、响应文件格式的先后顺序解释；</w:t>
            </w:r>
          </w:p>
          <w:p w14:paraId="7210774B">
            <w:pPr>
              <w:spacing w:line="360" w:lineRule="auto"/>
              <w:rPr>
                <w:rFonts w:ascii="宋体" w:hAnsi="宋体" w:eastAsia="宋体" w:cs="宋体"/>
                <w:bCs/>
                <w:sz w:val="24"/>
                <w:szCs w:val="24"/>
                <w:highlight w:val="none"/>
              </w:rPr>
            </w:pPr>
            <w:r>
              <w:rPr>
                <w:rFonts w:hint="eastAsia" w:ascii="宋体" w:hAnsi="宋体" w:eastAsia="宋体" w:cs="宋体"/>
                <w:bCs/>
                <w:sz w:val="24"/>
                <w:szCs w:val="24"/>
                <w:highlight w:val="none"/>
              </w:rPr>
              <w:t>（5）按本款前述规定仍不能形成结论的，由采购人负责解释。</w:t>
            </w:r>
          </w:p>
          <w:p w14:paraId="7CBD63EA">
            <w:pPr>
              <w:spacing w:line="360" w:lineRule="auto"/>
              <w:rPr>
                <w:rFonts w:ascii="宋体" w:hAnsi="宋体" w:eastAsia="宋体" w:cs="宋体"/>
                <w:bCs/>
                <w:sz w:val="24"/>
                <w:szCs w:val="24"/>
                <w:highlight w:val="none"/>
              </w:rPr>
            </w:pPr>
            <w:r>
              <w:rPr>
                <w:rFonts w:hint="eastAsia" w:ascii="宋体" w:hAnsi="宋体" w:eastAsia="宋体" w:cs="宋体"/>
                <w:bCs/>
                <w:sz w:val="24"/>
                <w:szCs w:val="24"/>
                <w:highlight w:val="none"/>
              </w:rPr>
              <w:t>2.“政采贷”融资指引：有融资需求的</w:t>
            </w:r>
            <w:r>
              <w:rPr>
                <w:rFonts w:hint="eastAsia" w:ascii="宋体" w:hAnsi="宋体" w:eastAsia="宋体" w:cs="宋体"/>
                <w:sz w:val="24"/>
                <w:szCs w:val="24"/>
                <w:highlight w:val="none"/>
              </w:rPr>
              <w:t>供应商</w:t>
            </w:r>
            <w:r>
              <w:rPr>
                <w:rFonts w:hint="eastAsia" w:ascii="宋体" w:hAnsi="宋体" w:eastAsia="宋体" w:cs="宋体"/>
                <w:bCs/>
                <w:sz w:val="24"/>
                <w:szCs w:val="24"/>
                <w:highlight w:val="none"/>
              </w:rPr>
              <w:t>在取得政府采购中标或成交通知书后，可访问安徽省政府采购网“政采贷”栏目，查看和联系第三方平台或者金融机构，商洽融资事项，确定融资意向。</w:t>
            </w:r>
            <w:r>
              <w:rPr>
                <w:rFonts w:hint="eastAsia" w:ascii="宋体" w:hAnsi="宋体" w:eastAsia="宋体" w:cs="宋体"/>
                <w:sz w:val="24"/>
                <w:szCs w:val="24"/>
                <w:highlight w:val="none"/>
              </w:rPr>
              <w:t>供应商</w:t>
            </w:r>
            <w:r>
              <w:rPr>
                <w:rFonts w:hint="eastAsia" w:ascii="宋体" w:hAnsi="宋体" w:eastAsia="宋体" w:cs="宋体"/>
                <w:bCs/>
                <w:sz w:val="24"/>
                <w:szCs w:val="24"/>
                <w:highlight w:val="none"/>
              </w:rPr>
              <w:t>签署政府采购中标（成交）合同后，登录“徽采云”金融服务模块，选择意向产品进行申请，并填写相关信息，“徽采云”金融服务模块将</w:t>
            </w:r>
            <w:r>
              <w:rPr>
                <w:rFonts w:hint="eastAsia" w:ascii="宋体" w:hAnsi="宋体" w:eastAsia="宋体" w:cs="宋体"/>
                <w:sz w:val="24"/>
                <w:szCs w:val="24"/>
                <w:highlight w:val="none"/>
              </w:rPr>
              <w:t>成交供应商</w:t>
            </w:r>
            <w:r>
              <w:rPr>
                <w:rFonts w:hint="eastAsia" w:ascii="宋体" w:hAnsi="宋体" w:eastAsia="宋体" w:cs="宋体"/>
                <w:bCs/>
                <w:sz w:val="24"/>
                <w:szCs w:val="24"/>
                <w:highlight w:val="none"/>
              </w:rPr>
              <w:t>融资申请信息推送第三方平台、意向金融机构。</w:t>
            </w:r>
          </w:p>
          <w:p w14:paraId="08AF08F7">
            <w:pPr>
              <w:spacing w:line="360" w:lineRule="auto"/>
              <w:rPr>
                <w:rFonts w:ascii="宋体" w:hAnsi="宋体" w:eastAsia="宋体" w:cs="宋体"/>
                <w:highlight w:val="none"/>
              </w:rPr>
            </w:pPr>
            <w:r>
              <w:rPr>
                <w:rFonts w:hint="eastAsia" w:ascii="宋体" w:hAnsi="宋体" w:eastAsia="宋体" w:cs="宋体"/>
                <w:bCs/>
                <w:sz w:val="24"/>
                <w:szCs w:val="24"/>
                <w:highlight w:val="none"/>
              </w:rPr>
              <w:t>3.电子保函指引：成交供应商可访问安徽省政府采购网“融资/保函”栏目，申请办理电子保函（包括：履约保函、预付款保函）。</w:t>
            </w:r>
          </w:p>
        </w:tc>
      </w:tr>
    </w:tbl>
    <w:p w14:paraId="5D5EE00C">
      <w:pPr>
        <w:spacing w:line="360" w:lineRule="auto"/>
        <w:jc w:val="center"/>
        <w:outlineLvl w:val="1"/>
        <w:rPr>
          <w:rFonts w:ascii="宋体" w:hAnsi="宋体" w:eastAsia="宋体" w:cs="宋体"/>
          <w:b/>
          <w:sz w:val="24"/>
          <w:highlight w:val="none"/>
        </w:rPr>
      </w:pPr>
      <w:r>
        <w:rPr>
          <w:rFonts w:hint="eastAsia" w:ascii="宋体" w:hAnsi="宋体" w:eastAsia="宋体" w:cs="宋体"/>
          <w:b/>
          <w:sz w:val="28"/>
          <w:highlight w:val="none"/>
        </w:rPr>
        <w:br w:type="page"/>
      </w:r>
      <w:bookmarkStart w:id="7" w:name="_Toc27470"/>
      <w:bookmarkStart w:id="8" w:name="_Toc14293"/>
      <w:r>
        <w:rPr>
          <w:rFonts w:hint="eastAsia" w:ascii="宋体" w:hAnsi="宋体" w:eastAsia="宋体" w:cs="宋体"/>
          <w:b/>
          <w:sz w:val="24"/>
          <w:highlight w:val="none"/>
        </w:rPr>
        <w:t>二、供应商须知正文</w:t>
      </w:r>
      <w:bookmarkEnd w:id="7"/>
      <w:bookmarkEnd w:id="8"/>
    </w:p>
    <w:p w14:paraId="1BC62093">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1.采购人、采购代理机构及供应商</w:t>
      </w:r>
    </w:p>
    <w:p w14:paraId="1ADC76AE">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1.1采购人：是指依法开展政府采购活动的国家机关、事业单位、团体组织。</w:t>
      </w:r>
    </w:p>
    <w:p w14:paraId="16C1AB6F">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1.2采购代理机构：是指集中采购机构或从事采购代理业务的社会中介机构。</w:t>
      </w:r>
    </w:p>
    <w:p w14:paraId="1EDA79F9">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1.3政府采购监督管理部门：各级人民政府指定的有关部门依法履行与政府采购活动有关的监督管理职责。</w:t>
      </w:r>
    </w:p>
    <w:p w14:paraId="3E860539">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1.4供应商：是指向采购人提供货物、服务或者工程的法人、其他组织或者自然人。分支机构不得参加政府采购活动，但银行、保险、石油石化、电力、电信等特殊行业除外。本项目的供应商及其所投货物须满足以下条件：</w:t>
      </w:r>
    </w:p>
    <w:p w14:paraId="3683254A">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1.4.1具备《中华人民共和国政府采购法》第二十二条关于供应商条件的规定，遵守本项目采购人本级和上级财政部门政府采购的有关规定。</w:t>
      </w:r>
    </w:p>
    <w:p w14:paraId="603A4998">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1.4.2以采购代理机构认可的方式获得了本项目的磋商文件。</w:t>
      </w:r>
    </w:p>
    <w:p w14:paraId="37263186">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1.4.3若采购需求中写明允许采购进口产品，供应商应保证所投产品可履行合法报通关手续进入中国关境内。</w:t>
      </w:r>
    </w:p>
    <w:p w14:paraId="4F46AB55">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若采购需求中未写明允许采购进口产品，如供应商所投产品为进口产品，其响应文件将被认定为</w:t>
      </w:r>
      <w:r>
        <w:rPr>
          <w:rFonts w:hint="eastAsia" w:ascii="宋体" w:hAnsi="宋体" w:eastAsia="宋体" w:cs="宋体"/>
          <w:b/>
          <w:sz w:val="24"/>
          <w:highlight w:val="none"/>
        </w:rPr>
        <w:t>响应无效</w:t>
      </w:r>
      <w:r>
        <w:rPr>
          <w:rFonts w:hint="eastAsia" w:ascii="宋体" w:hAnsi="宋体" w:eastAsia="宋体" w:cs="宋体"/>
          <w:sz w:val="24"/>
          <w:highlight w:val="none"/>
        </w:rPr>
        <w:t>。</w:t>
      </w:r>
    </w:p>
    <w:p w14:paraId="6527CAEC">
      <w:pPr>
        <w:spacing w:line="360" w:lineRule="auto"/>
        <w:ind w:firstLine="435"/>
        <w:rPr>
          <w:rFonts w:ascii="宋体" w:hAnsi="宋体" w:eastAsia="宋体" w:cs="宋体"/>
          <w:sz w:val="24"/>
          <w:highlight w:val="none"/>
        </w:rPr>
      </w:pPr>
      <w:bookmarkStart w:id="9" w:name="_Hlk60607583"/>
      <w:r>
        <w:rPr>
          <w:rFonts w:hint="eastAsia" w:ascii="宋体" w:hAnsi="宋体" w:eastAsia="宋体" w:cs="宋体"/>
          <w:bCs/>
          <w:kern w:val="0"/>
          <w:sz w:val="24"/>
          <w:szCs w:val="28"/>
          <w:highlight w:val="none"/>
        </w:rPr>
        <w:t>1.5若竞争性磋商公告中允许联合体参加磋商，对联合体规定如下：</w:t>
      </w:r>
    </w:p>
    <w:bookmarkEnd w:id="9"/>
    <w:p w14:paraId="42A0A0EB">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1.5.1两个以上供应商可以组成一个磋商联合体，以一个供应商的身份磋商。联合体参加磋商的，磋商文件获取手续由联合体中任一成员单位办理均可。</w:t>
      </w:r>
    </w:p>
    <w:p w14:paraId="274A2167">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1.5.2联合体各方均应符合《中华人民共和国政府采购法》第二十二条规定的条件。</w:t>
      </w:r>
    </w:p>
    <w:p w14:paraId="61F03193">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1.5.3采购人根据采购项目对供应商的特殊要求，联合体中至少应当有一方符合相关规定。</w:t>
      </w:r>
    </w:p>
    <w:p w14:paraId="56AAC757">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1.5.4联合体各方应签订联合协议，明确约定联合体各方承担的工作和相应的责任，并将联合协议作为响应文件的一部分提交。</w:t>
      </w:r>
    </w:p>
    <w:p w14:paraId="70AE46DE">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1.5.5大中型企业、其他自然人、法人或者非法人组织与小型、微型企业组成联合体共同参加磋商，联合协议中应写明小型、微型企业的协议合同金额占到联合协议合同总金额的比例。</w:t>
      </w:r>
    </w:p>
    <w:p w14:paraId="68E1B2EC">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1.5.6联合体中有同类资质的供应商按照联合体分工承担相同工作的，应当按照资质等级较低的供应商确定资质等级。</w:t>
      </w:r>
    </w:p>
    <w:p w14:paraId="359A06BD">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1.5.7以联合体形式参加政府采购活动的，联合体各方不得再单独参加或者与其他供应商另外组成联合体参加本项目磋商，否则相关响应文件将被认定为</w:t>
      </w:r>
      <w:r>
        <w:rPr>
          <w:rFonts w:hint="eastAsia" w:ascii="宋体" w:hAnsi="宋体" w:eastAsia="宋体" w:cs="宋体"/>
          <w:b/>
          <w:sz w:val="24"/>
          <w:highlight w:val="none"/>
        </w:rPr>
        <w:t>响应无效</w:t>
      </w:r>
      <w:r>
        <w:rPr>
          <w:rFonts w:hint="eastAsia" w:ascii="宋体" w:hAnsi="宋体" w:eastAsia="宋体" w:cs="宋体"/>
          <w:sz w:val="24"/>
          <w:highlight w:val="none"/>
        </w:rPr>
        <w:t>。</w:t>
      </w:r>
    </w:p>
    <w:p w14:paraId="710155ED">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1.5.8对联合体参加磋商的其他资格要求见申请人的资格要求。</w:t>
      </w:r>
    </w:p>
    <w:p w14:paraId="5B4A5A0F">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2.资金落实情况</w:t>
      </w:r>
    </w:p>
    <w:p w14:paraId="4E6DE01E">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2.1本项目的采购人已获得足以支付本次磋商后所签订的合同项下的资金。</w:t>
      </w:r>
    </w:p>
    <w:p w14:paraId="683BC39A">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3.磋商费用</w:t>
      </w:r>
    </w:p>
    <w:p w14:paraId="57CBC994">
      <w:pPr>
        <w:spacing w:line="360" w:lineRule="auto"/>
        <w:ind w:firstLine="480" w:firstLineChars="200"/>
        <w:outlineLvl w:val="2"/>
        <w:rPr>
          <w:rFonts w:ascii="宋体" w:hAnsi="宋体" w:eastAsia="宋体" w:cs="宋体"/>
          <w:sz w:val="24"/>
          <w:highlight w:val="none"/>
        </w:rPr>
      </w:pPr>
      <w:r>
        <w:rPr>
          <w:rFonts w:hint="eastAsia" w:ascii="宋体" w:hAnsi="宋体" w:eastAsia="宋体" w:cs="宋体"/>
          <w:sz w:val="24"/>
          <w:highlight w:val="none"/>
        </w:rPr>
        <w:t>不论磋商的结果如何，供应商应承担其所有与准备和参加磋商有关的费用</w:t>
      </w:r>
    </w:p>
    <w:p w14:paraId="40011C6A">
      <w:pPr>
        <w:spacing w:line="360" w:lineRule="auto"/>
        <w:ind w:firstLine="480" w:firstLineChars="200"/>
        <w:outlineLvl w:val="2"/>
        <w:rPr>
          <w:rFonts w:ascii="宋体" w:hAnsi="宋体" w:eastAsia="宋体" w:cs="宋体"/>
          <w:b/>
          <w:sz w:val="24"/>
          <w:highlight w:val="none"/>
        </w:rPr>
      </w:pPr>
      <w:r>
        <w:rPr>
          <w:rFonts w:hint="eastAsia" w:ascii="宋体" w:hAnsi="宋体" w:eastAsia="宋体" w:cs="宋体"/>
          <w:b/>
          <w:sz w:val="24"/>
          <w:highlight w:val="none"/>
        </w:rPr>
        <w:t>4.适用法律</w:t>
      </w:r>
    </w:p>
    <w:p w14:paraId="05ABECB2">
      <w:pPr>
        <w:spacing w:line="360" w:lineRule="auto"/>
        <w:ind w:firstLine="480" w:firstLineChars="200"/>
        <w:outlineLvl w:val="2"/>
        <w:rPr>
          <w:rFonts w:ascii="宋体" w:hAnsi="宋体" w:eastAsia="宋体" w:cs="宋体"/>
          <w:sz w:val="24"/>
          <w:highlight w:val="none"/>
        </w:rPr>
      </w:pPr>
      <w:r>
        <w:rPr>
          <w:rFonts w:hint="eastAsia" w:ascii="宋体" w:hAnsi="宋体" w:eastAsia="宋体" w:cs="宋体"/>
          <w:sz w:val="24"/>
          <w:highlight w:val="none"/>
        </w:rPr>
        <w:t>本项目采购人、采购代理机构、供应商、磋商小组的相关行为均受《中华人民共和国政府采购法》、《中华人民共和国政府采购法实施条例》及本项目本级和上级财政部门、政府采购监督管理部门的政府采购有关规定的约束，其权利受到上述法律法规的保护。</w:t>
      </w:r>
    </w:p>
    <w:p w14:paraId="2FA42881">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5.磋商文件构成</w:t>
      </w:r>
    </w:p>
    <w:p w14:paraId="47B2AD69">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5.1磋商文件包括下列内容：</w:t>
      </w:r>
    </w:p>
    <w:p w14:paraId="2CB3791A">
      <w:pPr>
        <w:spacing w:line="360" w:lineRule="auto"/>
        <w:ind w:firstLine="840" w:firstLineChars="350"/>
        <w:rPr>
          <w:rFonts w:ascii="宋体" w:hAnsi="宋体" w:eastAsia="宋体" w:cs="宋体"/>
          <w:sz w:val="24"/>
          <w:highlight w:val="none"/>
        </w:rPr>
      </w:pPr>
      <w:r>
        <w:rPr>
          <w:rFonts w:hint="eastAsia" w:ascii="宋体" w:hAnsi="宋体" w:eastAsia="宋体" w:cs="宋体"/>
          <w:sz w:val="24"/>
          <w:highlight w:val="none"/>
        </w:rPr>
        <w:t>第一章  磋商邀请</w:t>
      </w:r>
    </w:p>
    <w:p w14:paraId="7C3999C2">
      <w:pPr>
        <w:spacing w:line="360" w:lineRule="auto"/>
        <w:ind w:firstLine="840" w:firstLineChars="350"/>
        <w:rPr>
          <w:rFonts w:ascii="宋体" w:hAnsi="宋体" w:eastAsia="宋体" w:cs="宋体"/>
          <w:sz w:val="24"/>
          <w:highlight w:val="none"/>
        </w:rPr>
      </w:pPr>
      <w:r>
        <w:rPr>
          <w:rFonts w:hint="eastAsia" w:ascii="宋体" w:hAnsi="宋体" w:eastAsia="宋体" w:cs="宋体"/>
          <w:sz w:val="24"/>
          <w:highlight w:val="none"/>
        </w:rPr>
        <w:t>第二章  供应商须知</w:t>
      </w:r>
    </w:p>
    <w:p w14:paraId="48CC93F9">
      <w:pPr>
        <w:spacing w:line="360" w:lineRule="auto"/>
        <w:ind w:firstLine="840" w:firstLineChars="350"/>
        <w:rPr>
          <w:rFonts w:ascii="宋体" w:hAnsi="宋体" w:eastAsia="宋体" w:cs="宋体"/>
          <w:sz w:val="24"/>
          <w:highlight w:val="none"/>
        </w:rPr>
      </w:pPr>
      <w:r>
        <w:rPr>
          <w:rFonts w:hint="eastAsia" w:ascii="宋体" w:hAnsi="宋体" w:eastAsia="宋体" w:cs="宋体"/>
          <w:sz w:val="24"/>
          <w:highlight w:val="none"/>
        </w:rPr>
        <w:t>第三章  采购需求</w:t>
      </w:r>
    </w:p>
    <w:p w14:paraId="6B5591E5">
      <w:pPr>
        <w:spacing w:line="360" w:lineRule="auto"/>
        <w:ind w:firstLine="840" w:firstLineChars="350"/>
        <w:rPr>
          <w:rFonts w:ascii="宋体" w:hAnsi="宋体" w:eastAsia="宋体" w:cs="宋体"/>
          <w:sz w:val="24"/>
          <w:highlight w:val="none"/>
        </w:rPr>
      </w:pPr>
      <w:r>
        <w:rPr>
          <w:rFonts w:hint="eastAsia" w:ascii="宋体" w:hAnsi="宋体" w:eastAsia="宋体" w:cs="宋体"/>
          <w:sz w:val="24"/>
          <w:highlight w:val="none"/>
        </w:rPr>
        <w:t>第四章  评审方法和标准</w:t>
      </w:r>
    </w:p>
    <w:p w14:paraId="4CCAE13F">
      <w:pPr>
        <w:spacing w:line="360" w:lineRule="auto"/>
        <w:ind w:firstLine="840" w:firstLineChars="350"/>
        <w:rPr>
          <w:rFonts w:ascii="宋体" w:hAnsi="宋体" w:eastAsia="宋体" w:cs="宋体"/>
          <w:sz w:val="24"/>
          <w:highlight w:val="none"/>
        </w:rPr>
      </w:pPr>
      <w:r>
        <w:rPr>
          <w:rFonts w:hint="eastAsia" w:ascii="宋体" w:hAnsi="宋体" w:eastAsia="宋体" w:cs="宋体"/>
          <w:sz w:val="24"/>
          <w:highlight w:val="none"/>
        </w:rPr>
        <w:t>第五章  政府采购合同</w:t>
      </w:r>
    </w:p>
    <w:p w14:paraId="1E300CD3">
      <w:pPr>
        <w:spacing w:line="360" w:lineRule="auto"/>
        <w:ind w:firstLine="840" w:firstLineChars="350"/>
        <w:rPr>
          <w:rFonts w:ascii="宋体" w:hAnsi="宋体" w:eastAsia="宋体" w:cs="宋体"/>
          <w:sz w:val="24"/>
          <w:highlight w:val="none"/>
        </w:rPr>
      </w:pPr>
      <w:r>
        <w:rPr>
          <w:rFonts w:hint="eastAsia" w:ascii="宋体" w:hAnsi="宋体" w:eastAsia="宋体" w:cs="宋体"/>
          <w:sz w:val="24"/>
          <w:highlight w:val="none"/>
        </w:rPr>
        <w:t>第六章  响应文件格式</w:t>
      </w:r>
    </w:p>
    <w:p w14:paraId="3468B373">
      <w:pPr>
        <w:spacing w:line="360" w:lineRule="auto"/>
        <w:ind w:firstLine="840" w:firstLineChars="350"/>
        <w:rPr>
          <w:rFonts w:ascii="宋体" w:hAnsi="宋体" w:eastAsia="宋体" w:cs="宋体"/>
          <w:sz w:val="24"/>
          <w:highlight w:val="none"/>
        </w:rPr>
      </w:pPr>
      <w:r>
        <w:rPr>
          <w:rFonts w:hint="eastAsia" w:ascii="宋体" w:hAnsi="宋体" w:eastAsia="宋体" w:cs="宋体"/>
          <w:sz w:val="24"/>
          <w:highlight w:val="none"/>
        </w:rPr>
        <w:t>第七章  政府采购供应商询问函和质疑函范本</w:t>
      </w:r>
    </w:p>
    <w:p w14:paraId="2FB9107B">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5.2现场考察及相关事项见</w:t>
      </w:r>
      <w:r>
        <w:rPr>
          <w:rFonts w:hint="eastAsia" w:ascii="宋体" w:hAnsi="宋体" w:eastAsia="宋体" w:cs="宋体"/>
          <w:sz w:val="24"/>
          <w:highlight w:val="none"/>
          <w:u w:val="single"/>
        </w:rPr>
        <w:t>供应商须知前附表</w:t>
      </w:r>
      <w:r>
        <w:rPr>
          <w:rFonts w:hint="eastAsia" w:ascii="宋体" w:hAnsi="宋体" w:eastAsia="宋体" w:cs="宋体"/>
          <w:sz w:val="24"/>
          <w:highlight w:val="none"/>
        </w:rPr>
        <w:t>。</w:t>
      </w:r>
    </w:p>
    <w:p w14:paraId="69BA0005">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5.3供应商应认真阅读磋商文件所有的事项、格式、条款和技术规范等。</w:t>
      </w:r>
    </w:p>
    <w:p w14:paraId="1F9FA8A5">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6.磋商文件的澄清与修改</w:t>
      </w:r>
    </w:p>
    <w:p w14:paraId="4B1579D6">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6.1供应商如对磋商文件内容有疑问，必须在</w:t>
      </w:r>
      <w:r>
        <w:rPr>
          <w:rFonts w:hint="eastAsia" w:ascii="宋体" w:hAnsi="宋体" w:eastAsia="宋体" w:cs="宋体"/>
          <w:sz w:val="24"/>
          <w:highlight w:val="none"/>
          <w:u w:val="single"/>
        </w:rPr>
        <w:t>供应商须知前附表</w:t>
      </w:r>
      <w:r>
        <w:rPr>
          <w:rFonts w:hint="eastAsia" w:ascii="宋体" w:hAnsi="宋体" w:eastAsia="宋体" w:cs="宋体"/>
          <w:sz w:val="24"/>
          <w:highlight w:val="none"/>
        </w:rPr>
        <w:t>规定的网上询问截止时间前以网上提问形式（电子交易系统）提交给采购代理机构。</w:t>
      </w:r>
    </w:p>
    <w:p w14:paraId="11EFF3EA">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6.2采购人可主动地或在答复供应商提出的询问时对磋商文件进行澄清与修改。采购代理机构将在</w:t>
      </w:r>
      <w:bookmarkStart w:id="10" w:name="_Hlk16458572"/>
      <w:r>
        <w:rPr>
          <w:rFonts w:hint="eastAsia" w:ascii="宋体" w:hAnsi="宋体" w:eastAsia="宋体" w:cs="宋体"/>
          <w:sz w:val="24"/>
          <w:szCs w:val="18"/>
          <w:highlight w:val="none"/>
        </w:rPr>
        <w:t>安徽省政府采购网及</w:t>
      </w:r>
      <w:bookmarkEnd w:id="10"/>
      <w:r>
        <w:rPr>
          <w:rFonts w:hint="eastAsia" w:ascii="宋体" w:hAnsi="宋体" w:eastAsia="宋体" w:cs="宋体"/>
          <w:sz w:val="24"/>
          <w:highlight w:val="none"/>
        </w:rPr>
        <w:t>以发布更正公告的方式澄清或者修改磋商文件，更正公告的内容作为磋商文件的组成部分，对供应商起约束作用。供应商应主动上网查询。采购代理机构不承担供应商未及时关注相关信息引发的相关责任。</w:t>
      </w:r>
    </w:p>
    <w:p w14:paraId="3D6D246F">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6.3任何人或任何组织向供应商提供的任何书面或口头资料，未经采购代理机构在网上发布或书面通知，均作无效处理，不得作为磋商文件的组成部分。采购代理机构对供应商由此而做出的推论、理解和结论概不负责。</w:t>
      </w:r>
    </w:p>
    <w:p w14:paraId="1F1B9AA8">
      <w:pPr>
        <w:spacing w:line="360" w:lineRule="auto"/>
        <w:ind w:firstLine="435"/>
        <w:rPr>
          <w:rFonts w:ascii="宋体" w:hAnsi="宋体" w:eastAsia="宋体" w:cs="宋体"/>
          <w:iCs/>
          <w:sz w:val="24"/>
          <w:highlight w:val="none"/>
        </w:rPr>
      </w:pPr>
      <w:r>
        <w:rPr>
          <w:rFonts w:hint="eastAsia" w:ascii="宋体" w:hAnsi="宋体" w:eastAsia="宋体" w:cs="宋体"/>
          <w:sz w:val="24"/>
          <w:highlight w:val="none"/>
        </w:rPr>
        <w:t>6.4对于没有提出询问又参与了本项目磋商的供应商将被视为完全认同本磋商文件（含更正公告的内容）。</w:t>
      </w:r>
    </w:p>
    <w:p w14:paraId="0108DAD4">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7.磋商范围及响应文件中标准和计量单位的使用</w:t>
      </w:r>
    </w:p>
    <w:p w14:paraId="4BBFA88B">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7.1项目有分包的，供应商可参与其中某一个或多个分包的磋商，成交包数详见</w:t>
      </w:r>
      <w:r>
        <w:rPr>
          <w:rFonts w:hint="eastAsia" w:ascii="宋体" w:hAnsi="宋体" w:eastAsia="宋体" w:cs="宋体"/>
          <w:sz w:val="24"/>
          <w:highlight w:val="none"/>
          <w:u w:val="single"/>
        </w:rPr>
        <w:t>供应商须知前附表</w:t>
      </w:r>
      <w:r>
        <w:rPr>
          <w:rFonts w:hint="eastAsia" w:ascii="宋体" w:hAnsi="宋体" w:eastAsia="宋体" w:cs="宋体"/>
          <w:sz w:val="24"/>
          <w:highlight w:val="none"/>
        </w:rPr>
        <w:t>中规定。</w:t>
      </w:r>
    </w:p>
    <w:p w14:paraId="12B1B8D0">
      <w:pPr>
        <w:spacing w:line="360" w:lineRule="auto"/>
        <w:ind w:firstLine="435"/>
        <w:rPr>
          <w:rFonts w:ascii="宋体" w:hAnsi="宋体" w:eastAsia="宋体" w:cs="宋体"/>
          <w:highlight w:val="none"/>
        </w:rPr>
      </w:pPr>
      <w:r>
        <w:rPr>
          <w:rFonts w:hint="eastAsia" w:ascii="宋体" w:hAnsi="宋体" w:eastAsia="宋体" w:cs="宋体"/>
          <w:sz w:val="24"/>
          <w:highlight w:val="none"/>
        </w:rPr>
        <w:t>7.2 供应商应当对所投分包磋商文件中“采购需求”所列的所有内容进行响应，如仅响应所投包别中的部分内容，其所投包别的响应将被认定为</w:t>
      </w:r>
      <w:r>
        <w:rPr>
          <w:rFonts w:hint="eastAsia" w:ascii="宋体" w:hAnsi="宋体" w:eastAsia="宋体" w:cs="宋体"/>
          <w:b/>
          <w:sz w:val="24"/>
          <w:highlight w:val="none"/>
        </w:rPr>
        <w:t>响应无效</w:t>
      </w:r>
      <w:r>
        <w:rPr>
          <w:rFonts w:hint="eastAsia" w:ascii="宋体" w:hAnsi="宋体" w:eastAsia="宋体" w:cs="宋体"/>
          <w:sz w:val="24"/>
          <w:highlight w:val="none"/>
        </w:rPr>
        <w:t>。</w:t>
      </w:r>
    </w:p>
    <w:p w14:paraId="470BBA1C">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7.3无论磋商文件中是否要求，供应商所投货物及伴随的服务和服务均应符合国家强制性标准。</w:t>
      </w:r>
    </w:p>
    <w:p w14:paraId="27EFA701">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7.4供应商与采购代理机构之间与磋商有关的所有往来通知、函件和响应文件均用中文表述。供应商随响应文件提供的证明文件和资料可以为其它语言，但必须附中文译文。翻译的中文资料与外文资料如果出现差异时，以中文为准。</w:t>
      </w:r>
    </w:p>
    <w:p w14:paraId="2FE69B3E">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7.5除磋商文件中有特殊要求外，响应文件中所使用的计量单位，应采用中华人民共和国法定计量单位。</w:t>
      </w:r>
    </w:p>
    <w:p w14:paraId="3CDE771C">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8.响应文件构成</w:t>
      </w:r>
    </w:p>
    <w:p w14:paraId="3D8C41FE">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8.1供应商应完整地按磋商文件提供的响应文件格式及要求编写响应文件，具体内容详见本项目响应文件格式的相关内容。</w:t>
      </w:r>
    </w:p>
    <w:p w14:paraId="48CC786D">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8.2供应商应提交磋商文件要求的证明文件，证明其响应内容符合磋商文件规定，该证明文件是响应文件的一部分。证明文件形式可以是文字资料、图纸和数据等。</w:t>
      </w:r>
    </w:p>
    <w:p w14:paraId="6734CE8E">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8.3为保证公平公正，除非另有规定或说明，供应商对同一项目磋商时，不得同时提供备选磋商方案。</w:t>
      </w:r>
    </w:p>
    <w:p w14:paraId="6FE4F912">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9.报价</w:t>
      </w:r>
    </w:p>
    <w:p w14:paraId="3E341F6D">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9.1供应商的报价应当包括满足本次磋商全部采购需求所应提供的货物，以及伴随的服务和服务。除磋商文件另有规定外，所有内容均应以人民币报价，供应商的磋商报价应遵守《中华人民共和国价格法》。</w:t>
      </w:r>
    </w:p>
    <w:p w14:paraId="70A6640C">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9.2除非磋商文件另有规定或经采购人同意支付的，最后报价均不得高于磋商文件（公告）列明的项目预算，否则其响应文件将被认定为</w:t>
      </w:r>
      <w:r>
        <w:rPr>
          <w:rFonts w:hint="eastAsia" w:ascii="宋体" w:hAnsi="宋体" w:eastAsia="宋体" w:cs="宋体"/>
          <w:b/>
          <w:sz w:val="24"/>
          <w:highlight w:val="none"/>
        </w:rPr>
        <w:t>响应无效</w:t>
      </w:r>
      <w:r>
        <w:rPr>
          <w:rFonts w:hint="eastAsia" w:ascii="宋体" w:hAnsi="宋体" w:eastAsia="宋体" w:cs="宋体"/>
          <w:sz w:val="24"/>
          <w:highlight w:val="none"/>
        </w:rPr>
        <w:t>。</w:t>
      </w:r>
    </w:p>
    <w:p w14:paraId="3A591D31">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9.3报价在合同履行过程中是固定不变的，不得以任何理由予以变更。任何包含价格调整要求的磋商，其响应文件将被认定为</w:t>
      </w:r>
      <w:r>
        <w:rPr>
          <w:rFonts w:hint="eastAsia" w:ascii="宋体" w:hAnsi="宋体" w:eastAsia="宋体" w:cs="宋体"/>
          <w:b/>
          <w:sz w:val="24"/>
          <w:highlight w:val="none"/>
        </w:rPr>
        <w:t>响应无效</w:t>
      </w:r>
      <w:r>
        <w:rPr>
          <w:rFonts w:hint="eastAsia" w:ascii="宋体" w:hAnsi="宋体" w:eastAsia="宋体" w:cs="宋体"/>
          <w:sz w:val="24"/>
          <w:highlight w:val="none"/>
        </w:rPr>
        <w:t>。</w:t>
      </w:r>
    </w:p>
    <w:p w14:paraId="07C1ABF5">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9.4采购人不接受具有附加条件的报价。</w:t>
      </w:r>
    </w:p>
    <w:p w14:paraId="2BEE9099">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10.磋商保证金</w:t>
      </w:r>
    </w:p>
    <w:p w14:paraId="7A2E1911">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10.1本项目不收取磋商保证金。</w:t>
      </w:r>
    </w:p>
    <w:p w14:paraId="5584990F">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11.磋商有效期</w:t>
      </w:r>
    </w:p>
    <w:p w14:paraId="5AF0C644">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11.1磋商有效期为从响应文件提交截止之日算起的日历天数，磋商有效期详见</w:t>
      </w:r>
      <w:r>
        <w:rPr>
          <w:rFonts w:hint="eastAsia" w:ascii="宋体" w:hAnsi="宋体" w:eastAsia="宋体" w:cs="宋体"/>
          <w:sz w:val="24"/>
          <w:highlight w:val="none"/>
          <w:u w:val="single"/>
        </w:rPr>
        <w:t>供应商须知前附表</w:t>
      </w:r>
      <w:r>
        <w:rPr>
          <w:rFonts w:hint="eastAsia" w:ascii="宋体" w:hAnsi="宋体" w:eastAsia="宋体" w:cs="宋体"/>
          <w:sz w:val="24"/>
          <w:highlight w:val="none"/>
        </w:rPr>
        <w:t>。</w:t>
      </w:r>
    </w:p>
    <w:p w14:paraId="61F2F52B">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11.2在磋商有效期内，供应商的磋商保持有效，供应商不得要求撤销或修改其响应文件。磋商有效期不满足要求的响应，其响应文件将被认定为</w:t>
      </w:r>
      <w:r>
        <w:rPr>
          <w:rFonts w:hint="eastAsia" w:ascii="宋体" w:hAnsi="宋体" w:eastAsia="宋体" w:cs="宋体"/>
          <w:b/>
          <w:sz w:val="24"/>
          <w:highlight w:val="none"/>
        </w:rPr>
        <w:t>响应无效</w:t>
      </w:r>
      <w:r>
        <w:rPr>
          <w:rFonts w:hint="eastAsia" w:ascii="宋体" w:hAnsi="宋体" w:eastAsia="宋体" w:cs="宋体"/>
          <w:sz w:val="24"/>
          <w:highlight w:val="none"/>
        </w:rPr>
        <w:t>。</w:t>
      </w:r>
    </w:p>
    <w:p w14:paraId="40B463FD">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11.3为保证有充分时间签订合同，采购人或采购代理机构可根据实际情况，在原磋商有效期截止之前，要求供应商延长磋商有效期。接受该要求的供应商将不会被要求和允许修正其响应文件。供应商可以拒绝延长磋商有效期的要求，且不承担任何责任。上述要求和答复都应以书面形式提交。</w:t>
      </w:r>
    </w:p>
    <w:p w14:paraId="636CB3EE">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12.响应文件的提交、修改与撤回</w:t>
      </w:r>
    </w:p>
    <w:p w14:paraId="5C3F9530">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12.1供应商应当在第一章竞争性磋商公告规定的响应文件提交截止时间前，将加密的响应文件在电子交易系统上传。</w:t>
      </w:r>
    </w:p>
    <w:p w14:paraId="0E4B4994">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12.2供应商应当在响应文件提交截止时间前完成响应文件的传输提交（以接收到电子签收凭证为准），并可以补充、修改或者撤回响应文件。响应文件提交截止时间前未完成响应文件传输的，视为撤回响应文件。未按规定加密或响应文件提交截止时间后送达的响应文件，电子交易系统应当拒收。</w:t>
      </w:r>
    </w:p>
    <w:p w14:paraId="79525EE5">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12.3供应商应在</w:t>
      </w:r>
      <w:r>
        <w:rPr>
          <w:rFonts w:hint="eastAsia" w:ascii="宋体" w:hAnsi="宋体" w:eastAsia="宋体" w:cs="宋体"/>
          <w:sz w:val="24"/>
          <w:highlight w:val="none"/>
          <w:u w:val="single"/>
        </w:rPr>
        <w:t>供应商须知前附表</w:t>
      </w:r>
      <w:r>
        <w:rPr>
          <w:rFonts w:hint="eastAsia" w:ascii="宋体" w:hAnsi="宋体" w:eastAsia="宋体" w:cs="宋体"/>
          <w:sz w:val="24"/>
          <w:highlight w:val="none"/>
        </w:rPr>
        <w:t>规定的解密时间前对其响应文件进行解密。未在规定时间内进行解密的，</w:t>
      </w:r>
      <w:r>
        <w:rPr>
          <w:rFonts w:hint="eastAsia" w:ascii="宋体" w:hAnsi="宋体" w:eastAsia="宋体" w:cs="宋体"/>
          <w:b/>
          <w:bCs/>
          <w:sz w:val="24"/>
          <w:highlight w:val="none"/>
        </w:rPr>
        <w:t>响应无效。</w:t>
      </w:r>
    </w:p>
    <w:p w14:paraId="680F76DE">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12.4在响应文件提交截止时间之后，供应商不得对其响应文件做任何修改。但属于磋商小组在评审中发现的计算错误并进行核实的修改、按照磋商文件的变动情况和磋商小组的要求重新提交响应文件的，不在此列。</w:t>
      </w:r>
    </w:p>
    <w:p w14:paraId="34501045">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13.磋商小组</w:t>
      </w:r>
    </w:p>
    <w:p w14:paraId="7E8CF6F0">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13.1本项目将依法组建磋商小组，磋商小组成员由3人以上（含）单数组成，磋商小组及其成员应当依照政府采购的有关规定履行相关职责和义务。</w:t>
      </w:r>
    </w:p>
    <w:p w14:paraId="00EA4728">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13.2磋商小组依法对响应文件进行评审，并根据磋商文件规定的程序、评定成交的标准等事项与实质性响应磋商文件要求的供应商进行磋商。</w:t>
      </w:r>
    </w:p>
    <w:p w14:paraId="36B887A6">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13.3磋商小组应当从质量和服务均能满足磋商文件实质性响应要求的供应商中，按照评审方法和标准推荐成交候选供应商，并编写评审报告。</w:t>
      </w:r>
    </w:p>
    <w:p w14:paraId="6038B509">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14.响应文件的评审与磋商</w:t>
      </w:r>
    </w:p>
    <w:p w14:paraId="7A85F561">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14.1采购人和采购代理机构将在竞争性磋商公告规定的时间和地点组织磋商。</w:t>
      </w:r>
    </w:p>
    <w:p w14:paraId="002385A6">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14.2竞争性磋商活动采用综合评分法评审。</w:t>
      </w:r>
    </w:p>
    <w:p w14:paraId="6DCAEB12">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综合评分法，是指响应文件满足磋商文件全部实质性要求且按评审因素的量化指标评审得分最高的供应商为成交候选供应商的评审方法。</w:t>
      </w:r>
    </w:p>
    <w:p w14:paraId="1CA91378">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14.3磋商小组将按照磋商文件规定的评审方法和标准对供应商独立进行评审。评审程序如下：</w:t>
      </w:r>
    </w:p>
    <w:p w14:paraId="1D5CA31C">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14.3.1</w:t>
      </w:r>
      <w:r>
        <w:rPr>
          <w:rFonts w:hint="eastAsia" w:ascii="宋体" w:hAnsi="宋体" w:eastAsia="宋体" w:cs="宋体"/>
          <w:b/>
          <w:sz w:val="24"/>
          <w:highlight w:val="none"/>
        </w:rPr>
        <w:t>初审</w:t>
      </w:r>
      <w:r>
        <w:rPr>
          <w:rFonts w:hint="eastAsia" w:ascii="宋体" w:hAnsi="宋体" w:eastAsia="宋体" w:cs="宋体"/>
          <w:sz w:val="24"/>
          <w:highlight w:val="none"/>
        </w:rPr>
        <w:t>。磋商小组对供应商必须满足和实质性响应的内容进行评审，供应商未实质性响应磋商文件要求导致响应无效的，磋商小组将以书面询标的方式告知有关供应商。</w:t>
      </w:r>
    </w:p>
    <w:p w14:paraId="05EA2BB6">
      <w:pPr>
        <w:spacing w:line="360" w:lineRule="auto"/>
        <w:ind w:firstLine="435"/>
        <w:rPr>
          <w:rFonts w:ascii="宋体" w:hAnsi="宋体" w:eastAsia="宋体" w:cs="宋体"/>
          <w:sz w:val="24"/>
          <w:szCs w:val="24"/>
          <w:highlight w:val="none"/>
        </w:rPr>
      </w:pPr>
      <w:r>
        <w:rPr>
          <w:rFonts w:hint="eastAsia" w:ascii="宋体" w:hAnsi="宋体" w:eastAsia="宋体" w:cs="宋体"/>
          <w:sz w:val="24"/>
          <w:szCs w:val="24"/>
          <w:highlight w:val="none"/>
        </w:rPr>
        <w:t>采购人或采购代理机构将在响应文件提交截止时间后至评审结束前通过“信用中国”网站(www.creditchina.gov.cn)、中国政府采购网(www.ccgp.gov.cn)查询相关供应商信用记录，并对供应商信用记录进行甄别，对列入“信用中国”网站(www.creditchina.gov.cn)失信被执行人名单、重大税收违法案件当事人名单、中国政府采购网(www.ccgp.gov.cn)政府采购严重违法失信行为记录名单及其他不符合《中华人民共和国政府采购法》第二十二条规定条件的供应商，其响应文件将被认定为</w:t>
      </w:r>
      <w:r>
        <w:rPr>
          <w:rFonts w:hint="eastAsia" w:ascii="宋体" w:hAnsi="宋体" w:eastAsia="宋体" w:cs="宋体"/>
          <w:b/>
          <w:sz w:val="24"/>
          <w:szCs w:val="24"/>
          <w:highlight w:val="none"/>
        </w:rPr>
        <w:t>响应无效</w:t>
      </w:r>
      <w:r>
        <w:rPr>
          <w:rFonts w:hint="eastAsia" w:ascii="宋体" w:hAnsi="宋体" w:eastAsia="宋体" w:cs="宋体"/>
          <w:sz w:val="24"/>
          <w:szCs w:val="24"/>
          <w:highlight w:val="none"/>
        </w:rPr>
        <w:t>。</w:t>
      </w:r>
    </w:p>
    <w:p w14:paraId="039BA3FC">
      <w:pPr>
        <w:spacing w:line="360" w:lineRule="auto"/>
        <w:ind w:firstLine="435"/>
        <w:rPr>
          <w:rFonts w:ascii="宋体" w:hAnsi="宋体" w:eastAsia="宋体" w:cs="宋体"/>
          <w:sz w:val="24"/>
          <w:szCs w:val="24"/>
          <w:highlight w:val="none"/>
        </w:rPr>
      </w:pPr>
      <w:r>
        <w:rPr>
          <w:rFonts w:hint="eastAsia" w:ascii="宋体" w:hAnsi="宋体" w:eastAsia="宋体" w:cs="宋体"/>
          <w:sz w:val="24"/>
          <w:szCs w:val="24"/>
          <w:highlight w:val="none"/>
        </w:rPr>
        <w:t>以联合体形式参加磋商的，联合体成员存在以上不良信用记录的，联合体磋商将被认定为</w:t>
      </w:r>
      <w:r>
        <w:rPr>
          <w:rFonts w:hint="eastAsia" w:ascii="宋体" w:hAnsi="宋体" w:eastAsia="宋体" w:cs="宋体"/>
          <w:b/>
          <w:sz w:val="24"/>
          <w:szCs w:val="24"/>
          <w:highlight w:val="none"/>
        </w:rPr>
        <w:t>响应无效</w:t>
      </w:r>
      <w:r>
        <w:rPr>
          <w:rFonts w:hint="eastAsia" w:ascii="宋体" w:hAnsi="宋体" w:eastAsia="宋体" w:cs="宋体"/>
          <w:sz w:val="24"/>
          <w:szCs w:val="24"/>
          <w:highlight w:val="none"/>
        </w:rPr>
        <w:t>。</w:t>
      </w:r>
    </w:p>
    <w:p w14:paraId="04EEBD3D">
      <w:pPr>
        <w:spacing w:line="360" w:lineRule="auto"/>
        <w:ind w:firstLine="435"/>
        <w:rPr>
          <w:rFonts w:ascii="宋体" w:hAnsi="宋体" w:eastAsia="宋体" w:cs="宋体"/>
          <w:sz w:val="24"/>
          <w:highlight w:val="none"/>
        </w:rPr>
      </w:pPr>
      <w:r>
        <w:rPr>
          <w:rFonts w:hint="eastAsia" w:ascii="宋体" w:hAnsi="宋体" w:eastAsia="宋体" w:cs="宋体"/>
          <w:sz w:val="24"/>
          <w:szCs w:val="24"/>
          <w:highlight w:val="none"/>
        </w:rPr>
        <w:t>以上信用查询记录，采购人或采购代理机构将下载查询结果页面后与其他采购文件一并保存。供应商不良信用记录以采购人或采购代理机构查询结果为准。在本采购文件规定的查询时间之外，网站信息发生的任何变更均不作为初审依据。供应商自行提供的与网站信息不一致的其他证明材料亦不作为初审依据。</w:t>
      </w:r>
    </w:p>
    <w:p w14:paraId="55DE7399">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14.3.2</w:t>
      </w:r>
      <w:r>
        <w:rPr>
          <w:rFonts w:hint="eastAsia" w:ascii="宋体" w:hAnsi="宋体" w:eastAsia="宋体" w:cs="宋体"/>
          <w:b/>
          <w:sz w:val="24"/>
          <w:highlight w:val="none"/>
        </w:rPr>
        <w:t>磋商</w:t>
      </w:r>
      <w:r>
        <w:rPr>
          <w:rFonts w:hint="eastAsia" w:ascii="宋体" w:hAnsi="宋体" w:eastAsia="宋体" w:cs="宋体"/>
          <w:sz w:val="24"/>
          <w:highlight w:val="none"/>
        </w:rPr>
        <w:t>。初审合格后，磋商小组将按网上加密电子响应文件提交顺序集中与单一供应商分别进行磋商，并给予所有参加磋商的供应商平等的磋商机会。</w:t>
      </w:r>
    </w:p>
    <w:p w14:paraId="52059563">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14.3.3</w:t>
      </w:r>
      <w:r>
        <w:rPr>
          <w:rFonts w:hint="eastAsia" w:ascii="宋体" w:hAnsi="宋体" w:eastAsia="宋体" w:cs="宋体"/>
          <w:b/>
          <w:sz w:val="24"/>
          <w:highlight w:val="none"/>
        </w:rPr>
        <w:t>报价</w:t>
      </w:r>
      <w:r>
        <w:rPr>
          <w:rFonts w:hint="eastAsia" w:ascii="宋体" w:hAnsi="宋体" w:eastAsia="宋体" w:cs="宋体"/>
          <w:sz w:val="24"/>
          <w:highlight w:val="none"/>
        </w:rPr>
        <w:t>。磋商结束后，磋商小组应当要求所有实质性响应的供应商在规定时间内提交最后报价。</w:t>
      </w:r>
    </w:p>
    <w:p w14:paraId="3B40EAE1">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14.3.4</w:t>
      </w:r>
      <w:r>
        <w:rPr>
          <w:rFonts w:hint="eastAsia" w:ascii="宋体" w:hAnsi="宋体" w:eastAsia="宋体" w:cs="宋体"/>
          <w:b/>
          <w:sz w:val="24"/>
          <w:highlight w:val="none"/>
        </w:rPr>
        <w:t>综合评分</w:t>
      </w:r>
      <w:r>
        <w:rPr>
          <w:rFonts w:hint="eastAsia" w:ascii="宋体" w:hAnsi="宋体" w:eastAsia="宋体" w:cs="宋体"/>
          <w:sz w:val="24"/>
          <w:highlight w:val="none"/>
        </w:rPr>
        <w:t>。磋商小组只对通过初审，实质上响应磋商文件要求的响应文件进行综合评分。经磋商确定最终采购需求和提交最后报价的供应商后，由磋商小组采用综合评分法对提交最后报价的供应商的响应文件和最后报价进行综合评分。</w:t>
      </w:r>
    </w:p>
    <w:p w14:paraId="447F9381">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14.4相关说明。</w:t>
      </w:r>
    </w:p>
    <w:p w14:paraId="6D4A8690">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 xml:space="preserve">14.4.1为保证磋商活动顺利进行，供应商可派相关技术人员进行网上答疑； </w:t>
      </w:r>
    </w:p>
    <w:p w14:paraId="5F19462F">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14.4.2磋商小组根据与供应商磋商情况可能实质性变动磋商文件的内容，包括采购需求中的技术、服务要求以及合同草案条款。磋商文件有实质性变动的，经采购人代表确认作为磋商文件的有效组成部分，磋商小组将以书面形式通知所有参加磋商的供应商。</w:t>
      </w:r>
    </w:p>
    <w:p w14:paraId="67A66D49">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14.4.3磋商小组发现供应商的报价或者某些分项报价明显低于其他通过初审的供应商的报价，有可能影响产品质量和不能诚信履约的，应当要求其在合理的时间内提供书面说明，必要时提交相关证明材料；供应商不能证明其报价合理性的，其响应文件将被认定为</w:t>
      </w:r>
      <w:r>
        <w:rPr>
          <w:rFonts w:hint="eastAsia" w:ascii="宋体" w:hAnsi="宋体" w:eastAsia="宋体" w:cs="宋体"/>
          <w:b/>
          <w:sz w:val="24"/>
          <w:highlight w:val="none"/>
        </w:rPr>
        <w:t>响应无效</w:t>
      </w:r>
      <w:r>
        <w:rPr>
          <w:rFonts w:hint="eastAsia" w:ascii="宋体" w:hAnsi="宋体" w:eastAsia="宋体" w:cs="宋体"/>
          <w:sz w:val="24"/>
          <w:highlight w:val="none"/>
        </w:rPr>
        <w:t>。</w:t>
      </w:r>
    </w:p>
    <w:p w14:paraId="76BB7F27">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14.4.4无论何种原因，即使供应商磋商时携带了证书材料的原件，但响应文件中未提供与之内容完全一致的扫描件的，磋商小组可以视同其未提供。</w:t>
      </w:r>
    </w:p>
    <w:p w14:paraId="120A021E">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14.4.5磋商小组决定响应文件的响应性及符合性只根据响应文件本身的内容，而不寻求其他外部证据。</w:t>
      </w:r>
    </w:p>
    <w:p w14:paraId="24FFF19F">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 xml:space="preserve">14.5供应商授权代表对磋商过程有疑义，以及认为采购人、采购代理机构相关工作人员有需要回避的情形的，应当场提出询问或者回避申请，并说明理由。 </w:t>
      </w:r>
    </w:p>
    <w:p w14:paraId="09E5277F">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15.终止竞争性磋商</w:t>
      </w:r>
    </w:p>
    <w:p w14:paraId="3728F899">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15.1出现下列情况之一时，采购人和采购代理机构有权宣布终止竞争性磋商采购，并将理由通知所有供应商：</w:t>
      </w:r>
    </w:p>
    <w:p w14:paraId="39D5C7AB">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（1）有效供应商数量不足，导致本次磋商缺乏竞争的；</w:t>
      </w:r>
    </w:p>
    <w:p w14:paraId="5959CCE7">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（2）出现影响采购公正的违法、违规行为的；</w:t>
      </w:r>
    </w:p>
    <w:p w14:paraId="65169554">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（3）因重大变故，采购任务取消的；</w:t>
      </w:r>
    </w:p>
    <w:p w14:paraId="2E6BA86F">
      <w:pPr>
        <w:spacing w:line="360" w:lineRule="auto"/>
        <w:ind w:firstLine="437"/>
        <w:rPr>
          <w:rFonts w:ascii="宋体" w:hAnsi="宋体" w:eastAsia="宋体" w:cs="宋体"/>
          <w:sz w:val="24"/>
          <w:highlight w:val="none"/>
        </w:rPr>
      </w:pPr>
      <w:r>
        <w:rPr>
          <w:rFonts w:hint="eastAsia" w:ascii="宋体" w:hAnsi="宋体" w:eastAsia="宋体" w:cs="宋体"/>
          <w:sz w:val="24"/>
          <w:highlight w:val="none"/>
        </w:rPr>
        <w:t>（4）政府采购法律法规规定的其他情形。</w:t>
      </w:r>
    </w:p>
    <w:p w14:paraId="732979E5">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16.响应文件的澄清、说明或更正</w:t>
      </w:r>
    </w:p>
    <w:p w14:paraId="193642A6">
      <w:pPr>
        <w:spacing w:line="360" w:lineRule="auto"/>
        <w:ind w:firstLine="470" w:firstLineChars="196"/>
        <w:rPr>
          <w:rFonts w:ascii="宋体" w:hAnsi="宋体" w:eastAsia="宋体" w:cs="宋体"/>
          <w:sz w:val="24"/>
          <w:highlight w:val="none"/>
        </w:rPr>
      </w:pPr>
      <w:r>
        <w:rPr>
          <w:rFonts w:hint="eastAsia" w:ascii="宋体" w:hAnsi="宋体" w:eastAsia="宋体" w:cs="宋体"/>
          <w:sz w:val="24"/>
          <w:highlight w:val="none"/>
        </w:rPr>
        <w:t>16.1磋商小组将对响应文件的有效性、完整性和响应程度进行审查，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议的，以中文文本为准。</w:t>
      </w:r>
    </w:p>
    <w:p w14:paraId="51A7A8E7">
      <w:pPr>
        <w:spacing w:line="360" w:lineRule="auto"/>
        <w:ind w:firstLine="470" w:firstLineChars="196"/>
        <w:rPr>
          <w:rFonts w:ascii="宋体" w:hAnsi="宋体" w:eastAsia="宋体" w:cs="宋体"/>
          <w:sz w:val="24"/>
          <w:highlight w:val="none"/>
        </w:rPr>
      </w:pPr>
      <w:r>
        <w:rPr>
          <w:rFonts w:hint="eastAsia" w:ascii="宋体" w:hAnsi="宋体" w:eastAsia="宋体" w:cs="宋体"/>
          <w:sz w:val="24"/>
          <w:highlight w:val="none"/>
        </w:rPr>
        <w:t>16.2磋商小组要求供应商澄清、说明或者更正响应文件应当以书面形式（询标）作出。供应商的澄清、说明或者更正应当由法定代表人或其授权代表签字或者加盖公章（电子签章）。</w:t>
      </w:r>
    </w:p>
    <w:p w14:paraId="28079484">
      <w:pPr>
        <w:spacing w:line="360" w:lineRule="auto"/>
        <w:ind w:firstLine="435"/>
        <w:rPr>
          <w:rFonts w:ascii="宋体" w:hAnsi="宋体" w:eastAsia="宋体" w:cs="宋体"/>
          <w:sz w:val="24"/>
          <w:highlight w:val="none"/>
        </w:rPr>
      </w:pPr>
      <w:r>
        <w:rPr>
          <w:rFonts w:hint="eastAsia" w:ascii="宋体" w:hAnsi="宋体" w:eastAsia="宋体" w:cs="宋体"/>
          <w:b/>
          <w:sz w:val="24"/>
          <w:highlight w:val="none"/>
        </w:rPr>
        <w:t>如有询标，授权代表（或法定代表人）可通过远程登录的方式接受网上询标，也可凭本人有效身份证明参加询标。因授权代表联系不上</w:t>
      </w:r>
      <w:r>
        <w:rPr>
          <w:rFonts w:hint="eastAsia" w:ascii="宋体" w:hAnsi="宋体" w:eastAsia="宋体" w:cs="宋体"/>
          <w:b/>
          <w:bCs/>
          <w:sz w:val="24"/>
          <w:highlight w:val="none"/>
        </w:rPr>
        <w:t>、没有及时登录系统等情形</w:t>
      </w:r>
      <w:r>
        <w:rPr>
          <w:rFonts w:hint="eastAsia" w:ascii="宋体" w:hAnsi="宋体" w:eastAsia="宋体" w:cs="宋体"/>
          <w:b/>
          <w:sz w:val="24"/>
          <w:highlight w:val="none"/>
        </w:rPr>
        <w:t>而无法接受磋商小组询标的，供应商自行承担相关风险。</w:t>
      </w:r>
    </w:p>
    <w:p w14:paraId="45D94353">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17.最后报价</w:t>
      </w:r>
    </w:p>
    <w:p w14:paraId="3AF8A9E9">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17.1磋商并不限定只进行二轮报价，如果磋商小组认为有必要，可以要求供应商进行多轮报价。</w:t>
      </w:r>
    </w:p>
    <w:p w14:paraId="709B128E">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17.2在磋商内容不做实质性变更或重大调整的前提下，供应商下轮报价不得高于上一轮报价。</w:t>
      </w:r>
    </w:p>
    <w:p w14:paraId="0823B34C">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17.3最后报价是供应商响应文件的有效组成部分，最后报价也是签订合同的依据。</w:t>
      </w:r>
    </w:p>
    <w:p w14:paraId="5CA218B0">
      <w:pPr>
        <w:spacing w:line="360" w:lineRule="auto"/>
        <w:ind w:firstLine="435"/>
        <w:rPr>
          <w:rFonts w:ascii="宋体" w:hAnsi="宋体" w:eastAsia="宋体" w:cs="宋体"/>
          <w:sz w:val="24"/>
          <w:highlight w:val="none"/>
        </w:rPr>
      </w:pPr>
      <w:bookmarkStart w:id="11" w:name="_Hlk60607655"/>
      <w:bookmarkStart w:id="12" w:name="_Hlk60607673"/>
      <w:r>
        <w:rPr>
          <w:rFonts w:hint="eastAsia" w:ascii="宋体" w:hAnsi="宋体" w:eastAsia="宋体" w:cs="宋体"/>
          <w:sz w:val="24"/>
          <w:highlight w:val="none"/>
        </w:rPr>
        <w:t>17.4根据《政府采购促进中小企业发展管理办法》（财库〔2020〕46号）、《三部门联合发布关于促进残疾人就业政府采购政策的通知》（财库〔2017〕141号）和《财政部 司法部关于政府采购支持监狱企业发展有关问题的通知》（财库〔2014〕68号）的规定，对满足价格扣除条件且在响应文件中提交了《中小企业声明函》、《残疾人福利性单位声明函》或省级以上监狱管理局、戒毒管理局（含新疆生产建设兵团）出具的属于监狱企业的证明文件的供应商，其最后报价按照</w:t>
      </w:r>
      <w:r>
        <w:rPr>
          <w:rFonts w:hint="eastAsia" w:ascii="宋体" w:hAnsi="宋体" w:eastAsia="宋体" w:cs="宋体"/>
          <w:sz w:val="24"/>
          <w:highlight w:val="none"/>
          <w:u w:val="single"/>
        </w:rPr>
        <w:t>供应商须知前附表</w:t>
      </w:r>
      <w:r>
        <w:rPr>
          <w:rFonts w:hint="eastAsia" w:ascii="宋体" w:hAnsi="宋体" w:eastAsia="宋体" w:cs="宋体"/>
          <w:sz w:val="24"/>
          <w:highlight w:val="none"/>
        </w:rPr>
        <w:t>中规定的标准扣除后的价格参与评审。对于同时属于小微企业、监狱企业或残疾人福利性单位的，不重复进行最后报价扣除。</w:t>
      </w:r>
    </w:p>
    <w:p w14:paraId="519A0CFA">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接受大中型企业与小微企业组成联合体或者允许大中型企业向一家或者多家小微企业分包的，对于联合协议或者分包意向协议约定小微企业的合同份额占到合同总金额30%以上的，可给予联合体或者大中型企业的最后报价按照</w:t>
      </w:r>
      <w:r>
        <w:rPr>
          <w:rFonts w:hint="eastAsia" w:ascii="宋体" w:hAnsi="宋体" w:eastAsia="宋体" w:cs="宋体"/>
          <w:sz w:val="24"/>
          <w:highlight w:val="none"/>
          <w:u w:val="single"/>
        </w:rPr>
        <w:t>供应商须知前附表</w:t>
      </w:r>
      <w:r>
        <w:rPr>
          <w:rFonts w:hint="eastAsia" w:ascii="宋体" w:hAnsi="宋体" w:eastAsia="宋体" w:cs="宋体"/>
          <w:sz w:val="24"/>
          <w:highlight w:val="none"/>
        </w:rPr>
        <w:t>中规定的标准扣除后的价格参与评审。组成联合体或者接受分包的小微企业与联合体内其他企业、分包企业之间存在直接控股、管理关系的，不享受价格扣除优惠政策。</w:t>
      </w:r>
    </w:p>
    <w:p w14:paraId="1DF0A206">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以联合体形式参加政府采购活动，联合体各方均为中小企业的，联合体视同中小企业。其中，联合体各方均为小微企业的，联合体视同小微企业。</w:t>
      </w:r>
      <w:bookmarkEnd w:id="11"/>
    </w:p>
    <w:bookmarkEnd w:id="12"/>
    <w:p w14:paraId="3384736F">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18.成交候选供应商的推荐原则及标准</w:t>
      </w:r>
    </w:p>
    <w:p w14:paraId="7B4D2616">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18.1磋商小组依据本项目磋商文件所约定的评审方法和标准，按照有效供应商综合总得分由高到低依次推荐成交候选供应商。综合总得分出现两家或两家以上相同者，按最后报价由低到高排序推荐成交候选供应商；综合总得分且最后报价均相同的，由磋商小组按照技术指标优劣顺序推荐成交候选供应商。</w:t>
      </w:r>
    </w:p>
    <w:p w14:paraId="59BB261B">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19.确定成交候选供应商和成交供应商</w:t>
      </w:r>
    </w:p>
    <w:p w14:paraId="7BB1CD6B">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19.1磋商小组根据综合评分的结果和</w:t>
      </w:r>
      <w:r>
        <w:rPr>
          <w:rFonts w:hint="eastAsia" w:ascii="宋体" w:hAnsi="宋体" w:eastAsia="宋体" w:cs="宋体"/>
          <w:sz w:val="24"/>
          <w:highlight w:val="none"/>
          <w:u w:val="single"/>
        </w:rPr>
        <w:t>供应商须知前附表</w:t>
      </w:r>
      <w:r>
        <w:rPr>
          <w:rFonts w:hint="eastAsia" w:ascii="宋体" w:hAnsi="宋体" w:eastAsia="宋体" w:cs="宋体"/>
          <w:sz w:val="24"/>
          <w:highlight w:val="none"/>
        </w:rPr>
        <w:t>中规定确定成交候选供应商，并标明排列顺序。按</w:t>
      </w:r>
      <w:r>
        <w:rPr>
          <w:rFonts w:hint="eastAsia" w:ascii="宋体" w:hAnsi="宋体" w:eastAsia="宋体" w:cs="宋体"/>
          <w:sz w:val="24"/>
          <w:highlight w:val="none"/>
          <w:u w:val="single"/>
        </w:rPr>
        <w:t>供应商须知前附表</w:t>
      </w:r>
      <w:r>
        <w:rPr>
          <w:rFonts w:hint="eastAsia" w:ascii="宋体" w:hAnsi="宋体" w:eastAsia="宋体" w:cs="宋体"/>
          <w:sz w:val="24"/>
          <w:highlight w:val="none"/>
        </w:rPr>
        <w:t>中规定，由磋商小组或采购人确定成交供应商。</w:t>
      </w:r>
    </w:p>
    <w:p w14:paraId="6F228C7C">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20.编写评审报告</w:t>
      </w:r>
    </w:p>
    <w:p w14:paraId="1B7472C0">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20.1评审报告是根据全体磋商小组成员签字的原始评审记录和评审结果编写的报告，评审报告由磋商小组全体成员签字。对评审结论持有异议的磋商小组成员可以书面方式阐述其不同意见和理由。磋商小组成员拒绝在评审报告上签字且不陈述其不同意见和理由的，视为同意评审结论。</w:t>
      </w:r>
    </w:p>
    <w:p w14:paraId="5D62F369">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21.保密要求</w:t>
      </w:r>
    </w:p>
    <w:p w14:paraId="3820DDCF">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21.1评审将在严格保密的情况下进行。</w:t>
      </w:r>
    </w:p>
    <w:p w14:paraId="5FEA1FCB">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21.2有关人员应当遵守评审工作纪律，不得泄露评审文件、评审情况和评审中获悉的国家秘密、商业秘密。</w:t>
      </w:r>
    </w:p>
    <w:p w14:paraId="33D2A788">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22.成交结果公告</w:t>
      </w:r>
    </w:p>
    <w:p w14:paraId="3371DEC1">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22.1为体现“公开、公平、公正”的原则，磋商结束后，</w:t>
      </w:r>
      <w:r>
        <w:rPr>
          <w:rFonts w:hint="eastAsia" w:ascii="宋体" w:hAnsi="宋体" w:eastAsia="宋体" w:cs="宋体"/>
          <w:sz w:val="24"/>
          <w:szCs w:val="18"/>
          <w:highlight w:val="none"/>
        </w:rPr>
        <w:t>采购代理机构将在安徽省政府采购网（www.ccgp-anhui.gov.cn）</w:t>
      </w:r>
      <w:r>
        <w:rPr>
          <w:rFonts w:hint="eastAsia" w:ascii="宋体" w:hAnsi="宋体" w:eastAsia="宋体" w:cs="宋体"/>
          <w:sz w:val="24"/>
          <w:highlight w:val="none"/>
        </w:rPr>
        <w:t>上发布成交结果公告。</w:t>
      </w:r>
    </w:p>
    <w:p w14:paraId="327B5D7E">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22.2成交结果公告内容应当包括采购人及其委托的采购代理机构的名称、地址、联系方式，项目名称和项目编号，成交供应商名称、地址和成交金额，主要成交标的的名称、规格型号、数量、单价、服务要求，成交结果公告期限、评审专家名单以及</w:t>
      </w:r>
      <w:r>
        <w:rPr>
          <w:rFonts w:hint="eastAsia" w:ascii="宋体" w:hAnsi="宋体" w:eastAsia="宋体" w:cs="宋体"/>
          <w:sz w:val="24"/>
          <w:highlight w:val="none"/>
          <w:u w:val="single"/>
        </w:rPr>
        <w:t>供应商须知前附表</w:t>
      </w:r>
      <w:r>
        <w:rPr>
          <w:rFonts w:hint="eastAsia" w:ascii="宋体" w:hAnsi="宋体" w:eastAsia="宋体" w:cs="宋体"/>
          <w:sz w:val="24"/>
          <w:highlight w:val="none"/>
        </w:rPr>
        <w:t>中约定进行公告的内容。</w:t>
      </w:r>
    </w:p>
    <w:p w14:paraId="41BE7A46">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23.成交通知书</w:t>
      </w:r>
    </w:p>
    <w:p w14:paraId="43659E8E">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23.1采购代理机构发布成交结果公告的同时以</w:t>
      </w:r>
      <w:r>
        <w:rPr>
          <w:rFonts w:hint="eastAsia" w:ascii="宋体" w:hAnsi="宋体" w:eastAsia="宋体" w:cs="宋体"/>
          <w:sz w:val="24"/>
          <w:highlight w:val="none"/>
          <w:u w:val="single"/>
        </w:rPr>
        <w:t>供应商须知前附表</w:t>
      </w:r>
      <w:r>
        <w:rPr>
          <w:rFonts w:hint="eastAsia" w:ascii="宋体" w:hAnsi="宋体" w:eastAsia="宋体" w:cs="宋体"/>
          <w:sz w:val="24"/>
          <w:highlight w:val="none"/>
        </w:rPr>
        <w:t>规定的形式向成交供应商发出成交通知书。</w:t>
      </w:r>
    </w:p>
    <w:p w14:paraId="2C80803C">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23.2成交通知书对采购人和成交供应商具有同等法律效力。成交通知书发出以后，采购人改变成交结果或者成交供应商放弃成交资格，应当承担相应的法律责任。</w:t>
      </w:r>
    </w:p>
    <w:p w14:paraId="58C43EAF">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23.3成交通知书是合同的组成部分。</w:t>
      </w:r>
    </w:p>
    <w:p w14:paraId="7BA5A4F3">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24.告知磋商结果</w:t>
      </w:r>
    </w:p>
    <w:p w14:paraId="1CB5F544">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24.1在公告成交结果的同时，采购代理机构同时以</w:t>
      </w:r>
      <w:r>
        <w:rPr>
          <w:rFonts w:hint="eastAsia" w:ascii="宋体" w:hAnsi="宋体" w:eastAsia="宋体" w:cs="宋体"/>
          <w:sz w:val="24"/>
          <w:highlight w:val="none"/>
          <w:u w:val="single"/>
        </w:rPr>
        <w:t>供应商须知前附表</w:t>
      </w:r>
      <w:r>
        <w:rPr>
          <w:rFonts w:hint="eastAsia" w:ascii="宋体" w:hAnsi="宋体" w:eastAsia="宋体" w:cs="宋体"/>
          <w:sz w:val="24"/>
          <w:highlight w:val="none"/>
        </w:rPr>
        <w:t>规定的形式告知未成交供应商本人的评审得分和排序。</w:t>
      </w:r>
    </w:p>
    <w:p w14:paraId="0B8EF644">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24.2采购代理机构对未成交的供应商不做未成交原因的解释。</w:t>
      </w:r>
    </w:p>
    <w:p w14:paraId="068A49E6">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25.履约保证金</w:t>
      </w:r>
    </w:p>
    <w:p w14:paraId="0241C311">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25.1成交供应商应按照</w:t>
      </w:r>
      <w:r>
        <w:rPr>
          <w:rFonts w:hint="eastAsia" w:ascii="宋体" w:hAnsi="宋体" w:eastAsia="宋体" w:cs="宋体"/>
          <w:sz w:val="24"/>
          <w:highlight w:val="none"/>
          <w:u w:val="single"/>
        </w:rPr>
        <w:t>供应商须知前附表</w:t>
      </w:r>
      <w:r>
        <w:rPr>
          <w:rFonts w:hint="eastAsia" w:ascii="宋体" w:hAnsi="宋体" w:eastAsia="宋体" w:cs="宋体"/>
          <w:sz w:val="24"/>
          <w:highlight w:val="none"/>
        </w:rPr>
        <w:t>规定缴纳履约保证金。</w:t>
      </w:r>
    </w:p>
    <w:p w14:paraId="2FE513BB">
      <w:pPr>
        <w:spacing w:line="360" w:lineRule="auto"/>
        <w:ind w:firstLine="437"/>
        <w:outlineLvl w:val="2"/>
        <w:rPr>
          <w:rFonts w:ascii="宋体" w:hAnsi="宋体" w:eastAsia="宋体" w:cs="宋体"/>
          <w:sz w:val="24"/>
          <w:highlight w:val="none"/>
        </w:rPr>
      </w:pPr>
      <w:r>
        <w:rPr>
          <w:rFonts w:hint="eastAsia" w:ascii="宋体" w:hAnsi="宋体" w:eastAsia="宋体" w:cs="宋体"/>
          <w:sz w:val="24"/>
          <w:highlight w:val="none"/>
        </w:rPr>
        <w:t>25.2如果成交供应商没有按照上述履约保证金的规定执行，将视为放弃成交资格。在此情况下，采购人可确定下一成交候选供应商为成交供应商，也可以重新开展采购活动。</w:t>
      </w:r>
    </w:p>
    <w:p w14:paraId="0232BB64">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26.代理费用</w:t>
      </w:r>
    </w:p>
    <w:p w14:paraId="6F4B9642">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26.1本项目代理费用的收取按</w:t>
      </w:r>
      <w:r>
        <w:rPr>
          <w:rFonts w:hint="eastAsia" w:ascii="宋体" w:hAnsi="宋体" w:eastAsia="宋体" w:cs="宋体"/>
          <w:sz w:val="24"/>
          <w:highlight w:val="none"/>
          <w:u w:val="single"/>
        </w:rPr>
        <w:t>供应商须知前附表</w:t>
      </w:r>
      <w:r>
        <w:rPr>
          <w:rFonts w:hint="eastAsia" w:ascii="宋体" w:hAnsi="宋体" w:eastAsia="宋体" w:cs="宋体"/>
          <w:sz w:val="24"/>
          <w:highlight w:val="none"/>
        </w:rPr>
        <w:t>的规定执行。</w:t>
      </w:r>
    </w:p>
    <w:p w14:paraId="41D06541">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27.签订合同</w:t>
      </w:r>
    </w:p>
    <w:p w14:paraId="72C94228">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27.1</w:t>
      </w:r>
      <w:r>
        <w:rPr>
          <w:rFonts w:hint="eastAsia" w:ascii="宋体" w:hAnsi="宋体" w:eastAsia="宋体" w:cs="宋体"/>
          <w:sz w:val="24"/>
          <w:szCs w:val="24"/>
          <w:highlight w:val="none"/>
        </w:rPr>
        <w:t>采购人与成交供应商应当按照</w:t>
      </w:r>
      <w:r>
        <w:rPr>
          <w:rFonts w:hint="eastAsia" w:ascii="宋体" w:hAnsi="宋体" w:eastAsia="宋体" w:cs="宋体"/>
          <w:sz w:val="24"/>
          <w:szCs w:val="24"/>
          <w:highlight w:val="none"/>
          <w:u w:val="single"/>
        </w:rPr>
        <w:t>供应商须知前附表</w:t>
      </w:r>
      <w:r>
        <w:rPr>
          <w:rFonts w:hint="eastAsia" w:ascii="宋体" w:hAnsi="宋体" w:eastAsia="宋体" w:cs="宋体"/>
          <w:sz w:val="24"/>
          <w:szCs w:val="24"/>
          <w:highlight w:val="none"/>
        </w:rPr>
        <w:t>规定的时间内完成政府采购合同签订及合同公告。</w:t>
      </w:r>
    </w:p>
    <w:p w14:paraId="2DFBE6A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27.2磋商文件、成交供应商的响应文件及其澄清文件等，均为签订合同的依据。</w:t>
      </w:r>
    </w:p>
    <w:p w14:paraId="33CD554A">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27.3成交供应商拒绝与采购人签订合同的，采购人可以按照评审报告推荐的成交候选供应商名单排序，确定下一成交候选供应商为成交供应商，也可以重新开展采购活动。成交供应商拒绝签订政府采购合同的不得参加对该项目重新开展的采购活动。</w:t>
      </w:r>
    </w:p>
    <w:p w14:paraId="674DB493">
      <w:pPr>
        <w:spacing w:line="360" w:lineRule="auto"/>
        <w:ind w:firstLine="470" w:firstLineChars="196"/>
        <w:rPr>
          <w:rFonts w:ascii="宋体" w:hAnsi="宋体" w:eastAsia="宋体" w:cs="宋体"/>
          <w:sz w:val="24"/>
          <w:highlight w:val="none"/>
        </w:rPr>
      </w:pPr>
      <w:bookmarkStart w:id="13" w:name="_Hlk60264926"/>
      <w:r>
        <w:rPr>
          <w:rFonts w:hint="eastAsia" w:ascii="宋体" w:hAnsi="宋体" w:eastAsia="宋体" w:cs="宋体"/>
          <w:sz w:val="24"/>
          <w:highlight w:val="none"/>
        </w:rPr>
        <w:t>27.4依据《政府采购促进中小企业发展管理办法》（财库〔2020〕46号）规定享受扶持政策获得政府采购合同的，小微企业不得将合同分包给大中型企业，中型企业不得将合同分包给大型企业。</w:t>
      </w:r>
      <w:bookmarkEnd w:id="13"/>
    </w:p>
    <w:p w14:paraId="2B154A30">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28.廉洁自律规定</w:t>
      </w:r>
    </w:p>
    <w:p w14:paraId="6ACBE4A8">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28.1采购代理机构工作人员不得以不正当手段获取政府采购代理业务，不得与采购人、供应商恶意串通。</w:t>
      </w:r>
    </w:p>
    <w:p w14:paraId="2B0FFD57">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28.2采购代理机构工作人员不得接受采购人或者供应商组织的宴请、旅游、娱乐，不得收受礼品、现金、有价证券等，不得向采购人或者供应商报销应当由个人承担的费用。</w:t>
      </w:r>
    </w:p>
    <w:p w14:paraId="1F76B345">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29.质疑的提出与接收</w:t>
      </w:r>
    </w:p>
    <w:p w14:paraId="27C82E8B">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29.1供应商认为磋商文件、采购过程和成交结果使自己的权益受到损害的，可以在知道或者应知其权益受到损害之日起七个工作日内，以书面形式向采购人或其委托的采购代理机构提出质疑。</w:t>
      </w:r>
    </w:p>
    <w:p w14:paraId="45AE411E">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29.2质疑供应商应按照财政部制定的《政府采购质疑函范本》格式（详见磋商文件）和《政府采购质疑和投诉办法》的要求，在法定质疑期内以书面形式提出质疑，超出法定质疑期提交的质疑将被拒绝。针对同一采购程序环节的质疑应一次性提出。</w:t>
      </w:r>
    </w:p>
    <w:p w14:paraId="490505B2">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29.3采购代理机构质疑函接收部门、联系电话和通讯地址，见</w:t>
      </w:r>
      <w:r>
        <w:rPr>
          <w:rFonts w:hint="eastAsia" w:ascii="宋体" w:hAnsi="宋体" w:eastAsia="宋体" w:cs="宋体"/>
          <w:sz w:val="24"/>
          <w:highlight w:val="none"/>
          <w:u w:val="single"/>
        </w:rPr>
        <w:t>供应商须知前附表</w:t>
      </w:r>
      <w:r>
        <w:rPr>
          <w:rFonts w:hint="eastAsia" w:ascii="宋体" w:hAnsi="宋体" w:eastAsia="宋体" w:cs="宋体"/>
          <w:sz w:val="24"/>
          <w:highlight w:val="none"/>
        </w:rPr>
        <w:t>。</w:t>
      </w:r>
    </w:p>
    <w:p w14:paraId="60B869C9">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注：上述条款中所要求的书面形式包含通过电子交易系统递交方式。</w:t>
      </w:r>
    </w:p>
    <w:p w14:paraId="1DBF21FB">
      <w:pPr>
        <w:spacing w:line="360" w:lineRule="auto"/>
        <w:ind w:firstLine="437"/>
        <w:outlineLvl w:val="2"/>
        <w:rPr>
          <w:rFonts w:ascii="宋体" w:hAnsi="宋体" w:eastAsia="宋体" w:cs="宋体"/>
          <w:b/>
          <w:sz w:val="24"/>
          <w:highlight w:val="none"/>
        </w:rPr>
      </w:pPr>
      <w:r>
        <w:rPr>
          <w:rFonts w:hint="eastAsia" w:ascii="宋体" w:hAnsi="宋体" w:eastAsia="宋体" w:cs="宋体"/>
          <w:b/>
          <w:sz w:val="24"/>
          <w:highlight w:val="none"/>
        </w:rPr>
        <w:t>30.需要补充的其他内容</w:t>
      </w:r>
    </w:p>
    <w:p w14:paraId="48876B7B">
      <w:pPr>
        <w:spacing w:line="360" w:lineRule="auto"/>
        <w:ind w:firstLine="437"/>
        <w:rPr>
          <w:rFonts w:ascii="宋体" w:hAnsi="宋体" w:eastAsia="宋体" w:cs="宋体"/>
          <w:b/>
          <w:sz w:val="28"/>
          <w:highlight w:val="none"/>
        </w:rPr>
      </w:pPr>
      <w:r>
        <w:rPr>
          <w:rFonts w:hint="eastAsia" w:ascii="宋体" w:hAnsi="宋体" w:eastAsia="宋体" w:cs="宋体"/>
          <w:sz w:val="24"/>
          <w:highlight w:val="none"/>
        </w:rPr>
        <w:t>需要补充的其他内容，见</w:t>
      </w:r>
      <w:r>
        <w:rPr>
          <w:rFonts w:hint="eastAsia" w:ascii="宋体" w:hAnsi="宋体" w:eastAsia="宋体" w:cs="宋体"/>
          <w:sz w:val="24"/>
          <w:highlight w:val="none"/>
          <w:u w:val="single"/>
        </w:rPr>
        <w:t>供应商须知前附表</w:t>
      </w:r>
      <w:r>
        <w:rPr>
          <w:rFonts w:hint="eastAsia" w:ascii="宋体" w:hAnsi="宋体" w:eastAsia="宋体" w:cs="宋体"/>
          <w:sz w:val="24"/>
          <w:highlight w:val="none"/>
        </w:rPr>
        <w:t>。</w:t>
      </w:r>
      <w:r>
        <w:rPr>
          <w:rFonts w:hint="eastAsia" w:ascii="宋体" w:hAnsi="宋体" w:eastAsia="宋体" w:cs="宋体"/>
          <w:sz w:val="24"/>
          <w:highlight w:val="none"/>
        </w:rPr>
        <w:br w:type="page"/>
      </w:r>
    </w:p>
    <w:p w14:paraId="0E332A99">
      <w:pPr>
        <w:spacing w:line="360" w:lineRule="auto"/>
        <w:jc w:val="center"/>
        <w:outlineLvl w:val="0"/>
        <w:rPr>
          <w:rFonts w:ascii="宋体" w:hAnsi="宋体" w:eastAsia="宋体" w:cs="宋体"/>
          <w:b/>
          <w:sz w:val="28"/>
          <w:highlight w:val="none"/>
        </w:rPr>
      </w:pPr>
      <w:bookmarkStart w:id="14" w:name="_Toc19440"/>
      <w:r>
        <w:rPr>
          <w:rFonts w:hint="eastAsia" w:ascii="宋体" w:hAnsi="宋体" w:eastAsia="宋体" w:cs="宋体"/>
          <w:b/>
          <w:sz w:val="28"/>
          <w:highlight w:val="none"/>
        </w:rPr>
        <w:t>第三章  采购需求</w:t>
      </w:r>
      <w:bookmarkEnd w:id="14"/>
    </w:p>
    <w:p w14:paraId="5BF5EC0C">
      <w:p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前注：</w:t>
      </w:r>
    </w:p>
    <w:p w14:paraId="046D789B">
      <w:pPr>
        <w:spacing w:line="360" w:lineRule="auto"/>
        <w:ind w:firstLine="435"/>
        <w:rPr>
          <w:rFonts w:ascii="宋体" w:hAnsi="宋体" w:eastAsia="宋体" w:cs="宋体"/>
          <w:sz w:val="24"/>
          <w:szCs w:val="24"/>
          <w:highlight w:val="none"/>
        </w:rPr>
      </w:pPr>
      <w:r>
        <w:rPr>
          <w:rFonts w:hint="eastAsia" w:ascii="宋体" w:hAnsi="宋体" w:eastAsia="宋体" w:cs="宋体"/>
          <w:sz w:val="24"/>
          <w:szCs w:val="24"/>
          <w:highlight w:val="none"/>
        </w:rPr>
        <w:t>本采购需求中提出的服务方案仅为参考，如无明确限制，供应商可以进行优化，提供满足采购人实际需要的更优（或者性能实质上不低于的）服务方案，且此方案须经磋商小组评审认可。</w:t>
      </w:r>
    </w:p>
    <w:p w14:paraId="76B88987">
      <w:pPr>
        <w:spacing w:line="360" w:lineRule="auto"/>
        <w:ind w:firstLine="437"/>
        <w:outlineLvl w:val="1"/>
        <w:rPr>
          <w:rFonts w:ascii="宋体" w:hAnsi="宋体" w:eastAsia="宋体" w:cs="宋体"/>
          <w:b/>
          <w:sz w:val="24"/>
          <w:szCs w:val="24"/>
          <w:highlight w:val="none"/>
        </w:rPr>
      </w:pPr>
      <w:bookmarkStart w:id="15" w:name="_Toc7699"/>
      <w:bookmarkStart w:id="16" w:name="_Toc26349"/>
      <w:r>
        <w:rPr>
          <w:rFonts w:hint="eastAsia" w:ascii="宋体" w:hAnsi="宋体" w:eastAsia="宋体" w:cs="宋体"/>
          <w:b/>
          <w:sz w:val="24"/>
          <w:szCs w:val="24"/>
          <w:highlight w:val="none"/>
        </w:rPr>
        <w:t>一、采购需求前附表</w:t>
      </w:r>
      <w:bookmarkEnd w:id="15"/>
      <w:bookmarkEnd w:id="16"/>
    </w:p>
    <w:tbl>
      <w:tblPr>
        <w:tblStyle w:val="23"/>
        <w:tblW w:w="53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586"/>
        <w:gridCol w:w="6729"/>
      </w:tblGrid>
      <w:tr w14:paraId="0BD77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59" w:type="pct"/>
            <w:vAlign w:val="center"/>
          </w:tcPr>
          <w:p w14:paraId="2080FB3A">
            <w:pPr>
              <w:pStyle w:val="42"/>
              <w:pBdr>
                <w:bottom w:val="none" w:color="auto" w:sz="0" w:space="0"/>
              </w:pBdr>
              <w:tabs>
                <w:tab w:val="clear" w:pos="4153"/>
                <w:tab w:val="clear" w:pos="8306"/>
              </w:tabs>
              <w:adjustRightInd/>
              <w:spacing w:line="240" w:lineRule="auto"/>
              <w:textAlignment w:val="auto"/>
              <w:rPr>
                <w:rFonts w:ascii="宋体" w:hAnsi="宋体" w:eastAsia="宋体" w:cs="宋体"/>
                <w:b/>
                <w:kern w:val="2"/>
                <w:szCs w:val="24"/>
                <w:highlight w:val="none"/>
              </w:rPr>
            </w:pPr>
            <w:bookmarkStart w:id="17" w:name="_Hlk16461016"/>
            <w:r>
              <w:rPr>
                <w:rFonts w:hint="eastAsia" w:ascii="宋体" w:hAnsi="宋体" w:eastAsia="宋体" w:cs="宋体"/>
                <w:b/>
                <w:kern w:val="2"/>
                <w:szCs w:val="24"/>
                <w:highlight w:val="none"/>
              </w:rPr>
              <w:t>序号</w:t>
            </w:r>
          </w:p>
        </w:tc>
        <w:tc>
          <w:tcPr>
            <w:tcW w:w="866" w:type="pct"/>
            <w:vAlign w:val="center"/>
          </w:tcPr>
          <w:p w14:paraId="0F32AB3A">
            <w:pPr>
              <w:pStyle w:val="41"/>
              <w:widowControl w:val="0"/>
              <w:spacing w:before="0" w:beforeAutospacing="0" w:after="0" w:afterAutospacing="0"/>
              <w:rPr>
                <w:rFonts w:ascii="宋体" w:hAnsi="宋体" w:eastAsia="宋体" w:cs="宋体"/>
                <w:bCs w:val="0"/>
                <w:sz w:val="24"/>
                <w:szCs w:val="24"/>
                <w:highlight w:val="none"/>
              </w:rPr>
            </w:pPr>
            <w:r>
              <w:rPr>
                <w:rFonts w:hint="eastAsia" w:ascii="宋体" w:hAnsi="宋体" w:eastAsia="宋体" w:cs="宋体"/>
                <w:bCs w:val="0"/>
                <w:sz w:val="24"/>
                <w:szCs w:val="24"/>
                <w:highlight w:val="none"/>
              </w:rPr>
              <w:t>条款名称</w:t>
            </w:r>
          </w:p>
        </w:tc>
        <w:tc>
          <w:tcPr>
            <w:tcW w:w="3674" w:type="pct"/>
            <w:vAlign w:val="center"/>
          </w:tcPr>
          <w:p w14:paraId="25DF8AAB">
            <w:pPr>
              <w:pStyle w:val="41"/>
              <w:widowControl w:val="0"/>
              <w:spacing w:before="0" w:beforeAutospacing="0" w:after="0" w:afterAutospacing="0"/>
              <w:rPr>
                <w:rFonts w:ascii="宋体" w:hAnsi="宋体" w:eastAsia="宋体" w:cs="宋体"/>
                <w:bCs w:val="0"/>
                <w:sz w:val="24"/>
                <w:szCs w:val="24"/>
                <w:highlight w:val="none"/>
              </w:rPr>
            </w:pPr>
            <w:r>
              <w:rPr>
                <w:rFonts w:hint="eastAsia" w:ascii="宋体" w:hAnsi="宋体" w:eastAsia="宋体" w:cs="宋体"/>
                <w:bCs w:val="0"/>
                <w:sz w:val="24"/>
                <w:szCs w:val="24"/>
                <w:highlight w:val="none"/>
              </w:rPr>
              <w:t>内容、说明与要求</w:t>
            </w:r>
          </w:p>
        </w:tc>
      </w:tr>
      <w:tr w14:paraId="0DF7E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2" w:hRule="atLeast"/>
          <w:jc w:val="center"/>
        </w:trPr>
        <w:tc>
          <w:tcPr>
            <w:tcW w:w="459" w:type="pct"/>
            <w:vAlign w:val="center"/>
          </w:tcPr>
          <w:p w14:paraId="64067D68">
            <w:pPr>
              <w:pStyle w:val="42"/>
              <w:pBdr>
                <w:bottom w:val="none" w:color="auto" w:sz="0" w:space="0"/>
              </w:pBdr>
              <w:tabs>
                <w:tab w:val="clear" w:pos="4153"/>
                <w:tab w:val="clear" w:pos="8306"/>
              </w:tabs>
              <w:adjustRightInd/>
              <w:spacing w:line="240" w:lineRule="auto"/>
              <w:textAlignment w:val="auto"/>
              <w:rPr>
                <w:rFonts w:ascii="宋体" w:hAnsi="宋体" w:eastAsia="宋体" w:cs="宋体"/>
                <w:bCs/>
                <w:kern w:val="2"/>
                <w:szCs w:val="24"/>
                <w:highlight w:val="none"/>
              </w:rPr>
            </w:pPr>
            <w:r>
              <w:rPr>
                <w:rFonts w:hint="eastAsia" w:ascii="宋体" w:hAnsi="宋体" w:eastAsia="宋体" w:cs="宋体"/>
                <w:bCs/>
                <w:kern w:val="2"/>
                <w:szCs w:val="24"/>
                <w:highlight w:val="none"/>
              </w:rPr>
              <w:t>1</w:t>
            </w:r>
          </w:p>
        </w:tc>
        <w:tc>
          <w:tcPr>
            <w:tcW w:w="866" w:type="pct"/>
            <w:vAlign w:val="center"/>
          </w:tcPr>
          <w:p w14:paraId="6805F098">
            <w:pPr>
              <w:pStyle w:val="41"/>
              <w:widowControl w:val="0"/>
              <w:spacing w:before="0" w:beforeAutospacing="0" w:after="0" w:afterAutospacing="0"/>
              <w:rPr>
                <w:rFonts w:ascii="宋体" w:hAnsi="宋体" w:eastAsia="宋体" w:cs="宋体"/>
                <w:b w:val="0"/>
                <w:sz w:val="24"/>
                <w:szCs w:val="24"/>
                <w:highlight w:val="none"/>
              </w:rPr>
            </w:pPr>
            <w:r>
              <w:rPr>
                <w:rFonts w:hint="eastAsia" w:ascii="宋体" w:hAnsi="宋体" w:eastAsia="宋体" w:cs="宋体"/>
                <w:b w:val="0"/>
                <w:sz w:val="24"/>
                <w:szCs w:val="24"/>
                <w:highlight w:val="none"/>
              </w:rPr>
              <w:t>付款方式</w:t>
            </w:r>
          </w:p>
        </w:tc>
        <w:tc>
          <w:tcPr>
            <w:tcW w:w="3674" w:type="pct"/>
            <w:vAlign w:val="center"/>
          </w:tcPr>
          <w:p w14:paraId="46EBF40D">
            <w:pPr>
              <w:snapToGrid w:val="0"/>
              <w:spacing w:line="360" w:lineRule="auto"/>
              <w:jc w:val="left"/>
              <w:rPr>
                <w:rFonts w:ascii="宋体" w:hAnsi="宋体" w:eastAsia="宋体" w:cs="宋体"/>
                <w:bCs/>
                <w:sz w:val="24"/>
                <w:szCs w:val="24"/>
                <w:highlight w:val="none"/>
              </w:rPr>
            </w:pPr>
            <w:bookmarkStart w:id="18" w:name="OLE_LINK36"/>
            <w:r>
              <w:rPr>
                <w:rFonts w:hint="eastAsia" w:ascii="宋体" w:hAnsi="宋体" w:eastAsia="宋体" w:cs="宋体"/>
                <w:bCs/>
                <w:sz w:val="24"/>
                <w:szCs w:val="24"/>
                <w:highlight w:val="none"/>
              </w:rPr>
              <w:t>①合同签订后，经乙方申请，合同甲方审核确认后支付乙方签约合同价的40%作为预付款（乙方须提交等额预付款担保）。合同价款按服务进度支付，</w:t>
            </w:r>
            <w:bookmarkStart w:id="19" w:name="OLE_LINK15"/>
            <w:r>
              <w:rPr>
                <w:rFonts w:hint="eastAsia" w:ascii="宋体" w:hAnsi="宋体" w:eastAsia="宋体" w:cs="宋体"/>
                <w:bCs/>
                <w:sz w:val="24"/>
                <w:szCs w:val="24"/>
                <w:highlight w:val="none"/>
              </w:rPr>
              <w:t>验收合格</w:t>
            </w:r>
            <w:bookmarkEnd w:id="19"/>
            <w:r>
              <w:rPr>
                <w:rFonts w:hint="eastAsia" w:ascii="宋体" w:hAnsi="宋体" w:eastAsia="宋体" w:cs="宋体"/>
                <w:bCs/>
                <w:sz w:val="24"/>
                <w:szCs w:val="24"/>
                <w:highlight w:val="none"/>
              </w:rPr>
              <w:t>并经结算审核后支付至结算价款的100%，并扣回所有预付款。</w:t>
            </w:r>
          </w:p>
          <w:p w14:paraId="64FE61B9">
            <w:pPr>
              <w:snapToGrid w:val="0"/>
              <w:spacing w:line="360" w:lineRule="auto"/>
              <w:jc w:val="left"/>
              <w:rPr>
                <w:rFonts w:ascii="宋体" w:hAnsi="宋体" w:eastAsia="宋体" w:cs="宋体"/>
                <w:sz w:val="24"/>
                <w:szCs w:val="24"/>
                <w:highlight w:val="none"/>
                <w:u w:val="single"/>
              </w:rPr>
            </w:pPr>
            <w:r>
              <w:rPr>
                <w:rFonts w:hint="eastAsia" w:ascii="宋体" w:hAnsi="宋体" w:eastAsia="宋体" w:cs="宋体"/>
                <w:bCs/>
                <w:sz w:val="24"/>
                <w:szCs w:val="24"/>
                <w:highlight w:val="none"/>
              </w:rPr>
              <w:t>②在签订合同时，乙方书面明确表示无需预付款，即乙方无需提供预付款担保，按皖财购〔2022〕556号规定，合同甲方可不再支付预付款。合同价款按服务进度支付，验收合格并经结算审核后支付至结算价款的100%。</w:t>
            </w:r>
            <w:bookmarkEnd w:id="18"/>
          </w:p>
        </w:tc>
      </w:tr>
      <w:tr w14:paraId="4A61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59" w:type="pct"/>
            <w:vAlign w:val="center"/>
          </w:tcPr>
          <w:p w14:paraId="7BAF5795">
            <w:pPr>
              <w:pStyle w:val="42"/>
              <w:pBdr>
                <w:bottom w:val="none" w:color="auto" w:sz="0" w:space="0"/>
              </w:pBdr>
              <w:tabs>
                <w:tab w:val="clear" w:pos="4153"/>
                <w:tab w:val="clear" w:pos="8306"/>
              </w:tabs>
              <w:adjustRightInd/>
              <w:spacing w:line="240" w:lineRule="auto"/>
              <w:textAlignment w:val="auto"/>
              <w:rPr>
                <w:rFonts w:ascii="宋体" w:hAnsi="宋体" w:eastAsia="宋体" w:cs="宋体"/>
                <w:bCs/>
                <w:kern w:val="2"/>
                <w:szCs w:val="24"/>
                <w:highlight w:val="none"/>
              </w:rPr>
            </w:pPr>
            <w:r>
              <w:rPr>
                <w:rFonts w:hint="eastAsia" w:ascii="宋体" w:hAnsi="宋体" w:eastAsia="宋体" w:cs="宋体"/>
                <w:bCs/>
                <w:kern w:val="2"/>
                <w:szCs w:val="24"/>
                <w:highlight w:val="none"/>
              </w:rPr>
              <w:t>2</w:t>
            </w:r>
          </w:p>
        </w:tc>
        <w:tc>
          <w:tcPr>
            <w:tcW w:w="866" w:type="pct"/>
            <w:vAlign w:val="center"/>
          </w:tcPr>
          <w:p w14:paraId="10BFE645">
            <w:pPr>
              <w:pStyle w:val="41"/>
              <w:widowControl w:val="0"/>
              <w:spacing w:before="0" w:beforeAutospacing="0" w:after="0" w:afterAutospacing="0"/>
              <w:rPr>
                <w:rFonts w:ascii="宋体" w:hAnsi="宋体" w:eastAsia="宋体" w:cs="宋体"/>
                <w:b w:val="0"/>
                <w:sz w:val="24"/>
                <w:szCs w:val="24"/>
                <w:highlight w:val="none"/>
              </w:rPr>
            </w:pPr>
            <w:r>
              <w:rPr>
                <w:rFonts w:hint="eastAsia" w:ascii="宋体" w:hAnsi="宋体" w:eastAsia="宋体" w:cs="宋体"/>
                <w:b w:val="0"/>
                <w:sz w:val="24"/>
                <w:szCs w:val="24"/>
                <w:highlight w:val="none"/>
              </w:rPr>
              <w:t>服务地点</w:t>
            </w:r>
          </w:p>
        </w:tc>
        <w:tc>
          <w:tcPr>
            <w:tcW w:w="3674" w:type="pct"/>
            <w:vAlign w:val="center"/>
          </w:tcPr>
          <w:p w14:paraId="2CF1915A">
            <w:pPr>
              <w:pStyle w:val="41"/>
              <w:widowControl w:val="0"/>
              <w:spacing w:before="0" w:beforeAutospacing="0" w:after="0" w:afterAutospacing="0"/>
              <w:jc w:val="both"/>
              <w:rPr>
                <w:rFonts w:ascii="宋体" w:hAnsi="宋体" w:eastAsia="宋体" w:cs="宋体"/>
                <w:b w:val="0"/>
                <w:sz w:val="24"/>
                <w:szCs w:val="24"/>
                <w:highlight w:val="none"/>
              </w:rPr>
            </w:pPr>
            <w:r>
              <w:rPr>
                <w:rFonts w:hint="eastAsia" w:ascii="宋体" w:hAnsi="宋体" w:eastAsia="宋体" w:cs="宋体"/>
                <w:b w:val="0"/>
                <w:sz w:val="24"/>
                <w:szCs w:val="24"/>
                <w:highlight w:val="none"/>
              </w:rPr>
              <w:t>安徽省境内（采购人指定地点）</w:t>
            </w:r>
          </w:p>
        </w:tc>
      </w:tr>
      <w:tr w14:paraId="382D2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459" w:type="pct"/>
            <w:vAlign w:val="center"/>
          </w:tcPr>
          <w:p w14:paraId="29713B82">
            <w:pPr>
              <w:pStyle w:val="42"/>
              <w:pBdr>
                <w:bottom w:val="none" w:color="auto" w:sz="0" w:space="0"/>
              </w:pBdr>
              <w:tabs>
                <w:tab w:val="clear" w:pos="4153"/>
                <w:tab w:val="clear" w:pos="8306"/>
              </w:tabs>
              <w:adjustRightInd/>
              <w:spacing w:line="240" w:lineRule="auto"/>
              <w:textAlignment w:val="auto"/>
              <w:rPr>
                <w:rFonts w:ascii="宋体" w:hAnsi="宋体" w:eastAsia="宋体" w:cs="宋体"/>
                <w:bCs/>
                <w:kern w:val="2"/>
                <w:szCs w:val="24"/>
                <w:highlight w:val="none"/>
              </w:rPr>
            </w:pPr>
            <w:r>
              <w:rPr>
                <w:rFonts w:hint="eastAsia" w:ascii="宋体" w:hAnsi="宋体" w:eastAsia="宋体" w:cs="宋体"/>
                <w:bCs/>
                <w:kern w:val="2"/>
                <w:szCs w:val="24"/>
                <w:highlight w:val="none"/>
              </w:rPr>
              <w:t>3</w:t>
            </w:r>
          </w:p>
        </w:tc>
        <w:tc>
          <w:tcPr>
            <w:tcW w:w="866" w:type="pct"/>
            <w:vAlign w:val="center"/>
          </w:tcPr>
          <w:p w14:paraId="7804BAD9">
            <w:pPr>
              <w:jc w:val="center"/>
              <w:rPr>
                <w:rFonts w:ascii="宋体" w:hAnsi="宋体" w:eastAsia="宋体" w:cs="宋体"/>
                <w:sz w:val="24"/>
                <w:szCs w:val="24"/>
                <w:highlight w:val="none"/>
              </w:rPr>
            </w:pPr>
            <w:r>
              <w:rPr>
                <w:rFonts w:hint="eastAsia" w:ascii="宋体" w:hAnsi="宋体" w:eastAsia="宋体" w:cs="宋体"/>
                <w:sz w:val="24"/>
                <w:szCs w:val="24"/>
                <w:highlight w:val="none"/>
              </w:rPr>
              <w:t>服务期限</w:t>
            </w:r>
          </w:p>
        </w:tc>
        <w:tc>
          <w:tcPr>
            <w:tcW w:w="3674" w:type="pct"/>
            <w:vAlign w:val="center"/>
          </w:tcPr>
          <w:p w14:paraId="688101C1">
            <w:pPr>
              <w:jc w:val="left"/>
              <w:rPr>
                <w:rFonts w:ascii="宋体" w:hAnsi="宋体" w:eastAsia="宋体" w:cs="宋体"/>
                <w:sz w:val="24"/>
                <w:szCs w:val="24"/>
                <w:highlight w:val="none"/>
              </w:rPr>
            </w:pPr>
            <w:r>
              <w:rPr>
                <w:rFonts w:hint="eastAsia" w:ascii="宋体" w:hAnsi="宋体" w:eastAsia="宋体" w:cs="宋体"/>
                <w:sz w:val="24"/>
                <w:szCs w:val="24"/>
                <w:highlight w:val="none"/>
              </w:rPr>
              <w:t>合同签订之日起至2025年12月10日</w:t>
            </w:r>
          </w:p>
        </w:tc>
      </w:tr>
      <w:tr w14:paraId="2433A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459" w:type="pct"/>
            <w:vAlign w:val="center"/>
          </w:tcPr>
          <w:p w14:paraId="37CDAEDD">
            <w:pPr>
              <w:pStyle w:val="42"/>
              <w:pBdr>
                <w:bottom w:val="none" w:color="auto" w:sz="0" w:space="0"/>
              </w:pBdr>
              <w:tabs>
                <w:tab w:val="clear" w:pos="4153"/>
                <w:tab w:val="clear" w:pos="8306"/>
              </w:tabs>
              <w:adjustRightInd/>
              <w:spacing w:line="240" w:lineRule="auto"/>
              <w:textAlignment w:val="auto"/>
              <w:rPr>
                <w:rFonts w:ascii="宋体" w:hAnsi="宋体" w:eastAsia="宋体" w:cs="宋体"/>
                <w:bCs/>
                <w:kern w:val="2"/>
                <w:szCs w:val="24"/>
                <w:highlight w:val="none"/>
              </w:rPr>
            </w:pPr>
            <w:r>
              <w:rPr>
                <w:rFonts w:hint="eastAsia" w:ascii="宋体" w:hAnsi="宋体" w:eastAsia="宋体" w:cs="宋体"/>
                <w:bCs/>
                <w:kern w:val="2"/>
                <w:szCs w:val="24"/>
                <w:highlight w:val="none"/>
              </w:rPr>
              <w:t>4</w:t>
            </w:r>
          </w:p>
        </w:tc>
        <w:tc>
          <w:tcPr>
            <w:tcW w:w="866" w:type="pct"/>
            <w:vAlign w:val="center"/>
          </w:tcPr>
          <w:p w14:paraId="68BA2714">
            <w:pPr>
              <w:pStyle w:val="41"/>
              <w:widowControl w:val="0"/>
              <w:spacing w:before="0" w:beforeAutospacing="0" w:after="0" w:afterAutospacing="0"/>
              <w:rPr>
                <w:rFonts w:ascii="宋体" w:hAnsi="宋体" w:eastAsia="宋体" w:cs="宋体"/>
                <w:b w:val="0"/>
                <w:sz w:val="24"/>
                <w:szCs w:val="24"/>
                <w:highlight w:val="none"/>
              </w:rPr>
            </w:pPr>
            <w:r>
              <w:rPr>
                <w:rFonts w:hint="eastAsia" w:ascii="宋体" w:hAnsi="宋体" w:eastAsia="宋体" w:cs="宋体"/>
                <w:b w:val="0"/>
                <w:sz w:val="24"/>
                <w:szCs w:val="24"/>
                <w:highlight w:val="none"/>
              </w:rPr>
              <w:t>本项目采购标的名称及所属行业</w:t>
            </w:r>
          </w:p>
        </w:tc>
        <w:tc>
          <w:tcPr>
            <w:tcW w:w="3674" w:type="pct"/>
            <w:vAlign w:val="center"/>
          </w:tcPr>
          <w:p w14:paraId="487A1F74">
            <w:pPr>
              <w:snapToGrid w:val="0"/>
              <w:spacing w:line="360" w:lineRule="auto"/>
              <w:jc w:val="left"/>
              <w:rPr>
                <w:rFonts w:ascii="宋体" w:hAnsi="宋体" w:eastAsia="宋体" w:cs="宋体"/>
                <w:bCs/>
                <w:sz w:val="24"/>
                <w:szCs w:val="24"/>
                <w:highlight w:val="none"/>
              </w:rPr>
            </w:pPr>
            <w:r>
              <w:rPr>
                <w:rFonts w:hint="eastAsia" w:ascii="宋体" w:hAnsi="宋体" w:eastAsia="宋体" w:cs="宋体"/>
                <w:bCs/>
                <w:sz w:val="24"/>
                <w:szCs w:val="24"/>
                <w:highlight w:val="none"/>
              </w:rPr>
              <w:t>标的名称：2025年省淮河局堤防白蚁等害堤动物防治项目</w:t>
            </w:r>
          </w:p>
          <w:p w14:paraId="10158248">
            <w:pPr>
              <w:snapToGrid w:val="0"/>
              <w:spacing w:line="360" w:lineRule="auto"/>
              <w:jc w:val="left"/>
              <w:rPr>
                <w:rFonts w:ascii="宋体" w:hAnsi="宋体" w:eastAsia="宋体" w:cs="宋体"/>
                <w:sz w:val="24"/>
                <w:szCs w:val="24"/>
                <w:highlight w:val="none"/>
                <w:u w:val="single"/>
              </w:rPr>
            </w:pPr>
            <w:r>
              <w:rPr>
                <w:rFonts w:hint="eastAsia" w:ascii="宋体" w:hAnsi="宋体" w:eastAsia="宋体" w:cs="宋体"/>
                <w:bCs/>
                <w:sz w:val="24"/>
                <w:szCs w:val="24"/>
                <w:highlight w:val="none"/>
              </w:rPr>
              <w:t>所属行业：其他未列明行业</w:t>
            </w:r>
          </w:p>
        </w:tc>
      </w:tr>
      <w:tr w14:paraId="05B05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459" w:type="pct"/>
            <w:vAlign w:val="center"/>
          </w:tcPr>
          <w:p w14:paraId="6DD3C222">
            <w:pPr>
              <w:pStyle w:val="42"/>
              <w:pBdr>
                <w:bottom w:val="none" w:color="auto" w:sz="0" w:space="0"/>
              </w:pBdr>
              <w:tabs>
                <w:tab w:val="clear" w:pos="4153"/>
                <w:tab w:val="clear" w:pos="8306"/>
              </w:tabs>
              <w:adjustRightInd/>
              <w:spacing w:line="240" w:lineRule="auto"/>
              <w:textAlignment w:val="auto"/>
              <w:rPr>
                <w:rFonts w:ascii="宋体" w:hAnsi="宋体" w:eastAsia="宋体" w:cs="宋体"/>
                <w:bCs/>
                <w:kern w:val="2"/>
                <w:szCs w:val="24"/>
                <w:highlight w:val="none"/>
              </w:rPr>
            </w:pPr>
            <w:bookmarkStart w:id="20" w:name="_Toc25144"/>
            <w:bookmarkStart w:id="21" w:name="_Toc23116"/>
            <w:r>
              <w:rPr>
                <w:rFonts w:hint="eastAsia" w:ascii="宋体" w:hAnsi="宋体" w:eastAsia="宋体" w:cs="宋体"/>
                <w:bCs/>
                <w:kern w:val="2"/>
                <w:szCs w:val="24"/>
                <w:highlight w:val="none"/>
              </w:rPr>
              <w:t>5</w:t>
            </w:r>
          </w:p>
        </w:tc>
        <w:tc>
          <w:tcPr>
            <w:tcW w:w="866" w:type="pct"/>
            <w:vAlign w:val="center"/>
          </w:tcPr>
          <w:p w14:paraId="6FCB976C">
            <w:pPr>
              <w:pStyle w:val="41"/>
              <w:widowControl w:val="0"/>
              <w:spacing w:before="0" w:beforeAutospacing="0" w:after="0" w:afterAutospacing="0"/>
              <w:rPr>
                <w:rFonts w:ascii="宋体" w:hAnsi="宋体" w:eastAsia="宋体" w:cs="宋体"/>
                <w:b w:val="0"/>
                <w:sz w:val="24"/>
                <w:szCs w:val="24"/>
                <w:highlight w:val="none"/>
              </w:rPr>
            </w:pPr>
            <w:r>
              <w:rPr>
                <w:rFonts w:hint="eastAsia" w:ascii="宋体" w:hAnsi="宋体" w:eastAsia="宋体" w:cs="宋体"/>
                <w:b w:val="0"/>
                <w:sz w:val="24"/>
                <w:szCs w:val="24"/>
                <w:highlight w:val="none"/>
              </w:rPr>
              <w:t>前期资料收集</w:t>
            </w:r>
          </w:p>
        </w:tc>
        <w:tc>
          <w:tcPr>
            <w:tcW w:w="3674" w:type="pct"/>
            <w:vAlign w:val="center"/>
          </w:tcPr>
          <w:p w14:paraId="707CFAD9">
            <w:pPr>
              <w:rPr>
                <w:rFonts w:ascii="宋体" w:hAnsi="宋体" w:eastAsia="宋体" w:cs="宋体"/>
                <w:sz w:val="24"/>
                <w:szCs w:val="24"/>
                <w:highlight w:val="none"/>
              </w:rPr>
            </w:pPr>
            <w:r>
              <w:rPr>
                <w:rFonts w:hint="eastAsia" w:ascii="宋体" w:hAnsi="宋体" w:eastAsia="宋体" w:cs="宋体"/>
                <w:sz w:val="24"/>
                <w:szCs w:val="24"/>
                <w:highlight w:val="none"/>
              </w:rPr>
              <w:t>与本项目相关的前期和基础资料，全部由成交供应商负责收集，潜在供应商在报价时要充分考虑此部分费用。</w:t>
            </w:r>
          </w:p>
        </w:tc>
      </w:tr>
      <w:bookmarkEnd w:id="17"/>
      <w:bookmarkEnd w:id="20"/>
      <w:bookmarkEnd w:id="21"/>
    </w:tbl>
    <w:p w14:paraId="5913457F">
      <w:pPr>
        <w:rPr>
          <w:rFonts w:ascii="宋体" w:hAnsi="宋体" w:eastAsia="宋体" w:cs="宋体"/>
          <w:color w:val="000000" w:themeColor="text1"/>
          <w:sz w:val="24"/>
          <w:szCs w:val="24"/>
          <w:highlight w:val="none"/>
          <w14:textFill>
            <w14:solidFill>
              <w14:schemeClr w14:val="tx1"/>
            </w14:solidFill>
          </w14:textFill>
        </w:rPr>
      </w:pPr>
    </w:p>
    <w:p w14:paraId="535E0F5F">
      <w:pPr>
        <w:jc w:val="center"/>
        <w:rPr>
          <w:rFonts w:ascii="宋体" w:hAnsi="宋体" w:eastAsia="宋体" w:cs="宋体"/>
          <w:b/>
          <w:bCs/>
          <w:sz w:val="24"/>
          <w:szCs w:val="24"/>
          <w:highlight w:val="none"/>
        </w:rPr>
      </w:pPr>
      <w:bookmarkStart w:id="22" w:name="_Toc29817"/>
      <w:bookmarkStart w:id="23" w:name="_Toc5825"/>
      <w:bookmarkStart w:id="24" w:name="_Toc3894"/>
      <w:r>
        <w:rPr>
          <w:rFonts w:hint="eastAsia" w:ascii="宋体" w:hAnsi="宋体" w:eastAsia="宋体" w:cs="宋体"/>
          <w:b/>
          <w:bCs/>
          <w:sz w:val="24"/>
          <w:szCs w:val="24"/>
          <w:highlight w:val="none"/>
        </w:rPr>
        <w:t>省淮河局</w:t>
      </w:r>
    </w:p>
    <w:p w14:paraId="5A80A17A">
      <w:pPr>
        <w:rPr>
          <w:rFonts w:ascii="宋体" w:hAnsi="宋体" w:eastAsia="宋体" w:cs="宋体"/>
          <w:b/>
          <w:bCs/>
          <w:sz w:val="24"/>
          <w:szCs w:val="24"/>
          <w:highlight w:val="none"/>
        </w:rPr>
      </w:pPr>
      <w:r>
        <w:rPr>
          <w:rFonts w:hint="eastAsia" w:ascii="宋体" w:hAnsi="宋体" w:eastAsia="宋体" w:cs="宋体"/>
          <w:b/>
          <w:bCs/>
          <w:sz w:val="24"/>
          <w:szCs w:val="24"/>
          <w:highlight w:val="none"/>
        </w:rPr>
        <w:t>一、项目概况</w:t>
      </w:r>
      <w:bookmarkEnd w:id="22"/>
      <w:bookmarkEnd w:id="23"/>
      <w:bookmarkEnd w:id="24"/>
    </w:p>
    <w:p w14:paraId="13BFA9BA">
      <w:pPr>
        <w:spacing w:line="560" w:lineRule="exact"/>
        <w:ind w:firstLine="480" w:firstLineChars="200"/>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（一）白蚁普查与防治</w:t>
      </w:r>
    </w:p>
    <w:p w14:paraId="3ADF0755">
      <w:pPr>
        <w:spacing w:line="560" w:lineRule="exact"/>
        <w:ind w:firstLine="480"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1.白蚁检查普查</w:t>
      </w:r>
    </w:p>
    <w:p w14:paraId="19291BA7">
      <w:pPr>
        <w:spacing w:line="560" w:lineRule="exact"/>
        <w:ind w:firstLine="480" w:firstLineChars="200"/>
        <w:rPr>
          <w:rFonts w:ascii="宋体" w:hAnsi="宋体" w:eastAsia="宋体" w:cs="宋体"/>
          <w:sz w:val="24"/>
          <w:szCs w:val="24"/>
          <w:highlight w:val="none"/>
        </w:rPr>
      </w:pPr>
      <w:bookmarkStart w:id="25" w:name="_Hlk200537679"/>
      <w:r>
        <w:rPr>
          <w:rFonts w:hint="eastAsia" w:ascii="宋体" w:hAnsi="宋体" w:eastAsia="宋体" w:cs="宋体"/>
          <w:sz w:val="24"/>
          <w:szCs w:val="24"/>
          <w:highlight w:val="none"/>
        </w:rPr>
        <w:t>对709.693km堤防、76座水闸、182座非直管穿堤建筑物全年开展两次白蚁等害堤动物全面检查普查，具体时间以发包人通知为准。</w:t>
      </w:r>
    </w:p>
    <w:bookmarkEnd w:id="25"/>
    <w:p w14:paraId="59168BFD">
      <w:pPr>
        <w:spacing w:line="560" w:lineRule="exact"/>
        <w:ind w:firstLine="480" w:firstLineChars="200"/>
        <w:outlineLvl w:val="3"/>
        <w:rPr>
          <w:rFonts w:ascii="宋体" w:hAnsi="宋体" w:eastAsia="宋体" w:cs="宋体"/>
          <w:b/>
          <w:bCs/>
          <w:sz w:val="24"/>
          <w:szCs w:val="24"/>
          <w:highlight w:val="none"/>
        </w:rPr>
      </w:pPr>
      <w:bookmarkStart w:id="26" w:name="_Hlk199430441"/>
      <w:r>
        <w:rPr>
          <w:rFonts w:hint="eastAsia" w:ascii="宋体" w:hAnsi="宋体" w:eastAsia="宋体" w:cs="宋体"/>
          <w:b/>
          <w:bCs/>
          <w:sz w:val="24"/>
          <w:szCs w:val="24"/>
          <w:highlight w:val="none"/>
        </w:rPr>
        <w:t>2.白蚁防治</w:t>
      </w:r>
    </w:p>
    <w:p w14:paraId="51055D33">
      <w:pPr>
        <w:spacing w:line="560" w:lineRule="exact"/>
        <w:ind w:firstLine="480" w:firstLineChars="200"/>
        <w:outlineLvl w:val="4"/>
        <w:rPr>
          <w:rFonts w:ascii="宋体" w:hAnsi="宋体" w:eastAsia="宋体" w:cs="宋体"/>
          <w:b/>
          <w:bCs/>
          <w:sz w:val="24"/>
          <w:szCs w:val="24"/>
          <w:highlight w:val="none"/>
        </w:rPr>
      </w:pPr>
      <w:r>
        <w:rPr>
          <w:rFonts w:hint="eastAsia" w:ascii="宋体" w:hAnsi="宋体" w:eastAsia="宋体" w:cs="宋体"/>
          <w:b/>
          <w:bCs/>
          <w:sz w:val="24"/>
          <w:szCs w:val="24"/>
          <w:highlight w:val="none"/>
        </w:rPr>
        <w:t>（1）白蚁应急处置</w:t>
      </w:r>
    </w:p>
    <w:p w14:paraId="55D543C5">
      <w:pPr>
        <w:spacing w:line="560" w:lineRule="exact"/>
        <w:ind w:firstLine="480" w:firstLineChars="200"/>
        <w:rPr>
          <w:rFonts w:ascii="宋体" w:hAnsi="宋体" w:eastAsia="宋体" w:cs="宋体"/>
          <w:kern w:val="0"/>
          <w:sz w:val="24"/>
          <w:szCs w:val="24"/>
          <w:highlight w:val="none"/>
        </w:rPr>
      </w:pPr>
      <w:r>
        <w:rPr>
          <w:rFonts w:hint="eastAsia" w:ascii="宋体" w:hAnsi="宋体" w:eastAsia="宋体" w:cs="宋体"/>
          <w:sz w:val="24"/>
          <w:szCs w:val="24"/>
          <w:highlight w:val="none"/>
        </w:rPr>
        <w:t>普查结束后，根据普查情况，对发现堤防白蚁的堤段实施应急处置，</w:t>
      </w:r>
      <w:r>
        <w:rPr>
          <w:rFonts w:hint="eastAsia" w:ascii="宋体" w:hAnsi="宋体" w:eastAsia="宋体" w:cs="宋体"/>
          <w:kern w:val="0"/>
          <w:sz w:val="24"/>
          <w:szCs w:val="24"/>
          <w:highlight w:val="none"/>
        </w:rPr>
        <w:t>包括不限于找到主蚁路，挖出卫星菌圃，追挖主蚁巢，</w:t>
      </w:r>
      <w:bookmarkStart w:id="27" w:name="_Hlk201326765"/>
      <w:r>
        <w:rPr>
          <w:rFonts w:hint="eastAsia" w:ascii="宋体" w:hAnsi="宋体" w:eastAsia="宋体" w:cs="宋体"/>
          <w:kern w:val="0"/>
          <w:sz w:val="24"/>
          <w:szCs w:val="24"/>
          <w:highlight w:val="none"/>
        </w:rPr>
        <w:t>捕获蚁后，</w:t>
      </w:r>
      <w:bookmarkEnd w:id="27"/>
      <w:r>
        <w:rPr>
          <w:rFonts w:hint="eastAsia" w:ascii="宋体" w:hAnsi="宋体" w:eastAsia="宋体" w:cs="宋体"/>
          <w:kern w:val="0"/>
          <w:sz w:val="24"/>
          <w:szCs w:val="24"/>
          <w:highlight w:val="none"/>
        </w:rPr>
        <w:t>取出主蚁巢和副巢，并对挖出的蚁巢进行销毁，对蚁巢穴进行施药处理，然后就地掩埋等，按中标单价据实结算。</w:t>
      </w:r>
    </w:p>
    <w:p w14:paraId="7195B906">
      <w:pPr>
        <w:spacing w:line="560" w:lineRule="exact"/>
        <w:ind w:firstLine="480" w:firstLineChars="200"/>
        <w:rPr>
          <w:rFonts w:ascii="宋体" w:hAnsi="宋体" w:eastAsia="宋体" w:cs="宋体"/>
          <w:sz w:val="24"/>
          <w:szCs w:val="24"/>
          <w:highlight w:val="none"/>
        </w:rPr>
      </w:pPr>
      <w:r>
        <w:rPr>
          <w:rFonts w:hint="eastAsia" w:ascii="宋体" w:hAnsi="宋体" w:eastAsia="宋体" w:cs="宋体"/>
          <w:kern w:val="0"/>
          <w:sz w:val="24"/>
          <w:szCs w:val="24"/>
          <w:highlight w:val="none"/>
        </w:rPr>
        <w:t>对发现存在白蚁隐患的管理设施实施应急处置，包括但不限于追查主蚁道，清挖蚁巢、注药等方式实施白蚁灭治。</w:t>
      </w:r>
    </w:p>
    <w:p w14:paraId="17E820EE">
      <w:pPr>
        <w:spacing w:line="560" w:lineRule="exact"/>
        <w:ind w:firstLine="480" w:firstLineChars="200"/>
        <w:outlineLvl w:val="4"/>
        <w:rPr>
          <w:rFonts w:ascii="宋体" w:hAnsi="宋体" w:eastAsia="宋体" w:cs="宋体"/>
          <w:b/>
          <w:bCs/>
          <w:sz w:val="24"/>
          <w:szCs w:val="24"/>
          <w:highlight w:val="none"/>
        </w:rPr>
      </w:pPr>
      <w:r>
        <w:rPr>
          <w:rFonts w:hint="eastAsia" w:ascii="宋体" w:hAnsi="宋体" w:eastAsia="宋体" w:cs="宋体"/>
          <w:b/>
          <w:bCs/>
          <w:sz w:val="24"/>
          <w:szCs w:val="24"/>
          <w:highlight w:val="none"/>
        </w:rPr>
        <w:t>（2）白蚁自动监测灭杀装置</w:t>
      </w:r>
      <w:bookmarkEnd w:id="26"/>
      <w:r>
        <w:rPr>
          <w:rFonts w:hint="eastAsia" w:ascii="宋体" w:hAnsi="宋体" w:eastAsia="宋体" w:cs="宋体"/>
          <w:b/>
          <w:bCs/>
          <w:sz w:val="24"/>
          <w:szCs w:val="24"/>
          <w:highlight w:val="none"/>
        </w:rPr>
        <w:t>安装</w:t>
      </w:r>
    </w:p>
    <w:p w14:paraId="3F4406C7">
      <w:pPr>
        <w:spacing w:line="56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根据《水利工程运行管理标准化评价指南》《水利工程白蚁防治工作指导意见》《水利工程白蚁防治技术指南（试行）》等有关要求，结合白蚁检查普查结果，选取重点堤段安装白蚁自动监测灭杀装置，白蚁智能监测装置主要由诱集触发模块、检测与信号采集模块、网关等构成，实现实时监控和及时预警。</w:t>
      </w:r>
    </w:p>
    <w:p w14:paraId="2FC4E29A">
      <w:pPr>
        <w:spacing w:line="560" w:lineRule="exact"/>
        <w:ind w:firstLine="480" w:firstLineChars="200"/>
        <w:outlineLvl w:val="4"/>
        <w:rPr>
          <w:rFonts w:ascii="宋体" w:hAnsi="宋体" w:eastAsia="宋体" w:cs="宋体"/>
          <w:b/>
          <w:bCs/>
          <w:sz w:val="24"/>
          <w:szCs w:val="24"/>
          <w:highlight w:val="none"/>
        </w:rPr>
      </w:pPr>
      <w:r>
        <w:rPr>
          <w:rFonts w:hint="eastAsia" w:ascii="宋体" w:hAnsi="宋体" w:eastAsia="宋体" w:cs="宋体"/>
          <w:b/>
          <w:bCs/>
          <w:sz w:val="24"/>
          <w:szCs w:val="24"/>
          <w:highlight w:val="none"/>
        </w:rPr>
        <w:t>（3）白蚁实时在线监测</w:t>
      </w:r>
    </w:p>
    <w:p w14:paraId="2F35ED69">
      <w:pPr>
        <w:spacing w:line="56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开发数据集成接口，将监测数据自动同步接入淮河综合业务平台数据库，建设白蚁监测专题图，结合淮河一张图实现白蚁监测设备信息和监测数据的实时查询和展示等。</w:t>
      </w:r>
    </w:p>
    <w:p w14:paraId="42E1A937">
      <w:pPr>
        <w:rPr>
          <w:rFonts w:ascii="宋体" w:hAnsi="宋体" w:eastAsia="宋体" w:cs="宋体"/>
          <w:sz w:val="24"/>
          <w:szCs w:val="24"/>
          <w:highlight w:val="none"/>
        </w:rPr>
      </w:pPr>
      <w:r>
        <w:rPr>
          <w:rFonts w:hint="eastAsia" w:ascii="宋体" w:hAnsi="宋体" w:eastAsia="宋体" w:cs="宋体"/>
          <w:sz w:val="24"/>
          <w:szCs w:val="24"/>
          <w:highlight w:val="none"/>
        </w:rPr>
        <w:drawing>
          <wp:inline distT="0" distB="0" distL="0" distR="0">
            <wp:extent cx="2406015" cy="3115945"/>
            <wp:effectExtent l="0" t="0" r="1333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406015" cy="3115945"/>
                    </a:xfrm>
                    <a:prstGeom prst="rect">
                      <a:avLst/>
                    </a:prstGeom>
                  </pic:spPr>
                </pic:pic>
              </a:graphicData>
            </a:graphic>
          </wp:inline>
        </w:drawing>
      </w:r>
      <w:r>
        <w:rPr>
          <w:rFonts w:hint="eastAsia" w:ascii="宋体" w:hAnsi="宋体" w:eastAsia="宋体" w:cs="宋体"/>
          <w:sz w:val="24"/>
          <w:szCs w:val="24"/>
          <w:highlight w:val="none"/>
        </w:rPr>
        <w:drawing>
          <wp:inline distT="0" distB="0" distL="0" distR="0">
            <wp:extent cx="2647950" cy="31146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flipH="1">
                      <a:off x="0" y="0"/>
                      <a:ext cx="2647950" cy="3114675"/>
                    </a:xfrm>
                    <a:prstGeom prst="rect">
                      <a:avLst/>
                    </a:prstGeom>
                  </pic:spPr>
                </pic:pic>
              </a:graphicData>
            </a:graphic>
          </wp:inline>
        </w:drawing>
      </w:r>
    </w:p>
    <w:p w14:paraId="6625752D">
      <w:pPr>
        <w:spacing w:line="560" w:lineRule="exact"/>
        <w:ind w:firstLine="480" w:firstLineChars="200"/>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（二）害堤动物普查与防治</w:t>
      </w:r>
    </w:p>
    <w:p w14:paraId="460D2327">
      <w:pPr>
        <w:spacing w:line="560" w:lineRule="exact"/>
        <w:ind w:firstLine="480" w:firstLineChars="200"/>
        <w:outlineLvl w:val="3"/>
        <w:rPr>
          <w:rFonts w:ascii="宋体" w:hAnsi="宋体" w:eastAsia="宋体" w:cs="宋体"/>
          <w:b/>
          <w:bCs/>
          <w:sz w:val="24"/>
          <w:szCs w:val="24"/>
          <w:highlight w:val="none"/>
        </w:rPr>
      </w:pPr>
      <w:bookmarkStart w:id="28" w:name="OLE_LINK5"/>
      <w:r>
        <w:rPr>
          <w:rFonts w:hint="eastAsia" w:ascii="宋体" w:hAnsi="宋体" w:eastAsia="宋体" w:cs="宋体"/>
          <w:b/>
          <w:bCs/>
          <w:sz w:val="24"/>
          <w:szCs w:val="24"/>
          <w:highlight w:val="none"/>
        </w:rPr>
        <w:t>1.害堤动物检查普查</w:t>
      </w:r>
    </w:p>
    <w:p w14:paraId="010A66EA">
      <w:pPr>
        <w:spacing w:line="560" w:lineRule="exact"/>
        <w:ind w:firstLine="480" w:firstLineChars="200"/>
        <w:rPr>
          <w:rFonts w:ascii="宋体" w:hAnsi="宋体" w:eastAsia="宋体" w:cs="宋体"/>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highlight w:val="none"/>
          <w14:textFill>
            <w14:solidFill>
              <w14:schemeClr w14:val="tx1">
                <w14:lumMod w14:val="95000"/>
                <w14:lumOff w14:val="5000"/>
              </w14:schemeClr>
            </w14:solidFill>
          </w14:textFill>
        </w:rPr>
        <w:t>结合白蚁检查普查，对709.693km堤防、76座水闸、182座非直管穿堤建筑物开展两次害堤动物全面检查普查。</w:t>
      </w:r>
    </w:p>
    <w:p w14:paraId="071AC706">
      <w:pPr>
        <w:spacing w:line="560" w:lineRule="exact"/>
        <w:ind w:firstLine="480"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2.害堤动物防治</w:t>
      </w:r>
    </w:p>
    <w:p w14:paraId="2951E482">
      <w:pPr>
        <w:spacing w:line="56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根据《堤防工程技术管理规范》等相关规定，结合普查情况，对发现存在狗獾等害堤动物隐患的堤段，采用包括但不限于灌水，辣椒、药物烟熏，围栏，锥探灌浆等措施对害堤动物进行捕获、驱赶，发现有明显害堤动物洞穴的堤段采用开挖、回填等方式修复堤身表面及内部形成的洞穴及通道等。</w:t>
      </w:r>
    </w:p>
    <w:bookmarkEnd w:id="28"/>
    <w:p w14:paraId="45B81E77">
      <w:pPr>
        <w:spacing w:line="560" w:lineRule="exact"/>
        <w:ind w:firstLine="480" w:firstLineChars="200"/>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二、技术要求</w:t>
      </w:r>
    </w:p>
    <w:p w14:paraId="43758526">
      <w:pPr>
        <w:spacing w:line="560" w:lineRule="exact"/>
        <w:ind w:firstLine="480" w:firstLineChars="200"/>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（一）白蚁普查与防治</w:t>
      </w:r>
    </w:p>
    <w:p w14:paraId="0E81D0BC">
      <w:pPr>
        <w:spacing w:line="560" w:lineRule="exact"/>
        <w:ind w:firstLine="480"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1.白蚁检查普查</w:t>
      </w:r>
    </w:p>
    <w:p w14:paraId="25316C2E">
      <w:pPr>
        <w:spacing w:line="56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在前期单位自查的基础上，对709.693km堤防、76座水闸、182座非直管穿堤建筑物在成交后、9~11月分别开展一次全面检查普查，通过人工等手段全面逐段排查白蚁等害堤动物痕迹，包含但不限于迹查法（白蚁防治专业技术人员在工程主体和蚁源区根据白蚁活动时留下的地表迹象和真菌指示物来判断是否有白蚁危害）、锹铲法（在白蚁经常活动的部位，用工具翻开白蚁喜食的植物根部，查看是否有白蚁活体或蚁路等活动迹象）等。逐段摸清存在的白蚁种类、活动规律、发展趋势、危害程度等，填写水利工程白蚁危害检查记录表，对存在白蚁等害堤隐患的堤段进行危害等级评定，制定整治专项方案，及时灭治、诱杀、消险。根据堤段白蚁隐患特点，开展管理所职工白蚁识别技能培训，根据《水利工程白蚁防治技术规程》，结合工程管理单位巡查、定期检查等资料，编写年度白蚁等害堤动物检查普查报告。</w:t>
      </w:r>
    </w:p>
    <w:p w14:paraId="740FD6CE">
      <w:pPr>
        <w:spacing w:line="560" w:lineRule="exact"/>
        <w:ind w:firstLine="480"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2.白蚁防治</w:t>
      </w:r>
    </w:p>
    <w:p w14:paraId="1EB0A296">
      <w:pPr>
        <w:spacing w:line="560" w:lineRule="exact"/>
        <w:ind w:firstLine="480"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（1）白蚁应急处置</w:t>
      </w:r>
    </w:p>
    <w:p w14:paraId="795A10CE">
      <w:pPr>
        <w:spacing w:line="56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普查发现白蚁后，应立即进行白蚁灭治，</w:t>
      </w:r>
      <w:bookmarkStart w:id="29" w:name="OLE_LINK6"/>
      <w:r>
        <w:rPr>
          <w:rFonts w:hint="eastAsia" w:ascii="宋体" w:hAnsi="宋体" w:eastAsia="宋体" w:cs="宋体"/>
          <w:sz w:val="24"/>
          <w:szCs w:val="24"/>
          <w:highlight w:val="none"/>
        </w:rPr>
        <w:t>对于堤防白蚁包括不限于找到主蚁路，挖出卫星菌圃，追挖主蚁巢，捕获蚁后，取出主蚁巢和副巢，并对挖出的蚁巢进行销毁，对蚁巢穴进行施药处理，然后就地掩埋等。</w:t>
      </w:r>
      <w:bookmarkEnd w:id="29"/>
    </w:p>
    <w:p w14:paraId="0F43B782">
      <w:pPr>
        <w:spacing w:line="56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对于管理设施白蚁包括但不限于追查主蚁道，清挖蚁巢、注药灭治等。注药利用白蚁群体生活的生物学特征，白蚁各品级和个体之间相互爱抚、清洁及工蚁饲喂幼蚁、兵蚁、蚁王、蚁后等习性，于白蚁分飞孔、蚁道或白蚁活动路径等位置，注入白蚁诱杀剂（慢性毒剂），诱导个体白蚁摄取并传播，从而实现区域白蚁灭治。注射药剂时应使其均匀分布，注射完成后及时封闭注射孔，防止药物挥发。对于白蚁危害造成的室内门框、墙面损毁等破损进行局部修复。</w:t>
      </w:r>
    </w:p>
    <w:p w14:paraId="33E3B5B1">
      <w:pPr>
        <w:spacing w:line="560" w:lineRule="exact"/>
        <w:ind w:firstLine="480"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（2）白蚁自动监测灭杀装置安装</w:t>
      </w:r>
    </w:p>
    <w:p w14:paraId="41BE1B5F">
      <w:pPr>
        <w:spacing w:line="560" w:lineRule="exact"/>
        <w:ind w:firstLine="480"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①情况调查</w:t>
      </w:r>
    </w:p>
    <w:p w14:paraId="352CDDB6">
      <w:pPr>
        <w:spacing w:line="56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在埋设白蚁自动监测灭杀装置前对监测区域的地下管线铺设情况等基本情况进行充分调查，确认满足埋设条件后报我局审核同意后埋设。</w:t>
      </w:r>
    </w:p>
    <w:p w14:paraId="15424C90">
      <w:pPr>
        <w:spacing w:line="560" w:lineRule="exact"/>
        <w:ind w:firstLine="480"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②埋设要求</w:t>
      </w:r>
    </w:p>
    <w:p w14:paraId="2B7FE1B1">
      <w:pPr>
        <w:spacing w:line="56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结合白蚁检查普查结果，在指定堤坡上埋设白蚁自动监测灭杀装置。装置埋设间距5~10米，堤坡长度在15m以下的，埋设2排，排间距5~10m，首排在堤肩下2m埋设；堤坡长度在15m以上的，埋设3排，排间距5~10m，首排在堤肩下2m埋设；供应商根据装置高度钻孔，埋设完成后，应在装置上覆盖土层，并及时恢复草皮。</w:t>
      </w:r>
    </w:p>
    <w:p w14:paraId="640211AD">
      <w:pPr>
        <w:spacing w:line="560" w:lineRule="exact"/>
        <w:ind w:firstLine="480"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③检查维护</w:t>
      </w:r>
    </w:p>
    <w:p w14:paraId="3E6CF38A">
      <w:pPr>
        <w:spacing w:line="56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自动监测装置售后服务期3年，含传感器等零件修理、更新，无线信号传输装置维护等。服务期内由成交单位负责定期对监测装置进行检查维护，每季度维护一次，服务期内每年维护4次。如发现饵木被白蚁啃食，应及时补充或更新饵木；如发现装置遭人为破坏，应及时维修或更换。</w:t>
      </w:r>
    </w:p>
    <w:p w14:paraId="74C7B8DD">
      <w:pPr>
        <w:spacing w:line="560" w:lineRule="exact"/>
        <w:ind w:firstLine="480"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（3）白蚁实时在线监测</w:t>
      </w:r>
    </w:p>
    <w:p w14:paraId="2D0BFE48">
      <w:pPr>
        <w:spacing w:line="56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①原</w:t>
      </w:r>
      <w:bookmarkStart w:id="30" w:name="_Hlk201158555"/>
      <w:r>
        <w:rPr>
          <w:rFonts w:hint="eastAsia" w:ascii="宋体" w:hAnsi="宋体" w:eastAsia="宋体" w:cs="宋体"/>
          <w:sz w:val="24"/>
          <w:szCs w:val="24"/>
          <w:highlight w:val="none"/>
        </w:rPr>
        <w:t>2100套白蚁自动监测灭杀装置</w:t>
      </w:r>
      <w:bookmarkEnd w:id="30"/>
      <w:r>
        <w:rPr>
          <w:rFonts w:hint="eastAsia" w:ascii="宋体" w:hAnsi="宋体" w:eastAsia="宋体" w:cs="宋体"/>
          <w:sz w:val="24"/>
          <w:szCs w:val="24"/>
          <w:highlight w:val="none"/>
        </w:rPr>
        <w:t>整合要求</w:t>
      </w:r>
    </w:p>
    <w:p w14:paraId="4026DDB5">
      <w:pPr>
        <w:spacing w:line="56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Ⅰ串口隔离网关接入：采用高性能串口隔离网关，具备协议转换功能，将专有协议转换为通用协议；支持数据加密，采用先进加密算法保障数据传输安全；具备主动轮询功能，周期性获取监测数据并缓存，通过定时上传机制提高通信效率。串口网关硬件设备：对串口隔离网关设备进行统一管理，包括设备注册、配置、升级和维护；实时监控网关设备状态，记录设备运行日志；支持远程诊断和故障排查，确保网关设备正常运行；提供设备固件升级功能，保障设备性能和功能的持续优化。</w:t>
      </w:r>
    </w:p>
    <w:p w14:paraId="2E144285">
      <w:pPr>
        <w:spacing w:line="56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Ⅱ数据集成：开发数据集成接口，接收串口隔离网关传输的监测数据，解析并存储到淮河局内网数据库，实现数据统一管理和查询。</w:t>
      </w:r>
    </w:p>
    <w:p w14:paraId="5A48B305">
      <w:pPr>
        <w:spacing w:line="56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Ⅲ数据传输保障：具备数据完整性校验功能，自动检测数据完整性并请求重传；提供数据缓存机制，网络中断时本地缓存数据，恢复正常后补传；支持有线和无线网络接入，确保传输稳定性和可靠性。</w:t>
      </w:r>
    </w:p>
    <w:p w14:paraId="3208A454">
      <w:pPr>
        <w:spacing w:line="56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②新购置白蚁自动监测灭杀装置服务部署要求</w:t>
      </w:r>
    </w:p>
    <w:p w14:paraId="1094F85F">
      <w:pPr>
        <w:spacing w:line="56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Ⅰ 白蚁自动监测灭杀装置要求：装置内需改为满足省淮河局内网（全省水利专网）使用的物联网卡。承建单位自行向通信运营商购买相关服务，确保监测点至本地服务器之间网络通信正常。 </w:t>
      </w:r>
    </w:p>
    <w:p w14:paraId="3E08FD6C">
      <w:pPr>
        <w:spacing w:line="56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Ⅱ 服务部署要求：在省淮河局提供的运行环境（私有云）中部署操作系统、服务软件、数据库软件等第三方软件，用于采集部署在内网的白蚁自动监测灭杀装置数据。供应商需自行购买操作系统（国产化）、数据库。</w:t>
      </w:r>
    </w:p>
    <w:p w14:paraId="79EEF8D0">
      <w:pPr>
        <w:spacing w:line="56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③数据接口要求：提供服务接口，配合省淮河局综合业务平台开发调试，将全部采集数据按照省淮河局要求的数据形式和标准，归集到指定数据库。</w:t>
      </w:r>
    </w:p>
    <w:p w14:paraId="5FCC48EF">
      <w:pPr>
        <w:spacing w:line="56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④网络安全要求：成交单位在部署的服务需明确传输数据需要的端口和IP地址，省淮河局按照网络安全相关要求，采用最小化原则，细化网络防护策略。承建商在运维期内须及时响应和处理安全隐患（包括服务器中安装的第三方软件），定期升级维护系统和第三方软件。</w:t>
      </w:r>
    </w:p>
    <w:p w14:paraId="3B16DEF4">
      <w:pPr>
        <w:spacing w:line="56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 5 \* GB3 \* MERGEFORMAT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⑤</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页面集成要求：淮河综合业务平台系统集成开发，实现监测数据向省淮河局综合业务平台数据库的自动同步接入；建设白蚁监测专题图，结合淮河一张图实现监测设备信息和监测数据的查询和展示。</w:t>
      </w:r>
    </w:p>
    <w:p w14:paraId="77740038">
      <w:pPr>
        <w:spacing w:line="560" w:lineRule="exact"/>
        <w:ind w:firstLine="480" w:firstLineChars="200"/>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（二）害堤动物普查与防治</w:t>
      </w:r>
    </w:p>
    <w:p w14:paraId="38394C6C">
      <w:pPr>
        <w:spacing w:line="56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根据《堤防工程技术管理规范》等相关规定，结合普查情况，对发现存在狗獾等害堤动物隐患的堤段，采用包括但不限于灌水，辣椒、药物烟熏，围栏，锥探灌浆等措施对害堤动物进行捕获、驱赶，发现有明显害堤动物洞穴的堤段采用开挖、回填等方式修复堤身表面及内部形成的洞穴及通道等。</w:t>
      </w:r>
    </w:p>
    <w:p w14:paraId="09358A41">
      <w:pPr>
        <w:spacing w:line="56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锥探灌浆钻孔孔径在25mm~35mm之间，钻孔深4m，间距5m，制备辣椒面黏土浆液（辣椒面：黏土体积配比为1:19，干湿料体积配比为0.4~0.5:1，具体配比以现场试验确定），每孔灌满为准，梅花型布设，当天锥，当天灌。</w:t>
      </w:r>
    </w:p>
    <w:p w14:paraId="660589DF">
      <w:pPr>
        <w:rPr>
          <w:rFonts w:ascii="宋体" w:hAnsi="宋体" w:eastAsia="宋体" w:cs="宋体"/>
          <w:sz w:val="24"/>
          <w:szCs w:val="24"/>
          <w:highlight w:val="none"/>
        </w:rPr>
      </w:pPr>
    </w:p>
    <w:p w14:paraId="7D871AEE">
      <w:pPr>
        <w:rPr>
          <w:rFonts w:ascii="宋体" w:hAnsi="宋体" w:eastAsia="宋体" w:cs="宋体"/>
          <w:sz w:val="24"/>
          <w:szCs w:val="24"/>
          <w:highlight w:val="none"/>
        </w:rPr>
        <w:sectPr>
          <w:footerReference r:id="rId5" w:type="default"/>
          <w:pgSz w:w="11906" w:h="16838"/>
          <w:pgMar w:top="1440" w:right="1797" w:bottom="1440" w:left="1797" w:header="851" w:footer="992" w:gutter="0"/>
          <w:pgNumType w:start="1"/>
          <w:cols w:space="425" w:num="1"/>
          <w:docGrid w:type="linesAndChars" w:linePitch="312" w:charSpace="0"/>
        </w:sectPr>
      </w:pPr>
    </w:p>
    <w:p w14:paraId="43212462">
      <w:pPr>
        <w:spacing w:line="560" w:lineRule="exact"/>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2025年省淮河局白蚁等害堤动物防治服务清单</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2597"/>
        <w:gridCol w:w="1549"/>
        <w:gridCol w:w="987"/>
        <w:gridCol w:w="848"/>
        <w:gridCol w:w="1103"/>
        <w:gridCol w:w="5996"/>
      </w:tblGrid>
      <w:tr w14:paraId="06A70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386" w:type="pct"/>
            <w:vAlign w:val="center"/>
          </w:tcPr>
          <w:p w14:paraId="697D8A42">
            <w:pPr>
              <w:spacing w:line="560" w:lineRule="exact"/>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16" w:type="pct"/>
            <w:vAlign w:val="center"/>
          </w:tcPr>
          <w:p w14:paraId="102DEAD5">
            <w:pPr>
              <w:spacing w:line="560" w:lineRule="exact"/>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工程名称</w:t>
            </w:r>
          </w:p>
        </w:tc>
        <w:tc>
          <w:tcPr>
            <w:tcW w:w="546" w:type="pct"/>
            <w:vAlign w:val="center"/>
          </w:tcPr>
          <w:p w14:paraId="4C96B396">
            <w:pPr>
              <w:spacing w:line="560" w:lineRule="exact"/>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单位</w:t>
            </w:r>
          </w:p>
        </w:tc>
        <w:tc>
          <w:tcPr>
            <w:tcW w:w="348" w:type="pct"/>
            <w:vAlign w:val="center"/>
          </w:tcPr>
          <w:p w14:paraId="4C7462E6">
            <w:pPr>
              <w:spacing w:line="560" w:lineRule="exact"/>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工程量</w:t>
            </w:r>
          </w:p>
        </w:tc>
        <w:tc>
          <w:tcPr>
            <w:tcW w:w="299" w:type="pct"/>
            <w:vAlign w:val="center"/>
          </w:tcPr>
          <w:p w14:paraId="2802F07E">
            <w:pPr>
              <w:spacing w:line="560" w:lineRule="exact"/>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单价（元）</w:t>
            </w:r>
          </w:p>
        </w:tc>
        <w:tc>
          <w:tcPr>
            <w:tcW w:w="389" w:type="pct"/>
            <w:vAlign w:val="center"/>
          </w:tcPr>
          <w:p w14:paraId="13D0CA92">
            <w:pPr>
              <w:spacing w:line="560" w:lineRule="exact"/>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合价（元）</w:t>
            </w:r>
          </w:p>
        </w:tc>
        <w:tc>
          <w:tcPr>
            <w:tcW w:w="2114" w:type="pct"/>
            <w:vAlign w:val="center"/>
          </w:tcPr>
          <w:p w14:paraId="4BF810BD">
            <w:pPr>
              <w:spacing w:line="560" w:lineRule="exact"/>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备注</w:t>
            </w:r>
          </w:p>
        </w:tc>
      </w:tr>
      <w:tr w14:paraId="6FAAC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Align w:val="center"/>
          </w:tcPr>
          <w:p w14:paraId="5145543F">
            <w:pPr>
              <w:spacing w:line="560" w:lineRule="exact"/>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一</w:t>
            </w:r>
          </w:p>
        </w:tc>
        <w:tc>
          <w:tcPr>
            <w:tcW w:w="916" w:type="pct"/>
            <w:vAlign w:val="center"/>
          </w:tcPr>
          <w:p w14:paraId="6BBDD325">
            <w:pPr>
              <w:spacing w:line="560" w:lineRule="exact"/>
              <w:rPr>
                <w:rFonts w:ascii="宋体" w:hAnsi="宋体" w:eastAsia="宋体" w:cs="宋体"/>
                <w:b/>
                <w:bCs/>
                <w:sz w:val="24"/>
                <w:szCs w:val="24"/>
                <w:highlight w:val="none"/>
              </w:rPr>
            </w:pPr>
            <w:r>
              <w:rPr>
                <w:rFonts w:hint="eastAsia" w:ascii="宋体" w:hAnsi="宋体" w:eastAsia="宋体" w:cs="宋体"/>
                <w:b/>
                <w:bCs/>
                <w:sz w:val="24"/>
                <w:szCs w:val="24"/>
                <w:highlight w:val="none"/>
              </w:rPr>
              <w:t>白蚁普查与防治</w:t>
            </w:r>
          </w:p>
        </w:tc>
        <w:tc>
          <w:tcPr>
            <w:tcW w:w="546" w:type="pct"/>
            <w:vAlign w:val="center"/>
          </w:tcPr>
          <w:p w14:paraId="6C5A1F9C">
            <w:pPr>
              <w:spacing w:line="560" w:lineRule="exact"/>
              <w:jc w:val="center"/>
              <w:rPr>
                <w:rFonts w:ascii="宋体" w:hAnsi="宋体" w:eastAsia="宋体" w:cs="宋体"/>
                <w:b/>
                <w:bCs/>
                <w:sz w:val="24"/>
                <w:szCs w:val="24"/>
                <w:highlight w:val="none"/>
              </w:rPr>
            </w:pPr>
          </w:p>
        </w:tc>
        <w:tc>
          <w:tcPr>
            <w:tcW w:w="348" w:type="pct"/>
            <w:vAlign w:val="center"/>
          </w:tcPr>
          <w:p w14:paraId="587B9689">
            <w:pPr>
              <w:spacing w:line="560" w:lineRule="exact"/>
              <w:jc w:val="center"/>
              <w:rPr>
                <w:rFonts w:ascii="宋体" w:hAnsi="宋体" w:eastAsia="宋体" w:cs="宋体"/>
                <w:b/>
                <w:bCs/>
                <w:sz w:val="24"/>
                <w:szCs w:val="24"/>
                <w:highlight w:val="none"/>
              </w:rPr>
            </w:pPr>
          </w:p>
        </w:tc>
        <w:tc>
          <w:tcPr>
            <w:tcW w:w="299" w:type="pct"/>
            <w:vAlign w:val="center"/>
          </w:tcPr>
          <w:p w14:paraId="184AF125">
            <w:pPr>
              <w:spacing w:line="560" w:lineRule="exact"/>
              <w:jc w:val="center"/>
              <w:rPr>
                <w:rFonts w:ascii="宋体" w:hAnsi="宋体" w:eastAsia="宋体" w:cs="宋体"/>
                <w:b/>
                <w:bCs/>
                <w:sz w:val="24"/>
                <w:szCs w:val="24"/>
                <w:highlight w:val="none"/>
              </w:rPr>
            </w:pPr>
          </w:p>
        </w:tc>
        <w:tc>
          <w:tcPr>
            <w:tcW w:w="389" w:type="pct"/>
            <w:vAlign w:val="center"/>
          </w:tcPr>
          <w:p w14:paraId="0E11D716">
            <w:pPr>
              <w:spacing w:line="560" w:lineRule="exact"/>
              <w:jc w:val="center"/>
              <w:rPr>
                <w:rFonts w:ascii="宋体" w:hAnsi="宋体" w:eastAsia="宋体" w:cs="宋体"/>
                <w:b/>
                <w:bCs/>
                <w:sz w:val="24"/>
                <w:szCs w:val="24"/>
                <w:highlight w:val="none"/>
              </w:rPr>
            </w:pPr>
          </w:p>
        </w:tc>
        <w:tc>
          <w:tcPr>
            <w:tcW w:w="2114" w:type="pct"/>
            <w:vAlign w:val="center"/>
          </w:tcPr>
          <w:p w14:paraId="5D7514C6">
            <w:pPr>
              <w:spacing w:line="560" w:lineRule="exact"/>
              <w:jc w:val="center"/>
              <w:rPr>
                <w:rFonts w:hint="eastAsia" w:ascii="宋体" w:hAnsi="宋体" w:eastAsia="宋体" w:cs="宋体"/>
                <w:b/>
                <w:bCs/>
                <w:sz w:val="24"/>
                <w:szCs w:val="24"/>
                <w:highlight w:val="none"/>
                <w:lang w:eastAsia="zh-CN"/>
              </w:rPr>
            </w:pPr>
          </w:p>
        </w:tc>
      </w:tr>
      <w:tr w14:paraId="62FF8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Align w:val="center"/>
          </w:tcPr>
          <w:p w14:paraId="05F17D68">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（一）</w:t>
            </w:r>
          </w:p>
        </w:tc>
        <w:tc>
          <w:tcPr>
            <w:tcW w:w="916" w:type="pct"/>
            <w:vAlign w:val="center"/>
          </w:tcPr>
          <w:p w14:paraId="1C64B09C">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白蚁检查普查</w:t>
            </w:r>
          </w:p>
        </w:tc>
        <w:tc>
          <w:tcPr>
            <w:tcW w:w="546" w:type="pct"/>
            <w:vAlign w:val="center"/>
          </w:tcPr>
          <w:p w14:paraId="5DD8227E">
            <w:pPr>
              <w:spacing w:line="560" w:lineRule="exact"/>
              <w:jc w:val="center"/>
              <w:rPr>
                <w:rFonts w:ascii="宋体" w:hAnsi="宋体" w:eastAsia="宋体" w:cs="宋体"/>
                <w:sz w:val="24"/>
                <w:szCs w:val="24"/>
                <w:highlight w:val="none"/>
              </w:rPr>
            </w:pPr>
          </w:p>
        </w:tc>
        <w:tc>
          <w:tcPr>
            <w:tcW w:w="348" w:type="pct"/>
            <w:vAlign w:val="center"/>
          </w:tcPr>
          <w:p w14:paraId="47B02319">
            <w:pPr>
              <w:spacing w:line="560" w:lineRule="exact"/>
              <w:jc w:val="center"/>
              <w:rPr>
                <w:rFonts w:ascii="宋体" w:hAnsi="宋体" w:eastAsia="宋体" w:cs="宋体"/>
                <w:sz w:val="24"/>
                <w:szCs w:val="24"/>
                <w:highlight w:val="none"/>
              </w:rPr>
            </w:pPr>
          </w:p>
        </w:tc>
        <w:tc>
          <w:tcPr>
            <w:tcW w:w="299" w:type="pct"/>
            <w:vAlign w:val="center"/>
          </w:tcPr>
          <w:p w14:paraId="4B3F626E">
            <w:pPr>
              <w:spacing w:line="560" w:lineRule="exact"/>
              <w:jc w:val="center"/>
              <w:rPr>
                <w:rFonts w:ascii="宋体" w:hAnsi="宋体" w:eastAsia="宋体" w:cs="宋体"/>
                <w:sz w:val="24"/>
                <w:szCs w:val="24"/>
                <w:highlight w:val="none"/>
              </w:rPr>
            </w:pPr>
          </w:p>
        </w:tc>
        <w:tc>
          <w:tcPr>
            <w:tcW w:w="389" w:type="pct"/>
            <w:shd w:val="clear" w:color="auto" w:fill="auto"/>
            <w:vAlign w:val="center"/>
          </w:tcPr>
          <w:p w14:paraId="59AFE276">
            <w:pPr>
              <w:spacing w:line="560" w:lineRule="exact"/>
              <w:jc w:val="center"/>
              <w:rPr>
                <w:rFonts w:ascii="宋体" w:hAnsi="宋体" w:eastAsia="宋体" w:cs="宋体"/>
                <w:sz w:val="24"/>
                <w:szCs w:val="24"/>
                <w:highlight w:val="none"/>
              </w:rPr>
            </w:pPr>
          </w:p>
        </w:tc>
        <w:tc>
          <w:tcPr>
            <w:tcW w:w="2114" w:type="pct"/>
            <w:vAlign w:val="center"/>
          </w:tcPr>
          <w:p w14:paraId="4B8FB42A">
            <w:pPr>
              <w:spacing w:line="560" w:lineRule="exact"/>
              <w:jc w:val="center"/>
              <w:rPr>
                <w:rFonts w:ascii="宋体" w:hAnsi="宋体" w:eastAsia="宋体" w:cs="宋体"/>
                <w:sz w:val="24"/>
                <w:szCs w:val="24"/>
                <w:highlight w:val="none"/>
              </w:rPr>
            </w:pPr>
          </w:p>
        </w:tc>
      </w:tr>
      <w:tr w14:paraId="0C87A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Align w:val="center"/>
          </w:tcPr>
          <w:p w14:paraId="00DC4E84">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916" w:type="pct"/>
            <w:vAlign w:val="center"/>
          </w:tcPr>
          <w:p w14:paraId="1EBCD062">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堤防工程</w:t>
            </w:r>
          </w:p>
        </w:tc>
        <w:tc>
          <w:tcPr>
            <w:tcW w:w="546" w:type="pct"/>
            <w:vAlign w:val="center"/>
          </w:tcPr>
          <w:p w14:paraId="4C92FC72">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km</w:t>
            </w:r>
          </w:p>
        </w:tc>
        <w:tc>
          <w:tcPr>
            <w:tcW w:w="348" w:type="pct"/>
            <w:vAlign w:val="center"/>
          </w:tcPr>
          <w:p w14:paraId="3DEB7346">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709.69</w:t>
            </w:r>
          </w:p>
        </w:tc>
        <w:tc>
          <w:tcPr>
            <w:tcW w:w="299" w:type="pct"/>
            <w:vAlign w:val="center"/>
          </w:tcPr>
          <w:p w14:paraId="0CB21C19">
            <w:pPr>
              <w:spacing w:line="560" w:lineRule="exact"/>
              <w:jc w:val="center"/>
              <w:rPr>
                <w:rFonts w:ascii="宋体" w:hAnsi="宋体" w:eastAsia="宋体" w:cs="宋体"/>
                <w:sz w:val="24"/>
                <w:szCs w:val="24"/>
                <w:highlight w:val="none"/>
              </w:rPr>
            </w:pPr>
          </w:p>
        </w:tc>
        <w:tc>
          <w:tcPr>
            <w:tcW w:w="389" w:type="pct"/>
            <w:vAlign w:val="center"/>
          </w:tcPr>
          <w:p w14:paraId="27ECB27E">
            <w:pPr>
              <w:spacing w:line="560" w:lineRule="exact"/>
              <w:jc w:val="center"/>
              <w:rPr>
                <w:rFonts w:ascii="宋体" w:hAnsi="宋体" w:eastAsia="宋体" w:cs="宋体"/>
                <w:sz w:val="24"/>
                <w:szCs w:val="24"/>
                <w:highlight w:val="none"/>
              </w:rPr>
            </w:pPr>
          </w:p>
        </w:tc>
        <w:tc>
          <w:tcPr>
            <w:tcW w:w="2114" w:type="pct"/>
            <w:vMerge w:val="restart"/>
            <w:vAlign w:val="center"/>
          </w:tcPr>
          <w:p w14:paraId="3E884339">
            <w:pPr>
              <w:spacing w:line="560" w:lineRule="exact"/>
              <w:jc w:val="center"/>
              <w:rPr>
                <w:rFonts w:ascii="宋体" w:hAnsi="宋体" w:eastAsia="宋体" w:cs="宋体"/>
                <w:sz w:val="24"/>
                <w:szCs w:val="24"/>
                <w:highlight w:val="none"/>
              </w:rPr>
            </w:pPr>
          </w:p>
        </w:tc>
      </w:tr>
      <w:tr w14:paraId="70748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Align w:val="center"/>
          </w:tcPr>
          <w:p w14:paraId="4AD46254">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916" w:type="pct"/>
            <w:vAlign w:val="center"/>
          </w:tcPr>
          <w:p w14:paraId="50CD1299">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水闸工程</w:t>
            </w:r>
          </w:p>
        </w:tc>
        <w:tc>
          <w:tcPr>
            <w:tcW w:w="546" w:type="pct"/>
            <w:vAlign w:val="center"/>
          </w:tcPr>
          <w:p w14:paraId="664F4881">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座</w:t>
            </w:r>
          </w:p>
        </w:tc>
        <w:tc>
          <w:tcPr>
            <w:tcW w:w="348" w:type="pct"/>
            <w:vAlign w:val="center"/>
          </w:tcPr>
          <w:p w14:paraId="0A9D5D4D">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18</w:t>
            </w:r>
          </w:p>
        </w:tc>
        <w:tc>
          <w:tcPr>
            <w:tcW w:w="299" w:type="pct"/>
            <w:vAlign w:val="center"/>
          </w:tcPr>
          <w:p w14:paraId="5210FDAE">
            <w:pPr>
              <w:spacing w:line="560" w:lineRule="exact"/>
              <w:jc w:val="center"/>
              <w:rPr>
                <w:rFonts w:ascii="宋体" w:hAnsi="宋体" w:eastAsia="宋体" w:cs="宋体"/>
                <w:sz w:val="24"/>
                <w:szCs w:val="24"/>
                <w:highlight w:val="none"/>
              </w:rPr>
            </w:pPr>
          </w:p>
        </w:tc>
        <w:tc>
          <w:tcPr>
            <w:tcW w:w="389" w:type="pct"/>
            <w:vAlign w:val="center"/>
          </w:tcPr>
          <w:p w14:paraId="70E0EA94">
            <w:pPr>
              <w:spacing w:line="560" w:lineRule="exact"/>
              <w:jc w:val="center"/>
              <w:rPr>
                <w:rFonts w:ascii="宋体" w:hAnsi="宋体" w:eastAsia="宋体" w:cs="宋体"/>
                <w:sz w:val="24"/>
                <w:szCs w:val="24"/>
                <w:highlight w:val="none"/>
              </w:rPr>
            </w:pPr>
          </w:p>
        </w:tc>
        <w:tc>
          <w:tcPr>
            <w:tcW w:w="2114" w:type="pct"/>
            <w:vMerge w:val="continue"/>
            <w:vAlign w:val="center"/>
          </w:tcPr>
          <w:p w14:paraId="7F941EF5">
            <w:pPr>
              <w:spacing w:line="560" w:lineRule="exact"/>
              <w:jc w:val="center"/>
              <w:rPr>
                <w:rFonts w:ascii="宋体" w:hAnsi="宋体" w:eastAsia="宋体" w:cs="宋体"/>
                <w:sz w:val="24"/>
                <w:szCs w:val="24"/>
                <w:highlight w:val="none"/>
              </w:rPr>
            </w:pPr>
          </w:p>
        </w:tc>
      </w:tr>
      <w:tr w14:paraId="31DD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Align w:val="center"/>
          </w:tcPr>
          <w:p w14:paraId="4230697D">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3</w:t>
            </w:r>
          </w:p>
        </w:tc>
        <w:tc>
          <w:tcPr>
            <w:tcW w:w="916" w:type="pct"/>
            <w:vAlign w:val="center"/>
          </w:tcPr>
          <w:p w14:paraId="564BAD5C">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直管穿堤建筑物</w:t>
            </w:r>
          </w:p>
        </w:tc>
        <w:tc>
          <w:tcPr>
            <w:tcW w:w="546" w:type="pct"/>
            <w:vAlign w:val="center"/>
          </w:tcPr>
          <w:p w14:paraId="3046912B">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座</w:t>
            </w:r>
          </w:p>
        </w:tc>
        <w:tc>
          <w:tcPr>
            <w:tcW w:w="348" w:type="pct"/>
            <w:vAlign w:val="center"/>
          </w:tcPr>
          <w:p w14:paraId="1E3BE3EF">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58</w:t>
            </w:r>
          </w:p>
        </w:tc>
        <w:tc>
          <w:tcPr>
            <w:tcW w:w="299" w:type="pct"/>
            <w:vAlign w:val="center"/>
          </w:tcPr>
          <w:p w14:paraId="7AA3FBF9">
            <w:pPr>
              <w:spacing w:line="560" w:lineRule="exact"/>
              <w:jc w:val="center"/>
              <w:rPr>
                <w:rFonts w:ascii="宋体" w:hAnsi="宋体" w:eastAsia="宋体" w:cs="宋体"/>
                <w:sz w:val="24"/>
                <w:szCs w:val="24"/>
                <w:highlight w:val="none"/>
              </w:rPr>
            </w:pPr>
          </w:p>
        </w:tc>
        <w:tc>
          <w:tcPr>
            <w:tcW w:w="389" w:type="pct"/>
            <w:vAlign w:val="center"/>
          </w:tcPr>
          <w:p w14:paraId="0006697C">
            <w:pPr>
              <w:spacing w:line="560" w:lineRule="exact"/>
              <w:jc w:val="center"/>
              <w:rPr>
                <w:rFonts w:ascii="宋体" w:hAnsi="宋体" w:eastAsia="宋体" w:cs="宋体"/>
                <w:sz w:val="24"/>
                <w:szCs w:val="24"/>
                <w:highlight w:val="none"/>
              </w:rPr>
            </w:pPr>
          </w:p>
        </w:tc>
        <w:tc>
          <w:tcPr>
            <w:tcW w:w="2114" w:type="pct"/>
            <w:vMerge w:val="continue"/>
            <w:vAlign w:val="center"/>
          </w:tcPr>
          <w:p w14:paraId="11096E6D">
            <w:pPr>
              <w:spacing w:line="560" w:lineRule="exact"/>
              <w:jc w:val="center"/>
              <w:rPr>
                <w:rFonts w:ascii="宋体" w:hAnsi="宋体" w:eastAsia="宋体" w:cs="宋体"/>
                <w:sz w:val="24"/>
                <w:szCs w:val="24"/>
                <w:highlight w:val="none"/>
              </w:rPr>
            </w:pPr>
          </w:p>
        </w:tc>
      </w:tr>
      <w:tr w14:paraId="2773A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Align w:val="center"/>
          </w:tcPr>
          <w:p w14:paraId="2C5E7D6E">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4</w:t>
            </w:r>
          </w:p>
        </w:tc>
        <w:tc>
          <w:tcPr>
            <w:tcW w:w="916" w:type="pct"/>
            <w:vAlign w:val="center"/>
          </w:tcPr>
          <w:p w14:paraId="3FFEB210">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非直管穿堤建筑物</w:t>
            </w:r>
          </w:p>
        </w:tc>
        <w:tc>
          <w:tcPr>
            <w:tcW w:w="546" w:type="pct"/>
            <w:vAlign w:val="center"/>
          </w:tcPr>
          <w:p w14:paraId="2901E622">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座</w:t>
            </w:r>
          </w:p>
        </w:tc>
        <w:tc>
          <w:tcPr>
            <w:tcW w:w="348" w:type="pct"/>
            <w:vAlign w:val="center"/>
          </w:tcPr>
          <w:p w14:paraId="48E6636B">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182</w:t>
            </w:r>
          </w:p>
        </w:tc>
        <w:tc>
          <w:tcPr>
            <w:tcW w:w="299" w:type="pct"/>
            <w:vAlign w:val="center"/>
          </w:tcPr>
          <w:p w14:paraId="4980DB22">
            <w:pPr>
              <w:spacing w:line="560" w:lineRule="exact"/>
              <w:jc w:val="center"/>
              <w:rPr>
                <w:rFonts w:ascii="宋体" w:hAnsi="宋体" w:eastAsia="宋体" w:cs="宋体"/>
                <w:sz w:val="24"/>
                <w:szCs w:val="24"/>
                <w:highlight w:val="none"/>
              </w:rPr>
            </w:pPr>
          </w:p>
        </w:tc>
        <w:tc>
          <w:tcPr>
            <w:tcW w:w="389" w:type="pct"/>
            <w:vAlign w:val="center"/>
          </w:tcPr>
          <w:p w14:paraId="6F638A54">
            <w:pPr>
              <w:spacing w:line="560" w:lineRule="exact"/>
              <w:jc w:val="center"/>
              <w:rPr>
                <w:rFonts w:ascii="宋体" w:hAnsi="宋体" w:eastAsia="宋体" w:cs="宋体"/>
                <w:sz w:val="24"/>
                <w:szCs w:val="24"/>
                <w:highlight w:val="none"/>
              </w:rPr>
            </w:pPr>
          </w:p>
        </w:tc>
        <w:tc>
          <w:tcPr>
            <w:tcW w:w="2114" w:type="pct"/>
            <w:vMerge w:val="continue"/>
            <w:vAlign w:val="center"/>
          </w:tcPr>
          <w:p w14:paraId="58BEB6B2">
            <w:pPr>
              <w:spacing w:line="560" w:lineRule="exact"/>
              <w:jc w:val="center"/>
              <w:rPr>
                <w:rFonts w:ascii="宋体" w:hAnsi="宋体" w:eastAsia="宋体" w:cs="宋体"/>
                <w:sz w:val="24"/>
                <w:szCs w:val="24"/>
                <w:highlight w:val="none"/>
              </w:rPr>
            </w:pPr>
          </w:p>
        </w:tc>
      </w:tr>
      <w:tr w14:paraId="6AA5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Align w:val="center"/>
          </w:tcPr>
          <w:p w14:paraId="19CE424C">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（二）</w:t>
            </w:r>
          </w:p>
        </w:tc>
        <w:tc>
          <w:tcPr>
            <w:tcW w:w="916" w:type="pct"/>
            <w:vAlign w:val="center"/>
          </w:tcPr>
          <w:p w14:paraId="18D221B9">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白蚁防治</w:t>
            </w:r>
          </w:p>
        </w:tc>
        <w:tc>
          <w:tcPr>
            <w:tcW w:w="546" w:type="pct"/>
            <w:vAlign w:val="center"/>
          </w:tcPr>
          <w:p w14:paraId="50646DF4">
            <w:pPr>
              <w:spacing w:line="560" w:lineRule="exact"/>
              <w:jc w:val="center"/>
              <w:rPr>
                <w:rFonts w:ascii="宋体" w:hAnsi="宋体" w:eastAsia="宋体" w:cs="宋体"/>
                <w:sz w:val="24"/>
                <w:szCs w:val="24"/>
                <w:highlight w:val="none"/>
              </w:rPr>
            </w:pPr>
          </w:p>
        </w:tc>
        <w:tc>
          <w:tcPr>
            <w:tcW w:w="348" w:type="pct"/>
            <w:vAlign w:val="center"/>
          </w:tcPr>
          <w:p w14:paraId="37DB08E0">
            <w:pPr>
              <w:spacing w:line="560" w:lineRule="exact"/>
              <w:jc w:val="center"/>
              <w:rPr>
                <w:rFonts w:ascii="宋体" w:hAnsi="宋体" w:eastAsia="宋体" w:cs="宋体"/>
                <w:sz w:val="24"/>
                <w:szCs w:val="24"/>
                <w:highlight w:val="none"/>
              </w:rPr>
            </w:pPr>
          </w:p>
        </w:tc>
        <w:tc>
          <w:tcPr>
            <w:tcW w:w="299" w:type="pct"/>
            <w:vAlign w:val="center"/>
          </w:tcPr>
          <w:p w14:paraId="68F04E0B">
            <w:pPr>
              <w:spacing w:line="560" w:lineRule="exact"/>
              <w:jc w:val="center"/>
              <w:rPr>
                <w:rFonts w:ascii="宋体" w:hAnsi="宋体" w:eastAsia="宋体" w:cs="宋体"/>
                <w:sz w:val="24"/>
                <w:szCs w:val="24"/>
                <w:highlight w:val="none"/>
              </w:rPr>
            </w:pPr>
          </w:p>
        </w:tc>
        <w:tc>
          <w:tcPr>
            <w:tcW w:w="389" w:type="pct"/>
            <w:vAlign w:val="center"/>
          </w:tcPr>
          <w:p w14:paraId="65EEDF93">
            <w:pPr>
              <w:spacing w:line="560" w:lineRule="exact"/>
              <w:jc w:val="center"/>
              <w:rPr>
                <w:rFonts w:ascii="宋体" w:hAnsi="宋体" w:eastAsia="宋体" w:cs="宋体"/>
                <w:sz w:val="24"/>
                <w:szCs w:val="24"/>
                <w:highlight w:val="none"/>
              </w:rPr>
            </w:pPr>
          </w:p>
        </w:tc>
        <w:tc>
          <w:tcPr>
            <w:tcW w:w="2114" w:type="pct"/>
            <w:vAlign w:val="center"/>
          </w:tcPr>
          <w:p w14:paraId="1803F39B">
            <w:pPr>
              <w:spacing w:line="560" w:lineRule="exact"/>
              <w:jc w:val="center"/>
              <w:rPr>
                <w:rFonts w:ascii="宋体" w:hAnsi="宋体" w:eastAsia="宋体" w:cs="宋体"/>
                <w:sz w:val="24"/>
                <w:szCs w:val="24"/>
                <w:highlight w:val="none"/>
              </w:rPr>
            </w:pPr>
          </w:p>
        </w:tc>
      </w:tr>
      <w:tr w14:paraId="39B6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Align w:val="center"/>
          </w:tcPr>
          <w:p w14:paraId="5F095323">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916" w:type="pct"/>
            <w:vAlign w:val="center"/>
          </w:tcPr>
          <w:p w14:paraId="03C75A62">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白蚁应急处置</w:t>
            </w:r>
          </w:p>
        </w:tc>
        <w:tc>
          <w:tcPr>
            <w:tcW w:w="546" w:type="pct"/>
            <w:vAlign w:val="center"/>
          </w:tcPr>
          <w:p w14:paraId="11E30DF6">
            <w:pPr>
              <w:spacing w:line="560" w:lineRule="exact"/>
              <w:jc w:val="center"/>
              <w:rPr>
                <w:rFonts w:ascii="宋体" w:hAnsi="宋体" w:eastAsia="宋体" w:cs="宋体"/>
                <w:sz w:val="24"/>
                <w:szCs w:val="24"/>
                <w:highlight w:val="none"/>
              </w:rPr>
            </w:pPr>
          </w:p>
        </w:tc>
        <w:tc>
          <w:tcPr>
            <w:tcW w:w="348" w:type="pct"/>
            <w:vAlign w:val="center"/>
          </w:tcPr>
          <w:p w14:paraId="4E9B5E39">
            <w:pPr>
              <w:spacing w:line="560" w:lineRule="exact"/>
              <w:jc w:val="center"/>
              <w:rPr>
                <w:rFonts w:ascii="宋体" w:hAnsi="宋体" w:eastAsia="宋体" w:cs="宋体"/>
                <w:sz w:val="24"/>
                <w:szCs w:val="24"/>
                <w:highlight w:val="none"/>
              </w:rPr>
            </w:pPr>
          </w:p>
        </w:tc>
        <w:tc>
          <w:tcPr>
            <w:tcW w:w="299" w:type="pct"/>
            <w:vAlign w:val="center"/>
          </w:tcPr>
          <w:p w14:paraId="397A91F7">
            <w:pPr>
              <w:spacing w:line="560" w:lineRule="exact"/>
              <w:jc w:val="center"/>
              <w:rPr>
                <w:rFonts w:ascii="宋体" w:hAnsi="宋体" w:eastAsia="宋体" w:cs="宋体"/>
                <w:sz w:val="24"/>
                <w:szCs w:val="24"/>
                <w:highlight w:val="none"/>
              </w:rPr>
            </w:pPr>
          </w:p>
        </w:tc>
        <w:tc>
          <w:tcPr>
            <w:tcW w:w="389" w:type="pct"/>
            <w:vAlign w:val="center"/>
          </w:tcPr>
          <w:p w14:paraId="2E3E81BB">
            <w:pPr>
              <w:spacing w:line="560" w:lineRule="exact"/>
              <w:jc w:val="center"/>
              <w:rPr>
                <w:rFonts w:ascii="宋体" w:hAnsi="宋体" w:eastAsia="宋体" w:cs="宋体"/>
                <w:sz w:val="24"/>
                <w:szCs w:val="24"/>
                <w:highlight w:val="none"/>
              </w:rPr>
            </w:pPr>
          </w:p>
        </w:tc>
        <w:tc>
          <w:tcPr>
            <w:tcW w:w="2114" w:type="pct"/>
            <w:vAlign w:val="center"/>
          </w:tcPr>
          <w:p w14:paraId="2F03A3F9">
            <w:pPr>
              <w:spacing w:line="560" w:lineRule="exact"/>
              <w:jc w:val="center"/>
              <w:rPr>
                <w:rFonts w:ascii="宋体" w:hAnsi="宋体" w:eastAsia="宋体" w:cs="宋体"/>
                <w:sz w:val="24"/>
                <w:szCs w:val="24"/>
                <w:highlight w:val="none"/>
              </w:rPr>
            </w:pPr>
          </w:p>
        </w:tc>
      </w:tr>
      <w:tr w14:paraId="31D2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Merge w:val="restart"/>
            <w:vAlign w:val="center"/>
          </w:tcPr>
          <w:p w14:paraId="22D10887">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916" w:type="pct"/>
            <w:vMerge w:val="restart"/>
            <w:vAlign w:val="center"/>
          </w:tcPr>
          <w:p w14:paraId="4840E85A">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堤防白蚁处置</w:t>
            </w:r>
          </w:p>
          <w:p w14:paraId="7D1E9F35">
            <w:pPr>
              <w:spacing w:line="260" w:lineRule="exact"/>
              <w:rPr>
                <w:rFonts w:ascii="宋体" w:hAnsi="宋体" w:eastAsia="宋体" w:cs="宋体"/>
                <w:sz w:val="24"/>
                <w:szCs w:val="24"/>
                <w:highlight w:val="none"/>
              </w:rPr>
            </w:pPr>
            <w:r>
              <w:rPr>
                <w:rFonts w:hint="eastAsia" w:ascii="宋体" w:hAnsi="宋体" w:eastAsia="宋体" w:cs="宋体"/>
                <w:sz w:val="24"/>
                <w:szCs w:val="24"/>
                <w:highlight w:val="none"/>
              </w:rPr>
              <w:t>（包含但不限于清挖主蚁巢及副巢，捕获蚁后，对清挖的蚁巢进行销毁，对蚁巢穴施药处理，就地掩埋等）</w:t>
            </w:r>
          </w:p>
        </w:tc>
        <w:tc>
          <w:tcPr>
            <w:tcW w:w="546" w:type="pct"/>
            <w:vAlign w:val="center"/>
          </w:tcPr>
          <w:p w14:paraId="1ACE9E48">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处</w:t>
            </w:r>
          </w:p>
          <w:p w14:paraId="039AE489">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（主巢＞250mm）</w:t>
            </w:r>
          </w:p>
        </w:tc>
        <w:tc>
          <w:tcPr>
            <w:tcW w:w="348" w:type="pct"/>
            <w:vAlign w:val="center"/>
          </w:tcPr>
          <w:p w14:paraId="683E0DF8">
            <w:pPr>
              <w:spacing w:line="560" w:lineRule="exact"/>
              <w:jc w:val="center"/>
              <w:rPr>
                <w:rFonts w:ascii="宋体" w:hAnsi="宋体" w:eastAsia="宋体" w:cs="宋体"/>
                <w:sz w:val="24"/>
                <w:szCs w:val="24"/>
                <w:highlight w:val="none"/>
              </w:rPr>
            </w:pPr>
          </w:p>
        </w:tc>
        <w:tc>
          <w:tcPr>
            <w:tcW w:w="299" w:type="pct"/>
            <w:vAlign w:val="center"/>
          </w:tcPr>
          <w:p w14:paraId="2FAAD7C2">
            <w:pPr>
              <w:spacing w:line="560" w:lineRule="exact"/>
              <w:jc w:val="center"/>
              <w:rPr>
                <w:rFonts w:ascii="宋体" w:hAnsi="宋体" w:eastAsia="宋体" w:cs="宋体"/>
                <w:sz w:val="24"/>
                <w:szCs w:val="24"/>
                <w:highlight w:val="none"/>
              </w:rPr>
            </w:pPr>
          </w:p>
        </w:tc>
        <w:tc>
          <w:tcPr>
            <w:tcW w:w="389" w:type="pct"/>
            <w:vAlign w:val="center"/>
          </w:tcPr>
          <w:p w14:paraId="48240032">
            <w:pPr>
              <w:spacing w:line="560" w:lineRule="exact"/>
              <w:jc w:val="center"/>
              <w:rPr>
                <w:rFonts w:ascii="宋体" w:hAnsi="宋体" w:eastAsia="宋体" w:cs="宋体"/>
                <w:sz w:val="24"/>
                <w:szCs w:val="24"/>
                <w:highlight w:val="none"/>
              </w:rPr>
            </w:pPr>
          </w:p>
        </w:tc>
        <w:tc>
          <w:tcPr>
            <w:tcW w:w="2114" w:type="pct"/>
            <w:vMerge w:val="restart"/>
            <w:vAlign w:val="center"/>
          </w:tcPr>
          <w:p w14:paraId="28286C63">
            <w:pPr>
              <w:spacing w:line="360" w:lineRule="exact"/>
              <w:rPr>
                <w:rFonts w:ascii="宋体" w:hAnsi="宋体" w:eastAsia="宋体" w:cs="宋体"/>
                <w:sz w:val="24"/>
                <w:szCs w:val="24"/>
                <w:highlight w:val="none"/>
              </w:rPr>
            </w:pPr>
          </w:p>
        </w:tc>
      </w:tr>
      <w:tr w14:paraId="0BE66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Merge w:val="continue"/>
            <w:vAlign w:val="center"/>
          </w:tcPr>
          <w:p w14:paraId="7F09E4EA">
            <w:pPr>
              <w:spacing w:line="560" w:lineRule="exact"/>
              <w:jc w:val="center"/>
              <w:rPr>
                <w:rFonts w:ascii="宋体" w:hAnsi="宋体" w:eastAsia="宋体" w:cs="宋体"/>
                <w:sz w:val="24"/>
                <w:szCs w:val="24"/>
                <w:highlight w:val="none"/>
              </w:rPr>
            </w:pPr>
          </w:p>
        </w:tc>
        <w:tc>
          <w:tcPr>
            <w:tcW w:w="916" w:type="pct"/>
            <w:vMerge w:val="continue"/>
            <w:vAlign w:val="center"/>
          </w:tcPr>
          <w:p w14:paraId="399FF2C6">
            <w:pPr>
              <w:spacing w:line="560" w:lineRule="exact"/>
              <w:rPr>
                <w:rFonts w:ascii="宋体" w:hAnsi="宋体" w:eastAsia="宋体" w:cs="宋体"/>
                <w:sz w:val="24"/>
                <w:szCs w:val="24"/>
                <w:highlight w:val="none"/>
              </w:rPr>
            </w:pPr>
          </w:p>
        </w:tc>
        <w:tc>
          <w:tcPr>
            <w:tcW w:w="546" w:type="pct"/>
            <w:vAlign w:val="center"/>
          </w:tcPr>
          <w:p w14:paraId="483162E2">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处</w:t>
            </w:r>
          </w:p>
          <w:p w14:paraId="29AB407C">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主巢＞100mm</w:t>
            </w:r>
          </w:p>
          <w:p w14:paraId="29D59A5B">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≤250mm</w:t>
            </w:r>
          </w:p>
        </w:tc>
        <w:tc>
          <w:tcPr>
            <w:tcW w:w="348" w:type="pct"/>
            <w:vAlign w:val="center"/>
          </w:tcPr>
          <w:p w14:paraId="028F6F93">
            <w:pPr>
              <w:spacing w:line="560" w:lineRule="exact"/>
              <w:jc w:val="center"/>
              <w:rPr>
                <w:rFonts w:ascii="宋体" w:hAnsi="宋体" w:eastAsia="宋体" w:cs="宋体"/>
                <w:sz w:val="24"/>
                <w:szCs w:val="24"/>
                <w:highlight w:val="none"/>
              </w:rPr>
            </w:pPr>
          </w:p>
        </w:tc>
        <w:tc>
          <w:tcPr>
            <w:tcW w:w="299" w:type="pct"/>
            <w:vAlign w:val="center"/>
          </w:tcPr>
          <w:p w14:paraId="53B81E10">
            <w:pPr>
              <w:spacing w:line="560" w:lineRule="exact"/>
              <w:jc w:val="center"/>
              <w:rPr>
                <w:rFonts w:ascii="宋体" w:hAnsi="宋体" w:eastAsia="宋体" w:cs="宋体"/>
                <w:sz w:val="24"/>
                <w:szCs w:val="24"/>
                <w:highlight w:val="none"/>
              </w:rPr>
            </w:pPr>
          </w:p>
        </w:tc>
        <w:tc>
          <w:tcPr>
            <w:tcW w:w="389" w:type="pct"/>
            <w:vAlign w:val="center"/>
          </w:tcPr>
          <w:p w14:paraId="5966267A">
            <w:pPr>
              <w:spacing w:line="560" w:lineRule="exact"/>
              <w:jc w:val="center"/>
              <w:rPr>
                <w:rFonts w:ascii="宋体" w:hAnsi="宋体" w:eastAsia="宋体" w:cs="宋体"/>
                <w:sz w:val="24"/>
                <w:szCs w:val="24"/>
                <w:highlight w:val="none"/>
              </w:rPr>
            </w:pPr>
          </w:p>
        </w:tc>
        <w:tc>
          <w:tcPr>
            <w:tcW w:w="2114" w:type="pct"/>
            <w:vMerge w:val="continue"/>
            <w:vAlign w:val="center"/>
          </w:tcPr>
          <w:p w14:paraId="3EDEFEEC">
            <w:pPr>
              <w:spacing w:line="360" w:lineRule="exact"/>
              <w:jc w:val="center"/>
              <w:rPr>
                <w:rFonts w:ascii="宋体" w:hAnsi="宋体" w:eastAsia="宋体" w:cs="宋体"/>
                <w:sz w:val="24"/>
                <w:szCs w:val="24"/>
                <w:highlight w:val="none"/>
              </w:rPr>
            </w:pPr>
          </w:p>
        </w:tc>
      </w:tr>
      <w:tr w14:paraId="55E6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Align w:val="center"/>
          </w:tcPr>
          <w:p w14:paraId="21F3DE87">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916" w:type="pct"/>
            <w:vAlign w:val="center"/>
          </w:tcPr>
          <w:p w14:paraId="23ACAC59">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管理设施白蚁处置</w:t>
            </w:r>
          </w:p>
          <w:p w14:paraId="325C9ADD">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（注入诱杀剂进行灭治）</w:t>
            </w:r>
          </w:p>
        </w:tc>
        <w:tc>
          <w:tcPr>
            <w:tcW w:w="546" w:type="pct"/>
            <w:vAlign w:val="center"/>
          </w:tcPr>
          <w:p w14:paraId="25ADE388">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处</w:t>
            </w:r>
          </w:p>
        </w:tc>
        <w:tc>
          <w:tcPr>
            <w:tcW w:w="348" w:type="pct"/>
            <w:vAlign w:val="center"/>
          </w:tcPr>
          <w:p w14:paraId="1AFEAAAE">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260</w:t>
            </w:r>
          </w:p>
        </w:tc>
        <w:tc>
          <w:tcPr>
            <w:tcW w:w="299" w:type="pct"/>
            <w:vAlign w:val="center"/>
          </w:tcPr>
          <w:p w14:paraId="36E6999F">
            <w:pPr>
              <w:spacing w:line="560" w:lineRule="exact"/>
              <w:jc w:val="center"/>
              <w:rPr>
                <w:rFonts w:ascii="宋体" w:hAnsi="宋体" w:eastAsia="宋体" w:cs="宋体"/>
                <w:sz w:val="24"/>
                <w:szCs w:val="24"/>
                <w:highlight w:val="none"/>
              </w:rPr>
            </w:pPr>
          </w:p>
        </w:tc>
        <w:tc>
          <w:tcPr>
            <w:tcW w:w="389" w:type="pct"/>
            <w:vAlign w:val="center"/>
          </w:tcPr>
          <w:p w14:paraId="47A03C62">
            <w:pPr>
              <w:spacing w:line="560" w:lineRule="exact"/>
              <w:jc w:val="center"/>
              <w:rPr>
                <w:rFonts w:ascii="宋体" w:hAnsi="宋体" w:eastAsia="宋体" w:cs="宋体"/>
                <w:sz w:val="24"/>
                <w:szCs w:val="24"/>
                <w:highlight w:val="none"/>
              </w:rPr>
            </w:pPr>
          </w:p>
        </w:tc>
        <w:tc>
          <w:tcPr>
            <w:tcW w:w="2114" w:type="pct"/>
            <w:vAlign w:val="center"/>
          </w:tcPr>
          <w:p w14:paraId="69394A59">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建议选用0.5%氟铃脲诱杀饵剂，每处用药50g左右。</w:t>
            </w:r>
          </w:p>
        </w:tc>
      </w:tr>
      <w:tr w14:paraId="4F01C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Align w:val="center"/>
          </w:tcPr>
          <w:p w14:paraId="7B86D7C6">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916" w:type="pct"/>
            <w:vAlign w:val="center"/>
          </w:tcPr>
          <w:p w14:paraId="7F10D0CB">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白蚁自动监测灭杀装置</w:t>
            </w:r>
          </w:p>
        </w:tc>
        <w:tc>
          <w:tcPr>
            <w:tcW w:w="546" w:type="pct"/>
            <w:vAlign w:val="center"/>
          </w:tcPr>
          <w:p w14:paraId="43270457">
            <w:pPr>
              <w:spacing w:line="560" w:lineRule="exact"/>
              <w:jc w:val="center"/>
              <w:rPr>
                <w:rFonts w:ascii="宋体" w:hAnsi="宋体" w:eastAsia="宋体" w:cs="宋体"/>
                <w:sz w:val="24"/>
                <w:szCs w:val="24"/>
                <w:highlight w:val="none"/>
              </w:rPr>
            </w:pPr>
          </w:p>
        </w:tc>
        <w:tc>
          <w:tcPr>
            <w:tcW w:w="348" w:type="pct"/>
            <w:vAlign w:val="center"/>
          </w:tcPr>
          <w:p w14:paraId="4ADE5C8A">
            <w:pPr>
              <w:spacing w:line="560" w:lineRule="exact"/>
              <w:jc w:val="center"/>
              <w:rPr>
                <w:rFonts w:ascii="宋体" w:hAnsi="宋体" w:eastAsia="宋体" w:cs="宋体"/>
                <w:sz w:val="24"/>
                <w:szCs w:val="24"/>
                <w:highlight w:val="none"/>
              </w:rPr>
            </w:pPr>
          </w:p>
        </w:tc>
        <w:tc>
          <w:tcPr>
            <w:tcW w:w="299" w:type="pct"/>
            <w:vAlign w:val="center"/>
          </w:tcPr>
          <w:p w14:paraId="4F90F94B">
            <w:pPr>
              <w:spacing w:line="560" w:lineRule="exact"/>
              <w:jc w:val="center"/>
              <w:rPr>
                <w:rFonts w:ascii="宋体" w:hAnsi="宋体" w:eastAsia="宋体" w:cs="宋体"/>
                <w:sz w:val="24"/>
                <w:szCs w:val="24"/>
                <w:highlight w:val="none"/>
              </w:rPr>
            </w:pPr>
          </w:p>
        </w:tc>
        <w:tc>
          <w:tcPr>
            <w:tcW w:w="389" w:type="pct"/>
            <w:vAlign w:val="center"/>
          </w:tcPr>
          <w:p w14:paraId="07B87FF3">
            <w:pPr>
              <w:spacing w:line="560" w:lineRule="exact"/>
              <w:jc w:val="center"/>
              <w:rPr>
                <w:rFonts w:ascii="宋体" w:hAnsi="宋体" w:eastAsia="宋体" w:cs="宋体"/>
                <w:sz w:val="24"/>
                <w:szCs w:val="24"/>
                <w:highlight w:val="none"/>
              </w:rPr>
            </w:pPr>
          </w:p>
        </w:tc>
        <w:tc>
          <w:tcPr>
            <w:tcW w:w="2114" w:type="pct"/>
            <w:vAlign w:val="center"/>
          </w:tcPr>
          <w:p w14:paraId="4C114E9D">
            <w:pPr>
              <w:spacing w:line="560" w:lineRule="exact"/>
              <w:jc w:val="center"/>
              <w:rPr>
                <w:rFonts w:ascii="宋体" w:hAnsi="宋体" w:eastAsia="宋体" w:cs="宋体"/>
                <w:sz w:val="24"/>
                <w:szCs w:val="24"/>
                <w:highlight w:val="none"/>
              </w:rPr>
            </w:pPr>
          </w:p>
        </w:tc>
      </w:tr>
      <w:tr w14:paraId="4CDF5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Align w:val="center"/>
          </w:tcPr>
          <w:p w14:paraId="1210672F">
            <w:pPr>
              <w:spacing w:line="560" w:lineRule="exact"/>
              <w:jc w:val="center"/>
              <w:rPr>
                <w:rFonts w:ascii="宋体" w:hAnsi="宋体" w:eastAsia="宋体" w:cs="宋体"/>
                <w:sz w:val="24"/>
                <w:szCs w:val="24"/>
                <w:highlight w:val="none"/>
              </w:rPr>
            </w:pPr>
          </w:p>
        </w:tc>
        <w:tc>
          <w:tcPr>
            <w:tcW w:w="916" w:type="pct"/>
            <w:vAlign w:val="center"/>
          </w:tcPr>
          <w:p w14:paraId="1A533CE2">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白蚁自动监测灭杀装置（含安装、维护等）</w:t>
            </w:r>
          </w:p>
        </w:tc>
        <w:tc>
          <w:tcPr>
            <w:tcW w:w="546" w:type="pct"/>
            <w:vAlign w:val="center"/>
          </w:tcPr>
          <w:p w14:paraId="06537688">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348" w:type="pct"/>
            <w:vAlign w:val="center"/>
          </w:tcPr>
          <w:p w14:paraId="4AF6FD5F">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1400</w:t>
            </w:r>
          </w:p>
        </w:tc>
        <w:tc>
          <w:tcPr>
            <w:tcW w:w="299" w:type="pct"/>
            <w:vAlign w:val="center"/>
          </w:tcPr>
          <w:p w14:paraId="006307AC">
            <w:pPr>
              <w:spacing w:line="560" w:lineRule="exact"/>
              <w:jc w:val="center"/>
              <w:rPr>
                <w:rFonts w:ascii="宋体" w:hAnsi="宋体" w:eastAsia="宋体" w:cs="宋体"/>
                <w:sz w:val="24"/>
                <w:szCs w:val="24"/>
                <w:highlight w:val="none"/>
              </w:rPr>
            </w:pPr>
          </w:p>
        </w:tc>
        <w:tc>
          <w:tcPr>
            <w:tcW w:w="389" w:type="pct"/>
            <w:vAlign w:val="center"/>
          </w:tcPr>
          <w:p w14:paraId="722A0302">
            <w:pPr>
              <w:spacing w:line="560" w:lineRule="exact"/>
              <w:jc w:val="center"/>
              <w:rPr>
                <w:rFonts w:ascii="宋体" w:hAnsi="宋体" w:eastAsia="宋体" w:cs="宋体"/>
                <w:sz w:val="24"/>
                <w:szCs w:val="24"/>
                <w:highlight w:val="none"/>
              </w:rPr>
            </w:pPr>
          </w:p>
        </w:tc>
        <w:tc>
          <w:tcPr>
            <w:tcW w:w="2114" w:type="pct"/>
            <w:vAlign w:val="center"/>
          </w:tcPr>
          <w:p w14:paraId="50C26667">
            <w:pPr>
              <w:spacing w:line="560" w:lineRule="exact"/>
              <w:jc w:val="left"/>
              <w:rPr>
                <w:rFonts w:ascii="宋体" w:hAnsi="宋体" w:eastAsia="宋体" w:cs="宋体"/>
                <w:sz w:val="24"/>
                <w:szCs w:val="24"/>
                <w:highlight w:val="none"/>
              </w:rPr>
            </w:pPr>
          </w:p>
        </w:tc>
      </w:tr>
      <w:tr w14:paraId="291A2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Align w:val="center"/>
          </w:tcPr>
          <w:p w14:paraId="3009464E">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3</w:t>
            </w:r>
          </w:p>
        </w:tc>
        <w:tc>
          <w:tcPr>
            <w:tcW w:w="916" w:type="pct"/>
            <w:vAlign w:val="center"/>
          </w:tcPr>
          <w:p w14:paraId="6EDAE0F2">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白蚁实时在线监测</w:t>
            </w:r>
          </w:p>
        </w:tc>
        <w:tc>
          <w:tcPr>
            <w:tcW w:w="546" w:type="pct"/>
            <w:vAlign w:val="center"/>
          </w:tcPr>
          <w:p w14:paraId="5DF4901C">
            <w:pPr>
              <w:spacing w:line="560" w:lineRule="exact"/>
              <w:jc w:val="center"/>
              <w:rPr>
                <w:rFonts w:ascii="宋体" w:hAnsi="宋体" w:eastAsia="宋体" w:cs="宋体"/>
                <w:sz w:val="24"/>
                <w:szCs w:val="24"/>
                <w:highlight w:val="none"/>
              </w:rPr>
            </w:pPr>
          </w:p>
        </w:tc>
        <w:tc>
          <w:tcPr>
            <w:tcW w:w="348" w:type="pct"/>
            <w:vAlign w:val="center"/>
          </w:tcPr>
          <w:p w14:paraId="0A49671B">
            <w:pPr>
              <w:spacing w:line="560" w:lineRule="exact"/>
              <w:jc w:val="center"/>
              <w:rPr>
                <w:rFonts w:ascii="宋体" w:hAnsi="宋体" w:eastAsia="宋体" w:cs="宋体"/>
                <w:sz w:val="24"/>
                <w:szCs w:val="24"/>
                <w:highlight w:val="none"/>
              </w:rPr>
            </w:pPr>
          </w:p>
        </w:tc>
        <w:tc>
          <w:tcPr>
            <w:tcW w:w="299" w:type="pct"/>
            <w:vAlign w:val="center"/>
          </w:tcPr>
          <w:p w14:paraId="3D051D9F">
            <w:pPr>
              <w:spacing w:line="560" w:lineRule="exact"/>
              <w:jc w:val="center"/>
              <w:rPr>
                <w:rFonts w:ascii="宋体" w:hAnsi="宋体" w:eastAsia="宋体" w:cs="宋体"/>
                <w:sz w:val="24"/>
                <w:szCs w:val="24"/>
                <w:highlight w:val="none"/>
              </w:rPr>
            </w:pPr>
          </w:p>
        </w:tc>
        <w:tc>
          <w:tcPr>
            <w:tcW w:w="389" w:type="pct"/>
            <w:vAlign w:val="center"/>
          </w:tcPr>
          <w:p w14:paraId="084E3A0D">
            <w:pPr>
              <w:spacing w:line="560" w:lineRule="exact"/>
              <w:jc w:val="center"/>
              <w:rPr>
                <w:rFonts w:ascii="宋体" w:hAnsi="宋体" w:eastAsia="宋体" w:cs="宋体"/>
                <w:sz w:val="24"/>
                <w:szCs w:val="24"/>
                <w:highlight w:val="none"/>
              </w:rPr>
            </w:pPr>
          </w:p>
        </w:tc>
        <w:tc>
          <w:tcPr>
            <w:tcW w:w="2114" w:type="pct"/>
            <w:vAlign w:val="center"/>
          </w:tcPr>
          <w:p w14:paraId="3C15BDAB">
            <w:pPr>
              <w:spacing w:line="560" w:lineRule="exact"/>
              <w:jc w:val="center"/>
              <w:rPr>
                <w:rFonts w:ascii="宋体" w:hAnsi="宋体" w:eastAsia="宋体" w:cs="宋体"/>
                <w:sz w:val="24"/>
                <w:szCs w:val="24"/>
                <w:highlight w:val="none"/>
              </w:rPr>
            </w:pPr>
          </w:p>
        </w:tc>
      </w:tr>
      <w:tr w14:paraId="1DE3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Align w:val="center"/>
          </w:tcPr>
          <w:p w14:paraId="6B0105EF">
            <w:pPr>
              <w:spacing w:line="560" w:lineRule="exact"/>
              <w:jc w:val="center"/>
              <w:rPr>
                <w:rFonts w:ascii="宋体" w:hAnsi="宋体" w:eastAsia="宋体" w:cs="宋体"/>
                <w:sz w:val="24"/>
                <w:szCs w:val="24"/>
                <w:highlight w:val="none"/>
              </w:rPr>
            </w:pPr>
            <w:bookmarkStart w:id="31" w:name="_Hlk200530934"/>
            <w:r>
              <w:rPr>
                <w:rFonts w:hint="eastAsia" w:ascii="宋体" w:hAnsi="宋体" w:eastAsia="宋体" w:cs="宋体"/>
                <w:sz w:val="24"/>
                <w:szCs w:val="24"/>
                <w:highlight w:val="none"/>
              </w:rPr>
              <w:t>（1）</w:t>
            </w:r>
          </w:p>
        </w:tc>
        <w:tc>
          <w:tcPr>
            <w:tcW w:w="916" w:type="pct"/>
            <w:vAlign w:val="center"/>
          </w:tcPr>
          <w:p w14:paraId="214D8B66">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串口网关及功能要求</w:t>
            </w:r>
          </w:p>
        </w:tc>
        <w:tc>
          <w:tcPr>
            <w:tcW w:w="546" w:type="pct"/>
            <w:vAlign w:val="center"/>
          </w:tcPr>
          <w:p w14:paraId="36E99F59">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项</w:t>
            </w:r>
          </w:p>
        </w:tc>
        <w:tc>
          <w:tcPr>
            <w:tcW w:w="348" w:type="pct"/>
            <w:vAlign w:val="center"/>
          </w:tcPr>
          <w:p w14:paraId="3B92E443">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299" w:type="pct"/>
            <w:vAlign w:val="center"/>
          </w:tcPr>
          <w:p w14:paraId="0D4BAA65">
            <w:pPr>
              <w:spacing w:line="560" w:lineRule="exact"/>
              <w:jc w:val="center"/>
              <w:rPr>
                <w:rFonts w:ascii="宋体" w:hAnsi="宋体" w:eastAsia="宋体" w:cs="宋体"/>
                <w:sz w:val="24"/>
                <w:szCs w:val="24"/>
                <w:highlight w:val="none"/>
              </w:rPr>
            </w:pPr>
          </w:p>
        </w:tc>
        <w:tc>
          <w:tcPr>
            <w:tcW w:w="389" w:type="pct"/>
            <w:vAlign w:val="center"/>
          </w:tcPr>
          <w:p w14:paraId="2AD4A62E">
            <w:pPr>
              <w:spacing w:line="560" w:lineRule="exact"/>
              <w:jc w:val="center"/>
              <w:rPr>
                <w:rFonts w:ascii="宋体" w:hAnsi="宋体" w:eastAsia="宋体" w:cs="宋体"/>
                <w:sz w:val="24"/>
                <w:szCs w:val="24"/>
                <w:highlight w:val="none"/>
              </w:rPr>
            </w:pPr>
          </w:p>
        </w:tc>
        <w:tc>
          <w:tcPr>
            <w:tcW w:w="2114" w:type="pct"/>
            <w:vAlign w:val="center"/>
          </w:tcPr>
          <w:p w14:paraId="3AF8031C">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一、网关硬件参数</w:t>
            </w:r>
          </w:p>
          <w:p w14:paraId="579C1F30">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1、处理器：4*Cortex-A55@1.4GHz/1.8GHz,1tops</w:t>
            </w:r>
          </w:p>
          <w:p w14:paraId="1B65625C">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2、内存：LPDDR4，4GB </w:t>
            </w:r>
          </w:p>
          <w:p w14:paraId="1B7B28CF">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3、存储：EMMC，32GB </w:t>
            </w:r>
          </w:p>
          <w:p w14:paraId="5ED94851">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4、以太网：2路 10/100/1000M 以太网RJ45接口，可支持 4G/5G模块（默认不支持）</w:t>
            </w:r>
          </w:p>
          <w:p w14:paraId="50B83154">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5、USB接口：1路 USB3.0，3 路 USB2.0</w:t>
            </w:r>
          </w:p>
          <w:p w14:paraId="45493E8E">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6、串口：2路 RS485 接口、1路 RS232 接口</w:t>
            </w:r>
          </w:p>
          <w:p w14:paraId="25F19BAA">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二、网关功能需求</w:t>
            </w:r>
          </w:p>
          <w:p w14:paraId="40ED8693">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1、网关需完整支持国密算法（SM2/SM3/SM4）实现数据安全传输。</w:t>
            </w:r>
          </w:p>
          <w:p w14:paraId="7350899E">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2、网关应通过单向传输技术在保持互联网物理隔离前提下实现外部加密数据采集。</w:t>
            </w:r>
          </w:p>
          <w:p w14:paraId="73BC78E4">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3、网关须具备对传输数据报文进行检验、过滤和解析能力并采用SM3哈希和数字签名校验确保数据完整性。</w:t>
            </w:r>
          </w:p>
          <w:p w14:paraId="2076C4D5">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4、网关须实现可配置周期的主动轮询采集及本地数据缓存功能。</w:t>
            </w:r>
          </w:p>
          <w:p w14:paraId="0769D88E">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5、网关应建立定时上传机制优化通信效率。</w:t>
            </w:r>
          </w:p>
          <w:p w14:paraId="02A56368">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6、网关需提供SDK开发套件。</w:t>
            </w:r>
          </w:p>
        </w:tc>
      </w:tr>
      <w:tr w14:paraId="56598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Align w:val="center"/>
          </w:tcPr>
          <w:p w14:paraId="3122414B">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916" w:type="pct"/>
            <w:vAlign w:val="center"/>
          </w:tcPr>
          <w:p w14:paraId="0A2F978B">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跨网数据采集</w:t>
            </w:r>
          </w:p>
        </w:tc>
        <w:tc>
          <w:tcPr>
            <w:tcW w:w="546" w:type="pct"/>
            <w:vAlign w:val="center"/>
          </w:tcPr>
          <w:p w14:paraId="5ED552F0">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项</w:t>
            </w:r>
          </w:p>
        </w:tc>
        <w:tc>
          <w:tcPr>
            <w:tcW w:w="348" w:type="pct"/>
            <w:vAlign w:val="center"/>
          </w:tcPr>
          <w:p w14:paraId="38DB97CE">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299" w:type="pct"/>
            <w:vAlign w:val="center"/>
          </w:tcPr>
          <w:p w14:paraId="5B5B92C6">
            <w:pPr>
              <w:spacing w:line="560" w:lineRule="exact"/>
              <w:jc w:val="center"/>
              <w:rPr>
                <w:rFonts w:ascii="宋体" w:hAnsi="宋体" w:eastAsia="宋体" w:cs="宋体"/>
                <w:sz w:val="24"/>
                <w:szCs w:val="24"/>
                <w:highlight w:val="none"/>
              </w:rPr>
            </w:pPr>
          </w:p>
        </w:tc>
        <w:tc>
          <w:tcPr>
            <w:tcW w:w="389" w:type="pct"/>
            <w:vAlign w:val="center"/>
          </w:tcPr>
          <w:p w14:paraId="631AA712">
            <w:pPr>
              <w:spacing w:line="560" w:lineRule="exact"/>
              <w:jc w:val="center"/>
              <w:rPr>
                <w:rFonts w:ascii="宋体" w:hAnsi="宋体" w:eastAsia="宋体" w:cs="宋体"/>
                <w:sz w:val="24"/>
                <w:szCs w:val="24"/>
                <w:highlight w:val="none"/>
              </w:rPr>
            </w:pPr>
          </w:p>
        </w:tc>
        <w:tc>
          <w:tcPr>
            <w:tcW w:w="2114" w:type="pct"/>
            <w:vAlign w:val="center"/>
          </w:tcPr>
          <w:p w14:paraId="10884205">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设备需实现互联网数据与水利专网的安全集成通道，通过串口隔离网关实现监测数据的可靠传输，经标准化解析处理后存储至淮河局数据中心，为白蚁监测预警系统提供实时、完整的数据支撑。</w:t>
            </w:r>
          </w:p>
        </w:tc>
      </w:tr>
      <w:tr w14:paraId="26299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Align w:val="center"/>
          </w:tcPr>
          <w:p w14:paraId="43186182">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（3）</w:t>
            </w:r>
          </w:p>
        </w:tc>
        <w:tc>
          <w:tcPr>
            <w:tcW w:w="916" w:type="pct"/>
            <w:vAlign w:val="center"/>
          </w:tcPr>
          <w:p w14:paraId="1961954A">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数据传输</w:t>
            </w:r>
          </w:p>
        </w:tc>
        <w:tc>
          <w:tcPr>
            <w:tcW w:w="546" w:type="pct"/>
            <w:vAlign w:val="center"/>
          </w:tcPr>
          <w:p w14:paraId="4FA90249">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项</w:t>
            </w:r>
          </w:p>
        </w:tc>
        <w:tc>
          <w:tcPr>
            <w:tcW w:w="348" w:type="pct"/>
            <w:vAlign w:val="center"/>
          </w:tcPr>
          <w:p w14:paraId="21C99286">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299" w:type="pct"/>
            <w:vAlign w:val="center"/>
          </w:tcPr>
          <w:p w14:paraId="4D06D6A7">
            <w:pPr>
              <w:spacing w:line="560" w:lineRule="exact"/>
              <w:jc w:val="center"/>
              <w:rPr>
                <w:rFonts w:ascii="宋体" w:hAnsi="宋体" w:eastAsia="宋体" w:cs="宋体"/>
                <w:sz w:val="24"/>
                <w:szCs w:val="24"/>
                <w:highlight w:val="none"/>
              </w:rPr>
            </w:pPr>
          </w:p>
        </w:tc>
        <w:tc>
          <w:tcPr>
            <w:tcW w:w="389" w:type="pct"/>
            <w:vAlign w:val="center"/>
          </w:tcPr>
          <w:p w14:paraId="1A659272">
            <w:pPr>
              <w:spacing w:line="560" w:lineRule="exact"/>
              <w:jc w:val="center"/>
              <w:rPr>
                <w:rFonts w:ascii="宋体" w:hAnsi="宋体" w:eastAsia="宋体" w:cs="宋体"/>
                <w:sz w:val="24"/>
                <w:szCs w:val="24"/>
                <w:highlight w:val="none"/>
              </w:rPr>
            </w:pPr>
          </w:p>
        </w:tc>
        <w:tc>
          <w:tcPr>
            <w:tcW w:w="2114" w:type="pct"/>
            <w:vAlign w:val="center"/>
          </w:tcPr>
          <w:p w14:paraId="45AFE7B8">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1、数据传输过程应采用SM3哈希校验机制，实时验证数据完整性，发现异常时自动触发重传流程。</w:t>
            </w:r>
          </w:p>
          <w:p w14:paraId="0859628D">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2、设备须实现本地数据缓存功能，在网络中断期间暂存待传数据，待连接恢复后自动完成断点续传。</w:t>
            </w:r>
          </w:p>
          <w:p w14:paraId="6826737E">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3、需同时兼容有线光纤和4G/5G无线双通道接入，通过智能切换保障数据传输的持续可靠性。</w:t>
            </w:r>
          </w:p>
        </w:tc>
      </w:tr>
      <w:tr w14:paraId="0B98D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Align w:val="center"/>
          </w:tcPr>
          <w:p w14:paraId="23E3176C">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（4）</w:t>
            </w:r>
          </w:p>
        </w:tc>
        <w:tc>
          <w:tcPr>
            <w:tcW w:w="916" w:type="pct"/>
            <w:vAlign w:val="center"/>
          </w:tcPr>
          <w:p w14:paraId="5A064A12">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综合业务平台集成</w:t>
            </w:r>
          </w:p>
          <w:p w14:paraId="3E548B73">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开发（含国产操作系统、数据库）</w:t>
            </w:r>
          </w:p>
        </w:tc>
        <w:tc>
          <w:tcPr>
            <w:tcW w:w="546" w:type="pct"/>
            <w:vAlign w:val="center"/>
          </w:tcPr>
          <w:p w14:paraId="4C769EBB">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项</w:t>
            </w:r>
          </w:p>
        </w:tc>
        <w:tc>
          <w:tcPr>
            <w:tcW w:w="348" w:type="pct"/>
            <w:vAlign w:val="center"/>
          </w:tcPr>
          <w:p w14:paraId="7DB4519C">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299" w:type="pct"/>
            <w:vAlign w:val="center"/>
          </w:tcPr>
          <w:p w14:paraId="09ABBA2C">
            <w:pPr>
              <w:spacing w:line="560" w:lineRule="exact"/>
              <w:jc w:val="center"/>
              <w:rPr>
                <w:rFonts w:ascii="宋体" w:hAnsi="宋体" w:eastAsia="宋体" w:cs="宋体"/>
                <w:sz w:val="24"/>
                <w:szCs w:val="24"/>
                <w:highlight w:val="none"/>
              </w:rPr>
            </w:pPr>
          </w:p>
        </w:tc>
        <w:tc>
          <w:tcPr>
            <w:tcW w:w="389" w:type="pct"/>
            <w:vAlign w:val="center"/>
          </w:tcPr>
          <w:p w14:paraId="1C11DE10">
            <w:pPr>
              <w:spacing w:line="560" w:lineRule="exact"/>
              <w:jc w:val="center"/>
              <w:rPr>
                <w:rFonts w:ascii="宋体" w:hAnsi="宋体" w:eastAsia="宋体" w:cs="宋体"/>
                <w:sz w:val="24"/>
                <w:szCs w:val="24"/>
                <w:highlight w:val="none"/>
              </w:rPr>
            </w:pPr>
          </w:p>
        </w:tc>
        <w:tc>
          <w:tcPr>
            <w:tcW w:w="2114" w:type="pct"/>
            <w:vAlign w:val="center"/>
          </w:tcPr>
          <w:p w14:paraId="7480C880">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淮河综合业务平台系统集成开发，实现监测数据向省淮河局综合业务平台数据库的自动同步接入；建设白蚁监测专题图，结合淮河一张图实现监测设备信息和监测数据的查询和展示。</w:t>
            </w:r>
          </w:p>
        </w:tc>
      </w:tr>
      <w:bookmarkEnd w:id="31"/>
      <w:tr w14:paraId="24CAD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Align w:val="center"/>
          </w:tcPr>
          <w:p w14:paraId="022F409B">
            <w:pPr>
              <w:spacing w:line="560" w:lineRule="exact"/>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二</w:t>
            </w:r>
          </w:p>
        </w:tc>
        <w:tc>
          <w:tcPr>
            <w:tcW w:w="916" w:type="pct"/>
            <w:vAlign w:val="center"/>
          </w:tcPr>
          <w:p w14:paraId="69CE30DB">
            <w:pPr>
              <w:spacing w:line="560" w:lineRule="exact"/>
              <w:rPr>
                <w:rFonts w:ascii="宋体" w:hAnsi="宋体" w:eastAsia="宋体" w:cs="宋体"/>
                <w:b/>
                <w:bCs/>
                <w:sz w:val="24"/>
                <w:szCs w:val="24"/>
                <w:highlight w:val="none"/>
              </w:rPr>
            </w:pPr>
            <w:r>
              <w:rPr>
                <w:rFonts w:hint="eastAsia" w:ascii="宋体" w:hAnsi="宋体" w:eastAsia="宋体" w:cs="宋体"/>
                <w:b/>
                <w:bCs/>
                <w:sz w:val="24"/>
                <w:szCs w:val="24"/>
                <w:highlight w:val="none"/>
              </w:rPr>
              <w:t>害堤动物普查与防治</w:t>
            </w:r>
          </w:p>
        </w:tc>
        <w:tc>
          <w:tcPr>
            <w:tcW w:w="546" w:type="pct"/>
            <w:vAlign w:val="center"/>
          </w:tcPr>
          <w:p w14:paraId="26352465">
            <w:pPr>
              <w:spacing w:line="560" w:lineRule="exact"/>
              <w:jc w:val="center"/>
              <w:rPr>
                <w:rFonts w:ascii="宋体" w:hAnsi="宋体" w:eastAsia="宋体" w:cs="宋体"/>
                <w:b/>
                <w:bCs/>
                <w:sz w:val="24"/>
                <w:szCs w:val="24"/>
                <w:highlight w:val="none"/>
              </w:rPr>
            </w:pPr>
          </w:p>
        </w:tc>
        <w:tc>
          <w:tcPr>
            <w:tcW w:w="348" w:type="pct"/>
            <w:vAlign w:val="center"/>
          </w:tcPr>
          <w:p w14:paraId="5FC1F135">
            <w:pPr>
              <w:spacing w:line="560" w:lineRule="exact"/>
              <w:jc w:val="center"/>
              <w:rPr>
                <w:rFonts w:ascii="宋体" w:hAnsi="宋体" w:eastAsia="宋体" w:cs="宋体"/>
                <w:b/>
                <w:bCs/>
                <w:sz w:val="24"/>
                <w:szCs w:val="24"/>
                <w:highlight w:val="none"/>
              </w:rPr>
            </w:pPr>
          </w:p>
        </w:tc>
        <w:tc>
          <w:tcPr>
            <w:tcW w:w="299" w:type="pct"/>
            <w:vAlign w:val="center"/>
          </w:tcPr>
          <w:p w14:paraId="2E4F7923">
            <w:pPr>
              <w:spacing w:line="560" w:lineRule="exact"/>
              <w:jc w:val="center"/>
              <w:rPr>
                <w:rFonts w:ascii="宋体" w:hAnsi="宋体" w:eastAsia="宋体" w:cs="宋体"/>
                <w:b/>
                <w:bCs/>
                <w:sz w:val="24"/>
                <w:szCs w:val="24"/>
                <w:highlight w:val="none"/>
              </w:rPr>
            </w:pPr>
          </w:p>
        </w:tc>
        <w:tc>
          <w:tcPr>
            <w:tcW w:w="389" w:type="pct"/>
            <w:vAlign w:val="center"/>
          </w:tcPr>
          <w:p w14:paraId="39E7095C">
            <w:pPr>
              <w:spacing w:line="560" w:lineRule="exact"/>
              <w:jc w:val="center"/>
              <w:rPr>
                <w:rFonts w:ascii="宋体" w:hAnsi="宋体" w:eastAsia="宋体" w:cs="宋体"/>
                <w:b/>
                <w:bCs/>
                <w:sz w:val="24"/>
                <w:szCs w:val="24"/>
                <w:highlight w:val="none"/>
              </w:rPr>
            </w:pPr>
          </w:p>
        </w:tc>
        <w:tc>
          <w:tcPr>
            <w:tcW w:w="2114" w:type="pct"/>
            <w:vAlign w:val="center"/>
          </w:tcPr>
          <w:p w14:paraId="6F5ED97F">
            <w:pPr>
              <w:spacing w:line="560" w:lineRule="exact"/>
              <w:jc w:val="center"/>
              <w:rPr>
                <w:rFonts w:ascii="宋体" w:hAnsi="宋体" w:eastAsia="宋体" w:cs="宋体"/>
                <w:b/>
                <w:bCs/>
                <w:sz w:val="24"/>
                <w:szCs w:val="24"/>
                <w:highlight w:val="none"/>
              </w:rPr>
            </w:pPr>
          </w:p>
        </w:tc>
      </w:tr>
      <w:tr w14:paraId="72DAD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Align w:val="center"/>
          </w:tcPr>
          <w:p w14:paraId="159FE419">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（一）</w:t>
            </w:r>
          </w:p>
        </w:tc>
        <w:tc>
          <w:tcPr>
            <w:tcW w:w="916" w:type="pct"/>
            <w:vAlign w:val="center"/>
          </w:tcPr>
          <w:p w14:paraId="31FE44D6">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害堤动物捕捉人工费（含捕捉工具）</w:t>
            </w:r>
          </w:p>
        </w:tc>
        <w:tc>
          <w:tcPr>
            <w:tcW w:w="546" w:type="pct"/>
            <w:vAlign w:val="center"/>
          </w:tcPr>
          <w:p w14:paraId="02A3909A">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工日</w:t>
            </w:r>
          </w:p>
        </w:tc>
        <w:tc>
          <w:tcPr>
            <w:tcW w:w="348" w:type="pct"/>
            <w:vAlign w:val="center"/>
          </w:tcPr>
          <w:p w14:paraId="57EF02AA">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6</w:t>
            </w:r>
          </w:p>
        </w:tc>
        <w:tc>
          <w:tcPr>
            <w:tcW w:w="299" w:type="pct"/>
            <w:vAlign w:val="center"/>
          </w:tcPr>
          <w:p w14:paraId="07461FBC">
            <w:pPr>
              <w:spacing w:line="560" w:lineRule="exact"/>
              <w:jc w:val="center"/>
              <w:rPr>
                <w:rFonts w:ascii="宋体" w:hAnsi="宋体" w:eastAsia="宋体" w:cs="宋体"/>
                <w:sz w:val="24"/>
                <w:szCs w:val="24"/>
                <w:highlight w:val="none"/>
              </w:rPr>
            </w:pPr>
          </w:p>
        </w:tc>
        <w:tc>
          <w:tcPr>
            <w:tcW w:w="389" w:type="pct"/>
            <w:vAlign w:val="center"/>
          </w:tcPr>
          <w:p w14:paraId="283C2FF6">
            <w:pPr>
              <w:spacing w:line="360" w:lineRule="exact"/>
              <w:jc w:val="left"/>
              <w:rPr>
                <w:rFonts w:ascii="宋体" w:hAnsi="宋体" w:eastAsia="宋体" w:cs="宋体"/>
                <w:sz w:val="24"/>
                <w:szCs w:val="24"/>
                <w:highlight w:val="none"/>
              </w:rPr>
            </w:pPr>
          </w:p>
        </w:tc>
        <w:tc>
          <w:tcPr>
            <w:tcW w:w="2114" w:type="pct"/>
            <w:vAlign w:val="center"/>
          </w:tcPr>
          <w:p w14:paraId="2808C0D8">
            <w:pPr>
              <w:spacing w:line="36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据实结算，过程造成国家保护动物伤亡的，责任由供应商自行承担</w:t>
            </w:r>
          </w:p>
        </w:tc>
      </w:tr>
      <w:tr w14:paraId="06BF6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Align w:val="center"/>
          </w:tcPr>
          <w:p w14:paraId="502DBD27">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（二）</w:t>
            </w:r>
          </w:p>
        </w:tc>
        <w:tc>
          <w:tcPr>
            <w:tcW w:w="916" w:type="pct"/>
            <w:vAlign w:val="center"/>
          </w:tcPr>
          <w:p w14:paraId="05BE6D4B">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捕获狗獾等害堤动物</w:t>
            </w:r>
          </w:p>
        </w:tc>
        <w:tc>
          <w:tcPr>
            <w:tcW w:w="546" w:type="pct"/>
            <w:vAlign w:val="center"/>
          </w:tcPr>
          <w:p w14:paraId="75738DD7">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只</w:t>
            </w:r>
          </w:p>
        </w:tc>
        <w:tc>
          <w:tcPr>
            <w:tcW w:w="348" w:type="pct"/>
            <w:vAlign w:val="center"/>
          </w:tcPr>
          <w:p w14:paraId="6D1568C3">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299" w:type="pct"/>
            <w:vAlign w:val="center"/>
          </w:tcPr>
          <w:p w14:paraId="69610430">
            <w:pPr>
              <w:spacing w:line="560" w:lineRule="exact"/>
              <w:jc w:val="center"/>
              <w:rPr>
                <w:rFonts w:ascii="宋体" w:hAnsi="宋体" w:eastAsia="宋体" w:cs="宋体"/>
                <w:sz w:val="24"/>
                <w:szCs w:val="24"/>
                <w:highlight w:val="none"/>
              </w:rPr>
            </w:pPr>
          </w:p>
        </w:tc>
        <w:tc>
          <w:tcPr>
            <w:tcW w:w="389" w:type="pct"/>
            <w:vAlign w:val="center"/>
          </w:tcPr>
          <w:p w14:paraId="49EA8F50">
            <w:pPr>
              <w:spacing w:line="560" w:lineRule="exact"/>
              <w:jc w:val="center"/>
              <w:rPr>
                <w:rFonts w:ascii="宋体" w:hAnsi="宋体" w:eastAsia="宋体" w:cs="宋体"/>
                <w:sz w:val="24"/>
                <w:szCs w:val="24"/>
                <w:highlight w:val="none"/>
              </w:rPr>
            </w:pPr>
          </w:p>
        </w:tc>
        <w:tc>
          <w:tcPr>
            <w:tcW w:w="2114" w:type="pct"/>
            <w:vAlign w:val="center"/>
          </w:tcPr>
          <w:p w14:paraId="4688BCCA">
            <w:pPr>
              <w:spacing w:line="36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据实结算，过程造成国家保护动物伤亡的，责任由供应商自行承担</w:t>
            </w:r>
          </w:p>
        </w:tc>
      </w:tr>
      <w:tr w14:paraId="0041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Align w:val="center"/>
          </w:tcPr>
          <w:p w14:paraId="78813B60">
            <w:pPr>
              <w:spacing w:line="560" w:lineRule="exact"/>
              <w:jc w:val="center"/>
              <w:rPr>
                <w:rFonts w:ascii="宋体" w:hAnsi="宋体" w:eastAsia="宋体" w:cs="宋体"/>
                <w:sz w:val="24"/>
                <w:szCs w:val="24"/>
                <w:highlight w:val="none"/>
              </w:rPr>
            </w:pPr>
            <w:bookmarkStart w:id="32" w:name="_Hlk200609759"/>
            <w:r>
              <w:rPr>
                <w:rFonts w:hint="eastAsia" w:ascii="宋体" w:hAnsi="宋体" w:eastAsia="宋体" w:cs="宋体"/>
                <w:sz w:val="24"/>
                <w:szCs w:val="24"/>
                <w:highlight w:val="none"/>
              </w:rPr>
              <w:t>（三）</w:t>
            </w:r>
          </w:p>
        </w:tc>
        <w:tc>
          <w:tcPr>
            <w:tcW w:w="916" w:type="pct"/>
            <w:vAlign w:val="center"/>
          </w:tcPr>
          <w:p w14:paraId="10CFD1A2">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锥探灌浆</w:t>
            </w:r>
          </w:p>
          <w:p w14:paraId="0FA9DBCB">
            <w:pPr>
              <w:spacing w:line="360" w:lineRule="exact"/>
              <w:rPr>
                <w:rFonts w:ascii="宋体" w:hAnsi="宋体" w:eastAsia="宋体" w:cs="宋体"/>
                <w:sz w:val="24"/>
                <w:szCs w:val="24"/>
                <w:highlight w:val="none"/>
              </w:rPr>
            </w:pPr>
            <w:r>
              <w:rPr>
                <w:rFonts w:hint="eastAsia" w:ascii="宋体" w:hAnsi="宋体" w:eastAsia="宋体" w:cs="宋体"/>
                <w:color w:val="0D0D0D" w:themeColor="text1" w:themeTint="F2"/>
                <w:sz w:val="24"/>
                <w:szCs w:val="24"/>
                <w:highlight w:val="none"/>
                <w14:textFill>
                  <w14:solidFill>
                    <w14:schemeClr w14:val="tx1">
                      <w14:lumMod w14:val="95000"/>
                      <w14:lumOff w14:val="5000"/>
                    </w14:schemeClr>
                  </w14:solidFill>
                </w14:textFill>
              </w:rPr>
              <w:t>（对发现的害堤动物隐患进行处置，以害堤动物洞穴口为中心，每隔5m钻一孔，孔深4m）</w:t>
            </w:r>
          </w:p>
        </w:tc>
        <w:tc>
          <w:tcPr>
            <w:tcW w:w="546" w:type="pct"/>
            <w:vAlign w:val="center"/>
          </w:tcPr>
          <w:p w14:paraId="0261A71C">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孔</w:t>
            </w:r>
          </w:p>
        </w:tc>
        <w:tc>
          <w:tcPr>
            <w:tcW w:w="348" w:type="pct"/>
            <w:vAlign w:val="center"/>
          </w:tcPr>
          <w:p w14:paraId="77547EA9">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52</w:t>
            </w:r>
          </w:p>
        </w:tc>
        <w:tc>
          <w:tcPr>
            <w:tcW w:w="299" w:type="pct"/>
            <w:vAlign w:val="center"/>
          </w:tcPr>
          <w:p w14:paraId="7F8C2103">
            <w:pPr>
              <w:spacing w:line="560" w:lineRule="exact"/>
              <w:jc w:val="center"/>
              <w:rPr>
                <w:rFonts w:ascii="宋体" w:hAnsi="宋体" w:eastAsia="宋体" w:cs="宋体"/>
                <w:sz w:val="24"/>
                <w:szCs w:val="24"/>
                <w:highlight w:val="none"/>
              </w:rPr>
            </w:pPr>
          </w:p>
        </w:tc>
        <w:tc>
          <w:tcPr>
            <w:tcW w:w="389" w:type="pct"/>
            <w:shd w:val="clear" w:color="auto" w:fill="auto"/>
            <w:vAlign w:val="center"/>
          </w:tcPr>
          <w:p w14:paraId="3DDB7E87">
            <w:pPr>
              <w:spacing w:line="560" w:lineRule="exact"/>
              <w:jc w:val="center"/>
              <w:rPr>
                <w:rFonts w:ascii="宋体" w:hAnsi="宋体" w:eastAsia="宋体" w:cs="宋体"/>
                <w:sz w:val="24"/>
                <w:szCs w:val="24"/>
                <w:highlight w:val="none"/>
              </w:rPr>
            </w:pPr>
          </w:p>
        </w:tc>
        <w:tc>
          <w:tcPr>
            <w:tcW w:w="2114" w:type="pct"/>
            <w:vAlign w:val="center"/>
          </w:tcPr>
          <w:p w14:paraId="2891E66C">
            <w:pPr>
              <w:spacing w:line="360" w:lineRule="exact"/>
              <w:rPr>
                <w:rFonts w:ascii="宋体" w:hAnsi="宋体" w:eastAsia="宋体" w:cs="宋体"/>
                <w:sz w:val="24"/>
                <w:szCs w:val="24"/>
                <w:highlight w:val="none"/>
              </w:rPr>
            </w:pPr>
          </w:p>
        </w:tc>
      </w:tr>
      <w:tr w14:paraId="596D9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Align w:val="center"/>
          </w:tcPr>
          <w:p w14:paraId="6DEBF57B">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（四）</w:t>
            </w:r>
          </w:p>
        </w:tc>
        <w:tc>
          <w:tcPr>
            <w:tcW w:w="916" w:type="pct"/>
            <w:vAlign w:val="center"/>
          </w:tcPr>
          <w:p w14:paraId="1035513F">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土方开挖（机械）</w:t>
            </w:r>
          </w:p>
        </w:tc>
        <w:tc>
          <w:tcPr>
            <w:tcW w:w="546" w:type="pct"/>
            <w:vAlign w:val="center"/>
          </w:tcPr>
          <w:p w14:paraId="687A8C6A">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m</w:t>
            </w:r>
            <w:r>
              <w:rPr>
                <w:rFonts w:hint="eastAsia" w:ascii="宋体" w:hAnsi="宋体" w:eastAsia="宋体" w:cs="宋体"/>
                <w:sz w:val="24"/>
                <w:szCs w:val="24"/>
                <w:highlight w:val="none"/>
                <w:vertAlign w:val="superscript"/>
              </w:rPr>
              <w:t>3</w:t>
            </w:r>
          </w:p>
        </w:tc>
        <w:tc>
          <w:tcPr>
            <w:tcW w:w="348" w:type="pct"/>
            <w:vAlign w:val="center"/>
          </w:tcPr>
          <w:p w14:paraId="4069B6FE">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4546</w:t>
            </w:r>
          </w:p>
        </w:tc>
        <w:tc>
          <w:tcPr>
            <w:tcW w:w="299" w:type="pct"/>
            <w:vAlign w:val="center"/>
          </w:tcPr>
          <w:p w14:paraId="329E0B1C">
            <w:pPr>
              <w:spacing w:line="560" w:lineRule="exact"/>
              <w:jc w:val="center"/>
              <w:rPr>
                <w:rFonts w:ascii="宋体" w:hAnsi="宋体" w:eastAsia="宋体" w:cs="宋体"/>
                <w:sz w:val="24"/>
                <w:szCs w:val="24"/>
                <w:highlight w:val="none"/>
              </w:rPr>
            </w:pPr>
          </w:p>
        </w:tc>
        <w:tc>
          <w:tcPr>
            <w:tcW w:w="389" w:type="pct"/>
            <w:vAlign w:val="center"/>
          </w:tcPr>
          <w:p w14:paraId="741D0D08">
            <w:pPr>
              <w:spacing w:line="560" w:lineRule="exact"/>
              <w:jc w:val="center"/>
              <w:rPr>
                <w:rFonts w:ascii="宋体" w:hAnsi="宋体" w:eastAsia="宋体" w:cs="宋体"/>
                <w:sz w:val="24"/>
                <w:szCs w:val="24"/>
                <w:highlight w:val="none"/>
              </w:rPr>
            </w:pPr>
          </w:p>
        </w:tc>
        <w:tc>
          <w:tcPr>
            <w:tcW w:w="2114" w:type="pct"/>
            <w:vAlign w:val="center"/>
          </w:tcPr>
          <w:p w14:paraId="1989E046">
            <w:pPr>
              <w:spacing w:line="560" w:lineRule="exact"/>
              <w:rPr>
                <w:rFonts w:ascii="宋体" w:hAnsi="宋体" w:eastAsia="宋体" w:cs="宋体"/>
                <w:sz w:val="24"/>
                <w:szCs w:val="24"/>
                <w:highlight w:val="none"/>
              </w:rPr>
            </w:pPr>
          </w:p>
        </w:tc>
      </w:tr>
      <w:tr w14:paraId="778FF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Align w:val="center"/>
          </w:tcPr>
          <w:p w14:paraId="5BE12001">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（五）</w:t>
            </w:r>
          </w:p>
        </w:tc>
        <w:tc>
          <w:tcPr>
            <w:tcW w:w="916" w:type="pct"/>
            <w:vAlign w:val="center"/>
          </w:tcPr>
          <w:p w14:paraId="6695A200">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土方回填</w:t>
            </w:r>
          </w:p>
        </w:tc>
        <w:tc>
          <w:tcPr>
            <w:tcW w:w="546" w:type="pct"/>
            <w:vAlign w:val="center"/>
          </w:tcPr>
          <w:p w14:paraId="1574B976">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m</w:t>
            </w:r>
            <w:r>
              <w:rPr>
                <w:rFonts w:hint="eastAsia" w:ascii="宋体" w:hAnsi="宋体" w:eastAsia="宋体" w:cs="宋体"/>
                <w:sz w:val="24"/>
                <w:szCs w:val="24"/>
                <w:highlight w:val="none"/>
                <w:vertAlign w:val="superscript"/>
              </w:rPr>
              <w:t>3</w:t>
            </w:r>
          </w:p>
        </w:tc>
        <w:tc>
          <w:tcPr>
            <w:tcW w:w="348" w:type="pct"/>
            <w:vAlign w:val="center"/>
          </w:tcPr>
          <w:p w14:paraId="39FBA714">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4546</w:t>
            </w:r>
          </w:p>
        </w:tc>
        <w:tc>
          <w:tcPr>
            <w:tcW w:w="299" w:type="pct"/>
            <w:vAlign w:val="center"/>
          </w:tcPr>
          <w:p w14:paraId="0645817C">
            <w:pPr>
              <w:spacing w:line="560" w:lineRule="exact"/>
              <w:jc w:val="center"/>
              <w:rPr>
                <w:rFonts w:ascii="宋体" w:hAnsi="宋体" w:eastAsia="宋体" w:cs="宋体"/>
                <w:sz w:val="24"/>
                <w:szCs w:val="24"/>
                <w:highlight w:val="none"/>
              </w:rPr>
            </w:pPr>
          </w:p>
        </w:tc>
        <w:tc>
          <w:tcPr>
            <w:tcW w:w="389" w:type="pct"/>
            <w:vAlign w:val="center"/>
          </w:tcPr>
          <w:p w14:paraId="33853602">
            <w:pPr>
              <w:spacing w:line="560" w:lineRule="exact"/>
              <w:jc w:val="center"/>
              <w:rPr>
                <w:rFonts w:ascii="宋体" w:hAnsi="宋体" w:eastAsia="宋体" w:cs="宋体"/>
                <w:sz w:val="24"/>
                <w:szCs w:val="24"/>
                <w:highlight w:val="none"/>
              </w:rPr>
            </w:pPr>
          </w:p>
        </w:tc>
        <w:tc>
          <w:tcPr>
            <w:tcW w:w="2114" w:type="pct"/>
            <w:vAlign w:val="center"/>
          </w:tcPr>
          <w:p w14:paraId="1875BAE7">
            <w:pPr>
              <w:spacing w:line="560" w:lineRule="exact"/>
              <w:rPr>
                <w:rFonts w:ascii="宋体" w:hAnsi="宋体" w:eastAsia="宋体" w:cs="宋体"/>
                <w:sz w:val="24"/>
                <w:szCs w:val="24"/>
                <w:highlight w:val="none"/>
              </w:rPr>
            </w:pPr>
          </w:p>
        </w:tc>
      </w:tr>
      <w:tr w14:paraId="0C5C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Align w:val="center"/>
          </w:tcPr>
          <w:p w14:paraId="681E93D3">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（六）</w:t>
            </w:r>
          </w:p>
        </w:tc>
        <w:tc>
          <w:tcPr>
            <w:tcW w:w="916" w:type="pct"/>
            <w:vAlign w:val="center"/>
          </w:tcPr>
          <w:p w14:paraId="7819F046">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草皮满铺</w:t>
            </w:r>
          </w:p>
        </w:tc>
        <w:tc>
          <w:tcPr>
            <w:tcW w:w="546" w:type="pct"/>
            <w:vAlign w:val="center"/>
          </w:tcPr>
          <w:p w14:paraId="1623997B">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m</w:t>
            </w:r>
            <w:r>
              <w:rPr>
                <w:rFonts w:hint="eastAsia" w:ascii="宋体" w:hAnsi="宋体" w:eastAsia="宋体" w:cs="宋体"/>
                <w:sz w:val="24"/>
                <w:szCs w:val="24"/>
                <w:highlight w:val="none"/>
                <w:vertAlign w:val="superscript"/>
              </w:rPr>
              <w:t>2</w:t>
            </w:r>
          </w:p>
        </w:tc>
        <w:tc>
          <w:tcPr>
            <w:tcW w:w="348" w:type="pct"/>
            <w:vAlign w:val="center"/>
          </w:tcPr>
          <w:p w14:paraId="6EC3B476">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1837.6</w:t>
            </w:r>
          </w:p>
        </w:tc>
        <w:tc>
          <w:tcPr>
            <w:tcW w:w="299" w:type="pct"/>
            <w:vAlign w:val="center"/>
          </w:tcPr>
          <w:p w14:paraId="64EEF638">
            <w:pPr>
              <w:spacing w:line="560" w:lineRule="exact"/>
              <w:jc w:val="center"/>
              <w:rPr>
                <w:rFonts w:ascii="宋体" w:hAnsi="宋体" w:eastAsia="宋体" w:cs="宋体"/>
                <w:sz w:val="24"/>
                <w:szCs w:val="24"/>
                <w:highlight w:val="none"/>
              </w:rPr>
            </w:pPr>
          </w:p>
        </w:tc>
        <w:tc>
          <w:tcPr>
            <w:tcW w:w="389" w:type="pct"/>
            <w:vAlign w:val="center"/>
          </w:tcPr>
          <w:p w14:paraId="3E68BD27">
            <w:pPr>
              <w:spacing w:line="560" w:lineRule="exact"/>
              <w:jc w:val="center"/>
              <w:rPr>
                <w:rFonts w:ascii="宋体" w:hAnsi="宋体" w:eastAsia="宋体" w:cs="宋体"/>
                <w:sz w:val="24"/>
                <w:szCs w:val="24"/>
                <w:highlight w:val="none"/>
              </w:rPr>
            </w:pPr>
          </w:p>
        </w:tc>
        <w:tc>
          <w:tcPr>
            <w:tcW w:w="2114" w:type="pct"/>
            <w:vAlign w:val="center"/>
          </w:tcPr>
          <w:p w14:paraId="532D4FD8">
            <w:pPr>
              <w:spacing w:line="560" w:lineRule="exact"/>
              <w:rPr>
                <w:rFonts w:ascii="宋体" w:hAnsi="宋体" w:eastAsia="宋体" w:cs="宋体"/>
                <w:sz w:val="24"/>
                <w:szCs w:val="24"/>
                <w:highlight w:val="none"/>
              </w:rPr>
            </w:pPr>
          </w:p>
        </w:tc>
      </w:tr>
      <w:bookmarkEnd w:id="32"/>
      <w:tr w14:paraId="6705B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pct"/>
            <w:gridSpan w:val="2"/>
            <w:vAlign w:val="center"/>
          </w:tcPr>
          <w:p w14:paraId="6223D9BC">
            <w:pPr>
              <w:spacing w:line="560" w:lineRule="exact"/>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合计（元）</w:t>
            </w:r>
          </w:p>
        </w:tc>
        <w:tc>
          <w:tcPr>
            <w:tcW w:w="1582" w:type="pct"/>
            <w:gridSpan w:val="4"/>
            <w:vAlign w:val="center"/>
          </w:tcPr>
          <w:p w14:paraId="1464E46E">
            <w:pPr>
              <w:spacing w:line="560" w:lineRule="exact"/>
              <w:jc w:val="center"/>
              <w:rPr>
                <w:rFonts w:ascii="宋体" w:hAnsi="宋体" w:eastAsia="宋体" w:cs="宋体"/>
                <w:b/>
                <w:bCs/>
                <w:sz w:val="24"/>
                <w:szCs w:val="24"/>
                <w:highlight w:val="none"/>
              </w:rPr>
            </w:pPr>
          </w:p>
        </w:tc>
        <w:tc>
          <w:tcPr>
            <w:tcW w:w="2114" w:type="pct"/>
            <w:vAlign w:val="center"/>
          </w:tcPr>
          <w:p w14:paraId="7D9C0F59">
            <w:pPr>
              <w:spacing w:line="560" w:lineRule="exact"/>
              <w:jc w:val="center"/>
              <w:rPr>
                <w:rFonts w:ascii="宋体" w:hAnsi="宋体" w:eastAsia="宋体" w:cs="宋体"/>
                <w:b/>
                <w:bCs/>
                <w:sz w:val="24"/>
                <w:szCs w:val="24"/>
                <w:highlight w:val="none"/>
              </w:rPr>
            </w:pPr>
          </w:p>
        </w:tc>
      </w:tr>
    </w:tbl>
    <w:p w14:paraId="6228B480">
      <w:pPr>
        <w:spacing w:line="560" w:lineRule="exact"/>
        <w:rPr>
          <w:rFonts w:ascii="宋体" w:hAnsi="宋体" w:eastAsia="宋体" w:cs="宋体"/>
          <w:sz w:val="24"/>
          <w:szCs w:val="24"/>
          <w:highlight w:val="none"/>
        </w:rPr>
      </w:pPr>
    </w:p>
    <w:p w14:paraId="4EA17CE6">
      <w:pPr>
        <w:widowControl/>
        <w:jc w:val="left"/>
        <w:rPr>
          <w:rFonts w:ascii="宋体" w:hAnsi="宋体" w:eastAsia="宋体" w:cs="宋体"/>
          <w:sz w:val="24"/>
          <w:szCs w:val="24"/>
          <w:highlight w:val="none"/>
        </w:rPr>
      </w:pPr>
      <w:r>
        <w:rPr>
          <w:rFonts w:hint="eastAsia" w:ascii="宋体" w:hAnsi="宋体" w:eastAsia="宋体" w:cs="宋体"/>
          <w:sz w:val="24"/>
          <w:szCs w:val="24"/>
          <w:highlight w:val="none"/>
        </w:rPr>
        <w:br w:type="page"/>
      </w:r>
    </w:p>
    <w:p w14:paraId="24415AB3">
      <w:pPr>
        <w:spacing w:line="560" w:lineRule="exact"/>
        <w:rPr>
          <w:rFonts w:ascii="宋体" w:hAnsi="宋体" w:eastAsia="宋体" w:cs="宋体"/>
          <w:sz w:val="24"/>
          <w:szCs w:val="24"/>
          <w:highlight w:val="none"/>
        </w:rPr>
        <w:sectPr>
          <w:pgSz w:w="16838" w:h="11906" w:orient="landscape"/>
          <w:pgMar w:top="1797" w:right="1440" w:bottom="1797" w:left="1440" w:header="851" w:footer="992" w:gutter="0"/>
          <w:cols w:space="425" w:num="1"/>
          <w:docGrid w:type="lines" w:linePitch="312" w:charSpace="0"/>
        </w:sectPr>
      </w:pPr>
    </w:p>
    <w:p w14:paraId="7A414204">
      <w:pPr>
        <w:spacing w:line="560" w:lineRule="exact"/>
        <w:jc w:val="center"/>
        <w:rPr>
          <w:rFonts w:ascii="宋体" w:hAnsi="宋体" w:eastAsia="宋体" w:cs="宋体"/>
          <w:sz w:val="24"/>
          <w:szCs w:val="24"/>
          <w:highlight w:val="none"/>
        </w:rPr>
      </w:pPr>
      <w:bookmarkStart w:id="33" w:name="_Hlk200533614"/>
      <w:r>
        <w:rPr>
          <w:rFonts w:hint="eastAsia" w:ascii="宋体" w:hAnsi="宋体" w:eastAsia="宋体" w:cs="宋体"/>
          <w:sz w:val="24"/>
          <w:szCs w:val="24"/>
          <w:highlight w:val="none"/>
        </w:rPr>
        <w:t>2025年省淮河局白蚁普查工程清单</w:t>
      </w:r>
    </w:p>
    <w:bookmarkEnd w:id="33"/>
    <w:tbl>
      <w:tblPr>
        <w:tblStyle w:val="24"/>
        <w:tblW w:w="51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2682"/>
        <w:gridCol w:w="1953"/>
        <w:gridCol w:w="1056"/>
        <w:gridCol w:w="2144"/>
      </w:tblGrid>
      <w:tr w14:paraId="5BEE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exact"/>
          <w:jc w:val="center"/>
        </w:trPr>
        <w:tc>
          <w:tcPr>
            <w:tcW w:w="5000" w:type="pct"/>
            <w:gridSpan w:val="5"/>
            <w:vAlign w:val="center"/>
          </w:tcPr>
          <w:p w14:paraId="348E8E1D">
            <w:pPr>
              <w:spacing w:line="360" w:lineRule="exact"/>
              <w:rPr>
                <w:rFonts w:ascii="宋体" w:hAnsi="宋体" w:eastAsia="宋体" w:cs="宋体"/>
                <w:b/>
                <w:bCs/>
                <w:sz w:val="24"/>
                <w:szCs w:val="24"/>
                <w:highlight w:val="none"/>
              </w:rPr>
            </w:pPr>
            <w:r>
              <w:rPr>
                <w:rFonts w:hint="eastAsia" w:ascii="宋体" w:hAnsi="宋体" w:eastAsia="宋体" w:cs="宋体"/>
                <w:b/>
                <w:bCs/>
                <w:sz w:val="24"/>
                <w:szCs w:val="24"/>
                <w:highlight w:val="none"/>
              </w:rPr>
              <w:t>一、直管堤防工程</w:t>
            </w:r>
          </w:p>
        </w:tc>
      </w:tr>
      <w:tr w14:paraId="310C3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EC9C7BD">
            <w:pPr>
              <w:spacing w:line="360" w:lineRule="exact"/>
              <w:jc w:val="center"/>
              <w:rPr>
                <w:rFonts w:ascii="宋体" w:hAnsi="宋体" w:eastAsia="宋体" w:cs="宋体"/>
                <w:sz w:val="24"/>
                <w:szCs w:val="24"/>
                <w:highlight w:val="none"/>
              </w:rPr>
            </w:pPr>
            <w:bookmarkStart w:id="34" w:name="_Hlk199401386"/>
            <w:r>
              <w:rPr>
                <w:rFonts w:hint="eastAsia" w:ascii="宋体" w:hAnsi="宋体" w:eastAsia="宋体" w:cs="宋体"/>
                <w:sz w:val="24"/>
                <w:szCs w:val="24"/>
                <w:highlight w:val="none"/>
              </w:rPr>
              <w:t>序号</w:t>
            </w:r>
          </w:p>
        </w:tc>
        <w:tc>
          <w:tcPr>
            <w:tcW w:w="1576" w:type="pct"/>
            <w:vAlign w:val="center"/>
          </w:tcPr>
          <w:p w14:paraId="4E0098C4">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堤防名称</w:t>
            </w:r>
          </w:p>
        </w:tc>
        <w:tc>
          <w:tcPr>
            <w:tcW w:w="1161" w:type="pct"/>
            <w:vAlign w:val="center"/>
          </w:tcPr>
          <w:p w14:paraId="07F181D4">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桩号</w:t>
            </w:r>
          </w:p>
        </w:tc>
        <w:tc>
          <w:tcPr>
            <w:tcW w:w="581" w:type="pct"/>
            <w:vAlign w:val="center"/>
          </w:tcPr>
          <w:p w14:paraId="570E67B3">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长度（km）</w:t>
            </w:r>
          </w:p>
        </w:tc>
        <w:tc>
          <w:tcPr>
            <w:tcW w:w="1269" w:type="pct"/>
            <w:vAlign w:val="center"/>
          </w:tcPr>
          <w:p w14:paraId="5EAD1504">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管理单位</w:t>
            </w:r>
          </w:p>
        </w:tc>
      </w:tr>
      <w:tr w14:paraId="62E4C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C897855">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1576" w:type="pct"/>
            <w:tcBorders>
              <w:top w:val="nil"/>
              <w:left w:val="nil"/>
              <w:bottom w:val="single" w:color="000000" w:sz="4" w:space="0"/>
              <w:right w:val="single" w:color="000000" w:sz="4" w:space="0"/>
            </w:tcBorders>
            <w:shd w:val="clear" w:color="auto" w:fill="auto"/>
            <w:vAlign w:val="center"/>
          </w:tcPr>
          <w:p w14:paraId="00DA3B3C">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淮北大堤颍河左堤颍上下段</w:t>
            </w:r>
          </w:p>
        </w:tc>
        <w:tc>
          <w:tcPr>
            <w:tcW w:w="1161" w:type="pct"/>
            <w:tcBorders>
              <w:top w:val="nil"/>
              <w:left w:val="nil"/>
              <w:bottom w:val="single" w:color="000000" w:sz="4" w:space="0"/>
              <w:right w:val="single" w:color="000000" w:sz="4" w:space="0"/>
            </w:tcBorders>
            <w:shd w:val="clear" w:color="auto" w:fill="auto"/>
            <w:vAlign w:val="center"/>
          </w:tcPr>
          <w:p w14:paraId="4F1F24EB">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0+000～37+183</w:t>
            </w:r>
          </w:p>
        </w:tc>
        <w:tc>
          <w:tcPr>
            <w:tcW w:w="581" w:type="pct"/>
            <w:tcBorders>
              <w:top w:val="nil"/>
              <w:left w:val="nil"/>
              <w:bottom w:val="single" w:color="000000" w:sz="4" w:space="0"/>
              <w:right w:val="single" w:color="auto" w:sz="4" w:space="0"/>
            </w:tcBorders>
            <w:vAlign w:val="center"/>
          </w:tcPr>
          <w:p w14:paraId="78D82715">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37.183</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17604286">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颍上淮河河道管理局</w:t>
            </w:r>
          </w:p>
        </w:tc>
      </w:tr>
      <w:tr w14:paraId="07E2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D8343FE">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1576" w:type="pct"/>
            <w:tcBorders>
              <w:top w:val="nil"/>
              <w:left w:val="nil"/>
              <w:bottom w:val="single" w:color="000000" w:sz="4" w:space="0"/>
              <w:right w:val="single" w:color="000000" w:sz="4" w:space="0"/>
            </w:tcBorders>
            <w:shd w:val="clear" w:color="auto" w:fill="auto"/>
            <w:vAlign w:val="center"/>
          </w:tcPr>
          <w:p w14:paraId="2FD46109">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淮北大堤颍河左堤颍上闸段</w:t>
            </w:r>
          </w:p>
        </w:tc>
        <w:tc>
          <w:tcPr>
            <w:tcW w:w="1161" w:type="pct"/>
            <w:tcBorders>
              <w:top w:val="nil"/>
              <w:left w:val="nil"/>
              <w:bottom w:val="single" w:color="000000" w:sz="4" w:space="0"/>
              <w:right w:val="single" w:color="000000" w:sz="4" w:space="0"/>
            </w:tcBorders>
            <w:shd w:val="clear" w:color="auto" w:fill="auto"/>
            <w:vAlign w:val="center"/>
          </w:tcPr>
          <w:p w14:paraId="019B5031">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37+183～39+456</w:t>
            </w:r>
          </w:p>
        </w:tc>
        <w:tc>
          <w:tcPr>
            <w:tcW w:w="581" w:type="pct"/>
            <w:tcBorders>
              <w:top w:val="nil"/>
              <w:left w:val="nil"/>
              <w:bottom w:val="single" w:color="000000" w:sz="4" w:space="0"/>
              <w:right w:val="single" w:color="auto" w:sz="4" w:space="0"/>
            </w:tcBorders>
            <w:vAlign w:val="center"/>
          </w:tcPr>
          <w:p w14:paraId="3E602AF0">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2.273</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0A5C0971">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颍上闸管理处</w:t>
            </w:r>
          </w:p>
        </w:tc>
      </w:tr>
      <w:tr w14:paraId="476D4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5E78295">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3</w:t>
            </w:r>
          </w:p>
        </w:tc>
        <w:tc>
          <w:tcPr>
            <w:tcW w:w="1576" w:type="pct"/>
            <w:tcBorders>
              <w:top w:val="nil"/>
              <w:left w:val="nil"/>
              <w:bottom w:val="single" w:color="000000" w:sz="4" w:space="0"/>
              <w:right w:val="single" w:color="000000" w:sz="4" w:space="0"/>
            </w:tcBorders>
            <w:shd w:val="clear" w:color="auto" w:fill="auto"/>
            <w:vAlign w:val="center"/>
          </w:tcPr>
          <w:p w14:paraId="3D89420E">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淮北大堤颍河左堤颍上上段</w:t>
            </w:r>
          </w:p>
        </w:tc>
        <w:tc>
          <w:tcPr>
            <w:tcW w:w="1161" w:type="pct"/>
            <w:tcBorders>
              <w:top w:val="nil"/>
              <w:left w:val="nil"/>
              <w:bottom w:val="single" w:color="000000" w:sz="4" w:space="0"/>
              <w:right w:val="single" w:color="000000" w:sz="4" w:space="0"/>
            </w:tcBorders>
            <w:shd w:val="clear" w:color="auto" w:fill="auto"/>
            <w:vAlign w:val="center"/>
          </w:tcPr>
          <w:p w14:paraId="55B7E834">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39+456～63+362</w:t>
            </w:r>
          </w:p>
        </w:tc>
        <w:tc>
          <w:tcPr>
            <w:tcW w:w="581" w:type="pct"/>
            <w:tcBorders>
              <w:top w:val="nil"/>
              <w:left w:val="nil"/>
              <w:bottom w:val="single" w:color="000000" w:sz="4" w:space="0"/>
              <w:right w:val="single" w:color="auto" w:sz="4" w:space="0"/>
            </w:tcBorders>
            <w:vAlign w:val="center"/>
          </w:tcPr>
          <w:p w14:paraId="0B53F9EC">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23.906</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2FA77CD8">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颍上淮河河道管理局</w:t>
            </w:r>
          </w:p>
        </w:tc>
      </w:tr>
      <w:tr w14:paraId="0F716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65B16F0">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4</w:t>
            </w:r>
          </w:p>
        </w:tc>
        <w:tc>
          <w:tcPr>
            <w:tcW w:w="1576" w:type="pct"/>
            <w:tcBorders>
              <w:top w:val="nil"/>
              <w:left w:val="nil"/>
              <w:bottom w:val="single" w:color="000000" w:sz="4" w:space="0"/>
              <w:right w:val="single" w:color="000000" w:sz="4" w:space="0"/>
            </w:tcBorders>
            <w:shd w:val="clear" w:color="auto" w:fill="auto"/>
            <w:vAlign w:val="center"/>
          </w:tcPr>
          <w:p w14:paraId="2F8BE14F">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淮北大堤颍河左堤颍东段</w:t>
            </w:r>
          </w:p>
        </w:tc>
        <w:tc>
          <w:tcPr>
            <w:tcW w:w="1161" w:type="pct"/>
            <w:tcBorders>
              <w:top w:val="nil"/>
              <w:left w:val="nil"/>
              <w:bottom w:val="single" w:color="000000" w:sz="4" w:space="0"/>
              <w:right w:val="single" w:color="000000" w:sz="4" w:space="0"/>
            </w:tcBorders>
            <w:shd w:val="clear" w:color="auto" w:fill="auto"/>
            <w:vAlign w:val="center"/>
          </w:tcPr>
          <w:p w14:paraId="244F71A9">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63+362～103+589</w:t>
            </w:r>
          </w:p>
        </w:tc>
        <w:tc>
          <w:tcPr>
            <w:tcW w:w="581" w:type="pct"/>
            <w:tcBorders>
              <w:top w:val="nil"/>
              <w:left w:val="nil"/>
              <w:bottom w:val="single" w:color="000000" w:sz="4" w:space="0"/>
              <w:right w:val="single" w:color="auto" w:sz="4" w:space="0"/>
            </w:tcBorders>
            <w:vAlign w:val="center"/>
          </w:tcPr>
          <w:p w14:paraId="16C831B2">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40.227</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19273037">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 xml:space="preserve">颍东淮河河道管理局 </w:t>
            </w:r>
          </w:p>
        </w:tc>
      </w:tr>
      <w:tr w14:paraId="5C97A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D0D87A9">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5</w:t>
            </w:r>
          </w:p>
        </w:tc>
        <w:tc>
          <w:tcPr>
            <w:tcW w:w="1576" w:type="pct"/>
            <w:tcBorders>
              <w:top w:val="nil"/>
              <w:left w:val="nil"/>
              <w:bottom w:val="single" w:color="000000" w:sz="4" w:space="0"/>
              <w:right w:val="single" w:color="000000" w:sz="4" w:space="0"/>
            </w:tcBorders>
            <w:shd w:val="clear" w:color="auto" w:fill="auto"/>
            <w:vAlign w:val="center"/>
          </w:tcPr>
          <w:p w14:paraId="5B1A159E">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淮北大堤颍河左堤阜阳闸段</w:t>
            </w:r>
          </w:p>
        </w:tc>
        <w:tc>
          <w:tcPr>
            <w:tcW w:w="1161" w:type="pct"/>
            <w:tcBorders>
              <w:top w:val="nil"/>
              <w:left w:val="nil"/>
              <w:bottom w:val="single" w:color="000000" w:sz="4" w:space="0"/>
              <w:right w:val="single" w:color="000000" w:sz="4" w:space="0"/>
            </w:tcBorders>
            <w:shd w:val="clear" w:color="auto" w:fill="auto"/>
            <w:vAlign w:val="center"/>
          </w:tcPr>
          <w:p w14:paraId="12BC2338">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103+589～104+089</w:t>
            </w:r>
          </w:p>
        </w:tc>
        <w:tc>
          <w:tcPr>
            <w:tcW w:w="581" w:type="pct"/>
            <w:tcBorders>
              <w:top w:val="nil"/>
              <w:left w:val="nil"/>
              <w:bottom w:val="single" w:color="000000" w:sz="4" w:space="0"/>
              <w:right w:val="single" w:color="auto" w:sz="4" w:space="0"/>
            </w:tcBorders>
            <w:vAlign w:val="center"/>
          </w:tcPr>
          <w:p w14:paraId="569FE67F">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0.5</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4F5A7718">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阜阳闸管理处</w:t>
            </w:r>
          </w:p>
        </w:tc>
      </w:tr>
      <w:tr w14:paraId="26BA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tcBorders>
              <w:top w:val="single" w:color="auto" w:sz="4" w:space="0"/>
            </w:tcBorders>
            <w:vAlign w:val="center"/>
          </w:tcPr>
          <w:p w14:paraId="422955C7">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6</w:t>
            </w:r>
          </w:p>
        </w:tc>
        <w:tc>
          <w:tcPr>
            <w:tcW w:w="1576" w:type="pct"/>
            <w:tcBorders>
              <w:top w:val="single" w:color="auto" w:sz="4" w:space="0"/>
              <w:left w:val="nil"/>
              <w:bottom w:val="single" w:color="000000" w:sz="4" w:space="0"/>
              <w:right w:val="single" w:color="000000" w:sz="4" w:space="0"/>
            </w:tcBorders>
            <w:shd w:val="clear" w:color="auto" w:fill="auto"/>
            <w:vAlign w:val="center"/>
          </w:tcPr>
          <w:p w14:paraId="46CC7EBF">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淮北大堤淮左堤颍上段</w:t>
            </w:r>
          </w:p>
        </w:tc>
        <w:tc>
          <w:tcPr>
            <w:tcW w:w="1161" w:type="pct"/>
            <w:tcBorders>
              <w:top w:val="single" w:color="auto" w:sz="4" w:space="0"/>
              <w:left w:val="nil"/>
              <w:bottom w:val="single" w:color="000000" w:sz="4" w:space="0"/>
              <w:right w:val="single" w:color="000000" w:sz="4" w:space="0"/>
            </w:tcBorders>
            <w:shd w:val="clear" w:color="auto" w:fill="auto"/>
            <w:vAlign w:val="center"/>
          </w:tcPr>
          <w:p w14:paraId="2E273BDB">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0+000～17+482</w:t>
            </w:r>
          </w:p>
        </w:tc>
        <w:tc>
          <w:tcPr>
            <w:tcW w:w="581" w:type="pct"/>
            <w:tcBorders>
              <w:top w:val="single" w:color="auto" w:sz="4" w:space="0"/>
              <w:left w:val="nil"/>
              <w:bottom w:val="single" w:color="000000" w:sz="4" w:space="0"/>
              <w:right w:val="single" w:color="auto" w:sz="4" w:space="0"/>
            </w:tcBorders>
            <w:vAlign w:val="center"/>
          </w:tcPr>
          <w:p w14:paraId="32300B90">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17.482</w:t>
            </w:r>
          </w:p>
        </w:tc>
        <w:tc>
          <w:tcPr>
            <w:tcW w:w="1269" w:type="pct"/>
            <w:tcBorders>
              <w:top w:val="single" w:color="auto" w:sz="4" w:space="0"/>
              <w:left w:val="single" w:color="auto" w:sz="4" w:space="0"/>
              <w:bottom w:val="single" w:color="000000" w:sz="4" w:space="0"/>
              <w:right w:val="single" w:color="000000" w:sz="4" w:space="0"/>
            </w:tcBorders>
            <w:shd w:val="clear" w:color="auto" w:fill="auto"/>
            <w:vAlign w:val="center"/>
          </w:tcPr>
          <w:p w14:paraId="78386654">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颍上淮河河道管理局</w:t>
            </w:r>
          </w:p>
        </w:tc>
      </w:tr>
      <w:tr w14:paraId="0C93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2C96785">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7</w:t>
            </w:r>
          </w:p>
        </w:tc>
        <w:tc>
          <w:tcPr>
            <w:tcW w:w="1576" w:type="pct"/>
            <w:tcBorders>
              <w:top w:val="nil"/>
              <w:left w:val="nil"/>
              <w:bottom w:val="single" w:color="000000" w:sz="4" w:space="0"/>
              <w:right w:val="single" w:color="000000" w:sz="4" w:space="0"/>
            </w:tcBorders>
            <w:shd w:val="clear" w:color="auto" w:fill="auto"/>
            <w:vAlign w:val="center"/>
          </w:tcPr>
          <w:p w14:paraId="639532C7">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淮北大堤淮左堤凤台段</w:t>
            </w:r>
          </w:p>
        </w:tc>
        <w:tc>
          <w:tcPr>
            <w:tcW w:w="1161" w:type="pct"/>
            <w:tcBorders>
              <w:top w:val="nil"/>
              <w:left w:val="nil"/>
              <w:bottom w:val="single" w:color="000000" w:sz="4" w:space="0"/>
              <w:right w:val="single" w:color="000000" w:sz="4" w:space="0"/>
            </w:tcBorders>
            <w:shd w:val="clear" w:color="auto" w:fill="auto"/>
            <w:vAlign w:val="center"/>
          </w:tcPr>
          <w:p w14:paraId="6DC9F7D9">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17+482～50+254</w:t>
            </w:r>
          </w:p>
        </w:tc>
        <w:tc>
          <w:tcPr>
            <w:tcW w:w="581" w:type="pct"/>
            <w:tcBorders>
              <w:top w:val="nil"/>
              <w:left w:val="nil"/>
              <w:bottom w:val="single" w:color="000000" w:sz="4" w:space="0"/>
              <w:right w:val="single" w:color="auto" w:sz="4" w:space="0"/>
            </w:tcBorders>
            <w:vAlign w:val="center"/>
          </w:tcPr>
          <w:p w14:paraId="78362DD3">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32.772</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5188EA5E">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凤台淮河河道管理局</w:t>
            </w:r>
          </w:p>
        </w:tc>
      </w:tr>
      <w:tr w14:paraId="03384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3414260">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8</w:t>
            </w:r>
          </w:p>
        </w:tc>
        <w:tc>
          <w:tcPr>
            <w:tcW w:w="1576" w:type="pct"/>
            <w:tcBorders>
              <w:top w:val="nil"/>
              <w:left w:val="nil"/>
              <w:bottom w:val="single" w:color="000000" w:sz="4" w:space="0"/>
              <w:right w:val="single" w:color="000000" w:sz="4" w:space="0"/>
            </w:tcBorders>
            <w:shd w:val="clear" w:color="auto" w:fill="auto"/>
            <w:vAlign w:val="center"/>
          </w:tcPr>
          <w:p w14:paraId="199C3046">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淮北大堤潘集段</w:t>
            </w:r>
          </w:p>
        </w:tc>
        <w:tc>
          <w:tcPr>
            <w:tcW w:w="1161" w:type="pct"/>
            <w:tcBorders>
              <w:top w:val="nil"/>
              <w:left w:val="nil"/>
              <w:bottom w:val="single" w:color="000000" w:sz="4" w:space="0"/>
              <w:right w:val="single" w:color="000000" w:sz="4" w:space="0"/>
            </w:tcBorders>
            <w:shd w:val="clear" w:color="auto" w:fill="auto"/>
            <w:vAlign w:val="center"/>
          </w:tcPr>
          <w:p w14:paraId="17F4A747">
            <w:pPr>
              <w:spacing w:line="360" w:lineRule="exact"/>
              <w:rPr>
                <w:rFonts w:ascii="宋体" w:hAnsi="宋体" w:eastAsia="宋体" w:cs="宋体"/>
                <w:sz w:val="24"/>
                <w:szCs w:val="24"/>
                <w:highlight w:val="none"/>
              </w:rPr>
            </w:pPr>
            <w:bookmarkStart w:id="35" w:name="_Hlk199323616"/>
            <w:r>
              <w:rPr>
                <w:rFonts w:hint="eastAsia" w:ascii="宋体" w:hAnsi="宋体" w:eastAsia="宋体" w:cs="宋体"/>
                <w:color w:val="000000"/>
                <w:kern w:val="0"/>
                <w:sz w:val="24"/>
                <w:szCs w:val="24"/>
                <w:highlight w:val="none"/>
              </w:rPr>
              <w:t>50+254～84+207</w:t>
            </w:r>
            <w:bookmarkEnd w:id="35"/>
          </w:p>
        </w:tc>
        <w:tc>
          <w:tcPr>
            <w:tcW w:w="581" w:type="pct"/>
            <w:tcBorders>
              <w:top w:val="nil"/>
              <w:left w:val="nil"/>
              <w:bottom w:val="single" w:color="000000" w:sz="4" w:space="0"/>
              <w:right w:val="single" w:color="auto" w:sz="4" w:space="0"/>
            </w:tcBorders>
            <w:vAlign w:val="center"/>
          </w:tcPr>
          <w:p w14:paraId="1FC20AF6">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33.953</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722B53BC">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潘集淮河河道管理局</w:t>
            </w:r>
          </w:p>
        </w:tc>
      </w:tr>
      <w:tr w14:paraId="06B1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030868C">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9</w:t>
            </w:r>
          </w:p>
        </w:tc>
        <w:tc>
          <w:tcPr>
            <w:tcW w:w="1576" w:type="pct"/>
            <w:tcBorders>
              <w:top w:val="nil"/>
              <w:left w:val="nil"/>
              <w:bottom w:val="single" w:color="000000" w:sz="4" w:space="0"/>
              <w:right w:val="single" w:color="000000" w:sz="4" w:space="0"/>
            </w:tcBorders>
            <w:shd w:val="clear" w:color="auto" w:fill="auto"/>
            <w:vAlign w:val="center"/>
          </w:tcPr>
          <w:p w14:paraId="00A662B6">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淮北大堤淮左堤怀远段（饶荆段）</w:t>
            </w:r>
          </w:p>
        </w:tc>
        <w:tc>
          <w:tcPr>
            <w:tcW w:w="1161" w:type="pct"/>
            <w:tcBorders>
              <w:top w:val="nil"/>
              <w:left w:val="nil"/>
              <w:bottom w:val="single" w:color="000000" w:sz="4" w:space="0"/>
              <w:right w:val="single" w:color="000000" w:sz="4" w:space="0"/>
            </w:tcBorders>
            <w:shd w:val="clear" w:color="auto" w:fill="auto"/>
            <w:vAlign w:val="center"/>
          </w:tcPr>
          <w:p w14:paraId="0A258CEE">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84+207～120+240</w:t>
            </w:r>
          </w:p>
        </w:tc>
        <w:tc>
          <w:tcPr>
            <w:tcW w:w="581" w:type="pct"/>
            <w:tcBorders>
              <w:top w:val="nil"/>
              <w:left w:val="nil"/>
              <w:bottom w:val="single" w:color="000000" w:sz="4" w:space="0"/>
              <w:right w:val="single" w:color="auto" w:sz="4" w:space="0"/>
            </w:tcBorders>
            <w:vAlign w:val="center"/>
          </w:tcPr>
          <w:p w14:paraId="5D9C2B66">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36.033</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4B39E273">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怀远淮河河道管理局</w:t>
            </w:r>
          </w:p>
        </w:tc>
      </w:tr>
      <w:tr w14:paraId="6099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7B0243B">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10</w:t>
            </w:r>
          </w:p>
        </w:tc>
        <w:tc>
          <w:tcPr>
            <w:tcW w:w="1576" w:type="pct"/>
            <w:tcBorders>
              <w:top w:val="nil"/>
              <w:left w:val="nil"/>
              <w:bottom w:val="single" w:color="000000" w:sz="4" w:space="0"/>
              <w:right w:val="single" w:color="000000" w:sz="4" w:space="0"/>
            </w:tcBorders>
            <w:shd w:val="clear" w:color="auto" w:fill="auto"/>
            <w:vAlign w:val="center"/>
          </w:tcPr>
          <w:p w14:paraId="1B6AD83B">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淮北大堤淮左堤怀远段（涡下段）</w:t>
            </w:r>
          </w:p>
        </w:tc>
        <w:tc>
          <w:tcPr>
            <w:tcW w:w="1161" w:type="pct"/>
            <w:tcBorders>
              <w:top w:val="nil"/>
              <w:left w:val="nil"/>
              <w:bottom w:val="single" w:color="000000" w:sz="4" w:space="0"/>
              <w:right w:val="single" w:color="000000" w:sz="4" w:space="0"/>
            </w:tcBorders>
            <w:shd w:val="clear" w:color="auto" w:fill="auto"/>
            <w:vAlign w:val="center"/>
          </w:tcPr>
          <w:p w14:paraId="6CF61F61">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0+000～5+835</w:t>
            </w:r>
          </w:p>
        </w:tc>
        <w:tc>
          <w:tcPr>
            <w:tcW w:w="581" w:type="pct"/>
            <w:tcBorders>
              <w:top w:val="nil"/>
              <w:left w:val="nil"/>
              <w:bottom w:val="single" w:color="000000" w:sz="4" w:space="0"/>
              <w:right w:val="single" w:color="auto" w:sz="4" w:space="0"/>
            </w:tcBorders>
            <w:vAlign w:val="center"/>
          </w:tcPr>
          <w:p w14:paraId="391EC52C">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5.835</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6C7F096A">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怀远淮河河道管理局</w:t>
            </w:r>
          </w:p>
        </w:tc>
      </w:tr>
      <w:tr w14:paraId="0B88D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D44F211">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1576" w:type="pct"/>
            <w:tcBorders>
              <w:top w:val="nil"/>
              <w:left w:val="nil"/>
              <w:bottom w:val="single" w:color="000000" w:sz="4" w:space="0"/>
              <w:right w:val="single" w:color="000000" w:sz="4" w:space="0"/>
            </w:tcBorders>
            <w:shd w:val="clear" w:color="auto" w:fill="auto"/>
            <w:vAlign w:val="center"/>
          </w:tcPr>
          <w:p w14:paraId="0907734F">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淮北大堤淮左堤蚌埠闸段</w:t>
            </w:r>
          </w:p>
        </w:tc>
        <w:tc>
          <w:tcPr>
            <w:tcW w:w="1161" w:type="pct"/>
            <w:tcBorders>
              <w:top w:val="nil"/>
              <w:left w:val="nil"/>
              <w:bottom w:val="single" w:color="000000" w:sz="4" w:space="0"/>
              <w:right w:val="single" w:color="000000" w:sz="4" w:space="0"/>
            </w:tcBorders>
            <w:shd w:val="clear" w:color="auto" w:fill="auto"/>
            <w:vAlign w:val="center"/>
          </w:tcPr>
          <w:p w14:paraId="7DDF5E5C">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5+835～9+172</w:t>
            </w:r>
          </w:p>
        </w:tc>
        <w:tc>
          <w:tcPr>
            <w:tcW w:w="581" w:type="pct"/>
            <w:tcBorders>
              <w:top w:val="nil"/>
              <w:left w:val="nil"/>
              <w:bottom w:val="single" w:color="000000" w:sz="4" w:space="0"/>
              <w:right w:val="single" w:color="auto" w:sz="4" w:space="0"/>
            </w:tcBorders>
            <w:vAlign w:val="center"/>
          </w:tcPr>
          <w:p w14:paraId="7D33E641">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3.37</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4B154F1D">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安徽省蚌埠闸工程管理处</w:t>
            </w:r>
          </w:p>
        </w:tc>
      </w:tr>
      <w:tr w14:paraId="585B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C927409">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1576" w:type="pct"/>
            <w:tcBorders>
              <w:top w:val="nil"/>
              <w:left w:val="nil"/>
              <w:bottom w:val="single" w:color="000000" w:sz="4" w:space="0"/>
              <w:right w:val="single" w:color="000000" w:sz="4" w:space="0"/>
            </w:tcBorders>
            <w:shd w:val="clear" w:color="auto" w:fill="auto"/>
            <w:vAlign w:val="center"/>
          </w:tcPr>
          <w:p w14:paraId="397A317F">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淮北大堤淮左堤五河段</w:t>
            </w:r>
          </w:p>
        </w:tc>
        <w:tc>
          <w:tcPr>
            <w:tcW w:w="1161" w:type="pct"/>
            <w:tcBorders>
              <w:top w:val="nil"/>
              <w:left w:val="nil"/>
              <w:bottom w:val="single" w:color="000000" w:sz="4" w:space="0"/>
              <w:right w:val="single" w:color="000000" w:sz="4" w:space="0"/>
            </w:tcBorders>
            <w:shd w:val="clear" w:color="auto" w:fill="auto"/>
            <w:vAlign w:val="center"/>
          </w:tcPr>
          <w:p w14:paraId="1FC99FC5">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25+666～103+983</w:t>
            </w:r>
          </w:p>
        </w:tc>
        <w:tc>
          <w:tcPr>
            <w:tcW w:w="581" w:type="pct"/>
            <w:tcBorders>
              <w:top w:val="nil"/>
              <w:left w:val="nil"/>
              <w:bottom w:val="single" w:color="000000" w:sz="4" w:space="0"/>
              <w:right w:val="single" w:color="auto" w:sz="4" w:space="0"/>
            </w:tcBorders>
            <w:vAlign w:val="center"/>
          </w:tcPr>
          <w:p w14:paraId="1502F8C0">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78.317</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2E0D895C">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五河淮河河道管理局</w:t>
            </w:r>
          </w:p>
        </w:tc>
      </w:tr>
      <w:tr w14:paraId="6E701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417F6E5">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1576" w:type="pct"/>
            <w:tcBorders>
              <w:top w:val="nil"/>
              <w:left w:val="nil"/>
              <w:bottom w:val="single" w:color="000000" w:sz="4" w:space="0"/>
              <w:right w:val="single" w:color="000000" w:sz="4" w:space="0"/>
            </w:tcBorders>
            <w:shd w:val="clear" w:color="auto" w:fill="auto"/>
            <w:vAlign w:val="center"/>
          </w:tcPr>
          <w:p w14:paraId="66677C71">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淮北大堤淮左堤明光段</w:t>
            </w:r>
          </w:p>
        </w:tc>
        <w:tc>
          <w:tcPr>
            <w:tcW w:w="1161" w:type="pct"/>
            <w:tcBorders>
              <w:top w:val="nil"/>
              <w:left w:val="nil"/>
              <w:bottom w:val="single" w:color="000000" w:sz="4" w:space="0"/>
              <w:right w:val="single" w:color="000000" w:sz="4" w:space="0"/>
            </w:tcBorders>
            <w:shd w:val="clear" w:color="auto" w:fill="auto"/>
            <w:vAlign w:val="center"/>
          </w:tcPr>
          <w:p w14:paraId="2B1DDF4E">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115+409～122+655</w:t>
            </w:r>
          </w:p>
        </w:tc>
        <w:tc>
          <w:tcPr>
            <w:tcW w:w="581" w:type="pct"/>
            <w:tcBorders>
              <w:top w:val="nil"/>
              <w:left w:val="nil"/>
              <w:bottom w:val="single" w:color="000000" w:sz="4" w:space="0"/>
              <w:right w:val="single" w:color="auto" w:sz="4" w:space="0"/>
            </w:tcBorders>
            <w:vAlign w:val="center"/>
          </w:tcPr>
          <w:p w14:paraId="340C8E86">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7.246</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60C486B1">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明光淮河河道管理局</w:t>
            </w:r>
          </w:p>
        </w:tc>
      </w:tr>
      <w:tr w14:paraId="0C7C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C2BC921">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1576" w:type="pct"/>
            <w:tcBorders>
              <w:top w:val="nil"/>
              <w:left w:val="nil"/>
              <w:bottom w:val="single" w:color="000000" w:sz="4" w:space="0"/>
              <w:right w:val="single" w:color="000000" w:sz="4" w:space="0"/>
            </w:tcBorders>
            <w:shd w:val="clear" w:color="auto" w:fill="auto"/>
            <w:vAlign w:val="center"/>
          </w:tcPr>
          <w:p w14:paraId="16CFD03B">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淮北大堤涡河左堤怀远段</w:t>
            </w:r>
          </w:p>
        </w:tc>
        <w:tc>
          <w:tcPr>
            <w:tcW w:w="1161" w:type="pct"/>
            <w:tcBorders>
              <w:top w:val="nil"/>
              <w:left w:val="nil"/>
              <w:bottom w:val="single" w:color="000000" w:sz="4" w:space="0"/>
              <w:right w:val="single" w:color="000000" w:sz="4" w:space="0"/>
            </w:tcBorders>
            <w:shd w:val="clear" w:color="auto" w:fill="auto"/>
            <w:vAlign w:val="center"/>
          </w:tcPr>
          <w:p w14:paraId="3D7427B9">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0+000～52+495</w:t>
            </w:r>
          </w:p>
        </w:tc>
        <w:tc>
          <w:tcPr>
            <w:tcW w:w="581" w:type="pct"/>
            <w:tcBorders>
              <w:top w:val="nil"/>
              <w:left w:val="nil"/>
              <w:bottom w:val="single" w:color="000000" w:sz="4" w:space="0"/>
              <w:right w:val="single" w:color="auto" w:sz="4" w:space="0"/>
            </w:tcBorders>
            <w:vAlign w:val="center"/>
          </w:tcPr>
          <w:p w14:paraId="2C24B834">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52.495</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17BB6E1F">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怀远淮河河道管理局</w:t>
            </w:r>
          </w:p>
        </w:tc>
      </w:tr>
      <w:tr w14:paraId="4B5E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Merge w:val="restart"/>
            <w:vAlign w:val="center"/>
          </w:tcPr>
          <w:p w14:paraId="1A01E205">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1576" w:type="pct"/>
            <w:vMerge w:val="restart"/>
            <w:tcBorders>
              <w:top w:val="nil"/>
              <w:left w:val="nil"/>
              <w:right w:val="single" w:color="000000" w:sz="4" w:space="0"/>
            </w:tcBorders>
            <w:shd w:val="clear" w:color="auto" w:fill="auto"/>
            <w:vAlign w:val="center"/>
          </w:tcPr>
          <w:p w14:paraId="5548ABB6">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淮北大堤涡河左堤蒙城段</w:t>
            </w:r>
          </w:p>
        </w:tc>
        <w:tc>
          <w:tcPr>
            <w:tcW w:w="1161" w:type="pct"/>
            <w:tcBorders>
              <w:top w:val="nil"/>
              <w:left w:val="nil"/>
              <w:bottom w:val="single" w:color="000000" w:sz="4" w:space="0"/>
              <w:right w:val="single" w:color="000000" w:sz="4" w:space="0"/>
            </w:tcBorders>
            <w:shd w:val="clear" w:color="auto" w:fill="auto"/>
            <w:vAlign w:val="center"/>
          </w:tcPr>
          <w:p w14:paraId="5FF05369">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52+495～83+859</w:t>
            </w:r>
          </w:p>
        </w:tc>
        <w:tc>
          <w:tcPr>
            <w:tcW w:w="581" w:type="pct"/>
            <w:tcBorders>
              <w:top w:val="nil"/>
              <w:left w:val="nil"/>
              <w:bottom w:val="single" w:color="000000" w:sz="4" w:space="0"/>
              <w:right w:val="single" w:color="auto" w:sz="4" w:space="0"/>
            </w:tcBorders>
            <w:vAlign w:val="center"/>
          </w:tcPr>
          <w:p w14:paraId="21BCCB5F">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31.364</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62D2C863">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蒙城淮河河道管理局</w:t>
            </w:r>
          </w:p>
        </w:tc>
      </w:tr>
      <w:tr w14:paraId="65CCA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Merge w:val="continue"/>
            <w:vAlign w:val="center"/>
          </w:tcPr>
          <w:p w14:paraId="7F71F373">
            <w:pPr>
              <w:spacing w:line="360" w:lineRule="exact"/>
              <w:jc w:val="center"/>
              <w:rPr>
                <w:rFonts w:ascii="宋体" w:hAnsi="宋体" w:eastAsia="宋体" w:cs="宋体"/>
                <w:sz w:val="24"/>
                <w:szCs w:val="24"/>
                <w:highlight w:val="none"/>
              </w:rPr>
            </w:pPr>
          </w:p>
        </w:tc>
        <w:tc>
          <w:tcPr>
            <w:tcW w:w="1576" w:type="pct"/>
            <w:vMerge w:val="continue"/>
            <w:tcBorders>
              <w:left w:val="nil"/>
              <w:right w:val="single" w:color="000000" w:sz="4" w:space="0"/>
            </w:tcBorders>
            <w:shd w:val="clear" w:color="auto" w:fill="auto"/>
            <w:vAlign w:val="center"/>
          </w:tcPr>
          <w:p w14:paraId="51958347">
            <w:pPr>
              <w:spacing w:line="360" w:lineRule="exact"/>
              <w:rPr>
                <w:rFonts w:ascii="宋体" w:hAnsi="宋体" w:eastAsia="宋体" w:cs="宋体"/>
                <w:sz w:val="24"/>
                <w:szCs w:val="24"/>
                <w:highlight w:val="none"/>
              </w:rPr>
            </w:pPr>
          </w:p>
        </w:tc>
        <w:tc>
          <w:tcPr>
            <w:tcW w:w="1161" w:type="pct"/>
            <w:tcBorders>
              <w:top w:val="nil"/>
              <w:left w:val="nil"/>
              <w:bottom w:val="single" w:color="000000" w:sz="4" w:space="0"/>
              <w:right w:val="single" w:color="000000" w:sz="4" w:space="0"/>
            </w:tcBorders>
            <w:shd w:val="clear" w:color="auto" w:fill="auto"/>
            <w:vAlign w:val="center"/>
          </w:tcPr>
          <w:p w14:paraId="6FDA2869">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83+859～84+963</w:t>
            </w:r>
          </w:p>
        </w:tc>
        <w:tc>
          <w:tcPr>
            <w:tcW w:w="581" w:type="pct"/>
            <w:tcBorders>
              <w:top w:val="nil"/>
              <w:left w:val="nil"/>
              <w:bottom w:val="single" w:color="000000" w:sz="4" w:space="0"/>
              <w:right w:val="single" w:color="auto" w:sz="4" w:space="0"/>
            </w:tcBorders>
            <w:vAlign w:val="center"/>
          </w:tcPr>
          <w:p w14:paraId="1F4D3A62">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1.104</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70C58D5A">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蒙城闸管理处</w:t>
            </w:r>
          </w:p>
        </w:tc>
      </w:tr>
      <w:tr w14:paraId="5E85B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Merge w:val="continue"/>
            <w:vAlign w:val="center"/>
          </w:tcPr>
          <w:p w14:paraId="7757424C">
            <w:pPr>
              <w:spacing w:line="360" w:lineRule="exact"/>
              <w:jc w:val="center"/>
              <w:rPr>
                <w:rFonts w:ascii="宋体" w:hAnsi="宋体" w:eastAsia="宋体" w:cs="宋体"/>
                <w:sz w:val="24"/>
                <w:szCs w:val="24"/>
                <w:highlight w:val="none"/>
              </w:rPr>
            </w:pPr>
          </w:p>
        </w:tc>
        <w:tc>
          <w:tcPr>
            <w:tcW w:w="1576" w:type="pct"/>
            <w:vMerge w:val="continue"/>
            <w:tcBorders>
              <w:left w:val="nil"/>
              <w:bottom w:val="single" w:color="000000" w:sz="4" w:space="0"/>
              <w:right w:val="single" w:color="000000" w:sz="4" w:space="0"/>
            </w:tcBorders>
            <w:shd w:val="clear" w:color="auto" w:fill="auto"/>
            <w:vAlign w:val="center"/>
          </w:tcPr>
          <w:p w14:paraId="6997666D">
            <w:pPr>
              <w:spacing w:line="360" w:lineRule="exact"/>
              <w:rPr>
                <w:rFonts w:ascii="宋体" w:hAnsi="宋体" w:eastAsia="宋体" w:cs="宋体"/>
                <w:sz w:val="24"/>
                <w:szCs w:val="24"/>
                <w:highlight w:val="none"/>
              </w:rPr>
            </w:pPr>
          </w:p>
        </w:tc>
        <w:tc>
          <w:tcPr>
            <w:tcW w:w="1161" w:type="pct"/>
            <w:tcBorders>
              <w:top w:val="nil"/>
              <w:left w:val="nil"/>
              <w:bottom w:val="single" w:color="000000" w:sz="4" w:space="0"/>
              <w:right w:val="single" w:color="000000" w:sz="4" w:space="0"/>
            </w:tcBorders>
            <w:shd w:val="clear" w:color="auto" w:fill="auto"/>
            <w:vAlign w:val="center"/>
          </w:tcPr>
          <w:p w14:paraId="70415782">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84+963～107+827</w:t>
            </w:r>
          </w:p>
        </w:tc>
        <w:tc>
          <w:tcPr>
            <w:tcW w:w="581" w:type="pct"/>
            <w:tcBorders>
              <w:top w:val="nil"/>
              <w:left w:val="nil"/>
              <w:bottom w:val="single" w:color="000000" w:sz="4" w:space="0"/>
              <w:right w:val="single" w:color="auto" w:sz="4" w:space="0"/>
            </w:tcBorders>
            <w:vAlign w:val="center"/>
          </w:tcPr>
          <w:p w14:paraId="15C7165B">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22.864</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11B16BEA">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蒙城淮河河道管理局</w:t>
            </w:r>
          </w:p>
        </w:tc>
      </w:tr>
      <w:tr w14:paraId="372D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A811F54">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1576" w:type="pct"/>
            <w:tcBorders>
              <w:top w:val="nil"/>
              <w:left w:val="nil"/>
              <w:bottom w:val="single" w:color="000000" w:sz="4" w:space="0"/>
              <w:right w:val="single" w:color="000000" w:sz="4" w:space="0"/>
            </w:tcBorders>
            <w:shd w:val="clear" w:color="auto" w:fill="auto"/>
            <w:vAlign w:val="center"/>
          </w:tcPr>
          <w:p w14:paraId="569BA98A">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淮北大堤涡河右堤怀远段</w:t>
            </w:r>
          </w:p>
        </w:tc>
        <w:tc>
          <w:tcPr>
            <w:tcW w:w="1161" w:type="pct"/>
            <w:tcBorders>
              <w:top w:val="nil"/>
              <w:left w:val="nil"/>
              <w:bottom w:val="single" w:color="000000" w:sz="4" w:space="0"/>
              <w:right w:val="single" w:color="000000" w:sz="4" w:space="0"/>
            </w:tcBorders>
            <w:shd w:val="clear" w:color="auto" w:fill="auto"/>
            <w:vAlign w:val="center"/>
          </w:tcPr>
          <w:p w14:paraId="2CC3ECAC">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0+000～53+762</w:t>
            </w:r>
          </w:p>
        </w:tc>
        <w:tc>
          <w:tcPr>
            <w:tcW w:w="581" w:type="pct"/>
            <w:tcBorders>
              <w:top w:val="nil"/>
              <w:left w:val="nil"/>
              <w:bottom w:val="single" w:color="000000" w:sz="4" w:space="0"/>
              <w:right w:val="single" w:color="auto" w:sz="4" w:space="0"/>
            </w:tcBorders>
            <w:vAlign w:val="center"/>
          </w:tcPr>
          <w:p w14:paraId="735B5EA5">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53.762</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134AC9D1">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怀远淮河河道管理局</w:t>
            </w:r>
          </w:p>
        </w:tc>
      </w:tr>
      <w:tr w14:paraId="24957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Merge w:val="restart"/>
            <w:vAlign w:val="center"/>
          </w:tcPr>
          <w:p w14:paraId="59C07760">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17</w:t>
            </w:r>
          </w:p>
        </w:tc>
        <w:tc>
          <w:tcPr>
            <w:tcW w:w="1576" w:type="pct"/>
            <w:vMerge w:val="restart"/>
            <w:tcBorders>
              <w:top w:val="nil"/>
              <w:left w:val="nil"/>
              <w:right w:val="single" w:color="000000" w:sz="4" w:space="0"/>
            </w:tcBorders>
            <w:shd w:val="clear" w:color="auto" w:fill="auto"/>
            <w:vAlign w:val="center"/>
          </w:tcPr>
          <w:p w14:paraId="47B091CA">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淮北大堤涡河右堤蒙城段</w:t>
            </w:r>
          </w:p>
        </w:tc>
        <w:tc>
          <w:tcPr>
            <w:tcW w:w="1161" w:type="pct"/>
            <w:tcBorders>
              <w:top w:val="nil"/>
              <w:left w:val="nil"/>
              <w:bottom w:val="single" w:color="000000" w:sz="4" w:space="0"/>
              <w:right w:val="single" w:color="000000" w:sz="4" w:space="0"/>
            </w:tcBorders>
            <w:shd w:val="clear" w:color="auto" w:fill="auto"/>
            <w:vAlign w:val="center"/>
          </w:tcPr>
          <w:p w14:paraId="5BD5CC25">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53+762～83+879</w:t>
            </w:r>
          </w:p>
        </w:tc>
        <w:tc>
          <w:tcPr>
            <w:tcW w:w="581" w:type="pct"/>
            <w:tcBorders>
              <w:top w:val="nil"/>
              <w:left w:val="nil"/>
              <w:bottom w:val="single" w:color="000000" w:sz="4" w:space="0"/>
              <w:right w:val="single" w:color="auto" w:sz="4" w:space="0"/>
            </w:tcBorders>
            <w:vAlign w:val="center"/>
          </w:tcPr>
          <w:p w14:paraId="34059882">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30.117</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55B890BC">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蒙城淮河河道管理局</w:t>
            </w:r>
          </w:p>
        </w:tc>
      </w:tr>
      <w:tr w14:paraId="751C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Merge w:val="continue"/>
            <w:vAlign w:val="center"/>
          </w:tcPr>
          <w:p w14:paraId="140A20DE">
            <w:pPr>
              <w:spacing w:line="360" w:lineRule="exact"/>
              <w:jc w:val="center"/>
              <w:rPr>
                <w:rFonts w:ascii="宋体" w:hAnsi="宋体" w:eastAsia="宋体" w:cs="宋体"/>
                <w:sz w:val="24"/>
                <w:szCs w:val="24"/>
                <w:highlight w:val="none"/>
              </w:rPr>
            </w:pPr>
          </w:p>
        </w:tc>
        <w:tc>
          <w:tcPr>
            <w:tcW w:w="1576" w:type="pct"/>
            <w:vMerge w:val="continue"/>
            <w:tcBorders>
              <w:left w:val="nil"/>
              <w:right w:val="single" w:color="000000" w:sz="4" w:space="0"/>
            </w:tcBorders>
            <w:shd w:val="clear" w:color="auto" w:fill="auto"/>
            <w:vAlign w:val="center"/>
          </w:tcPr>
          <w:p w14:paraId="639B9EDE">
            <w:pPr>
              <w:spacing w:line="360" w:lineRule="exact"/>
              <w:rPr>
                <w:rFonts w:ascii="宋体" w:hAnsi="宋体" w:eastAsia="宋体" w:cs="宋体"/>
                <w:sz w:val="24"/>
                <w:szCs w:val="24"/>
                <w:highlight w:val="none"/>
              </w:rPr>
            </w:pPr>
          </w:p>
        </w:tc>
        <w:tc>
          <w:tcPr>
            <w:tcW w:w="1161" w:type="pct"/>
            <w:tcBorders>
              <w:top w:val="nil"/>
              <w:left w:val="nil"/>
              <w:bottom w:val="single" w:color="000000" w:sz="4" w:space="0"/>
              <w:right w:val="single" w:color="000000" w:sz="4" w:space="0"/>
            </w:tcBorders>
            <w:shd w:val="clear" w:color="auto" w:fill="auto"/>
            <w:vAlign w:val="center"/>
          </w:tcPr>
          <w:p w14:paraId="642A89A8">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83+879～84+830</w:t>
            </w:r>
          </w:p>
        </w:tc>
        <w:tc>
          <w:tcPr>
            <w:tcW w:w="581" w:type="pct"/>
            <w:tcBorders>
              <w:top w:val="nil"/>
              <w:left w:val="nil"/>
              <w:bottom w:val="single" w:color="000000" w:sz="4" w:space="0"/>
              <w:right w:val="single" w:color="auto" w:sz="4" w:space="0"/>
            </w:tcBorders>
            <w:vAlign w:val="center"/>
          </w:tcPr>
          <w:p w14:paraId="4EEFD828">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0.951</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62446679">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蒙城闸管理处</w:t>
            </w:r>
          </w:p>
        </w:tc>
      </w:tr>
      <w:tr w14:paraId="63E85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Merge w:val="continue"/>
            <w:vAlign w:val="center"/>
          </w:tcPr>
          <w:p w14:paraId="51D2D035">
            <w:pPr>
              <w:spacing w:line="360" w:lineRule="exact"/>
              <w:jc w:val="center"/>
              <w:rPr>
                <w:rFonts w:ascii="宋体" w:hAnsi="宋体" w:eastAsia="宋体" w:cs="宋体"/>
                <w:sz w:val="24"/>
                <w:szCs w:val="24"/>
                <w:highlight w:val="none"/>
              </w:rPr>
            </w:pPr>
          </w:p>
        </w:tc>
        <w:tc>
          <w:tcPr>
            <w:tcW w:w="1576" w:type="pct"/>
            <w:vMerge w:val="continue"/>
            <w:tcBorders>
              <w:left w:val="nil"/>
              <w:bottom w:val="single" w:color="000000" w:sz="4" w:space="0"/>
              <w:right w:val="single" w:color="000000" w:sz="4" w:space="0"/>
            </w:tcBorders>
            <w:shd w:val="clear" w:color="auto" w:fill="auto"/>
            <w:vAlign w:val="center"/>
          </w:tcPr>
          <w:p w14:paraId="1F8A7146">
            <w:pPr>
              <w:spacing w:line="360" w:lineRule="exact"/>
              <w:rPr>
                <w:rFonts w:ascii="宋体" w:hAnsi="宋体" w:eastAsia="宋体" w:cs="宋体"/>
                <w:sz w:val="24"/>
                <w:szCs w:val="24"/>
                <w:highlight w:val="none"/>
              </w:rPr>
            </w:pPr>
          </w:p>
        </w:tc>
        <w:tc>
          <w:tcPr>
            <w:tcW w:w="1161" w:type="pct"/>
            <w:tcBorders>
              <w:top w:val="nil"/>
              <w:left w:val="nil"/>
              <w:bottom w:val="single" w:color="000000" w:sz="4" w:space="0"/>
              <w:right w:val="single" w:color="000000" w:sz="4" w:space="0"/>
            </w:tcBorders>
            <w:shd w:val="clear" w:color="auto" w:fill="auto"/>
            <w:vAlign w:val="center"/>
          </w:tcPr>
          <w:p w14:paraId="1D28531D">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84+830～112+300</w:t>
            </w:r>
          </w:p>
        </w:tc>
        <w:tc>
          <w:tcPr>
            <w:tcW w:w="581" w:type="pct"/>
            <w:tcBorders>
              <w:top w:val="nil"/>
              <w:left w:val="nil"/>
              <w:bottom w:val="single" w:color="000000" w:sz="4" w:space="0"/>
              <w:right w:val="single" w:color="auto" w:sz="4" w:space="0"/>
            </w:tcBorders>
            <w:vAlign w:val="center"/>
          </w:tcPr>
          <w:p w14:paraId="2F093A5B">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27.47</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10107F17">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蒙城淮河河道管理局</w:t>
            </w:r>
          </w:p>
        </w:tc>
      </w:tr>
      <w:tr w14:paraId="3279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3E54687">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18</w:t>
            </w:r>
          </w:p>
        </w:tc>
        <w:tc>
          <w:tcPr>
            <w:tcW w:w="1576" w:type="pct"/>
            <w:tcBorders>
              <w:top w:val="nil"/>
              <w:left w:val="nil"/>
              <w:bottom w:val="single" w:color="000000" w:sz="4" w:space="0"/>
              <w:right w:val="single" w:color="000000" w:sz="4" w:space="0"/>
            </w:tcBorders>
            <w:shd w:val="clear" w:color="auto" w:fill="auto"/>
            <w:vAlign w:val="center"/>
          </w:tcPr>
          <w:p w14:paraId="6DCF9B4E">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茨淮新河左堤怀远段</w:t>
            </w:r>
          </w:p>
        </w:tc>
        <w:tc>
          <w:tcPr>
            <w:tcW w:w="1161" w:type="pct"/>
            <w:tcBorders>
              <w:top w:val="nil"/>
              <w:left w:val="nil"/>
              <w:bottom w:val="single" w:color="000000" w:sz="4" w:space="0"/>
              <w:right w:val="single" w:color="000000" w:sz="4" w:space="0"/>
            </w:tcBorders>
            <w:shd w:val="clear" w:color="auto" w:fill="auto"/>
            <w:vAlign w:val="center"/>
          </w:tcPr>
          <w:p w14:paraId="5085FF9D">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0+000～40+500</w:t>
            </w:r>
          </w:p>
        </w:tc>
        <w:tc>
          <w:tcPr>
            <w:tcW w:w="581" w:type="pct"/>
            <w:tcBorders>
              <w:top w:val="nil"/>
              <w:left w:val="nil"/>
              <w:bottom w:val="single" w:color="000000" w:sz="4" w:space="0"/>
              <w:right w:val="single" w:color="auto" w:sz="4" w:space="0"/>
            </w:tcBorders>
            <w:vAlign w:val="center"/>
          </w:tcPr>
          <w:p w14:paraId="3FAC02AD">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40.5</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44EF7C1E">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怀远淮河河道管理局</w:t>
            </w:r>
          </w:p>
        </w:tc>
      </w:tr>
      <w:tr w14:paraId="12DC2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46B4BBA">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19</w:t>
            </w:r>
          </w:p>
        </w:tc>
        <w:tc>
          <w:tcPr>
            <w:tcW w:w="1576" w:type="pct"/>
            <w:tcBorders>
              <w:top w:val="nil"/>
              <w:left w:val="nil"/>
              <w:bottom w:val="single" w:color="000000" w:sz="4" w:space="0"/>
              <w:right w:val="single" w:color="000000" w:sz="4" w:space="0"/>
            </w:tcBorders>
            <w:shd w:val="clear" w:color="auto" w:fill="auto"/>
            <w:vAlign w:val="center"/>
          </w:tcPr>
          <w:p w14:paraId="534522AB">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茨淮新河右堤怀远段</w:t>
            </w:r>
          </w:p>
        </w:tc>
        <w:tc>
          <w:tcPr>
            <w:tcW w:w="1161" w:type="pct"/>
            <w:tcBorders>
              <w:top w:val="nil"/>
              <w:left w:val="nil"/>
              <w:bottom w:val="single" w:color="000000" w:sz="4" w:space="0"/>
              <w:right w:val="single" w:color="000000" w:sz="4" w:space="0"/>
            </w:tcBorders>
            <w:shd w:val="clear" w:color="auto" w:fill="auto"/>
            <w:vAlign w:val="center"/>
          </w:tcPr>
          <w:p w14:paraId="1E4FDCF4">
            <w:pPr>
              <w:spacing w:line="360" w:lineRule="exact"/>
              <w:jc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w:t>
            </w:r>
          </w:p>
        </w:tc>
        <w:tc>
          <w:tcPr>
            <w:tcW w:w="581" w:type="pct"/>
            <w:tcBorders>
              <w:top w:val="nil"/>
              <w:left w:val="nil"/>
              <w:bottom w:val="single" w:color="000000" w:sz="4" w:space="0"/>
              <w:right w:val="single" w:color="auto" w:sz="4" w:space="0"/>
            </w:tcBorders>
            <w:vAlign w:val="center"/>
          </w:tcPr>
          <w:p w14:paraId="78DC4684">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37.12</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358A39E7">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怀远淮河河道管理局</w:t>
            </w:r>
          </w:p>
        </w:tc>
      </w:tr>
      <w:tr w14:paraId="61AE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2F028B0">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20</w:t>
            </w:r>
          </w:p>
        </w:tc>
        <w:tc>
          <w:tcPr>
            <w:tcW w:w="1576" w:type="pct"/>
            <w:tcBorders>
              <w:top w:val="nil"/>
              <w:left w:val="nil"/>
              <w:bottom w:val="single" w:color="000000" w:sz="4" w:space="0"/>
              <w:right w:val="single" w:color="000000" w:sz="4" w:space="0"/>
            </w:tcBorders>
            <w:shd w:val="clear" w:color="auto" w:fill="auto"/>
            <w:vAlign w:val="center"/>
          </w:tcPr>
          <w:p w14:paraId="72559E68">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茨淮新河右堤潘集段</w:t>
            </w:r>
          </w:p>
        </w:tc>
        <w:tc>
          <w:tcPr>
            <w:tcW w:w="1161" w:type="pct"/>
            <w:tcBorders>
              <w:top w:val="nil"/>
              <w:left w:val="nil"/>
              <w:bottom w:val="single" w:color="000000" w:sz="4" w:space="0"/>
              <w:right w:val="single" w:color="000000" w:sz="4" w:space="0"/>
            </w:tcBorders>
            <w:shd w:val="clear" w:color="auto" w:fill="auto"/>
            <w:vAlign w:val="center"/>
          </w:tcPr>
          <w:p w14:paraId="59AAFE01">
            <w:pPr>
              <w:spacing w:line="360" w:lineRule="exact"/>
              <w:jc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w:t>
            </w:r>
          </w:p>
        </w:tc>
        <w:tc>
          <w:tcPr>
            <w:tcW w:w="581" w:type="pct"/>
            <w:tcBorders>
              <w:top w:val="nil"/>
              <w:left w:val="nil"/>
              <w:bottom w:val="single" w:color="000000" w:sz="4" w:space="0"/>
              <w:right w:val="single" w:color="auto" w:sz="4" w:space="0"/>
            </w:tcBorders>
            <w:vAlign w:val="center"/>
          </w:tcPr>
          <w:p w14:paraId="0FDF60E1">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7.1</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07945C87">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潘集淮河河道管理局</w:t>
            </w:r>
          </w:p>
        </w:tc>
      </w:tr>
      <w:tr w14:paraId="6541A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75DC2CC">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1576" w:type="pct"/>
            <w:tcBorders>
              <w:top w:val="nil"/>
              <w:left w:val="nil"/>
              <w:bottom w:val="single" w:color="000000" w:sz="4" w:space="0"/>
              <w:right w:val="single" w:color="000000" w:sz="4" w:space="0"/>
            </w:tcBorders>
            <w:shd w:val="clear" w:color="auto" w:fill="auto"/>
            <w:vAlign w:val="center"/>
          </w:tcPr>
          <w:p w14:paraId="63070A83">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茨淮新河右堤凤台段</w:t>
            </w:r>
          </w:p>
        </w:tc>
        <w:tc>
          <w:tcPr>
            <w:tcW w:w="1161" w:type="pct"/>
            <w:tcBorders>
              <w:top w:val="nil"/>
              <w:left w:val="nil"/>
              <w:bottom w:val="single" w:color="000000" w:sz="4" w:space="0"/>
              <w:right w:val="single" w:color="000000" w:sz="4" w:space="0"/>
            </w:tcBorders>
            <w:shd w:val="clear" w:color="auto" w:fill="auto"/>
            <w:vAlign w:val="center"/>
          </w:tcPr>
          <w:p w14:paraId="202B2DEA">
            <w:pPr>
              <w:spacing w:line="360" w:lineRule="exact"/>
              <w:jc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w:t>
            </w:r>
          </w:p>
        </w:tc>
        <w:tc>
          <w:tcPr>
            <w:tcW w:w="581" w:type="pct"/>
            <w:tcBorders>
              <w:top w:val="nil"/>
              <w:left w:val="nil"/>
              <w:bottom w:val="single" w:color="000000" w:sz="4" w:space="0"/>
              <w:right w:val="single" w:color="auto" w:sz="4" w:space="0"/>
            </w:tcBorders>
            <w:vAlign w:val="center"/>
          </w:tcPr>
          <w:p w14:paraId="338D3A2F">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31.374</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4BFDDE30">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凤台淮河河道管理局</w:t>
            </w:r>
          </w:p>
        </w:tc>
      </w:tr>
      <w:tr w14:paraId="10092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357ACAF">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1576" w:type="pct"/>
            <w:tcBorders>
              <w:top w:val="nil"/>
              <w:left w:val="nil"/>
              <w:bottom w:val="single" w:color="000000" w:sz="4" w:space="0"/>
              <w:right w:val="single" w:color="000000" w:sz="4" w:space="0"/>
            </w:tcBorders>
            <w:shd w:val="clear" w:color="auto" w:fill="auto"/>
            <w:vAlign w:val="center"/>
          </w:tcPr>
          <w:p w14:paraId="75887B41">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淮北大堤西淝河左堤凤台段</w:t>
            </w:r>
          </w:p>
        </w:tc>
        <w:tc>
          <w:tcPr>
            <w:tcW w:w="1161" w:type="pct"/>
            <w:tcBorders>
              <w:top w:val="nil"/>
              <w:left w:val="nil"/>
              <w:bottom w:val="single" w:color="000000" w:sz="4" w:space="0"/>
              <w:right w:val="single" w:color="000000" w:sz="4" w:space="0"/>
            </w:tcBorders>
            <w:shd w:val="clear" w:color="auto" w:fill="auto"/>
            <w:vAlign w:val="center"/>
          </w:tcPr>
          <w:p w14:paraId="0FED69F9">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0+000～42+752</w:t>
            </w:r>
          </w:p>
        </w:tc>
        <w:tc>
          <w:tcPr>
            <w:tcW w:w="581" w:type="pct"/>
            <w:tcBorders>
              <w:top w:val="nil"/>
              <w:left w:val="nil"/>
              <w:bottom w:val="single" w:color="000000" w:sz="4" w:space="0"/>
              <w:right w:val="single" w:color="auto" w:sz="4" w:space="0"/>
            </w:tcBorders>
            <w:vAlign w:val="center"/>
          </w:tcPr>
          <w:p w14:paraId="22072497">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42.752</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07137200">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凤台淮河河道管理局</w:t>
            </w:r>
          </w:p>
        </w:tc>
      </w:tr>
      <w:tr w14:paraId="06201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9FE9482">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23</w:t>
            </w:r>
          </w:p>
        </w:tc>
        <w:tc>
          <w:tcPr>
            <w:tcW w:w="1576" w:type="pct"/>
            <w:tcBorders>
              <w:top w:val="nil"/>
              <w:left w:val="nil"/>
              <w:bottom w:val="single" w:color="000000" w:sz="4" w:space="0"/>
              <w:right w:val="single" w:color="000000" w:sz="4" w:space="0"/>
            </w:tcBorders>
            <w:shd w:val="clear" w:color="auto" w:fill="auto"/>
            <w:vAlign w:val="center"/>
          </w:tcPr>
          <w:p w14:paraId="4694176B">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淮北大堤淮左堤怀远段（城关圈堤）</w:t>
            </w:r>
          </w:p>
        </w:tc>
        <w:tc>
          <w:tcPr>
            <w:tcW w:w="1161" w:type="pct"/>
            <w:tcBorders>
              <w:top w:val="nil"/>
              <w:left w:val="nil"/>
              <w:bottom w:val="single" w:color="000000" w:sz="4" w:space="0"/>
              <w:right w:val="single" w:color="000000" w:sz="4" w:space="0"/>
            </w:tcBorders>
            <w:shd w:val="clear" w:color="auto" w:fill="auto"/>
            <w:vAlign w:val="center"/>
          </w:tcPr>
          <w:p w14:paraId="3A5335B2">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0+000～4+220</w:t>
            </w:r>
          </w:p>
        </w:tc>
        <w:tc>
          <w:tcPr>
            <w:tcW w:w="581" w:type="pct"/>
            <w:tcBorders>
              <w:top w:val="nil"/>
              <w:left w:val="nil"/>
              <w:bottom w:val="single" w:color="000000" w:sz="4" w:space="0"/>
              <w:right w:val="single" w:color="auto" w:sz="4" w:space="0"/>
            </w:tcBorders>
            <w:vAlign w:val="center"/>
          </w:tcPr>
          <w:p w14:paraId="253FAEA1">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4.22</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171B1C79">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怀远淮河河道管理局</w:t>
            </w:r>
          </w:p>
        </w:tc>
      </w:tr>
      <w:tr w14:paraId="0DDB0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8A3E5CE">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24</w:t>
            </w:r>
          </w:p>
        </w:tc>
        <w:tc>
          <w:tcPr>
            <w:tcW w:w="1576" w:type="pct"/>
            <w:tcBorders>
              <w:top w:val="nil"/>
              <w:left w:val="nil"/>
              <w:bottom w:val="single" w:color="000000" w:sz="4" w:space="0"/>
              <w:right w:val="single" w:color="000000" w:sz="4" w:space="0"/>
            </w:tcBorders>
            <w:shd w:val="clear" w:color="auto" w:fill="auto"/>
            <w:vAlign w:val="center"/>
          </w:tcPr>
          <w:p w14:paraId="62B3C782">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城东湖蓄洪堤（东湖坝）</w:t>
            </w:r>
          </w:p>
        </w:tc>
        <w:tc>
          <w:tcPr>
            <w:tcW w:w="1161" w:type="pct"/>
            <w:tcBorders>
              <w:top w:val="nil"/>
              <w:left w:val="nil"/>
              <w:bottom w:val="single" w:color="000000" w:sz="4" w:space="0"/>
              <w:right w:val="single" w:color="000000" w:sz="4" w:space="0"/>
            </w:tcBorders>
            <w:shd w:val="clear" w:color="auto" w:fill="auto"/>
            <w:vAlign w:val="center"/>
          </w:tcPr>
          <w:p w14:paraId="25F99E7E">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0+000～5+400</w:t>
            </w:r>
          </w:p>
        </w:tc>
        <w:tc>
          <w:tcPr>
            <w:tcW w:w="581" w:type="pct"/>
            <w:tcBorders>
              <w:top w:val="nil"/>
              <w:left w:val="nil"/>
              <w:bottom w:val="single" w:color="000000" w:sz="4" w:space="0"/>
              <w:right w:val="single" w:color="auto" w:sz="4" w:space="0"/>
            </w:tcBorders>
            <w:vAlign w:val="center"/>
          </w:tcPr>
          <w:p w14:paraId="74422090">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5.4</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27E81785">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东湖闸管理处</w:t>
            </w:r>
          </w:p>
        </w:tc>
      </w:tr>
      <w:tr w14:paraId="38F14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7F528D4">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25</w:t>
            </w:r>
          </w:p>
        </w:tc>
        <w:tc>
          <w:tcPr>
            <w:tcW w:w="1576" w:type="pct"/>
            <w:tcBorders>
              <w:top w:val="nil"/>
              <w:left w:val="nil"/>
              <w:bottom w:val="single" w:color="000000" w:sz="4" w:space="0"/>
              <w:right w:val="single" w:color="000000" w:sz="4" w:space="0"/>
            </w:tcBorders>
            <w:shd w:val="clear" w:color="auto" w:fill="auto"/>
            <w:vAlign w:val="center"/>
          </w:tcPr>
          <w:p w14:paraId="032C23B6">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窑河封闭堤窑河闸段</w:t>
            </w:r>
          </w:p>
        </w:tc>
        <w:tc>
          <w:tcPr>
            <w:tcW w:w="1161" w:type="pct"/>
            <w:tcBorders>
              <w:top w:val="nil"/>
              <w:left w:val="nil"/>
              <w:bottom w:val="single" w:color="000000" w:sz="4" w:space="0"/>
              <w:right w:val="single" w:color="000000" w:sz="4" w:space="0"/>
            </w:tcBorders>
            <w:shd w:val="clear" w:color="auto" w:fill="auto"/>
            <w:vAlign w:val="center"/>
          </w:tcPr>
          <w:p w14:paraId="4F62B6A9">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0+000～2+003</w:t>
            </w:r>
          </w:p>
        </w:tc>
        <w:tc>
          <w:tcPr>
            <w:tcW w:w="581" w:type="pct"/>
            <w:tcBorders>
              <w:top w:val="nil"/>
              <w:left w:val="nil"/>
              <w:bottom w:val="single" w:color="000000" w:sz="4" w:space="0"/>
              <w:right w:val="single" w:color="auto" w:sz="4" w:space="0"/>
            </w:tcBorders>
            <w:vAlign w:val="center"/>
          </w:tcPr>
          <w:p w14:paraId="19065E6C">
            <w:pPr>
              <w:spacing w:line="360" w:lineRule="exact"/>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2.003</w:t>
            </w:r>
          </w:p>
        </w:tc>
        <w:tc>
          <w:tcPr>
            <w:tcW w:w="1269" w:type="pct"/>
            <w:tcBorders>
              <w:top w:val="nil"/>
              <w:left w:val="single" w:color="auto" w:sz="4" w:space="0"/>
              <w:bottom w:val="single" w:color="000000" w:sz="4" w:space="0"/>
              <w:right w:val="single" w:color="000000" w:sz="4" w:space="0"/>
            </w:tcBorders>
            <w:shd w:val="clear" w:color="auto" w:fill="auto"/>
            <w:vAlign w:val="center"/>
          </w:tcPr>
          <w:p w14:paraId="2461045E">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窑河闸管理处</w:t>
            </w:r>
          </w:p>
        </w:tc>
      </w:tr>
      <w:bookmarkEnd w:id="34"/>
      <w:tr w14:paraId="4708E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B48C41E">
            <w:pPr>
              <w:spacing w:line="360" w:lineRule="exact"/>
              <w:jc w:val="center"/>
              <w:rPr>
                <w:rFonts w:ascii="宋体" w:hAnsi="宋体" w:eastAsia="宋体" w:cs="宋体"/>
                <w:sz w:val="24"/>
                <w:szCs w:val="24"/>
                <w:highlight w:val="none"/>
              </w:rPr>
            </w:pPr>
          </w:p>
        </w:tc>
        <w:tc>
          <w:tcPr>
            <w:tcW w:w="1576" w:type="pct"/>
            <w:vAlign w:val="center"/>
          </w:tcPr>
          <w:p w14:paraId="51986B65">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小计</w:t>
            </w:r>
          </w:p>
        </w:tc>
        <w:tc>
          <w:tcPr>
            <w:tcW w:w="1161" w:type="pct"/>
            <w:vAlign w:val="center"/>
          </w:tcPr>
          <w:p w14:paraId="5F5CD9E1">
            <w:pPr>
              <w:spacing w:line="360" w:lineRule="exact"/>
              <w:rPr>
                <w:rFonts w:ascii="宋体" w:hAnsi="宋体" w:eastAsia="宋体" w:cs="宋体"/>
                <w:sz w:val="24"/>
                <w:szCs w:val="24"/>
                <w:highlight w:val="none"/>
              </w:rPr>
            </w:pPr>
          </w:p>
        </w:tc>
        <w:tc>
          <w:tcPr>
            <w:tcW w:w="581" w:type="pct"/>
            <w:vAlign w:val="center"/>
          </w:tcPr>
          <w:p w14:paraId="081F84ED">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709.693</w:t>
            </w:r>
          </w:p>
        </w:tc>
        <w:tc>
          <w:tcPr>
            <w:tcW w:w="1269" w:type="pct"/>
            <w:vAlign w:val="center"/>
          </w:tcPr>
          <w:p w14:paraId="3C3B3910">
            <w:pPr>
              <w:spacing w:line="360" w:lineRule="exact"/>
              <w:rPr>
                <w:rFonts w:ascii="宋体" w:hAnsi="宋体" w:eastAsia="宋体" w:cs="宋体"/>
                <w:sz w:val="24"/>
                <w:szCs w:val="24"/>
                <w:highlight w:val="none"/>
              </w:rPr>
            </w:pPr>
          </w:p>
        </w:tc>
      </w:tr>
      <w:tr w14:paraId="5D315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5000" w:type="pct"/>
            <w:gridSpan w:val="5"/>
            <w:vAlign w:val="center"/>
          </w:tcPr>
          <w:p w14:paraId="3AA4BE9D">
            <w:pPr>
              <w:spacing w:line="360" w:lineRule="exact"/>
              <w:rPr>
                <w:rFonts w:ascii="宋体" w:hAnsi="宋体" w:eastAsia="宋体" w:cs="宋体"/>
                <w:b/>
                <w:bCs/>
                <w:sz w:val="24"/>
                <w:szCs w:val="24"/>
                <w:highlight w:val="none"/>
              </w:rPr>
            </w:pPr>
            <w:r>
              <w:rPr>
                <w:rFonts w:hint="eastAsia" w:ascii="宋体" w:hAnsi="宋体" w:eastAsia="宋体" w:cs="宋体"/>
                <w:b/>
                <w:bCs/>
                <w:sz w:val="24"/>
                <w:szCs w:val="24"/>
                <w:highlight w:val="none"/>
              </w:rPr>
              <w:t>二、直管水闸工程</w:t>
            </w:r>
          </w:p>
        </w:tc>
      </w:tr>
      <w:tr w14:paraId="5074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8227521">
            <w:pPr>
              <w:spacing w:line="360" w:lineRule="exact"/>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576" w:type="pct"/>
            <w:vAlign w:val="center"/>
          </w:tcPr>
          <w:p w14:paraId="6CF44B40">
            <w:pPr>
              <w:spacing w:line="360" w:lineRule="exact"/>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水闸名称</w:t>
            </w:r>
          </w:p>
        </w:tc>
        <w:tc>
          <w:tcPr>
            <w:tcW w:w="1161" w:type="pct"/>
            <w:vAlign w:val="center"/>
          </w:tcPr>
          <w:p w14:paraId="72F7D567">
            <w:pPr>
              <w:spacing w:line="360" w:lineRule="exact"/>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水闸规模</w:t>
            </w:r>
          </w:p>
        </w:tc>
        <w:tc>
          <w:tcPr>
            <w:tcW w:w="1850" w:type="pct"/>
            <w:gridSpan w:val="2"/>
            <w:vAlign w:val="center"/>
          </w:tcPr>
          <w:p w14:paraId="28C2B3B3">
            <w:pPr>
              <w:spacing w:line="360" w:lineRule="exact"/>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管理单位</w:t>
            </w:r>
          </w:p>
        </w:tc>
      </w:tr>
      <w:tr w14:paraId="3A121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647F2CA">
            <w:pPr>
              <w:spacing w:line="360" w:lineRule="exact"/>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（一）</w:t>
            </w:r>
          </w:p>
        </w:tc>
        <w:tc>
          <w:tcPr>
            <w:tcW w:w="1576" w:type="pct"/>
            <w:vAlign w:val="center"/>
          </w:tcPr>
          <w:p w14:paraId="313A0254">
            <w:pPr>
              <w:spacing w:line="360" w:lineRule="exact"/>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大中型水闸</w:t>
            </w:r>
          </w:p>
        </w:tc>
        <w:tc>
          <w:tcPr>
            <w:tcW w:w="1161" w:type="pct"/>
            <w:vAlign w:val="center"/>
          </w:tcPr>
          <w:p w14:paraId="19782D48">
            <w:pPr>
              <w:spacing w:line="360" w:lineRule="exact"/>
              <w:jc w:val="center"/>
              <w:rPr>
                <w:rFonts w:ascii="宋体" w:hAnsi="宋体" w:eastAsia="宋体" w:cs="宋体"/>
                <w:b/>
                <w:bCs/>
                <w:sz w:val="24"/>
                <w:szCs w:val="24"/>
                <w:highlight w:val="none"/>
              </w:rPr>
            </w:pPr>
          </w:p>
        </w:tc>
        <w:tc>
          <w:tcPr>
            <w:tcW w:w="1850" w:type="pct"/>
            <w:gridSpan w:val="2"/>
            <w:vAlign w:val="center"/>
          </w:tcPr>
          <w:p w14:paraId="326DD1B0">
            <w:pPr>
              <w:spacing w:line="360" w:lineRule="exact"/>
              <w:jc w:val="center"/>
              <w:rPr>
                <w:rFonts w:ascii="宋体" w:hAnsi="宋体" w:eastAsia="宋体" w:cs="宋体"/>
                <w:b/>
                <w:bCs/>
                <w:sz w:val="24"/>
                <w:szCs w:val="24"/>
                <w:highlight w:val="none"/>
              </w:rPr>
            </w:pPr>
          </w:p>
        </w:tc>
      </w:tr>
      <w:tr w14:paraId="35C11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43E5F49">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1576" w:type="pct"/>
            <w:tcBorders>
              <w:top w:val="nil"/>
              <w:left w:val="nil"/>
              <w:bottom w:val="single" w:color="000000" w:sz="4" w:space="0"/>
              <w:right w:val="single" w:color="000000" w:sz="4" w:space="0"/>
            </w:tcBorders>
            <w:shd w:val="clear" w:color="auto" w:fill="auto"/>
            <w:vAlign w:val="center"/>
          </w:tcPr>
          <w:p w14:paraId="47DA4F62">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蚌埠闸</w:t>
            </w:r>
          </w:p>
        </w:tc>
        <w:tc>
          <w:tcPr>
            <w:tcW w:w="1161" w:type="pct"/>
            <w:vAlign w:val="center"/>
          </w:tcPr>
          <w:p w14:paraId="1D24309B">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大型</w:t>
            </w:r>
          </w:p>
        </w:tc>
        <w:tc>
          <w:tcPr>
            <w:tcW w:w="1850" w:type="pct"/>
            <w:gridSpan w:val="2"/>
            <w:tcBorders>
              <w:right w:val="single" w:color="000000" w:sz="4" w:space="0"/>
            </w:tcBorders>
            <w:vAlign w:val="center"/>
          </w:tcPr>
          <w:p w14:paraId="10696129">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蚌埠闸工程管理处</w:t>
            </w:r>
          </w:p>
        </w:tc>
      </w:tr>
      <w:tr w14:paraId="6A63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B2431C5">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1576" w:type="pct"/>
            <w:tcBorders>
              <w:top w:val="nil"/>
              <w:left w:val="nil"/>
              <w:bottom w:val="single" w:color="000000" w:sz="4" w:space="0"/>
              <w:right w:val="single" w:color="000000" w:sz="4" w:space="0"/>
            </w:tcBorders>
            <w:shd w:val="clear" w:color="auto" w:fill="auto"/>
            <w:vAlign w:val="center"/>
          </w:tcPr>
          <w:p w14:paraId="469631A6">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王家坝闸</w:t>
            </w:r>
          </w:p>
        </w:tc>
        <w:tc>
          <w:tcPr>
            <w:tcW w:w="1161" w:type="pct"/>
            <w:vAlign w:val="center"/>
          </w:tcPr>
          <w:p w14:paraId="0AFB9A67">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大型</w:t>
            </w:r>
          </w:p>
        </w:tc>
        <w:tc>
          <w:tcPr>
            <w:tcW w:w="1850" w:type="pct"/>
            <w:gridSpan w:val="2"/>
            <w:tcBorders>
              <w:right w:val="single" w:color="000000" w:sz="4" w:space="0"/>
            </w:tcBorders>
            <w:vAlign w:val="center"/>
          </w:tcPr>
          <w:p w14:paraId="715F26E0">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王家坝闸管理处</w:t>
            </w:r>
          </w:p>
        </w:tc>
      </w:tr>
      <w:tr w14:paraId="2351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DC74B95">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3</w:t>
            </w:r>
          </w:p>
        </w:tc>
        <w:tc>
          <w:tcPr>
            <w:tcW w:w="1576" w:type="pct"/>
            <w:tcBorders>
              <w:top w:val="nil"/>
              <w:left w:val="nil"/>
              <w:bottom w:val="single" w:color="000000" w:sz="4" w:space="0"/>
              <w:right w:val="single" w:color="000000" w:sz="4" w:space="0"/>
            </w:tcBorders>
            <w:shd w:val="clear" w:color="auto" w:fill="auto"/>
            <w:vAlign w:val="center"/>
          </w:tcPr>
          <w:p w14:paraId="61AB7C7A">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曹台闸</w:t>
            </w:r>
          </w:p>
        </w:tc>
        <w:tc>
          <w:tcPr>
            <w:tcW w:w="1161" w:type="pct"/>
            <w:vAlign w:val="center"/>
          </w:tcPr>
          <w:p w14:paraId="0AD33D26">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大型</w:t>
            </w:r>
          </w:p>
        </w:tc>
        <w:tc>
          <w:tcPr>
            <w:tcW w:w="1850" w:type="pct"/>
            <w:gridSpan w:val="2"/>
            <w:tcBorders>
              <w:right w:val="single" w:color="000000" w:sz="4" w:space="0"/>
            </w:tcBorders>
            <w:vAlign w:val="center"/>
          </w:tcPr>
          <w:p w14:paraId="64DD92B3">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曹台闸管理处</w:t>
            </w:r>
          </w:p>
        </w:tc>
      </w:tr>
      <w:tr w14:paraId="3240B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3C6D2F5">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4</w:t>
            </w:r>
          </w:p>
        </w:tc>
        <w:tc>
          <w:tcPr>
            <w:tcW w:w="1576" w:type="pct"/>
            <w:tcBorders>
              <w:top w:val="nil"/>
              <w:left w:val="nil"/>
              <w:bottom w:val="single" w:color="000000" w:sz="4" w:space="0"/>
              <w:right w:val="single" w:color="000000" w:sz="4" w:space="0"/>
            </w:tcBorders>
            <w:shd w:val="clear" w:color="auto" w:fill="auto"/>
            <w:vAlign w:val="center"/>
          </w:tcPr>
          <w:p w14:paraId="4D97BEF8">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阜阳闸</w:t>
            </w:r>
          </w:p>
        </w:tc>
        <w:tc>
          <w:tcPr>
            <w:tcW w:w="1161" w:type="pct"/>
            <w:vAlign w:val="center"/>
          </w:tcPr>
          <w:p w14:paraId="51861240">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大型</w:t>
            </w:r>
          </w:p>
        </w:tc>
        <w:tc>
          <w:tcPr>
            <w:tcW w:w="1850" w:type="pct"/>
            <w:gridSpan w:val="2"/>
            <w:tcBorders>
              <w:right w:val="single" w:color="000000" w:sz="4" w:space="0"/>
            </w:tcBorders>
            <w:vAlign w:val="center"/>
          </w:tcPr>
          <w:p w14:paraId="1F76F925">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阜阳闸管理处</w:t>
            </w:r>
          </w:p>
        </w:tc>
      </w:tr>
      <w:tr w14:paraId="0DD8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7A1EBC6">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5</w:t>
            </w:r>
          </w:p>
        </w:tc>
        <w:tc>
          <w:tcPr>
            <w:tcW w:w="1576" w:type="pct"/>
            <w:tcBorders>
              <w:top w:val="nil"/>
              <w:left w:val="nil"/>
              <w:bottom w:val="single" w:color="000000" w:sz="4" w:space="0"/>
              <w:right w:val="single" w:color="000000" w:sz="4" w:space="0"/>
            </w:tcBorders>
            <w:shd w:val="clear" w:color="auto" w:fill="auto"/>
            <w:vAlign w:val="center"/>
          </w:tcPr>
          <w:p w14:paraId="19DEF5C8">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颍上闸</w:t>
            </w:r>
          </w:p>
        </w:tc>
        <w:tc>
          <w:tcPr>
            <w:tcW w:w="1161" w:type="pct"/>
            <w:vAlign w:val="center"/>
          </w:tcPr>
          <w:p w14:paraId="1987AE09">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大型</w:t>
            </w:r>
          </w:p>
        </w:tc>
        <w:tc>
          <w:tcPr>
            <w:tcW w:w="1850" w:type="pct"/>
            <w:gridSpan w:val="2"/>
            <w:tcBorders>
              <w:right w:val="single" w:color="000000" w:sz="4" w:space="0"/>
            </w:tcBorders>
            <w:vAlign w:val="center"/>
          </w:tcPr>
          <w:p w14:paraId="052C417A">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颍上闸管理处</w:t>
            </w:r>
          </w:p>
        </w:tc>
      </w:tr>
      <w:tr w14:paraId="583AF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7AFEFB2">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6</w:t>
            </w:r>
          </w:p>
        </w:tc>
        <w:tc>
          <w:tcPr>
            <w:tcW w:w="1576" w:type="pct"/>
            <w:tcBorders>
              <w:top w:val="nil"/>
              <w:left w:val="nil"/>
              <w:bottom w:val="single" w:color="000000" w:sz="4" w:space="0"/>
              <w:right w:val="single" w:color="000000" w:sz="4" w:space="0"/>
            </w:tcBorders>
            <w:shd w:val="clear" w:color="auto" w:fill="auto"/>
            <w:vAlign w:val="center"/>
          </w:tcPr>
          <w:p w14:paraId="438B6DE2">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城东湖闸</w:t>
            </w:r>
          </w:p>
        </w:tc>
        <w:tc>
          <w:tcPr>
            <w:tcW w:w="1161" w:type="pct"/>
            <w:vAlign w:val="center"/>
          </w:tcPr>
          <w:p w14:paraId="5703585B">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大型</w:t>
            </w:r>
          </w:p>
        </w:tc>
        <w:tc>
          <w:tcPr>
            <w:tcW w:w="1850" w:type="pct"/>
            <w:gridSpan w:val="2"/>
            <w:tcBorders>
              <w:right w:val="single" w:color="000000" w:sz="4" w:space="0"/>
            </w:tcBorders>
            <w:vAlign w:val="center"/>
          </w:tcPr>
          <w:p w14:paraId="3661926C">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东湖闸管理处</w:t>
            </w:r>
          </w:p>
        </w:tc>
      </w:tr>
      <w:tr w14:paraId="1BC00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9A01C61">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7</w:t>
            </w:r>
          </w:p>
        </w:tc>
        <w:tc>
          <w:tcPr>
            <w:tcW w:w="1576" w:type="pct"/>
            <w:tcBorders>
              <w:top w:val="nil"/>
              <w:left w:val="nil"/>
              <w:bottom w:val="single" w:color="000000" w:sz="4" w:space="0"/>
              <w:right w:val="single" w:color="000000" w:sz="4" w:space="0"/>
            </w:tcBorders>
            <w:shd w:val="clear" w:color="auto" w:fill="auto"/>
            <w:vAlign w:val="center"/>
          </w:tcPr>
          <w:p w14:paraId="3E6DA3FC">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东淝闸</w:t>
            </w:r>
          </w:p>
        </w:tc>
        <w:tc>
          <w:tcPr>
            <w:tcW w:w="1161" w:type="pct"/>
            <w:vAlign w:val="center"/>
          </w:tcPr>
          <w:p w14:paraId="0F38BFDC">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大型</w:t>
            </w:r>
          </w:p>
        </w:tc>
        <w:tc>
          <w:tcPr>
            <w:tcW w:w="1850" w:type="pct"/>
            <w:gridSpan w:val="2"/>
            <w:tcBorders>
              <w:right w:val="single" w:color="000000" w:sz="4" w:space="0"/>
            </w:tcBorders>
            <w:vAlign w:val="center"/>
          </w:tcPr>
          <w:p w14:paraId="0F250F13">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东淝闸管理处</w:t>
            </w:r>
          </w:p>
        </w:tc>
      </w:tr>
      <w:tr w14:paraId="58DD1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Merge w:val="restart"/>
            <w:vAlign w:val="center"/>
          </w:tcPr>
          <w:p w14:paraId="3221E1FA">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8</w:t>
            </w:r>
          </w:p>
        </w:tc>
        <w:tc>
          <w:tcPr>
            <w:tcW w:w="1576" w:type="pct"/>
            <w:tcBorders>
              <w:top w:val="nil"/>
              <w:left w:val="nil"/>
              <w:bottom w:val="single" w:color="000000" w:sz="4" w:space="0"/>
              <w:right w:val="single" w:color="000000" w:sz="4" w:space="0"/>
            </w:tcBorders>
            <w:shd w:val="clear" w:color="auto" w:fill="auto"/>
            <w:vAlign w:val="center"/>
          </w:tcPr>
          <w:p w14:paraId="58E7056B">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蒙城节制闸</w:t>
            </w:r>
          </w:p>
        </w:tc>
        <w:tc>
          <w:tcPr>
            <w:tcW w:w="1161" w:type="pct"/>
            <w:vAlign w:val="center"/>
          </w:tcPr>
          <w:p w14:paraId="31C7AC4B">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大型</w:t>
            </w:r>
          </w:p>
        </w:tc>
        <w:tc>
          <w:tcPr>
            <w:tcW w:w="1850" w:type="pct"/>
            <w:gridSpan w:val="2"/>
            <w:vMerge w:val="restart"/>
            <w:vAlign w:val="center"/>
          </w:tcPr>
          <w:p w14:paraId="54298B97">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蒙城闸管理处</w:t>
            </w:r>
          </w:p>
        </w:tc>
      </w:tr>
      <w:tr w14:paraId="09BA1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Merge w:val="continue"/>
            <w:vAlign w:val="center"/>
          </w:tcPr>
          <w:p w14:paraId="33F8EA15">
            <w:pPr>
              <w:spacing w:line="360" w:lineRule="exact"/>
              <w:jc w:val="center"/>
              <w:rPr>
                <w:rFonts w:ascii="宋体" w:hAnsi="宋体" w:eastAsia="宋体" w:cs="宋体"/>
                <w:sz w:val="24"/>
                <w:szCs w:val="24"/>
                <w:highlight w:val="none"/>
              </w:rPr>
            </w:pPr>
          </w:p>
        </w:tc>
        <w:tc>
          <w:tcPr>
            <w:tcW w:w="1576" w:type="pct"/>
            <w:tcBorders>
              <w:top w:val="nil"/>
              <w:left w:val="nil"/>
              <w:bottom w:val="single" w:color="000000" w:sz="4" w:space="0"/>
              <w:right w:val="single" w:color="000000" w:sz="4" w:space="0"/>
            </w:tcBorders>
            <w:shd w:val="clear" w:color="auto" w:fill="auto"/>
            <w:vAlign w:val="center"/>
          </w:tcPr>
          <w:p w14:paraId="6F38F6C0">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蒙城分洪闸</w:t>
            </w:r>
          </w:p>
        </w:tc>
        <w:tc>
          <w:tcPr>
            <w:tcW w:w="1161" w:type="pct"/>
            <w:vAlign w:val="center"/>
          </w:tcPr>
          <w:p w14:paraId="775F1CC2">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中型</w:t>
            </w:r>
          </w:p>
        </w:tc>
        <w:tc>
          <w:tcPr>
            <w:tcW w:w="1850" w:type="pct"/>
            <w:gridSpan w:val="2"/>
            <w:vMerge w:val="continue"/>
            <w:vAlign w:val="center"/>
          </w:tcPr>
          <w:p w14:paraId="16DF25CE">
            <w:pPr>
              <w:spacing w:line="360" w:lineRule="exact"/>
              <w:rPr>
                <w:rFonts w:ascii="宋体" w:hAnsi="宋体" w:eastAsia="宋体" w:cs="宋体"/>
                <w:sz w:val="24"/>
                <w:szCs w:val="24"/>
                <w:highlight w:val="none"/>
              </w:rPr>
            </w:pPr>
          </w:p>
        </w:tc>
      </w:tr>
      <w:tr w14:paraId="2C70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2E6C5A9">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9</w:t>
            </w:r>
          </w:p>
        </w:tc>
        <w:tc>
          <w:tcPr>
            <w:tcW w:w="1576" w:type="pct"/>
            <w:tcBorders>
              <w:top w:val="single" w:color="auto" w:sz="4" w:space="0"/>
              <w:left w:val="nil"/>
              <w:bottom w:val="single" w:color="000000" w:sz="4" w:space="0"/>
              <w:right w:val="single" w:color="000000" w:sz="4" w:space="0"/>
            </w:tcBorders>
            <w:shd w:val="clear" w:color="auto" w:fill="auto"/>
            <w:vAlign w:val="center"/>
          </w:tcPr>
          <w:p w14:paraId="2A39CB93">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窑河闸</w:t>
            </w:r>
          </w:p>
        </w:tc>
        <w:tc>
          <w:tcPr>
            <w:tcW w:w="1161" w:type="pct"/>
            <w:vAlign w:val="center"/>
          </w:tcPr>
          <w:p w14:paraId="06437E74">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中型</w:t>
            </w:r>
          </w:p>
        </w:tc>
        <w:tc>
          <w:tcPr>
            <w:tcW w:w="1850" w:type="pct"/>
            <w:gridSpan w:val="2"/>
            <w:tcBorders>
              <w:right w:val="single" w:color="000000" w:sz="4" w:space="0"/>
            </w:tcBorders>
            <w:vAlign w:val="center"/>
          </w:tcPr>
          <w:p w14:paraId="6656D685">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窑河闸管理处</w:t>
            </w:r>
          </w:p>
        </w:tc>
      </w:tr>
      <w:tr w14:paraId="0C51D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658815C">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10</w:t>
            </w:r>
          </w:p>
        </w:tc>
        <w:tc>
          <w:tcPr>
            <w:tcW w:w="1576" w:type="pct"/>
            <w:tcBorders>
              <w:top w:val="nil"/>
              <w:left w:val="nil"/>
              <w:bottom w:val="single" w:color="auto" w:sz="4" w:space="0"/>
              <w:right w:val="single" w:color="000000" w:sz="4" w:space="0"/>
            </w:tcBorders>
            <w:shd w:val="clear" w:color="auto" w:fill="auto"/>
            <w:vAlign w:val="center"/>
          </w:tcPr>
          <w:p w14:paraId="3C67A7E6">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焦岗闸</w:t>
            </w:r>
          </w:p>
        </w:tc>
        <w:tc>
          <w:tcPr>
            <w:tcW w:w="1161" w:type="pct"/>
            <w:vAlign w:val="center"/>
          </w:tcPr>
          <w:p w14:paraId="6FA0F799">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中型</w:t>
            </w:r>
          </w:p>
        </w:tc>
        <w:tc>
          <w:tcPr>
            <w:tcW w:w="1850" w:type="pct"/>
            <w:gridSpan w:val="2"/>
            <w:vMerge w:val="restart"/>
            <w:tcBorders>
              <w:right w:val="single" w:color="000000" w:sz="4" w:space="0"/>
            </w:tcBorders>
            <w:vAlign w:val="center"/>
          </w:tcPr>
          <w:p w14:paraId="0D4788A5">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凤台淮河河道管理局</w:t>
            </w:r>
          </w:p>
        </w:tc>
      </w:tr>
      <w:tr w14:paraId="5C695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9B1C456">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1576" w:type="pct"/>
            <w:tcBorders>
              <w:top w:val="single" w:color="auto" w:sz="4" w:space="0"/>
              <w:left w:val="nil"/>
              <w:bottom w:val="single" w:color="000000" w:sz="4" w:space="0"/>
              <w:right w:val="single" w:color="000000" w:sz="4" w:space="0"/>
            </w:tcBorders>
            <w:shd w:val="clear" w:color="auto" w:fill="auto"/>
            <w:vAlign w:val="center"/>
          </w:tcPr>
          <w:p w14:paraId="73C5FC51">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新西淝闸</w:t>
            </w:r>
          </w:p>
        </w:tc>
        <w:tc>
          <w:tcPr>
            <w:tcW w:w="1161" w:type="pct"/>
            <w:vAlign w:val="center"/>
          </w:tcPr>
          <w:p w14:paraId="0D6DB0E8">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中型</w:t>
            </w:r>
          </w:p>
        </w:tc>
        <w:tc>
          <w:tcPr>
            <w:tcW w:w="1850" w:type="pct"/>
            <w:gridSpan w:val="2"/>
            <w:vMerge w:val="continue"/>
            <w:tcBorders>
              <w:right w:val="single" w:color="000000" w:sz="4" w:space="0"/>
            </w:tcBorders>
            <w:vAlign w:val="center"/>
          </w:tcPr>
          <w:p w14:paraId="442862F6">
            <w:pPr>
              <w:spacing w:line="360" w:lineRule="exact"/>
              <w:rPr>
                <w:rFonts w:ascii="宋体" w:hAnsi="宋体" w:eastAsia="宋体" w:cs="宋体"/>
                <w:sz w:val="24"/>
                <w:szCs w:val="24"/>
                <w:highlight w:val="none"/>
              </w:rPr>
            </w:pPr>
          </w:p>
        </w:tc>
      </w:tr>
      <w:tr w14:paraId="62AC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04BC531">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1576" w:type="pct"/>
            <w:tcBorders>
              <w:top w:val="nil"/>
              <w:left w:val="nil"/>
              <w:bottom w:val="single" w:color="000000" w:sz="4" w:space="0"/>
              <w:right w:val="single" w:color="000000" w:sz="4" w:space="0"/>
            </w:tcBorders>
            <w:shd w:val="clear" w:color="auto" w:fill="auto"/>
            <w:vAlign w:val="center"/>
          </w:tcPr>
          <w:p w14:paraId="05D8C56B">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新港河闸</w:t>
            </w:r>
          </w:p>
        </w:tc>
        <w:tc>
          <w:tcPr>
            <w:tcW w:w="1161" w:type="pct"/>
            <w:vAlign w:val="center"/>
          </w:tcPr>
          <w:p w14:paraId="681A3A76">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中型</w:t>
            </w:r>
          </w:p>
        </w:tc>
        <w:tc>
          <w:tcPr>
            <w:tcW w:w="1850" w:type="pct"/>
            <w:gridSpan w:val="2"/>
            <w:vMerge w:val="continue"/>
            <w:tcBorders>
              <w:right w:val="single" w:color="000000" w:sz="4" w:space="0"/>
            </w:tcBorders>
            <w:vAlign w:val="center"/>
          </w:tcPr>
          <w:p w14:paraId="5141C198">
            <w:pPr>
              <w:spacing w:line="360" w:lineRule="exact"/>
              <w:rPr>
                <w:rFonts w:ascii="宋体" w:hAnsi="宋体" w:eastAsia="宋体" w:cs="宋体"/>
                <w:sz w:val="24"/>
                <w:szCs w:val="24"/>
                <w:highlight w:val="none"/>
              </w:rPr>
            </w:pPr>
          </w:p>
        </w:tc>
      </w:tr>
      <w:tr w14:paraId="0C08C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85A533E">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1576" w:type="pct"/>
            <w:tcBorders>
              <w:top w:val="nil"/>
              <w:left w:val="nil"/>
              <w:bottom w:val="single" w:color="000000" w:sz="4" w:space="0"/>
              <w:right w:val="single" w:color="000000" w:sz="4" w:space="0"/>
            </w:tcBorders>
            <w:shd w:val="clear" w:color="auto" w:fill="auto"/>
            <w:vAlign w:val="center"/>
          </w:tcPr>
          <w:p w14:paraId="5C38425F">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青年闸</w:t>
            </w:r>
          </w:p>
        </w:tc>
        <w:tc>
          <w:tcPr>
            <w:tcW w:w="1161" w:type="pct"/>
            <w:vAlign w:val="center"/>
          </w:tcPr>
          <w:p w14:paraId="75570FF9">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中型</w:t>
            </w:r>
          </w:p>
        </w:tc>
        <w:tc>
          <w:tcPr>
            <w:tcW w:w="1850" w:type="pct"/>
            <w:gridSpan w:val="2"/>
            <w:vMerge w:val="restart"/>
            <w:vAlign w:val="center"/>
          </w:tcPr>
          <w:p w14:paraId="280CBF04">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潘集淮河河道管理局</w:t>
            </w:r>
          </w:p>
        </w:tc>
      </w:tr>
      <w:tr w14:paraId="4038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tcBorders>
              <w:bottom w:val="single" w:color="auto" w:sz="4" w:space="0"/>
            </w:tcBorders>
            <w:vAlign w:val="center"/>
          </w:tcPr>
          <w:p w14:paraId="475A2C37">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1576" w:type="pct"/>
            <w:tcBorders>
              <w:top w:val="nil"/>
              <w:left w:val="nil"/>
              <w:bottom w:val="single" w:color="auto" w:sz="4" w:space="0"/>
              <w:right w:val="single" w:color="000000" w:sz="4" w:space="0"/>
            </w:tcBorders>
            <w:shd w:val="clear" w:color="auto" w:fill="auto"/>
            <w:vAlign w:val="center"/>
          </w:tcPr>
          <w:p w14:paraId="695F1338">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尹家沟闸</w:t>
            </w:r>
          </w:p>
        </w:tc>
        <w:tc>
          <w:tcPr>
            <w:tcW w:w="1161" w:type="pct"/>
            <w:tcBorders>
              <w:bottom w:val="single" w:color="auto" w:sz="4" w:space="0"/>
            </w:tcBorders>
            <w:vAlign w:val="center"/>
          </w:tcPr>
          <w:p w14:paraId="7F7131FE">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中型</w:t>
            </w:r>
          </w:p>
        </w:tc>
        <w:tc>
          <w:tcPr>
            <w:tcW w:w="1850" w:type="pct"/>
            <w:gridSpan w:val="2"/>
            <w:vMerge w:val="continue"/>
            <w:vAlign w:val="center"/>
          </w:tcPr>
          <w:p w14:paraId="3497D7A2">
            <w:pPr>
              <w:spacing w:line="360" w:lineRule="exact"/>
              <w:rPr>
                <w:rFonts w:ascii="宋体" w:hAnsi="宋体" w:eastAsia="宋体" w:cs="宋体"/>
                <w:sz w:val="24"/>
                <w:szCs w:val="24"/>
                <w:highlight w:val="none"/>
              </w:rPr>
            </w:pPr>
          </w:p>
        </w:tc>
      </w:tr>
      <w:tr w14:paraId="43108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tcBorders>
              <w:top w:val="single" w:color="auto" w:sz="4" w:space="0"/>
              <w:bottom w:val="single" w:color="auto" w:sz="4" w:space="0"/>
              <w:right w:val="single" w:color="auto" w:sz="4" w:space="0"/>
            </w:tcBorders>
            <w:vAlign w:val="center"/>
          </w:tcPr>
          <w:p w14:paraId="46292010">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1576" w:type="pct"/>
            <w:tcBorders>
              <w:top w:val="single" w:color="auto" w:sz="4" w:space="0"/>
              <w:left w:val="single" w:color="auto" w:sz="4" w:space="0"/>
              <w:bottom w:val="single" w:color="auto" w:sz="4" w:space="0"/>
              <w:right w:val="single" w:color="auto" w:sz="4" w:space="0"/>
            </w:tcBorders>
            <w:shd w:val="clear" w:color="auto" w:fill="auto"/>
            <w:vAlign w:val="center"/>
          </w:tcPr>
          <w:p w14:paraId="32BFD90F">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芡河新闸</w:t>
            </w:r>
          </w:p>
        </w:tc>
        <w:tc>
          <w:tcPr>
            <w:tcW w:w="1161" w:type="pct"/>
            <w:tcBorders>
              <w:top w:val="single" w:color="auto" w:sz="4" w:space="0"/>
              <w:left w:val="single" w:color="auto" w:sz="4" w:space="0"/>
              <w:bottom w:val="single" w:color="auto" w:sz="4" w:space="0"/>
            </w:tcBorders>
            <w:vAlign w:val="center"/>
          </w:tcPr>
          <w:p w14:paraId="04F6E6B9">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中型</w:t>
            </w:r>
          </w:p>
        </w:tc>
        <w:tc>
          <w:tcPr>
            <w:tcW w:w="1850" w:type="pct"/>
            <w:gridSpan w:val="2"/>
            <w:tcBorders>
              <w:right w:val="single" w:color="000000" w:sz="4" w:space="0"/>
            </w:tcBorders>
            <w:vAlign w:val="center"/>
          </w:tcPr>
          <w:p w14:paraId="0EFE0B9F">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怀远淮河河道管理局</w:t>
            </w:r>
          </w:p>
        </w:tc>
      </w:tr>
      <w:tr w14:paraId="3418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tcBorders>
              <w:top w:val="single" w:color="auto" w:sz="4" w:space="0"/>
            </w:tcBorders>
            <w:vAlign w:val="center"/>
          </w:tcPr>
          <w:p w14:paraId="6B0C0E90">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1576" w:type="pct"/>
            <w:tcBorders>
              <w:top w:val="single" w:color="auto" w:sz="4" w:space="0"/>
              <w:left w:val="nil"/>
              <w:bottom w:val="single" w:color="000000" w:sz="4" w:space="0"/>
              <w:right w:val="single" w:color="000000" w:sz="4" w:space="0"/>
            </w:tcBorders>
            <w:shd w:val="clear" w:color="auto" w:fill="auto"/>
            <w:vAlign w:val="center"/>
          </w:tcPr>
          <w:p w14:paraId="4897A6D8">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阜蒙新河闸</w:t>
            </w:r>
          </w:p>
        </w:tc>
        <w:tc>
          <w:tcPr>
            <w:tcW w:w="1161" w:type="pct"/>
            <w:tcBorders>
              <w:top w:val="single" w:color="auto" w:sz="4" w:space="0"/>
            </w:tcBorders>
            <w:vAlign w:val="center"/>
          </w:tcPr>
          <w:p w14:paraId="7CE8821C">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中型</w:t>
            </w:r>
          </w:p>
        </w:tc>
        <w:tc>
          <w:tcPr>
            <w:tcW w:w="1850" w:type="pct"/>
            <w:gridSpan w:val="2"/>
            <w:tcBorders>
              <w:right w:val="single" w:color="000000" w:sz="4" w:space="0"/>
            </w:tcBorders>
            <w:vAlign w:val="center"/>
          </w:tcPr>
          <w:p w14:paraId="7ED45D9C">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蒙城淮河河道管理局</w:t>
            </w:r>
          </w:p>
        </w:tc>
      </w:tr>
      <w:tr w14:paraId="54F7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E16C79B">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17</w:t>
            </w:r>
          </w:p>
        </w:tc>
        <w:tc>
          <w:tcPr>
            <w:tcW w:w="1576" w:type="pct"/>
            <w:tcBorders>
              <w:top w:val="nil"/>
              <w:left w:val="nil"/>
              <w:bottom w:val="single" w:color="000000" w:sz="4" w:space="0"/>
              <w:right w:val="single" w:color="000000" w:sz="4" w:space="0"/>
            </w:tcBorders>
            <w:shd w:val="clear" w:color="auto" w:fill="auto"/>
            <w:vAlign w:val="center"/>
          </w:tcPr>
          <w:p w14:paraId="6AF4552E">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北淝闸</w:t>
            </w:r>
          </w:p>
        </w:tc>
        <w:tc>
          <w:tcPr>
            <w:tcW w:w="1161" w:type="pct"/>
            <w:vAlign w:val="center"/>
          </w:tcPr>
          <w:p w14:paraId="3A74B7AD">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中型</w:t>
            </w:r>
          </w:p>
        </w:tc>
        <w:tc>
          <w:tcPr>
            <w:tcW w:w="1850" w:type="pct"/>
            <w:gridSpan w:val="2"/>
            <w:vMerge w:val="restart"/>
            <w:tcBorders>
              <w:right w:val="single" w:color="000000" w:sz="4" w:space="0"/>
            </w:tcBorders>
            <w:vAlign w:val="center"/>
          </w:tcPr>
          <w:p w14:paraId="2AB74C54">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五河淮河河道管理局</w:t>
            </w:r>
          </w:p>
        </w:tc>
      </w:tr>
      <w:tr w14:paraId="630A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894CC89">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18</w:t>
            </w:r>
          </w:p>
        </w:tc>
        <w:tc>
          <w:tcPr>
            <w:tcW w:w="1576" w:type="pct"/>
            <w:tcBorders>
              <w:top w:val="nil"/>
              <w:left w:val="nil"/>
              <w:bottom w:val="single" w:color="auto" w:sz="4" w:space="0"/>
              <w:right w:val="single" w:color="000000" w:sz="4" w:space="0"/>
            </w:tcBorders>
            <w:shd w:val="clear" w:color="auto" w:fill="auto"/>
            <w:vAlign w:val="center"/>
          </w:tcPr>
          <w:p w14:paraId="0F7780D5">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五河分洪闸</w:t>
            </w:r>
          </w:p>
        </w:tc>
        <w:tc>
          <w:tcPr>
            <w:tcW w:w="1161" w:type="pct"/>
            <w:vAlign w:val="center"/>
          </w:tcPr>
          <w:p w14:paraId="769635C8">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中型</w:t>
            </w:r>
          </w:p>
        </w:tc>
        <w:tc>
          <w:tcPr>
            <w:tcW w:w="1850" w:type="pct"/>
            <w:gridSpan w:val="2"/>
            <w:vMerge w:val="continue"/>
            <w:tcBorders>
              <w:right w:val="single" w:color="000000" w:sz="4" w:space="0"/>
            </w:tcBorders>
            <w:vAlign w:val="center"/>
          </w:tcPr>
          <w:p w14:paraId="7B9A21A7">
            <w:pPr>
              <w:spacing w:line="360" w:lineRule="exact"/>
              <w:rPr>
                <w:rFonts w:ascii="宋体" w:hAnsi="宋体" w:eastAsia="宋体" w:cs="宋体"/>
                <w:sz w:val="24"/>
                <w:szCs w:val="24"/>
                <w:highlight w:val="none"/>
              </w:rPr>
            </w:pPr>
          </w:p>
        </w:tc>
      </w:tr>
      <w:tr w14:paraId="27A3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2EFCC01">
            <w:pPr>
              <w:spacing w:line="360" w:lineRule="exact"/>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（二）</w:t>
            </w:r>
          </w:p>
        </w:tc>
        <w:tc>
          <w:tcPr>
            <w:tcW w:w="1576" w:type="pct"/>
            <w:tcBorders>
              <w:top w:val="nil"/>
              <w:left w:val="nil"/>
              <w:bottom w:val="single" w:color="auto" w:sz="4" w:space="0"/>
              <w:right w:val="single" w:color="000000" w:sz="4" w:space="0"/>
            </w:tcBorders>
            <w:shd w:val="clear" w:color="auto" w:fill="auto"/>
            <w:vAlign w:val="center"/>
          </w:tcPr>
          <w:p w14:paraId="1471EB47">
            <w:pPr>
              <w:spacing w:line="360" w:lineRule="exact"/>
              <w:rPr>
                <w:rFonts w:ascii="宋体" w:hAnsi="宋体" w:eastAsia="宋体" w:cs="宋体"/>
                <w:b/>
                <w:bCs/>
                <w:sz w:val="24"/>
                <w:szCs w:val="24"/>
                <w:highlight w:val="none"/>
              </w:rPr>
            </w:pPr>
            <w:r>
              <w:rPr>
                <w:rFonts w:hint="eastAsia" w:ascii="宋体" w:hAnsi="宋体" w:eastAsia="宋体" w:cs="宋体"/>
                <w:b/>
                <w:bCs/>
                <w:sz w:val="24"/>
                <w:szCs w:val="24"/>
                <w:highlight w:val="none"/>
              </w:rPr>
              <w:t>直管穿堤建筑物</w:t>
            </w:r>
          </w:p>
        </w:tc>
        <w:tc>
          <w:tcPr>
            <w:tcW w:w="1161" w:type="pct"/>
            <w:vAlign w:val="center"/>
          </w:tcPr>
          <w:p w14:paraId="715BBD02">
            <w:pPr>
              <w:spacing w:line="360" w:lineRule="exact"/>
              <w:jc w:val="center"/>
              <w:rPr>
                <w:rFonts w:ascii="宋体" w:hAnsi="宋体" w:eastAsia="宋体" w:cs="宋体"/>
                <w:b/>
                <w:bCs/>
                <w:sz w:val="24"/>
                <w:szCs w:val="24"/>
                <w:highlight w:val="none"/>
              </w:rPr>
            </w:pPr>
          </w:p>
        </w:tc>
        <w:tc>
          <w:tcPr>
            <w:tcW w:w="1850" w:type="pct"/>
            <w:gridSpan w:val="2"/>
            <w:tcBorders>
              <w:right w:val="single" w:color="000000" w:sz="4" w:space="0"/>
            </w:tcBorders>
            <w:vAlign w:val="center"/>
          </w:tcPr>
          <w:p w14:paraId="676EFB19">
            <w:pPr>
              <w:spacing w:line="360" w:lineRule="exact"/>
              <w:rPr>
                <w:rFonts w:ascii="宋体" w:hAnsi="宋体" w:eastAsia="宋体" w:cs="宋体"/>
                <w:b/>
                <w:bCs/>
                <w:sz w:val="24"/>
                <w:szCs w:val="24"/>
                <w:highlight w:val="none"/>
              </w:rPr>
            </w:pPr>
          </w:p>
        </w:tc>
      </w:tr>
      <w:tr w14:paraId="06B8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310E532">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19</w:t>
            </w:r>
          </w:p>
        </w:tc>
        <w:tc>
          <w:tcPr>
            <w:tcW w:w="1576" w:type="pct"/>
            <w:tcBorders>
              <w:top w:val="single" w:color="auto" w:sz="4" w:space="0"/>
              <w:left w:val="nil"/>
              <w:bottom w:val="single" w:color="000000" w:sz="4" w:space="0"/>
              <w:right w:val="single" w:color="000000" w:sz="4" w:space="0"/>
            </w:tcBorders>
            <w:shd w:val="clear" w:color="auto" w:fill="auto"/>
            <w:vAlign w:val="center"/>
          </w:tcPr>
          <w:p w14:paraId="4A35973D">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新河涵</w:t>
            </w:r>
          </w:p>
        </w:tc>
        <w:tc>
          <w:tcPr>
            <w:tcW w:w="1161" w:type="pct"/>
            <w:vAlign w:val="center"/>
          </w:tcPr>
          <w:p w14:paraId="04F7E478">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tcBorders>
              <w:right w:val="single" w:color="000000" w:sz="4" w:space="0"/>
            </w:tcBorders>
            <w:vAlign w:val="center"/>
          </w:tcPr>
          <w:p w14:paraId="350472E3">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颍东淮河河道管理局</w:t>
            </w:r>
          </w:p>
        </w:tc>
      </w:tr>
      <w:tr w14:paraId="1A9D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428679F">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20</w:t>
            </w:r>
          </w:p>
        </w:tc>
        <w:tc>
          <w:tcPr>
            <w:tcW w:w="1576" w:type="pct"/>
            <w:tcBorders>
              <w:top w:val="single" w:color="auto" w:sz="4" w:space="0"/>
              <w:left w:val="nil"/>
              <w:bottom w:val="single" w:color="000000" w:sz="4" w:space="0"/>
              <w:right w:val="single" w:color="000000" w:sz="4" w:space="0"/>
            </w:tcBorders>
            <w:shd w:val="clear" w:color="auto" w:fill="auto"/>
            <w:vAlign w:val="center"/>
          </w:tcPr>
          <w:p w14:paraId="7D1C2F27">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乌江涵</w:t>
            </w:r>
          </w:p>
        </w:tc>
        <w:tc>
          <w:tcPr>
            <w:tcW w:w="1161" w:type="pct"/>
            <w:vAlign w:val="center"/>
          </w:tcPr>
          <w:p w14:paraId="3D49D6B1">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restart"/>
            <w:tcBorders>
              <w:right w:val="single" w:color="000000" w:sz="4" w:space="0"/>
            </w:tcBorders>
            <w:vAlign w:val="center"/>
          </w:tcPr>
          <w:p w14:paraId="54BE10F4">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颍上淮河河道管理局</w:t>
            </w:r>
          </w:p>
        </w:tc>
      </w:tr>
      <w:tr w14:paraId="25511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BCDFE63">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1576" w:type="pct"/>
            <w:tcBorders>
              <w:top w:val="nil"/>
              <w:left w:val="nil"/>
              <w:bottom w:val="single" w:color="000000" w:sz="4" w:space="0"/>
              <w:right w:val="single" w:color="000000" w:sz="4" w:space="0"/>
            </w:tcBorders>
            <w:shd w:val="clear" w:color="auto" w:fill="auto"/>
            <w:vAlign w:val="center"/>
          </w:tcPr>
          <w:p w14:paraId="48A4CE9E">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小集涵</w:t>
            </w:r>
          </w:p>
        </w:tc>
        <w:tc>
          <w:tcPr>
            <w:tcW w:w="1161" w:type="pct"/>
            <w:vAlign w:val="center"/>
          </w:tcPr>
          <w:p w14:paraId="75975524">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tcBorders>
              <w:right w:val="single" w:color="000000" w:sz="4" w:space="0"/>
            </w:tcBorders>
            <w:vAlign w:val="center"/>
          </w:tcPr>
          <w:p w14:paraId="49AA4CCD">
            <w:pPr>
              <w:spacing w:line="360" w:lineRule="exact"/>
              <w:rPr>
                <w:rFonts w:ascii="宋体" w:hAnsi="宋体" w:eastAsia="宋体" w:cs="宋体"/>
                <w:sz w:val="24"/>
                <w:szCs w:val="24"/>
                <w:highlight w:val="none"/>
              </w:rPr>
            </w:pPr>
          </w:p>
        </w:tc>
      </w:tr>
      <w:tr w14:paraId="7ED0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4149FA3">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1576" w:type="pct"/>
            <w:tcBorders>
              <w:top w:val="single" w:color="auto" w:sz="4" w:space="0"/>
              <w:left w:val="nil"/>
              <w:bottom w:val="single" w:color="000000" w:sz="4" w:space="0"/>
              <w:right w:val="single" w:color="000000" w:sz="4" w:space="0"/>
            </w:tcBorders>
            <w:shd w:val="clear" w:color="auto" w:fill="auto"/>
            <w:vAlign w:val="center"/>
          </w:tcPr>
          <w:p w14:paraId="163CF06E">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五里沟涵</w:t>
            </w:r>
          </w:p>
        </w:tc>
        <w:tc>
          <w:tcPr>
            <w:tcW w:w="1161" w:type="pct"/>
            <w:vAlign w:val="center"/>
          </w:tcPr>
          <w:p w14:paraId="3AE078FD">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tcBorders>
              <w:right w:val="single" w:color="000000" w:sz="4" w:space="0"/>
            </w:tcBorders>
            <w:vAlign w:val="center"/>
          </w:tcPr>
          <w:p w14:paraId="508E5142">
            <w:pPr>
              <w:spacing w:line="360" w:lineRule="exact"/>
              <w:rPr>
                <w:rFonts w:ascii="宋体" w:hAnsi="宋体" w:eastAsia="宋体" w:cs="宋体"/>
                <w:sz w:val="24"/>
                <w:szCs w:val="24"/>
                <w:highlight w:val="none"/>
              </w:rPr>
            </w:pPr>
          </w:p>
        </w:tc>
      </w:tr>
      <w:tr w14:paraId="12F93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5156DEF">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23</w:t>
            </w:r>
          </w:p>
        </w:tc>
        <w:tc>
          <w:tcPr>
            <w:tcW w:w="1576" w:type="pct"/>
            <w:tcBorders>
              <w:top w:val="nil"/>
              <w:left w:val="nil"/>
              <w:bottom w:val="single" w:color="000000" w:sz="4" w:space="0"/>
              <w:right w:val="single" w:color="000000" w:sz="4" w:space="0"/>
            </w:tcBorders>
            <w:shd w:val="clear" w:color="auto" w:fill="auto"/>
            <w:vAlign w:val="center"/>
          </w:tcPr>
          <w:p w14:paraId="72272A09">
            <w:pPr>
              <w:spacing w:line="360" w:lineRule="exact"/>
              <w:rPr>
                <w:rFonts w:ascii="宋体" w:hAnsi="宋体" w:eastAsia="宋体" w:cs="宋体"/>
                <w:sz w:val="24"/>
                <w:szCs w:val="24"/>
                <w:highlight w:val="none"/>
              </w:rPr>
            </w:pPr>
            <w:r>
              <w:rPr>
                <w:rFonts w:hint="eastAsia" w:ascii="宋体" w:hAnsi="宋体" w:eastAsia="宋体" w:cs="宋体"/>
                <w:color w:val="000000"/>
                <w:kern w:val="0"/>
                <w:sz w:val="24"/>
                <w:szCs w:val="24"/>
                <w:highlight w:val="none"/>
              </w:rPr>
              <w:t>刘集涵</w:t>
            </w:r>
          </w:p>
        </w:tc>
        <w:tc>
          <w:tcPr>
            <w:tcW w:w="1161" w:type="pct"/>
            <w:vAlign w:val="center"/>
          </w:tcPr>
          <w:p w14:paraId="63848EA8">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tcBorders>
              <w:right w:val="single" w:color="000000" w:sz="4" w:space="0"/>
            </w:tcBorders>
            <w:vAlign w:val="center"/>
          </w:tcPr>
          <w:p w14:paraId="6F61B8BE">
            <w:pPr>
              <w:spacing w:line="360" w:lineRule="exact"/>
              <w:rPr>
                <w:rFonts w:ascii="宋体" w:hAnsi="宋体" w:eastAsia="宋体" w:cs="宋体"/>
                <w:sz w:val="24"/>
                <w:szCs w:val="24"/>
                <w:highlight w:val="none"/>
              </w:rPr>
            </w:pPr>
          </w:p>
        </w:tc>
      </w:tr>
      <w:tr w14:paraId="53A1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DFC3A70">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24</w:t>
            </w:r>
          </w:p>
        </w:tc>
        <w:tc>
          <w:tcPr>
            <w:tcW w:w="1576" w:type="pct"/>
            <w:tcBorders>
              <w:top w:val="single" w:color="auto" w:sz="4" w:space="0"/>
              <w:left w:val="single" w:color="auto" w:sz="4" w:space="0"/>
              <w:bottom w:val="single" w:color="auto" w:sz="4" w:space="0"/>
              <w:right w:val="single" w:color="auto" w:sz="4" w:space="0"/>
            </w:tcBorders>
            <w:shd w:val="clear" w:color="auto" w:fill="auto"/>
            <w:vAlign w:val="center"/>
          </w:tcPr>
          <w:p w14:paraId="505ACF20">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邵沟涵</w:t>
            </w:r>
          </w:p>
        </w:tc>
        <w:tc>
          <w:tcPr>
            <w:tcW w:w="1161" w:type="pct"/>
            <w:vAlign w:val="center"/>
          </w:tcPr>
          <w:p w14:paraId="46C8E2F4">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restart"/>
            <w:vAlign w:val="center"/>
          </w:tcPr>
          <w:p w14:paraId="23B78CCC">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凤台淮河河道管理局</w:t>
            </w:r>
          </w:p>
        </w:tc>
      </w:tr>
      <w:tr w14:paraId="688FA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D074A4F">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25</w:t>
            </w:r>
          </w:p>
        </w:tc>
        <w:tc>
          <w:tcPr>
            <w:tcW w:w="1576" w:type="pct"/>
            <w:tcBorders>
              <w:top w:val="nil"/>
              <w:left w:val="single" w:color="auto" w:sz="4" w:space="0"/>
              <w:bottom w:val="single" w:color="auto" w:sz="4" w:space="0"/>
              <w:right w:val="single" w:color="auto" w:sz="4" w:space="0"/>
            </w:tcBorders>
            <w:shd w:val="clear" w:color="auto" w:fill="auto"/>
            <w:vAlign w:val="center"/>
          </w:tcPr>
          <w:p w14:paraId="4BBAB082">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店集涵</w:t>
            </w:r>
          </w:p>
        </w:tc>
        <w:tc>
          <w:tcPr>
            <w:tcW w:w="1161" w:type="pct"/>
            <w:vAlign w:val="center"/>
          </w:tcPr>
          <w:p w14:paraId="54125626">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5E7FD15C">
            <w:pPr>
              <w:spacing w:line="360" w:lineRule="exact"/>
              <w:rPr>
                <w:rFonts w:ascii="宋体" w:hAnsi="宋体" w:eastAsia="宋体" w:cs="宋体"/>
                <w:sz w:val="24"/>
                <w:szCs w:val="24"/>
                <w:highlight w:val="none"/>
              </w:rPr>
            </w:pPr>
          </w:p>
        </w:tc>
      </w:tr>
      <w:tr w14:paraId="7E361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9784B29">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26</w:t>
            </w:r>
          </w:p>
        </w:tc>
        <w:tc>
          <w:tcPr>
            <w:tcW w:w="1576" w:type="pct"/>
            <w:tcBorders>
              <w:top w:val="nil"/>
              <w:left w:val="single" w:color="auto" w:sz="4" w:space="0"/>
              <w:bottom w:val="single" w:color="auto" w:sz="4" w:space="0"/>
              <w:right w:val="single" w:color="auto" w:sz="4" w:space="0"/>
            </w:tcBorders>
            <w:shd w:val="clear" w:color="auto" w:fill="auto"/>
            <w:vAlign w:val="center"/>
          </w:tcPr>
          <w:p w14:paraId="46E858B5">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新沟涵</w:t>
            </w:r>
          </w:p>
        </w:tc>
        <w:tc>
          <w:tcPr>
            <w:tcW w:w="1161" w:type="pct"/>
            <w:vAlign w:val="center"/>
          </w:tcPr>
          <w:p w14:paraId="5A9FF869">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4609BA1F">
            <w:pPr>
              <w:spacing w:line="360" w:lineRule="exact"/>
              <w:rPr>
                <w:rFonts w:ascii="宋体" w:hAnsi="宋体" w:eastAsia="宋体" w:cs="宋体"/>
                <w:sz w:val="24"/>
                <w:szCs w:val="24"/>
                <w:highlight w:val="none"/>
              </w:rPr>
            </w:pPr>
          </w:p>
        </w:tc>
      </w:tr>
      <w:tr w14:paraId="68C21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C743604">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27</w:t>
            </w:r>
          </w:p>
        </w:tc>
        <w:tc>
          <w:tcPr>
            <w:tcW w:w="1576" w:type="pct"/>
            <w:tcBorders>
              <w:top w:val="nil"/>
              <w:left w:val="single" w:color="auto" w:sz="4" w:space="0"/>
              <w:bottom w:val="single" w:color="auto" w:sz="4" w:space="0"/>
              <w:right w:val="single" w:color="auto" w:sz="4" w:space="0"/>
            </w:tcBorders>
            <w:shd w:val="clear" w:color="auto" w:fill="auto"/>
            <w:vAlign w:val="center"/>
          </w:tcPr>
          <w:p w14:paraId="11494273">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临淝涵</w:t>
            </w:r>
          </w:p>
        </w:tc>
        <w:tc>
          <w:tcPr>
            <w:tcW w:w="1161" w:type="pct"/>
            <w:vAlign w:val="center"/>
          </w:tcPr>
          <w:p w14:paraId="4286E728">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4C5EB7E8">
            <w:pPr>
              <w:spacing w:line="360" w:lineRule="exact"/>
              <w:rPr>
                <w:rFonts w:ascii="宋体" w:hAnsi="宋体" w:eastAsia="宋体" w:cs="宋体"/>
                <w:sz w:val="24"/>
                <w:szCs w:val="24"/>
                <w:highlight w:val="none"/>
              </w:rPr>
            </w:pPr>
          </w:p>
        </w:tc>
      </w:tr>
      <w:tr w14:paraId="330BD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944CC30">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28</w:t>
            </w:r>
          </w:p>
        </w:tc>
        <w:tc>
          <w:tcPr>
            <w:tcW w:w="1576" w:type="pct"/>
            <w:tcBorders>
              <w:top w:val="nil"/>
              <w:left w:val="single" w:color="auto" w:sz="4" w:space="0"/>
              <w:bottom w:val="single" w:color="auto" w:sz="4" w:space="0"/>
              <w:right w:val="single" w:color="auto" w:sz="4" w:space="0"/>
            </w:tcBorders>
            <w:shd w:val="clear" w:color="auto" w:fill="auto"/>
            <w:vAlign w:val="center"/>
          </w:tcPr>
          <w:p w14:paraId="5F5A556E">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桂西涵</w:t>
            </w:r>
          </w:p>
        </w:tc>
        <w:tc>
          <w:tcPr>
            <w:tcW w:w="1161" w:type="pct"/>
            <w:vAlign w:val="center"/>
          </w:tcPr>
          <w:p w14:paraId="278C50E0">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4D077B23">
            <w:pPr>
              <w:spacing w:line="360" w:lineRule="exact"/>
              <w:rPr>
                <w:rFonts w:ascii="宋体" w:hAnsi="宋体" w:eastAsia="宋体" w:cs="宋体"/>
                <w:sz w:val="24"/>
                <w:szCs w:val="24"/>
                <w:highlight w:val="none"/>
              </w:rPr>
            </w:pPr>
          </w:p>
        </w:tc>
      </w:tr>
      <w:tr w14:paraId="22290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96E7C2A">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29</w:t>
            </w:r>
          </w:p>
        </w:tc>
        <w:tc>
          <w:tcPr>
            <w:tcW w:w="1576" w:type="pct"/>
            <w:tcBorders>
              <w:top w:val="nil"/>
              <w:left w:val="single" w:color="auto" w:sz="4" w:space="0"/>
              <w:bottom w:val="single" w:color="auto" w:sz="4" w:space="0"/>
              <w:right w:val="single" w:color="auto" w:sz="4" w:space="0"/>
            </w:tcBorders>
            <w:shd w:val="clear" w:color="auto" w:fill="auto"/>
            <w:vAlign w:val="center"/>
          </w:tcPr>
          <w:p w14:paraId="4E9E4B79">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农场涵</w:t>
            </w:r>
          </w:p>
        </w:tc>
        <w:tc>
          <w:tcPr>
            <w:tcW w:w="1161" w:type="pct"/>
            <w:vAlign w:val="center"/>
          </w:tcPr>
          <w:p w14:paraId="29C2303C">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19C12805">
            <w:pPr>
              <w:spacing w:line="360" w:lineRule="exact"/>
              <w:rPr>
                <w:rFonts w:ascii="宋体" w:hAnsi="宋体" w:eastAsia="宋体" w:cs="宋体"/>
                <w:sz w:val="24"/>
                <w:szCs w:val="24"/>
                <w:highlight w:val="none"/>
              </w:rPr>
            </w:pPr>
          </w:p>
        </w:tc>
      </w:tr>
      <w:tr w14:paraId="7161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A0394FF">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30</w:t>
            </w:r>
          </w:p>
        </w:tc>
        <w:tc>
          <w:tcPr>
            <w:tcW w:w="1576" w:type="pct"/>
            <w:tcBorders>
              <w:top w:val="nil"/>
              <w:left w:val="single" w:color="auto" w:sz="4" w:space="0"/>
              <w:bottom w:val="single" w:color="auto" w:sz="4" w:space="0"/>
              <w:right w:val="single" w:color="auto" w:sz="4" w:space="0"/>
            </w:tcBorders>
            <w:shd w:val="clear" w:color="auto" w:fill="auto"/>
            <w:vAlign w:val="center"/>
          </w:tcPr>
          <w:p w14:paraId="1677C438">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庙沟涵</w:t>
            </w:r>
          </w:p>
        </w:tc>
        <w:tc>
          <w:tcPr>
            <w:tcW w:w="1161" w:type="pct"/>
            <w:vAlign w:val="center"/>
          </w:tcPr>
          <w:p w14:paraId="0BAF5A0F">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611EB063">
            <w:pPr>
              <w:spacing w:line="360" w:lineRule="exact"/>
              <w:rPr>
                <w:rFonts w:ascii="宋体" w:hAnsi="宋体" w:eastAsia="宋体" w:cs="宋体"/>
                <w:sz w:val="24"/>
                <w:szCs w:val="24"/>
                <w:highlight w:val="none"/>
              </w:rPr>
            </w:pPr>
          </w:p>
        </w:tc>
      </w:tr>
      <w:tr w14:paraId="2EF2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C8F4D3A">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1576" w:type="pct"/>
            <w:tcBorders>
              <w:top w:val="single" w:color="auto" w:sz="4" w:space="0"/>
              <w:left w:val="single" w:color="auto" w:sz="4" w:space="0"/>
              <w:bottom w:val="single" w:color="auto" w:sz="4" w:space="0"/>
              <w:right w:val="single" w:color="auto" w:sz="4" w:space="0"/>
            </w:tcBorders>
            <w:shd w:val="clear" w:color="auto" w:fill="auto"/>
            <w:vAlign w:val="center"/>
          </w:tcPr>
          <w:p w14:paraId="30928B67">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架河闸</w:t>
            </w:r>
          </w:p>
        </w:tc>
        <w:tc>
          <w:tcPr>
            <w:tcW w:w="1161" w:type="pct"/>
            <w:vAlign w:val="center"/>
          </w:tcPr>
          <w:p w14:paraId="00FAC663">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restart"/>
            <w:vAlign w:val="center"/>
          </w:tcPr>
          <w:p w14:paraId="2F9980E2">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潘集淮河河道管理局</w:t>
            </w:r>
          </w:p>
        </w:tc>
      </w:tr>
      <w:tr w14:paraId="2A383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B78EB53">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32</w:t>
            </w:r>
          </w:p>
        </w:tc>
        <w:tc>
          <w:tcPr>
            <w:tcW w:w="1576" w:type="pct"/>
            <w:tcBorders>
              <w:top w:val="nil"/>
              <w:left w:val="single" w:color="auto" w:sz="4" w:space="0"/>
              <w:bottom w:val="single" w:color="auto" w:sz="4" w:space="0"/>
              <w:right w:val="single" w:color="auto" w:sz="4" w:space="0"/>
            </w:tcBorders>
            <w:shd w:val="clear" w:color="auto" w:fill="auto"/>
            <w:vAlign w:val="center"/>
          </w:tcPr>
          <w:p w14:paraId="08E88E82">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谢沟涵</w:t>
            </w:r>
          </w:p>
        </w:tc>
        <w:tc>
          <w:tcPr>
            <w:tcW w:w="1161" w:type="pct"/>
            <w:vAlign w:val="center"/>
          </w:tcPr>
          <w:p w14:paraId="5CAFC7A9">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5E8B89F4">
            <w:pPr>
              <w:spacing w:line="360" w:lineRule="exact"/>
              <w:rPr>
                <w:rFonts w:ascii="宋体" w:hAnsi="宋体" w:eastAsia="宋体" w:cs="宋体"/>
                <w:sz w:val="24"/>
                <w:szCs w:val="24"/>
                <w:highlight w:val="none"/>
              </w:rPr>
            </w:pPr>
          </w:p>
        </w:tc>
      </w:tr>
      <w:tr w14:paraId="10C6E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9E9A330">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33</w:t>
            </w:r>
          </w:p>
        </w:tc>
        <w:tc>
          <w:tcPr>
            <w:tcW w:w="1576" w:type="pct"/>
            <w:tcBorders>
              <w:top w:val="nil"/>
              <w:left w:val="single" w:color="auto" w:sz="4" w:space="0"/>
              <w:bottom w:val="single" w:color="auto" w:sz="4" w:space="0"/>
              <w:right w:val="single" w:color="auto" w:sz="4" w:space="0"/>
            </w:tcBorders>
            <w:shd w:val="clear" w:color="auto" w:fill="auto"/>
            <w:vAlign w:val="center"/>
          </w:tcPr>
          <w:p w14:paraId="232657C8">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方沟涵</w:t>
            </w:r>
          </w:p>
        </w:tc>
        <w:tc>
          <w:tcPr>
            <w:tcW w:w="1161" w:type="pct"/>
            <w:vAlign w:val="center"/>
          </w:tcPr>
          <w:p w14:paraId="11026A5A">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24B6B83E">
            <w:pPr>
              <w:spacing w:line="360" w:lineRule="exact"/>
              <w:rPr>
                <w:rFonts w:ascii="宋体" w:hAnsi="宋体" w:eastAsia="宋体" w:cs="宋体"/>
                <w:sz w:val="24"/>
                <w:szCs w:val="24"/>
                <w:highlight w:val="none"/>
              </w:rPr>
            </w:pPr>
          </w:p>
        </w:tc>
      </w:tr>
      <w:tr w14:paraId="44DA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9EC6E91">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34</w:t>
            </w:r>
          </w:p>
        </w:tc>
        <w:tc>
          <w:tcPr>
            <w:tcW w:w="1576" w:type="pct"/>
            <w:tcBorders>
              <w:top w:val="nil"/>
              <w:left w:val="single" w:color="auto" w:sz="4" w:space="0"/>
              <w:bottom w:val="single" w:color="auto" w:sz="4" w:space="0"/>
              <w:right w:val="single" w:color="auto" w:sz="4" w:space="0"/>
            </w:tcBorders>
            <w:shd w:val="clear" w:color="auto" w:fill="auto"/>
            <w:vAlign w:val="center"/>
          </w:tcPr>
          <w:p w14:paraId="3E5A76E2">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芦沟涵</w:t>
            </w:r>
          </w:p>
        </w:tc>
        <w:tc>
          <w:tcPr>
            <w:tcW w:w="1161" w:type="pct"/>
            <w:vAlign w:val="center"/>
          </w:tcPr>
          <w:p w14:paraId="2F8F9D82">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339A6329">
            <w:pPr>
              <w:spacing w:line="360" w:lineRule="exact"/>
              <w:rPr>
                <w:rFonts w:ascii="宋体" w:hAnsi="宋体" w:eastAsia="宋体" w:cs="宋体"/>
                <w:sz w:val="24"/>
                <w:szCs w:val="24"/>
                <w:highlight w:val="none"/>
              </w:rPr>
            </w:pPr>
          </w:p>
        </w:tc>
      </w:tr>
      <w:tr w14:paraId="3EAC1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FDE15CA">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35</w:t>
            </w:r>
          </w:p>
        </w:tc>
        <w:tc>
          <w:tcPr>
            <w:tcW w:w="1576" w:type="pct"/>
            <w:tcBorders>
              <w:top w:val="nil"/>
              <w:left w:val="single" w:color="auto" w:sz="4" w:space="0"/>
              <w:bottom w:val="single" w:color="auto" w:sz="4" w:space="0"/>
              <w:right w:val="single" w:color="auto" w:sz="4" w:space="0"/>
            </w:tcBorders>
            <w:shd w:val="clear" w:color="auto" w:fill="auto"/>
            <w:vAlign w:val="center"/>
          </w:tcPr>
          <w:p w14:paraId="25F6A7B9">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余大郢涵</w:t>
            </w:r>
          </w:p>
        </w:tc>
        <w:tc>
          <w:tcPr>
            <w:tcW w:w="1161" w:type="pct"/>
            <w:vAlign w:val="center"/>
          </w:tcPr>
          <w:p w14:paraId="028D26AC">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7C114C61">
            <w:pPr>
              <w:spacing w:line="360" w:lineRule="exact"/>
              <w:rPr>
                <w:rFonts w:ascii="宋体" w:hAnsi="宋体" w:eastAsia="宋体" w:cs="宋体"/>
                <w:sz w:val="24"/>
                <w:szCs w:val="24"/>
                <w:highlight w:val="none"/>
              </w:rPr>
            </w:pPr>
          </w:p>
        </w:tc>
      </w:tr>
      <w:tr w14:paraId="0F737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A4B2992">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36</w:t>
            </w:r>
          </w:p>
        </w:tc>
        <w:tc>
          <w:tcPr>
            <w:tcW w:w="1576" w:type="pct"/>
            <w:tcBorders>
              <w:top w:val="nil"/>
              <w:left w:val="single" w:color="auto" w:sz="4" w:space="0"/>
              <w:bottom w:val="single" w:color="auto" w:sz="4" w:space="0"/>
              <w:right w:val="single" w:color="auto" w:sz="4" w:space="0"/>
            </w:tcBorders>
            <w:shd w:val="clear" w:color="auto" w:fill="auto"/>
            <w:vAlign w:val="center"/>
          </w:tcPr>
          <w:p w14:paraId="6086C7AA">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孔沟涵</w:t>
            </w:r>
          </w:p>
        </w:tc>
        <w:tc>
          <w:tcPr>
            <w:tcW w:w="1161" w:type="pct"/>
            <w:vAlign w:val="center"/>
          </w:tcPr>
          <w:p w14:paraId="2DA6A7BD">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6D7DD579">
            <w:pPr>
              <w:spacing w:line="360" w:lineRule="exact"/>
              <w:rPr>
                <w:rFonts w:ascii="宋体" w:hAnsi="宋体" w:eastAsia="宋体" w:cs="宋体"/>
                <w:sz w:val="24"/>
                <w:szCs w:val="24"/>
                <w:highlight w:val="none"/>
              </w:rPr>
            </w:pPr>
          </w:p>
        </w:tc>
      </w:tr>
      <w:tr w14:paraId="1D25A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CCF1566">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37</w:t>
            </w:r>
          </w:p>
        </w:tc>
        <w:tc>
          <w:tcPr>
            <w:tcW w:w="1576" w:type="pct"/>
            <w:tcBorders>
              <w:top w:val="nil"/>
              <w:left w:val="single" w:color="auto" w:sz="4" w:space="0"/>
              <w:bottom w:val="single" w:color="auto" w:sz="4" w:space="0"/>
              <w:right w:val="single" w:color="auto" w:sz="4" w:space="0"/>
            </w:tcBorders>
            <w:shd w:val="clear" w:color="auto" w:fill="auto"/>
            <w:vAlign w:val="center"/>
          </w:tcPr>
          <w:p w14:paraId="0F74DB80">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张岗涵</w:t>
            </w:r>
          </w:p>
        </w:tc>
        <w:tc>
          <w:tcPr>
            <w:tcW w:w="1161" w:type="pct"/>
            <w:vAlign w:val="center"/>
          </w:tcPr>
          <w:p w14:paraId="11157121">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7EA1B83B">
            <w:pPr>
              <w:spacing w:line="360" w:lineRule="exact"/>
              <w:rPr>
                <w:rFonts w:ascii="宋体" w:hAnsi="宋体" w:eastAsia="宋体" w:cs="宋体"/>
                <w:sz w:val="24"/>
                <w:szCs w:val="24"/>
                <w:highlight w:val="none"/>
              </w:rPr>
            </w:pPr>
          </w:p>
        </w:tc>
      </w:tr>
      <w:tr w14:paraId="024F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88260F7">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38</w:t>
            </w:r>
          </w:p>
        </w:tc>
        <w:tc>
          <w:tcPr>
            <w:tcW w:w="1576" w:type="pct"/>
            <w:tcBorders>
              <w:top w:val="nil"/>
              <w:left w:val="single" w:color="auto" w:sz="4" w:space="0"/>
              <w:bottom w:val="single" w:color="auto" w:sz="4" w:space="0"/>
              <w:right w:val="single" w:color="auto" w:sz="4" w:space="0"/>
            </w:tcBorders>
            <w:shd w:val="clear" w:color="auto" w:fill="auto"/>
            <w:vAlign w:val="center"/>
          </w:tcPr>
          <w:p w14:paraId="4CCEAF68">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后集涵</w:t>
            </w:r>
          </w:p>
        </w:tc>
        <w:tc>
          <w:tcPr>
            <w:tcW w:w="1161" w:type="pct"/>
            <w:vAlign w:val="center"/>
          </w:tcPr>
          <w:p w14:paraId="302C1428">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260E012C">
            <w:pPr>
              <w:spacing w:line="360" w:lineRule="exact"/>
              <w:rPr>
                <w:rFonts w:ascii="宋体" w:hAnsi="宋体" w:eastAsia="宋体" w:cs="宋体"/>
                <w:sz w:val="24"/>
                <w:szCs w:val="24"/>
                <w:highlight w:val="none"/>
              </w:rPr>
            </w:pPr>
          </w:p>
        </w:tc>
      </w:tr>
      <w:tr w14:paraId="03A0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9E3D027">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39</w:t>
            </w:r>
          </w:p>
        </w:tc>
        <w:tc>
          <w:tcPr>
            <w:tcW w:w="1576" w:type="pct"/>
            <w:tcBorders>
              <w:top w:val="nil"/>
              <w:left w:val="single" w:color="auto" w:sz="4" w:space="0"/>
              <w:bottom w:val="single" w:color="auto" w:sz="4" w:space="0"/>
              <w:right w:val="single" w:color="auto" w:sz="4" w:space="0"/>
            </w:tcBorders>
            <w:shd w:val="clear" w:color="auto" w:fill="auto"/>
            <w:vAlign w:val="center"/>
          </w:tcPr>
          <w:p w14:paraId="43B547DB">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利民新河闸</w:t>
            </w:r>
          </w:p>
        </w:tc>
        <w:tc>
          <w:tcPr>
            <w:tcW w:w="1161" w:type="pct"/>
            <w:vAlign w:val="center"/>
          </w:tcPr>
          <w:p w14:paraId="1C926551">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37459637">
            <w:pPr>
              <w:spacing w:line="360" w:lineRule="exact"/>
              <w:rPr>
                <w:rFonts w:ascii="宋体" w:hAnsi="宋体" w:eastAsia="宋体" w:cs="宋体"/>
                <w:sz w:val="24"/>
                <w:szCs w:val="24"/>
                <w:highlight w:val="none"/>
              </w:rPr>
            </w:pPr>
          </w:p>
        </w:tc>
      </w:tr>
      <w:tr w14:paraId="1387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FA3CD5D">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40</w:t>
            </w:r>
          </w:p>
        </w:tc>
        <w:tc>
          <w:tcPr>
            <w:tcW w:w="1576" w:type="pct"/>
            <w:tcBorders>
              <w:top w:val="single" w:color="auto" w:sz="4" w:space="0"/>
              <w:left w:val="single" w:color="auto" w:sz="4" w:space="0"/>
              <w:bottom w:val="single" w:color="auto" w:sz="4" w:space="0"/>
              <w:right w:val="single" w:color="auto" w:sz="4" w:space="0"/>
            </w:tcBorders>
            <w:shd w:val="clear" w:color="auto" w:fill="auto"/>
            <w:vAlign w:val="center"/>
          </w:tcPr>
          <w:p w14:paraId="0A0A31D8">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吴家沟闸（涡左）</w:t>
            </w:r>
          </w:p>
        </w:tc>
        <w:tc>
          <w:tcPr>
            <w:tcW w:w="1161" w:type="pct"/>
            <w:vAlign w:val="center"/>
          </w:tcPr>
          <w:p w14:paraId="4426E2C4">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restart"/>
            <w:vAlign w:val="center"/>
          </w:tcPr>
          <w:p w14:paraId="22D654FE">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怀远淮河河道管理局</w:t>
            </w:r>
          </w:p>
        </w:tc>
      </w:tr>
      <w:tr w14:paraId="1F0C9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AC6A0AB">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1576" w:type="pct"/>
            <w:tcBorders>
              <w:top w:val="nil"/>
              <w:left w:val="single" w:color="auto" w:sz="4" w:space="0"/>
              <w:bottom w:val="single" w:color="auto" w:sz="4" w:space="0"/>
              <w:right w:val="single" w:color="auto" w:sz="4" w:space="0"/>
            </w:tcBorders>
            <w:shd w:val="clear" w:color="auto" w:fill="auto"/>
            <w:vAlign w:val="center"/>
          </w:tcPr>
          <w:p w14:paraId="410E9816">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唐家沟闸</w:t>
            </w:r>
          </w:p>
        </w:tc>
        <w:tc>
          <w:tcPr>
            <w:tcW w:w="1161" w:type="pct"/>
            <w:vAlign w:val="center"/>
          </w:tcPr>
          <w:p w14:paraId="67ED6745">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199FB5C2">
            <w:pPr>
              <w:spacing w:line="360" w:lineRule="exact"/>
              <w:rPr>
                <w:rFonts w:ascii="宋体" w:hAnsi="宋体" w:eastAsia="宋体" w:cs="宋体"/>
                <w:sz w:val="24"/>
                <w:szCs w:val="24"/>
                <w:highlight w:val="none"/>
              </w:rPr>
            </w:pPr>
          </w:p>
        </w:tc>
      </w:tr>
      <w:tr w14:paraId="1994B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13CF24F">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1576" w:type="pct"/>
            <w:tcBorders>
              <w:top w:val="nil"/>
              <w:left w:val="single" w:color="auto" w:sz="4" w:space="0"/>
              <w:bottom w:val="single" w:color="auto" w:sz="4" w:space="0"/>
              <w:right w:val="single" w:color="auto" w:sz="4" w:space="0"/>
            </w:tcBorders>
            <w:shd w:val="clear" w:color="auto" w:fill="auto"/>
            <w:vAlign w:val="center"/>
          </w:tcPr>
          <w:p w14:paraId="5A289D16">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西毛沟闸</w:t>
            </w:r>
          </w:p>
        </w:tc>
        <w:tc>
          <w:tcPr>
            <w:tcW w:w="1161" w:type="pct"/>
            <w:vAlign w:val="center"/>
          </w:tcPr>
          <w:p w14:paraId="631F2D68">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3E1DD582">
            <w:pPr>
              <w:spacing w:line="360" w:lineRule="exact"/>
              <w:rPr>
                <w:rFonts w:ascii="宋体" w:hAnsi="宋体" w:eastAsia="宋体" w:cs="宋体"/>
                <w:sz w:val="24"/>
                <w:szCs w:val="24"/>
                <w:highlight w:val="none"/>
              </w:rPr>
            </w:pPr>
          </w:p>
        </w:tc>
      </w:tr>
      <w:tr w14:paraId="1048E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94499E8">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1576" w:type="pct"/>
            <w:tcBorders>
              <w:top w:val="nil"/>
              <w:left w:val="single" w:color="auto" w:sz="4" w:space="0"/>
              <w:bottom w:val="single" w:color="auto" w:sz="4" w:space="0"/>
              <w:right w:val="single" w:color="auto" w:sz="4" w:space="0"/>
            </w:tcBorders>
            <w:shd w:val="clear" w:color="auto" w:fill="auto"/>
            <w:vAlign w:val="center"/>
          </w:tcPr>
          <w:p w14:paraId="57D14195">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钮家沟闸</w:t>
            </w:r>
          </w:p>
        </w:tc>
        <w:tc>
          <w:tcPr>
            <w:tcW w:w="1161" w:type="pct"/>
            <w:vAlign w:val="center"/>
          </w:tcPr>
          <w:p w14:paraId="11CDC4FA">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1E0A681D">
            <w:pPr>
              <w:spacing w:line="360" w:lineRule="exact"/>
              <w:rPr>
                <w:rFonts w:ascii="宋体" w:hAnsi="宋体" w:eastAsia="宋体" w:cs="宋体"/>
                <w:sz w:val="24"/>
                <w:szCs w:val="24"/>
                <w:highlight w:val="none"/>
              </w:rPr>
            </w:pPr>
          </w:p>
        </w:tc>
      </w:tr>
      <w:tr w14:paraId="10941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852E239">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1576" w:type="pct"/>
            <w:tcBorders>
              <w:top w:val="nil"/>
              <w:left w:val="single" w:color="auto" w:sz="4" w:space="0"/>
              <w:bottom w:val="single" w:color="auto" w:sz="4" w:space="0"/>
              <w:right w:val="single" w:color="auto" w:sz="4" w:space="0"/>
            </w:tcBorders>
            <w:shd w:val="clear" w:color="auto" w:fill="auto"/>
            <w:vAlign w:val="center"/>
          </w:tcPr>
          <w:p w14:paraId="7EBD7DA5">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吴家沟闸（涡右）</w:t>
            </w:r>
          </w:p>
        </w:tc>
        <w:tc>
          <w:tcPr>
            <w:tcW w:w="1161" w:type="pct"/>
            <w:vAlign w:val="center"/>
          </w:tcPr>
          <w:p w14:paraId="468A1415">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3A314E42">
            <w:pPr>
              <w:spacing w:line="360" w:lineRule="exact"/>
              <w:rPr>
                <w:rFonts w:ascii="宋体" w:hAnsi="宋体" w:eastAsia="宋体" w:cs="宋体"/>
                <w:sz w:val="24"/>
                <w:szCs w:val="24"/>
                <w:highlight w:val="none"/>
              </w:rPr>
            </w:pPr>
          </w:p>
        </w:tc>
      </w:tr>
      <w:tr w14:paraId="4A783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B75AE5A">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45</w:t>
            </w:r>
          </w:p>
        </w:tc>
        <w:tc>
          <w:tcPr>
            <w:tcW w:w="1576" w:type="pct"/>
            <w:tcBorders>
              <w:top w:val="single" w:color="auto" w:sz="4" w:space="0"/>
              <w:left w:val="single" w:color="auto" w:sz="4" w:space="0"/>
              <w:bottom w:val="single" w:color="auto" w:sz="4" w:space="0"/>
              <w:right w:val="single" w:color="auto" w:sz="4" w:space="0"/>
            </w:tcBorders>
            <w:shd w:val="clear" w:color="auto" w:fill="auto"/>
            <w:vAlign w:val="center"/>
          </w:tcPr>
          <w:p w14:paraId="0CAE6A25">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许沟涵</w:t>
            </w:r>
          </w:p>
        </w:tc>
        <w:tc>
          <w:tcPr>
            <w:tcW w:w="1161" w:type="pct"/>
            <w:vAlign w:val="center"/>
          </w:tcPr>
          <w:p w14:paraId="1A2AD0CE">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restart"/>
            <w:vAlign w:val="center"/>
          </w:tcPr>
          <w:p w14:paraId="77992D9F">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蒙城淮河河道管理局</w:t>
            </w:r>
          </w:p>
        </w:tc>
      </w:tr>
      <w:tr w14:paraId="7ACE5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09E0341">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46</w:t>
            </w:r>
          </w:p>
        </w:tc>
        <w:tc>
          <w:tcPr>
            <w:tcW w:w="1576" w:type="pct"/>
            <w:tcBorders>
              <w:top w:val="nil"/>
              <w:left w:val="single" w:color="auto" w:sz="4" w:space="0"/>
              <w:bottom w:val="single" w:color="auto" w:sz="4" w:space="0"/>
              <w:right w:val="single" w:color="auto" w:sz="4" w:space="0"/>
            </w:tcBorders>
            <w:shd w:val="clear" w:color="auto" w:fill="auto"/>
            <w:vAlign w:val="center"/>
          </w:tcPr>
          <w:p w14:paraId="48EF95A7">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华阳沟涵</w:t>
            </w:r>
          </w:p>
        </w:tc>
        <w:tc>
          <w:tcPr>
            <w:tcW w:w="1161" w:type="pct"/>
            <w:vAlign w:val="center"/>
          </w:tcPr>
          <w:p w14:paraId="2A4CF49F">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65514B9B">
            <w:pPr>
              <w:spacing w:line="360" w:lineRule="exact"/>
              <w:rPr>
                <w:rFonts w:ascii="宋体" w:hAnsi="宋体" w:eastAsia="宋体" w:cs="宋体"/>
                <w:sz w:val="24"/>
                <w:szCs w:val="24"/>
                <w:highlight w:val="none"/>
              </w:rPr>
            </w:pPr>
          </w:p>
        </w:tc>
      </w:tr>
      <w:tr w14:paraId="4CE36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9D13989">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47</w:t>
            </w:r>
          </w:p>
        </w:tc>
        <w:tc>
          <w:tcPr>
            <w:tcW w:w="1576" w:type="pct"/>
            <w:tcBorders>
              <w:top w:val="nil"/>
              <w:left w:val="single" w:color="auto" w:sz="4" w:space="0"/>
              <w:bottom w:val="single" w:color="auto" w:sz="4" w:space="0"/>
              <w:right w:val="single" w:color="auto" w:sz="4" w:space="0"/>
            </w:tcBorders>
            <w:shd w:val="clear" w:color="auto" w:fill="auto"/>
            <w:vAlign w:val="center"/>
          </w:tcPr>
          <w:p w14:paraId="4A991376">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潘大沟涵</w:t>
            </w:r>
          </w:p>
        </w:tc>
        <w:tc>
          <w:tcPr>
            <w:tcW w:w="1161" w:type="pct"/>
            <w:vAlign w:val="center"/>
          </w:tcPr>
          <w:p w14:paraId="6D8C75C6">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408F19F3">
            <w:pPr>
              <w:spacing w:line="360" w:lineRule="exact"/>
              <w:rPr>
                <w:rFonts w:ascii="宋体" w:hAnsi="宋体" w:eastAsia="宋体" w:cs="宋体"/>
                <w:sz w:val="24"/>
                <w:szCs w:val="24"/>
                <w:highlight w:val="none"/>
              </w:rPr>
            </w:pPr>
          </w:p>
        </w:tc>
      </w:tr>
      <w:tr w14:paraId="0CCA2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A88126E">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48</w:t>
            </w:r>
          </w:p>
        </w:tc>
        <w:tc>
          <w:tcPr>
            <w:tcW w:w="1576" w:type="pct"/>
            <w:tcBorders>
              <w:top w:val="nil"/>
              <w:left w:val="single" w:color="auto" w:sz="4" w:space="0"/>
              <w:bottom w:val="single" w:color="auto" w:sz="4" w:space="0"/>
              <w:right w:val="single" w:color="auto" w:sz="4" w:space="0"/>
            </w:tcBorders>
            <w:shd w:val="clear" w:color="auto" w:fill="auto"/>
            <w:vAlign w:val="center"/>
          </w:tcPr>
          <w:p w14:paraId="6137E33F">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马沟涵</w:t>
            </w:r>
          </w:p>
        </w:tc>
        <w:tc>
          <w:tcPr>
            <w:tcW w:w="1161" w:type="pct"/>
            <w:vAlign w:val="center"/>
          </w:tcPr>
          <w:p w14:paraId="3815C732">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3687A4CD">
            <w:pPr>
              <w:spacing w:line="360" w:lineRule="exact"/>
              <w:rPr>
                <w:rFonts w:ascii="宋体" w:hAnsi="宋体" w:eastAsia="宋体" w:cs="宋体"/>
                <w:sz w:val="24"/>
                <w:szCs w:val="24"/>
                <w:highlight w:val="none"/>
              </w:rPr>
            </w:pPr>
          </w:p>
        </w:tc>
      </w:tr>
      <w:tr w14:paraId="38F9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3043309">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49</w:t>
            </w:r>
          </w:p>
        </w:tc>
        <w:tc>
          <w:tcPr>
            <w:tcW w:w="1576" w:type="pct"/>
            <w:tcBorders>
              <w:top w:val="nil"/>
              <w:left w:val="single" w:color="auto" w:sz="4" w:space="0"/>
              <w:bottom w:val="single" w:color="auto" w:sz="4" w:space="0"/>
              <w:right w:val="single" w:color="auto" w:sz="4" w:space="0"/>
            </w:tcBorders>
            <w:shd w:val="clear" w:color="auto" w:fill="auto"/>
            <w:vAlign w:val="center"/>
          </w:tcPr>
          <w:p w14:paraId="1326B77D">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行水沟涵</w:t>
            </w:r>
          </w:p>
        </w:tc>
        <w:tc>
          <w:tcPr>
            <w:tcW w:w="1161" w:type="pct"/>
            <w:vAlign w:val="center"/>
          </w:tcPr>
          <w:p w14:paraId="4F59FA5F">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49E6DEAF">
            <w:pPr>
              <w:spacing w:line="360" w:lineRule="exact"/>
              <w:rPr>
                <w:rFonts w:ascii="宋体" w:hAnsi="宋体" w:eastAsia="宋体" w:cs="宋体"/>
                <w:sz w:val="24"/>
                <w:szCs w:val="24"/>
                <w:highlight w:val="none"/>
              </w:rPr>
            </w:pPr>
          </w:p>
        </w:tc>
      </w:tr>
      <w:tr w14:paraId="6976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15611A4">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50</w:t>
            </w:r>
          </w:p>
        </w:tc>
        <w:tc>
          <w:tcPr>
            <w:tcW w:w="1576" w:type="pct"/>
            <w:tcBorders>
              <w:top w:val="nil"/>
              <w:left w:val="single" w:color="auto" w:sz="4" w:space="0"/>
              <w:bottom w:val="single" w:color="auto" w:sz="4" w:space="0"/>
              <w:right w:val="single" w:color="auto" w:sz="4" w:space="0"/>
            </w:tcBorders>
            <w:shd w:val="clear" w:color="auto" w:fill="auto"/>
            <w:vAlign w:val="center"/>
          </w:tcPr>
          <w:p w14:paraId="3DEFAB34">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孙沟涵</w:t>
            </w:r>
          </w:p>
        </w:tc>
        <w:tc>
          <w:tcPr>
            <w:tcW w:w="1161" w:type="pct"/>
            <w:vAlign w:val="center"/>
          </w:tcPr>
          <w:p w14:paraId="2E87AF93">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26677165">
            <w:pPr>
              <w:spacing w:line="360" w:lineRule="exact"/>
              <w:rPr>
                <w:rFonts w:ascii="宋体" w:hAnsi="宋体" w:eastAsia="宋体" w:cs="宋体"/>
                <w:sz w:val="24"/>
                <w:szCs w:val="24"/>
                <w:highlight w:val="none"/>
              </w:rPr>
            </w:pPr>
          </w:p>
        </w:tc>
      </w:tr>
      <w:tr w14:paraId="5E0E1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FAEDFB5">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51</w:t>
            </w:r>
          </w:p>
        </w:tc>
        <w:tc>
          <w:tcPr>
            <w:tcW w:w="1576" w:type="pct"/>
            <w:tcBorders>
              <w:top w:val="nil"/>
              <w:left w:val="single" w:color="auto" w:sz="4" w:space="0"/>
              <w:bottom w:val="single" w:color="auto" w:sz="4" w:space="0"/>
              <w:right w:val="single" w:color="auto" w:sz="4" w:space="0"/>
            </w:tcBorders>
            <w:shd w:val="clear" w:color="auto" w:fill="auto"/>
            <w:vAlign w:val="center"/>
          </w:tcPr>
          <w:p w14:paraId="22C9091C">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白杨沟涵</w:t>
            </w:r>
          </w:p>
        </w:tc>
        <w:tc>
          <w:tcPr>
            <w:tcW w:w="1161" w:type="pct"/>
            <w:vAlign w:val="center"/>
          </w:tcPr>
          <w:p w14:paraId="156F2F72">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657BEBB3">
            <w:pPr>
              <w:spacing w:line="360" w:lineRule="exact"/>
              <w:rPr>
                <w:rFonts w:ascii="宋体" w:hAnsi="宋体" w:eastAsia="宋体" w:cs="宋体"/>
                <w:sz w:val="24"/>
                <w:szCs w:val="24"/>
                <w:highlight w:val="none"/>
              </w:rPr>
            </w:pPr>
          </w:p>
        </w:tc>
      </w:tr>
      <w:tr w14:paraId="17232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C90CDD1">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52</w:t>
            </w:r>
          </w:p>
        </w:tc>
        <w:tc>
          <w:tcPr>
            <w:tcW w:w="1576" w:type="pct"/>
            <w:tcBorders>
              <w:top w:val="nil"/>
              <w:left w:val="single" w:color="auto" w:sz="4" w:space="0"/>
              <w:bottom w:val="single" w:color="auto" w:sz="4" w:space="0"/>
              <w:right w:val="single" w:color="auto" w:sz="4" w:space="0"/>
            </w:tcBorders>
            <w:shd w:val="clear" w:color="auto" w:fill="auto"/>
            <w:vAlign w:val="center"/>
          </w:tcPr>
          <w:p w14:paraId="3A34C1D6">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长流沟涵</w:t>
            </w:r>
          </w:p>
        </w:tc>
        <w:tc>
          <w:tcPr>
            <w:tcW w:w="1161" w:type="pct"/>
            <w:vAlign w:val="center"/>
          </w:tcPr>
          <w:p w14:paraId="14FD12B3">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4BC31C57">
            <w:pPr>
              <w:spacing w:line="360" w:lineRule="exact"/>
              <w:rPr>
                <w:rFonts w:ascii="宋体" w:hAnsi="宋体" w:eastAsia="宋体" w:cs="宋体"/>
                <w:sz w:val="24"/>
                <w:szCs w:val="24"/>
                <w:highlight w:val="none"/>
              </w:rPr>
            </w:pPr>
          </w:p>
        </w:tc>
      </w:tr>
      <w:tr w14:paraId="651C0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9E019E2">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53</w:t>
            </w:r>
          </w:p>
        </w:tc>
        <w:tc>
          <w:tcPr>
            <w:tcW w:w="1576" w:type="pct"/>
            <w:tcBorders>
              <w:top w:val="nil"/>
              <w:left w:val="single" w:color="auto" w:sz="4" w:space="0"/>
              <w:bottom w:val="single" w:color="auto" w:sz="4" w:space="0"/>
              <w:right w:val="single" w:color="auto" w:sz="4" w:space="0"/>
            </w:tcBorders>
            <w:shd w:val="clear" w:color="auto" w:fill="auto"/>
            <w:vAlign w:val="center"/>
          </w:tcPr>
          <w:p w14:paraId="654DD628">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丁沟涵</w:t>
            </w:r>
          </w:p>
        </w:tc>
        <w:tc>
          <w:tcPr>
            <w:tcW w:w="1161" w:type="pct"/>
            <w:vAlign w:val="center"/>
          </w:tcPr>
          <w:p w14:paraId="761D9B50">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68DC43A5">
            <w:pPr>
              <w:spacing w:line="360" w:lineRule="exact"/>
              <w:rPr>
                <w:rFonts w:ascii="宋体" w:hAnsi="宋体" w:eastAsia="宋体" w:cs="宋体"/>
                <w:sz w:val="24"/>
                <w:szCs w:val="24"/>
                <w:highlight w:val="none"/>
              </w:rPr>
            </w:pPr>
          </w:p>
        </w:tc>
      </w:tr>
      <w:tr w14:paraId="6E769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03510D8">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54</w:t>
            </w:r>
          </w:p>
        </w:tc>
        <w:tc>
          <w:tcPr>
            <w:tcW w:w="1576" w:type="pct"/>
            <w:tcBorders>
              <w:top w:val="nil"/>
              <w:left w:val="single" w:color="auto" w:sz="4" w:space="0"/>
              <w:bottom w:val="single" w:color="auto" w:sz="4" w:space="0"/>
              <w:right w:val="single" w:color="auto" w:sz="4" w:space="0"/>
            </w:tcBorders>
            <w:shd w:val="clear" w:color="auto" w:fill="auto"/>
            <w:vAlign w:val="center"/>
          </w:tcPr>
          <w:p w14:paraId="0ED3D19D">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孔沟涵</w:t>
            </w:r>
          </w:p>
        </w:tc>
        <w:tc>
          <w:tcPr>
            <w:tcW w:w="1161" w:type="pct"/>
            <w:vAlign w:val="center"/>
          </w:tcPr>
          <w:p w14:paraId="6F1D2EC7">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4D988016">
            <w:pPr>
              <w:spacing w:line="360" w:lineRule="exact"/>
              <w:rPr>
                <w:rFonts w:ascii="宋体" w:hAnsi="宋体" w:eastAsia="宋体" w:cs="宋体"/>
                <w:sz w:val="24"/>
                <w:szCs w:val="24"/>
                <w:highlight w:val="none"/>
              </w:rPr>
            </w:pPr>
          </w:p>
        </w:tc>
      </w:tr>
      <w:tr w14:paraId="2D739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6BF4554">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55</w:t>
            </w:r>
          </w:p>
        </w:tc>
        <w:tc>
          <w:tcPr>
            <w:tcW w:w="1576" w:type="pct"/>
            <w:tcBorders>
              <w:top w:val="nil"/>
              <w:left w:val="single" w:color="auto" w:sz="4" w:space="0"/>
              <w:bottom w:val="single" w:color="auto" w:sz="4" w:space="0"/>
              <w:right w:val="single" w:color="auto" w:sz="4" w:space="0"/>
            </w:tcBorders>
            <w:shd w:val="clear" w:color="auto" w:fill="auto"/>
            <w:vAlign w:val="center"/>
          </w:tcPr>
          <w:p w14:paraId="02D38DF2">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蔡桥涵</w:t>
            </w:r>
          </w:p>
        </w:tc>
        <w:tc>
          <w:tcPr>
            <w:tcW w:w="1161" w:type="pct"/>
            <w:vAlign w:val="center"/>
          </w:tcPr>
          <w:p w14:paraId="08F93C02">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5C7FC9F5">
            <w:pPr>
              <w:spacing w:line="360" w:lineRule="exact"/>
              <w:rPr>
                <w:rFonts w:ascii="宋体" w:hAnsi="宋体" w:eastAsia="宋体" w:cs="宋体"/>
                <w:sz w:val="24"/>
                <w:szCs w:val="24"/>
                <w:highlight w:val="none"/>
              </w:rPr>
            </w:pPr>
          </w:p>
        </w:tc>
      </w:tr>
      <w:tr w14:paraId="2BE6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5EBF944">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56</w:t>
            </w:r>
          </w:p>
        </w:tc>
        <w:tc>
          <w:tcPr>
            <w:tcW w:w="1576" w:type="pct"/>
            <w:tcBorders>
              <w:top w:val="nil"/>
              <w:left w:val="single" w:color="auto" w:sz="4" w:space="0"/>
              <w:bottom w:val="single" w:color="auto" w:sz="4" w:space="0"/>
              <w:right w:val="single" w:color="auto" w:sz="4" w:space="0"/>
            </w:tcBorders>
            <w:shd w:val="clear" w:color="auto" w:fill="auto"/>
            <w:vAlign w:val="center"/>
          </w:tcPr>
          <w:p w14:paraId="08C68DC8">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丁花沟涵</w:t>
            </w:r>
          </w:p>
        </w:tc>
        <w:tc>
          <w:tcPr>
            <w:tcW w:w="1161" w:type="pct"/>
            <w:vAlign w:val="center"/>
          </w:tcPr>
          <w:p w14:paraId="4439F099">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7DCFE73C">
            <w:pPr>
              <w:spacing w:line="360" w:lineRule="exact"/>
              <w:rPr>
                <w:rFonts w:ascii="宋体" w:hAnsi="宋体" w:eastAsia="宋体" w:cs="宋体"/>
                <w:sz w:val="24"/>
                <w:szCs w:val="24"/>
                <w:highlight w:val="none"/>
              </w:rPr>
            </w:pPr>
          </w:p>
        </w:tc>
      </w:tr>
      <w:tr w14:paraId="3D085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1F33470">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57</w:t>
            </w:r>
          </w:p>
        </w:tc>
        <w:tc>
          <w:tcPr>
            <w:tcW w:w="1576" w:type="pct"/>
            <w:tcBorders>
              <w:top w:val="nil"/>
              <w:left w:val="single" w:color="auto" w:sz="4" w:space="0"/>
              <w:bottom w:val="single" w:color="auto" w:sz="4" w:space="0"/>
              <w:right w:val="single" w:color="auto" w:sz="4" w:space="0"/>
            </w:tcBorders>
            <w:shd w:val="clear" w:color="auto" w:fill="auto"/>
            <w:vAlign w:val="center"/>
          </w:tcPr>
          <w:p w14:paraId="7A2F84A6">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张沟涵</w:t>
            </w:r>
          </w:p>
        </w:tc>
        <w:tc>
          <w:tcPr>
            <w:tcW w:w="1161" w:type="pct"/>
            <w:vAlign w:val="center"/>
          </w:tcPr>
          <w:p w14:paraId="0C00DDF4">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184F80AE">
            <w:pPr>
              <w:spacing w:line="360" w:lineRule="exact"/>
              <w:rPr>
                <w:rFonts w:ascii="宋体" w:hAnsi="宋体" w:eastAsia="宋体" w:cs="宋体"/>
                <w:sz w:val="24"/>
                <w:szCs w:val="24"/>
                <w:highlight w:val="none"/>
              </w:rPr>
            </w:pPr>
          </w:p>
        </w:tc>
      </w:tr>
      <w:tr w14:paraId="1761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532D595">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58</w:t>
            </w:r>
          </w:p>
        </w:tc>
        <w:tc>
          <w:tcPr>
            <w:tcW w:w="1576" w:type="pct"/>
            <w:tcBorders>
              <w:top w:val="nil"/>
              <w:left w:val="single" w:color="auto" w:sz="4" w:space="0"/>
              <w:bottom w:val="single" w:color="auto" w:sz="4" w:space="0"/>
              <w:right w:val="single" w:color="auto" w:sz="4" w:space="0"/>
            </w:tcBorders>
            <w:shd w:val="clear" w:color="auto" w:fill="auto"/>
            <w:vAlign w:val="center"/>
          </w:tcPr>
          <w:p w14:paraId="0A386B88">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吴沟涵</w:t>
            </w:r>
          </w:p>
        </w:tc>
        <w:tc>
          <w:tcPr>
            <w:tcW w:w="1161" w:type="pct"/>
            <w:vAlign w:val="center"/>
          </w:tcPr>
          <w:p w14:paraId="3181EEF0">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60B83F4F">
            <w:pPr>
              <w:spacing w:line="360" w:lineRule="exact"/>
              <w:rPr>
                <w:rFonts w:ascii="宋体" w:hAnsi="宋体" w:eastAsia="宋体" w:cs="宋体"/>
                <w:sz w:val="24"/>
                <w:szCs w:val="24"/>
                <w:highlight w:val="none"/>
              </w:rPr>
            </w:pPr>
          </w:p>
        </w:tc>
      </w:tr>
      <w:tr w14:paraId="4CD15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5D8E1A2">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59</w:t>
            </w:r>
          </w:p>
        </w:tc>
        <w:tc>
          <w:tcPr>
            <w:tcW w:w="1576" w:type="pct"/>
            <w:tcBorders>
              <w:top w:val="nil"/>
              <w:left w:val="single" w:color="auto" w:sz="4" w:space="0"/>
              <w:bottom w:val="single" w:color="auto" w:sz="4" w:space="0"/>
              <w:right w:val="single" w:color="auto" w:sz="4" w:space="0"/>
            </w:tcBorders>
            <w:shd w:val="clear" w:color="auto" w:fill="auto"/>
            <w:vAlign w:val="center"/>
          </w:tcPr>
          <w:p w14:paraId="3C54D1DA">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吕沟涵</w:t>
            </w:r>
          </w:p>
        </w:tc>
        <w:tc>
          <w:tcPr>
            <w:tcW w:w="1161" w:type="pct"/>
            <w:vAlign w:val="center"/>
          </w:tcPr>
          <w:p w14:paraId="1D037569">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28BBEF20">
            <w:pPr>
              <w:spacing w:line="360" w:lineRule="exact"/>
              <w:rPr>
                <w:rFonts w:ascii="宋体" w:hAnsi="宋体" w:eastAsia="宋体" w:cs="宋体"/>
                <w:sz w:val="24"/>
                <w:szCs w:val="24"/>
                <w:highlight w:val="none"/>
              </w:rPr>
            </w:pPr>
          </w:p>
        </w:tc>
      </w:tr>
      <w:tr w14:paraId="72AD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62A96E7">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60</w:t>
            </w:r>
          </w:p>
        </w:tc>
        <w:tc>
          <w:tcPr>
            <w:tcW w:w="1576" w:type="pct"/>
            <w:tcBorders>
              <w:top w:val="nil"/>
              <w:left w:val="single" w:color="auto" w:sz="4" w:space="0"/>
              <w:bottom w:val="single" w:color="auto" w:sz="4" w:space="0"/>
              <w:right w:val="single" w:color="auto" w:sz="4" w:space="0"/>
            </w:tcBorders>
            <w:shd w:val="clear" w:color="auto" w:fill="auto"/>
            <w:vAlign w:val="center"/>
          </w:tcPr>
          <w:p w14:paraId="7AEBE2A6">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小炮台涵</w:t>
            </w:r>
          </w:p>
        </w:tc>
        <w:tc>
          <w:tcPr>
            <w:tcW w:w="1161" w:type="pct"/>
            <w:vAlign w:val="center"/>
          </w:tcPr>
          <w:p w14:paraId="4662E620">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5B234226">
            <w:pPr>
              <w:spacing w:line="360" w:lineRule="exact"/>
              <w:rPr>
                <w:rFonts w:ascii="宋体" w:hAnsi="宋体" w:eastAsia="宋体" w:cs="宋体"/>
                <w:sz w:val="24"/>
                <w:szCs w:val="24"/>
                <w:highlight w:val="none"/>
              </w:rPr>
            </w:pPr>
          </w:p>
        </w:tc>
      </w:tr>
      <w:tr w14:paraId="7C162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828E2E2">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1576" w:type="pct"/>
            <w:tcBorders>
              <w:top w:val="nil"/>
              <w:left w:val="single" w:color="auto" w:sz="4" w:space="0"/>
              <w:bottom w:val="single" w:color="auto" w:sz="4" w:space="0"/>
              <w:right w:val="single" w:color="auto" w:sz="4" w:space="0"/>
            </w:tcBorders>
            <w:shd w:val="clear" w:color="auto" w:fill="auto"/>
            <w:vAlign w:val="center"/>
          </w:tcPr>
          <w:p w14:paraId="23949CBE">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大炮台涵</w:t>
            </w:r>
          </w:p>
        </w:tc>
        <w:tc>
          <w:tcPr>
            <w:tcW w:w="1161" w:type="pct"/>
            <w:vAlign w:val="center"/>
          </w:tcPr>
          <w:p w14:paraId="174DF80C">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2531A1BA">
            <w:pPr>
              <w:spacing w:line="360" w:lineRule="exact"/>
              <w:rPr>
                <w:rFonts w:ascii="宋体" w:hAnsi="宋体" w:eastAsia="宋体" w:cs="宋体"/>
                <w:sz w:val="24"/>
                <w:szCs w:val="24"/>
                <w:highlight w:val="none"/>
              </w:rPr>
            </w:pPr>
          </w:p>
        </w:tc>
      </w:tr>
      <w:tr w14:paraId="6B7C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9D65B76">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62</w:t>
            </w:r>
          </w:p>
        </w:tc>
        <w:tc>
          <w:tcPr>
            <w:tcW w:w="1576" w:type="pct"/>
            <w:tcBorders>
              <w:top w:val="nil"/>
              <w:left w:val="single" w:color="auto" w:sz="4" w:space="0"/>
              <w:bottom w:val="single" w:color="auto" w:sz="4" w:space="0"/>
              <w:right w:val="single" w:color="auto" w:sz="4" w:space="0"/>
            </w:tcBorders>
            <w:shd w:val="clear" w:color="auto" w:fill="auto"/>
            <w:vAlign w:val="center"/>
          </w:tcPr>
          <w:p w14:paraId="2F7FBD9F">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马井沟涵</w:t>
            </w:r>
          </w:p>
        </w:tc>
        <w:tc>
          <w:tcPr>
            <w:tcW w:w="1161" w:type="pct"/>
            <w:vAlign w:val="center"/>
          </w:tcPr>
          <w:p w14:paraId="529A4B10">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043E778A">
            <w:pPr>
              <w:spacing w:line="360" w:lineRule="exact"/>
              <w:rPr>
                <w:rFonts w:ascii="宋体" w:hAnsi="宋体" w:eastAsia="宋体" w:cs="宋体"/>
                <w:sz w:val="24"/>
                <w:szCs w:val="24"/>
                <w:highlight w:val="none"/>
              </w:rPr>
            </w:pPr>
          </w:p>
        </w:tc>
      </w:tr>
      <w:tr w14:paraId="177D6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3DEFD62">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63</w:t>
            </w:r>
          </w:p>
        </w:tc>
        <w:tc>
          <w:tcPr>
            <w:tcW w:w="1576" w:type="pct"/>
            <w:tcBorders>
              <w:top w:val="nil"/>
              <w:left w:val="single" w:color="auto" w:sz="4" w:space="0"/>
              <w:bottom w:val="single" w:color="auto" w:sz="4" w:space="0"/>
              <w:right w:val="single" w:color="auto" w:sz="4" w:space="0"/>
            </w:tcBorders>
            <w:shd w:val="clear" w:color="auto" w:fill="auto"/>
            <w:vAlign w:val="center"/>
          </w:tcPr>
          <w:p w14:paraId="3CAB69C0">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东孙沟涵</w:t>
            </w:r>
          </w:p>
        </w:tc>
        <w:tc>
          <w:tcPr>
            <w:tcW w:w="1161" w:type="pct"/>
            <w:vAlign w:val="center"/>
          </w:tcPr>
          <w:p w14:paraId="1704B9BA">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2B55D948">
            <w:pPr>
              <w:spacing w:line="360" w:lineRule="exact"/>
              <w:rPr>
                <w:rFonts w:ascii="宋体" w:hAnsi="宋体" w:eastAsia="宋体" w:cs="宋体"/>
                <w:sz w:val="24"/>
                <w:szCs w:val="24"/>
                <w:highlight w:val="none"/>
              </w:rPr>
            </w:pPr>
          </w:p>
        </w:tc>
      </w:tr>
      <w:tr w14:paraId="2C9D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1169D26">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64</w:t>
            </w:r>
          </w:p>
        </w:tc>
        <w:tc>
          <w:tcPr>
            <w:tcW w:w="1576" w:type="pct"/>
            <w:tcBorders>
              <w:top w:val="nil"/>
              <w:left w:val="single" w:color="auto" w:sz="4" w:space="0"/>
              <w:bottom w:val="single" w:color="auto" w:sz="4" w:space="0"/>
              <w:right w:val="single" w:color="auto" w:sz="4" w:space="0"/>
            </w:tcBorders>
            <w:shd w:val="clear" w:color="auto" w:fill="auto"/>
            <w:vAlign w:val="center"/>
          </w:tcPr>
          <w:p w14:paraId="1B979279">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双涧沟涵</w:t>
            </w:r>
          </w:p>
        </w:tc>
        <w:tc>
          <w:tcPr>
            <w:tcW w:w="1161" w:type="pct"/>
            <w:vAlign w:val="center"/>
          </w:tcPr>
          <w:p w14:paraId="20DAF35E">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0AB71499">
            <w:pPr>
              <w:spacing w:line="360" w:lineRule="exact"/>
              <w:rPr>
                <w:rFonts w:ascii="宋体" w:hAnsi="宋体" w:eastAsia="宋体" w:cs="宋体"/>
                <w:sz w:val="24"/>
                <w:szCs w:val="24"/>
                <w:highlight w:val="none"/>
              </w:rPr>
            </w:pPr>
          </w:p>
        </w:tc>
      </w:tr>
      <w:tr w14:paraId="13A17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2CAA6B4">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65</w:t>
            </w:r>
          </w:p>
        </w:tc>
        <w:tc>
          <w:tcPr>
            <w:tcW w:w="1576" w:type="pct"/>
            <w:tcBorders>
              <w:top w:val="nil"/>
              <w:left w:val="single" w:color="auto" w:sz="4" w:space="0"/>
              <w:bottom w:val="single" w:color="auto" w:sz="4" w:space="0"/>
              <w:right w:val="single" w:color="auto" w:sz="4" w:space="0"/>
            </w:tcBorders>
            <w:shd w:val="clear" w:color="auto" w:fill="auto"/>
            <w:vAlign w:val="center"/>
          </w:tcPr>
          <w:p w14:paraId="736A2978">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张大桥涵</w:t>
            </w:r>
          </w:p>
        </w:tc>
        <w:tc>
          <w:tcPr>
            <w:tcW w:w="1161" w:type="pct"/>
            <w:vAlign w:val="center"/>
          </w:tcPr>
          <w:p w14:paraId="4AC5D7E1">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22F7B32C">
            <w:pPr>
              <w:spacing w:line="360" w:lineRule="exact"/>
              <w:rPr>
                <w:rFonts w:ascii="宋体" w:hAnsi="宋体" w:eastAsia="宋体" w:cs="宋体"/>
                <w:sz w:val="24"/>
                <w:szCs w:val="24"/>
                <w:highlight w:val="none"/>
              </w:rPr>
            </w:pPr>
          </w:p>
        </w:tc>
      </w:tr>
      <w:tr w14:paraId="3A41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354B775">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66</w:t>
            </w:r>
          </w:p>
        </w:tc>
        <w:tc>
          <w:tcPr>
            <w:tcW w:w="1576" w:type="pct"/>
            <w:tcBorders>
              <w:top w:val="nil"/>
              <w:left w:val="single" w:color="auto" w:sz="4" w:space="0"/>
              <w:bottom w:val="single" w:color="auto" w:sz="4" w:space="0"/>
              <w:right w:val="single" w:color="auto" w:sz="4" w:space="0"/>
            </w:tcBorders>
            <w:shd w:val="clear" w:color="auto" w:fill="auto"/>
            <w:vAlign w:val="center"/>
          </w:tcPr>
          <w:p w14:paraId="540ECC55">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九里沟涵</w:t>
            </w:r>
          </w:p>
        </w:tc>
        <w:tc>
          <w:tcPr>
            <w:tcW w:w="1161" w:type="pct"/>
            <w:vAlign w:val="center"/>
          </w:tcPr>
          <w:p w14:paraId="56C1C7FF">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632269C9">
            <w:pPr>
              <w:spacing w:line="360" w:lineRule="exact"/>
              <w:rPr>
                <w:rFonts w:ascii="宋体" w:hAnsi="宋体" w:eastAsia="宋体" w:cs="宋体"/>
                <w:sz w:val="24"/>
                <w:szCs w:val="24"/>
                <w:highlight w:val="none"/>
              </w:rPr>
            </w:pPr>
          </w:p>
        </w:tc>
      </w:tr>
      <w:tr w14:paraId="45A4D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1E672C7">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67</w:t>
            </w:r>
          </w:p>
        </w:tc>
        <w:tc>
          <w:tcPr>
            <w:tcW w:w="1576" w:type="pct"/>
            <w:tcBorders>
              <w:top w:val="nil"/>
              <w:left w:val="single" w:color="auto" w:sz="4" w:space="0"/>
              <w:bottom w:val="single" w:color="auto" w:sz="4" w:space="0"/>
              <w:right w:val="single" w:color="auto" w:sz="4" w:space="0"/>
            </w:tcBorders>
            <w:shd w:val="clear" w:color="auto" w:fill="auto"/>
            <w:vAlign w:val="center"/>
          </w:tcPr>
          <w:p w14:paraId="30CE2BB6">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东怀德涵</w:t>
            </w:r>
          </w:p>
        </w:tc>
        <w:tc>
          <w:tcPr>
            <w:tcW w:w="1161" w:type="pct"/>
            <w:vAlign w:val="center"/>
          </w:tcPr>
          <w:p w14:paraId="706FC2DA">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0A9307F4">
            <w:pPr>
              <w:spacing w:line="360" w:lineRule="exact"/>
              <w:rPr>
                <w:rFonts w:ascii="宋体" w:hAnsi="宋体" w:eastAsia="宋体" w:cs="宋体"/>
                <w:sz w:val="24"/>
                <w:szCs w:val="24"/>
                <w:highlight w:val="none"/>
              </w:rPr>
            </w:pPr>
          </w:p>
        </w:tc>
      </w:tr>
      <w:tr w14:paraId="1684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10068AB">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68</w:t>
            </w:r>
          </w:p>
        </w:tc>
        <w:tc>
          <w:tcPr>
            <w:tcW w:w="1576" w:type="pct"/>
            <w:tcBorders>
              <w:top w:val="nil"/>
              <w:left w:val="single" w:color="auto" w:sz="4" w:space="0"/>
              <w:bottom w:val="single" w:color="auto" w:sz="4" w:space="0"/>
              <w:right w:val="single" w:color="auto" w:sz="4" w:space="0"/>
            </w:tcBorders>
            <w:shd w:val="clear" w:color="auto" w:fill="auto"/>
            <w:vAlign w:val="center"/>
          </w:tcPr>
          <w:p w14:paraId="67BC5AAF">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黄练沟涵</w:t>
            </w:r>
          </w:p>
        </w:tc>
        <w:tc>
          <w:tcPr>
            <w:tcW w:w="1161" w:type="pct"/>
            <w:vAlign w:val="center"/>
          </w:tcPr>
          <w:p w14:paraId="3FEFE15D">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70A574F0">
            <w:pPr>
              <w:spacing w:line="360" w:lineRule="exact"/>
              <w:rPr>
                <w:rFonts w:ascii="宋体" w:hAnsi="宋体" w:eastAsia="宋体" w:cs="宋体"/>
                <w:sz w:val="24"/>
                <w:szCs w:val="24"/>
                <w:highlight w:val="none"/>
              </w:rPr>
            </w:pPr>
          </w:p>
        </w:tc>
      </w:tr>
      <w:tr w14:paraId="309FB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4A5C273">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69</w:t>
            </w:r>
          </w:p>
        </w:tc>
        <w:tc>
          <w:tcPr>
            <w:tcW w:w="1576" w:type="pct"/>
            <w:tcBorders>
              <w:top w:val="nil"/>
              <w:left w:val="single" w:color="auto" w:sz="4" w:space="0"/>
              <w:bottom w:val="single" w:color="auto" w:sz="4" w:space="0"/>
              <w:right w:val="single" w:color="auto" w:sz="4" w:space="0"/>
            </w:tcBorders>
            <w:shd w:val="clear" w:color="auto" w:fill="auto"/>
            <w:vAlign w:val="center"/>
          </w:tcPr>
          <w:p w14:paraId="4621AC9D">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沙沟涵</w:t>
            </w:r>
          </w:p>
        </w:tc>
        <w:tc>
          <w:tcPr>
            <w:tcW w:w="1161" w:type="pct"/>
            <w:vAlign w:val="center"/>
          </w:tcPr>
          <w:p w14:paraId="14E7E006">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1E8A099E">
            <w:pPr>
              <w:spacing w:line="360" w:lineRule="exact"/>
              <w:rPr>
                <w:rFonts w:ascii="宋体" w:hAnsi="宋体" w:eastAsia="宋体" w:cs="宋体"/>
                <w:sz w:val="24"/>
                <w:szCs w:val="24"/>
                <w:highlight w:val="none"/>
              </w:rPr>
            </w:pPr>
          </w:p>
        </w:tc>
      </w:tr>
      <w:tr w14:paraId="2CF7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A68B47D">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70</w:t>
            </w:r>
          </w:p>
        </w:tc>
        <w:tc>
          <w:tcPr>
            <w:tcW w:w="1576" w:type="pct"/>
            <w:tcBorders>
              <w:top w:val="nil"/>
              <w:left w:val="single" w:color="auto" w:sz="4" w:space="0"/>
              <w:bottom w:val="single" w:color="auto" w:sz="4" w:space="0"/>
              <w:right w:val="single" w:color="auto" w:sz="4" w:space="0"/>
            </w:tcBorders>
            <w:shd w:val="clear" w:color="auto" w:fill="auto"/>
            <w:vAlign w:val="center"/>
          </w:tcPr>
          <w:p w14:paraId="1DE11713">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刘沟涵</w:t>
            </w:r>
          </w:p>
        </w:tc>
        <w:tc>
          <w:tcPr>
            <w:tcW w:w="1161" w:type="pct"/>
            <w:vAlign w:val="center"/>
          </w:tcPr>
          <w:p w14:paraId="5F3EEA86">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0BB8007B">
            <w:pPr>
              <w:spacing w:line="360" w:lineRule="exact"/>
              <w:rPr>
                <w:rFonts w:ascii="宋体" w:hAnsi="宋体" w:eastAsia="宋体" w:cs="宋体"/>
                <w:sz w:val="24"/>
                <w:szCs w:val="24"/>
                <w:highlight w:val="none"/>
              </w:rPr>
            </w:pPr>
          </w:p>
        </w:tc>
      </w:tr>
      <w:tr w14:paraId="1D92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2A3B103">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1576" w:type="pct"/>
            <w:tcBorders>
              <w:top w:val="nil"/>
              <w:left w:val="single" w:color="auto" w:sz="4" w:space="0"/>
              <w:bottom w:val="single" w:color="auto" w:sz="4" w:space="0"/>
              <w:right w:val="single" w:color="auto" w:sz="4" w:space="0"/>
            </w:tcBorders>
            <w:shd w:val="clear" w:color="auto" w:fill="auto"/>
            <w:vAlign w:val="center"/>
          </w:tcPr>
          <w:p w14:paraId="7CCA9162">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于沟涵</w:t>
            </w:r>
          </w:p>
        </w:tc>
        <w:tc>
          <w:tcPr>
            <w:tcW w:w="1161" w:type="pct"/>
            <w:vAlign w:val="center"/>
          </w:tcPr>
          <w:p w14:paraId="02385FE1">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47C2F735">
            <w:pPr>
              <w:spacing w:line="360" w:lineRule="exact"/>
              <w:rPr>
                <w:rFonts w:ascii="宋体" w:hAnsi="宋体" w:eastAsia="宋体" w:cs="宋体"/>
                <w:sz w:val="24"/>
                <w:szCs w:val="24"/>
                <w:highlight w:val="none"/>
              </w:rPr>
            </w:pPr>
          </w:p>
        </w:tc>
      </w:tr>
      <w:tr w14:paraId="4A985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6CAEAF1">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1576" w:type="pct"/>
            <w:tcBorders>
              <w:top w:val="nil"/>
              <w:left w:val="single" w:color="auto" w:sz="4" w:space="0"/>
              <w:bottom w:val="single" w:color="auto" w:sz="4" w:space="0"/>
              <w:right w:val="single" w:color="auto" w:sz="4" w:space="0"/>
            </w:tcBorders>
            <w:shd w:val="clear" w:color="auto" w:fill="auto"/>
            <w:vAlign w:val="center"/>
          </w:tcPr>
          <w:p w14:paraId="01A3EB4F">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代沟涵</w:t>
            </w:r>
          </w:p>
        </w:tc>
        <w:tc>
          <w:tcPr>
            <w:tcW w:w="1161" w:type="pct"/>
            <w:vAlign w:val="center"/>
          </w:tcPr>
          <w:p w14:paraId="0886DB51">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38986CF2">
            <w:pPr>
              <w:spacing w:line="360" w:lineRule="exact"/>
              <w:rPr>
                <w:rFonts w:ascii="宋体" w:hAnsi="宋体" w:eastAsia="宋体" w:cs="宋体"/>
                <w:sz w:val="24"/>
                <w:szCs w:val="24"/>
                <w:highlight w:val="none"/>
              </w:rPr>
            </w:pPr>
          </w:p>
        </w:tc>
      </w:tr>
      <w:tr w14:paraId="2222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2A53814">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1576" w:type="pct"/>
            <w:tcBorders>
              <w:top w:val="nil"/>
              <w:left w:val="single" w:color="auto" w:sz="4" w:space="0"/>
              <w:bottom w:val="single" w:color="auto" w:sz="4" w:space="0"/>
              <w:right w:val="single" w:color="auto" w:sz="4" w:space="0"/>
            </w:tcBorders>
            <w:shd w:val="clear" w:color="auto" w:fill="auto"/>
            <w:vAlign w:val="center"/>
          </w:tcPr>
          <w:p w14:paraId="27653275">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郎庙涵</w:t>
            </w:r>
          </w:p>
        </w:tc>
        <w:tc>
          <w:tcPr>
            <w:tcW w:w="1161" w:type="pct"/>
            <w:vAlign w:val="center"/>
          </w:tcPr>
          <w:p w14:paraId="704D6826">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64A17C1A">
            <w:pPr>
              <w:spacing w:line="360" w:lineRule="exact"/>
              <w:rPr>
                <w:rFonts w:ascii="宋体" w:hAnsi="宋体" w:eastAsia="宋体" w:cs="宋体"/>
                <w:sz w:val="24"/>
                <w:szCs w:val="24"/>
                <w:highlight w:val="none"/>
              </w:rPr>
            </w:pPr>
          </w:p>
        </w:tc>
      </w:tr>
      <w:tr w14:paraId="6C6ED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0E54741">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74</w:t>
            </w:r>
          </w:p>
        </w:tc>
        <w:tc>
          <w:tcPr>
            <w:tcW w:w="1576" w:type="pct"/>
            <w:tcBorders>
              <w:top w:val="nil"/>
              <w:left w:val="single" w:color="auto" w:sz="4" w:space="0"/>
              <w:bottom w:val="single" w:color="auto" w:sz="4" w:space="0"/>
              <w:right w:val="single" w:color="auto" w:sz="4" w:space="0"/>
            </w:tcBorders>
            <w:shd w:val="clear" w:color="auto" w:fill="auto"/>
            <w:vAlign w:val="center"/>
          </w:tcPr>
          <w:p w14:paraId="66EB5D35">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丁未沟涵</w:t>
            </w:r>
          </w:p>
        </w:tc>
        <w:tc>
          <w:tcPr>
            <w:tcW w:w="1161" w:type="pct"/>
            <w:vAlign w:val="center"/>
          </w:tcPr>
          <w:p w14:paraId="6E6396DD">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7D9F899A">
            <w:pPr>
              <w:spacing w:line="360" w:lineRule="exact"/>
              <w:rPr>
                <w:rFonts w:ascii="宋体" w:hAnsi="宋体" w:eastAsia="宋体" w:cs="宋体"/>
                <w:sz w:val="24"/>
                <w:szCs w:val="24"/>
                <w:highlight w:val="none"/>
              </w:rPr>
            </w:pPr>
          </w:p>
        </w:tc>
      </w:tr>
      <w:tr w14:paraId="20AC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3A45784">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75</w:t>
            </w:r>
          </w:p>
        </w:tc>
        <w:tc>
          <w:tcPr>
            <w:tcW w:w="1576" w:type="pct"/>
            <w:tcBorders>
              <w:top w:val="nil"/>
              <w:left w:val="single" w:color="auto" w:sz="4" w:space="0"/>
              <w:bottom w:val="single" w:color="auto" w:sz="4" w:space="0"/>
              <w:right w:val="single" w:color="auto" w:sz="4" w:space="0"/>
            </w:tcBorders>
            <w:shd w:val="clear" w:color="auto" w:fill="auto"/>
            <w:vAlign w:val="center"/>
          </w:tcPr>
          <w:p w14:paraId="02BE48C9">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庙沟涵</w:t>
            </w:r>
          </w:p>
        </w:tc>
        <w:tc>
          <w:tcPr>
            <w:tcW w:w="1161" w:type="pct"/>
            <w:vAlign w:val="center"/>
          </w:tcPr>
          <w:p w14:paraId="58FAF4CD">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2E8E35A4">
            <w:pPr>
              <w:spacing w:line="360" w:lineRule="exact"/>
              <w:rPr>
                <w:rFonts w:ascii="宋体" w:hAnsi="宋体" w:eastAsia="宋体" w:cs="宋体"/>
                <w:sz w:val="24"/>
                <w:szCs w:val="24"/>
                <w:highlight w:val="none"/>
              </w:rPr>
            </w:pPr>
          </w:p>
        </w:tc>
      </w:tr>
      <w:tr w14:paraId="3A51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A3F00F8">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76</w:t>
            </w:r>
          </w:p>
        </w:tc>
        <w:tc>
          <w:tcPr>
            <w:tcW w:w="1576" w:type="pct"/>
            <w:tcBorders>
              <w:top w:val="nil"/>
              <w:left w:val="single" w:color="auto" w:sz="4" w:space="0"/>
              <w:bottom w:val="single" w:color="auto" w:sz="4" w:space="0"/>
              <w:right w:val="single" w:color="auto" w:sz="4" w:space="0"/>
            </w:tcBorders>
            <w:shd w:val="clear" w:color="auto" w:fill="auto"/>
            <w:vAlign w:val="center"/>
          </w:tcPr>
          <w:p w14:paraId="7E14F5C5">
            <w:pPr>
              <w:spacing w:line="360" w:lineRule="exact"/>
              <w:rPr>
                <w:rFonts w:ascii="宋体" w:hAnsi="宋体" w:eastAsia="宋体" w:cs="宋体"/>
                <w:sz w:val="24"/>
                <w:szCs w:val="24"/>
                <w:highlight w:val="none"/>
              </w:rPr>
            </w:pPr>
            <w:r>
              <w:rPr>
                <w:rFonts w:hint="eastAsia" w:ascii="宋体" w:hAnsi="宋体" w:eastAsia="宋体" w:cs="宋体"/>
                <w:color w:val="000000"/>
                <w:sz w:val="24"/>
                <w:szCs w:val="24"/>
                <w:highlight w:val="none"/>
              </w:rPr>
              <w:t>徐桥涵</w:t>
            </w:r>
          </w:p>
        </w:tc>
        <w:tc>
          <w:tcPr>
            <w:tcW w:w="1161" w:type="pct"/>
            <w:vAlign w:val="center"/>
          </w:tcPr>
          <w:p w14:paraId="052571F1">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小型</w:t>
            </w:r>
          </w:p>
        </w:tc>
        <w:tc>
          <w:tcPr>
            <w:tcW w:w="1850" w:type="pct"/>
            <w:gridSpan w:val="2"/>
            <w:vMerge w:val="continue"/>
            <w:vAlign w:val="center"/>
          </w:tcPr>
          <w:p w14:paraId="0890E945">
            <w:pPr>
              <w:spacing w:line="360" w:lineRule="exact"/>
              <w:rPr>
                <w:rFonts w:ascii="宋体" w:hAnsi="宋体" w:eastAsia="宋体" w:cs="宋体"/>
                <w:sz w:val="24"/>
                <w:szCs w:val="24"/>
                <w:highlight w:val="none"/>
              </w:rPr>
            </w:pPr>
          </w:p>
        </w:tc>
      </w:tr>
      <w:tr w14:paraId="70F30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5000" w:type="pct"/>
            <w:gridSpan w:val="5"/>
            <w:vAlign w:val="center"/>
          </w:tcPr>
          <w:p w14:paraId="6AF916F8">
            <w:pPr>
              <w:spacing w:line="360" w:lineRule="exact"/>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（三）直管堤防非直管穿堤建筑物</w:t>
            </w:r>
          </w:p>
        </w:tc>
      </w:tr>
      <w:tr w14:paraId="6CE7F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68C94EA">
            <w:pPr>
              <w:spacing w:line="360" w:lineRule="exact"/>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576" w:type="pct"/>
            <w:vAlign w:val="center"/>
          </w:tcPr>
          <w:p w14:paraId="4A399944">
            <w:pPr>
              <w:spacing w:line="360" w:lineRule="exact"/>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穿堤建筑物名称</w:t>
            </w:r>
          </w:p>
        </w:tc>
        <w:tc>
          <w:tcPr>
            <w:tcW w:w="1161" w:type="pct"/>
            <w:vAlign w:val="center"/>
          </w:tcPr>
          <w:p w14:paraId="1EB9B1C1">
            <w:pPr>
              <w:spacing w:line="360" w:lineRule="exact"/>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所在堤防</w:t>
            </w:r>
          </w:p>
        </w:tc>
        <w:tc>
          <w:tcPr>
            <w:tcW w:w="1850" w:type="pct"/>
            <w:gridSpan w:val="2"/>
            <w:vAlign w:val="center"/>
          </w:tcPr>
          <w:p w14:paraId="54E4E9BE">
            <w:pPr>
              <w:spacing w:line="360" w:lineRule="exact"/>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桩号</w:t>
            </w:r>
          </w:p>
        </w:tc>
      </w:tr>
      <w:tr w14:paraId="73195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973129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1576" w:type="pct"/>
            <w:tcBorders>
              <w:top w:val="single" w:color="auto" w:sz="8" w:space="0"/>
              <w:left w:val="single" w:color="auto" w:sz="8" w:space="0"/>
              <w:bottom w:val="single" w:color="auto" w:sz="8" w:space="0"/>
              <w:right w:val="single" w:color="auto" w:sz="8" w:space="0"/>
            </w:tcBorders>
            <w:shd w:val="clear" w:color="auto" w:fill="auto"/>
            <w:vAlign w:val="center"/>
          </w:tcPr>
          <w:p w14:paraId="6E9CEAEB">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十八里排涝站涵</w:t>
            </w:r>
          </w:p>
        </w:tc>
        <w:tc>
          <w:tcPr>
            <w:tcW w:w="1161" w:type="pct"/>
            <w:tcBorders>
              <w:top w:val="single" w:color="auto" w:sz="8" w:space="0"/>
              <w:left w:val="single" w:color="auto" w:sz="8" w:space="0"/>
              <w:bottom w:val="single" w:color="auto" w:sz="8" w:space="0"/>
              <w:right w:val="single" w:color="auto" w:sz="8" w:space="0"/>
            </w:tcBorders>
            <w:shd w:val="clear" w:color="auto" w:fill="auto"/>
            <w:vAlign w:val="center"/>
          </w:tcPr>
          <w:p w14:paraId="14ED1ED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颍河左堤</w:t>
            </w:r>
          </w:p>
        </w:tc>
        <w:tc>
          <w:tcPr>
            <w:tcW w:w="1850" w:type="pct"/>
            <w:gridSpan w:val="2"/>
            <w:tcBorders>
              <w:top w:val="single" w:color="auto" w:sz="8" w:space="0"/>
              <w:left w:val="single" w:color="auto" w:sz="8" w:space="0"/>
              <w:bottom w:val="single" w:color="auto" w:sz="8" w:space="0"/>
              <w:right w:val="single" w:color="auto" w:sz="8" w:space="0"/>
            </w:tcBorders>
            <w:shd w:val="clear" w:color="auto" w:fill="auto"/>
            <w:vAlign w:val="center"/>
          </w:tcPr>
          <w:p w14:paraId="67C45C6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101+700</w:t>
            </w:r>
          </w:p>
        </w:tc>
      </w:tr>
      <w:tr w14:paraId="6743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F142ED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tc>
        <w:tc>
          <w:tcPr>
            <w:tcW w:w="1576" w:type="pct"/>
            <w:tcBorders>
              <w:top w:val="nil"/>
              <w:left w:val="single" w:color="auto" w:sz="8" w:space="0"/>
              <w:bottom w:val="single" w:color="auto" w:sz="8" w:space="0"/>
              <w:right w:val="single" w:color="auto" w:sz="8" w:space="0"/>
            </w:tcBorders>
            <w:shd w:val="clear" w:color="auto" w:fill="auto"/>
            <w:vAlign w:val="center"/>
          </w:tcPr>
          <w:p w14:paraId="3456BE76">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阜阳监狱旱闸</w:t>
            </w:r>
          </w:p>
        </w:tc>
        <w:tc>
          <w:tcPr>
            <w:tcW w:w="1161" w:type="pct"/>
            <w:tcBorders>
              <w:top w:val="nil"/>
              <w:left w:val="single" w:color="auto" w:sz="8" w:space="0"/>
              <w:bottom w:val="single" w:color="auto" w:sz="8" w:space="0"/>
              <w:right w:val="single" w:color="auto" w:sz="8" w:space="0"/>
            </w:tcBorders>
            <w:shd w:val="clear" w:color="auto" w:fill="auto"/>
            <w:vAlign w:val="center"/>
          </w:tcPr>
          <w:p w14:paraId="7ED5771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颍河左堤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5E47102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99+700</w:t>
            </w:r>
          </w:p>
        </w:tc>
      </w:tr>
      <w:tr w14:paraId="6C1B3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4219D2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tc>
        <w:tc>
          <w:tcPr>
            <w:tcW w:w="1576" w:type="pct"/>
            <w:tcBorders>
              <w:top w:val="nil"/>
              <w:left w:val="single" w:color="auto" w:sz="8" w:space="0"/>
              <w:bottom w:val="single" w:color="auto" w:sz="8" w:space="0"/>
              <w:right w:val="single" w:color="auto" w:sz="8" w:space="0"/>
            </w:tcBorders>
            <w:shd w:val="clear" w:color="auto" w:fill="auto"/>
            <w:vAlign w:val="center"/>
          </w:tcPr>
          <w:p w14:paraId="08960C21">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汤沟排涝站涵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7F5BFB3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颍河左堤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6C26EA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68+250</w:t>
            </w:r>
          </w:p>
        </w:tc>
      </w:tr>
      <w:tr w14:paraId="62A32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B7819F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p>
        </w:tc>
        <w:tc>
          <w:tcPr>
            <w:tcW w:w="1576" w:type="pct"/>
            <w:tcBorders>
              <w:top w:val="nil"/>
              <w:left w:val="single" w:color="auto" w:sz="8" w:space="0"/>
              <w:bottom w:val="single" w:color="auto" w:sz="8" w:space="0"/>
              <w:right w:val="single" w:color="auto" w:sz="8" w:space="0"/>
            </w:tcBorders>
            <w:shd w:val="clear" w:color="auto" w:fill="auto"/>
            <w:vAlign w:val="center"/>
          </w:tcPr>
          <w:p w14:paraId="7988F843">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新长林站涵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16A912F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颍河左堤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6F491B2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41+877</w:t>
            </w:r>
          </w:p>
        </w:tc>
      </w:tr>
      <w:tr w14:paraId="7B95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74DC02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c>
          <w:tcPr>
            <w:tcW w:w="1576" w:type="pct"/>
            <w:tcBorders>
              <w:top w:val="nil"/>
              <w:left w:val="single" w:color="auto" w:sz="8" w:space="0"/>
              <w:bottom w:val="single" w:color="auto" w:sz="8" w:space="0"/>
              <w:right w:val="single" w:color="auto" w:sz="8" w:space="0"/>
            </w:tcBorders>
            <w:shd w:val="clear" w:color="auto" w:fill="auto"/>
            <w:vAlign w:val="center"/>
          </w:tcPr>
          <w:p w14:paraId="6CD2825E">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长林排涝站涵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62E0524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颍河左堤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52C21B1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40+860</w:t>
            </w:r>
          </w:p>
        </w:tc>
      </w:tr>
      <w:tr w14:paraId="6420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989AC8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p>
        </w:tc>
        <w:tc>
          <w:tcPr>
            <w:tcW w:w="1576" w:type="pct"/>
            <w:tcBorders>
              <w:top w:val="nil"/>
              <w:left w:val="single" w:color="auto" w:sz="8" w:space="0"/>
              <w:bottom w:val="single" w:color="auto" w:sz="8" w:space="0"/>
              <w:right w:val="single" w:color="auto" w:sz="8" w:space="0"/>
            </w:tcBorders>
            <w:shd w:val="clear" w:color="auto" w:fill="auto"/>
            <w:vAlign w:val="center"/>
          </w:tcPr>
          <w:p w14:paraId="71AC4E0B">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新穆岗孜排涝站涵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7A3AF32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颍河左堤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428E31F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12+382</w:t>
            </w:r>
          </w:p>
        </w:tc>
      </w:tr>
      <w:tr w14:paraId="1D41A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DE2CBB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w:t>
            </w:r>
          </w:p>
        </w:tc>
        <w:tc>
          <w:tcPr>
            <w:tcW w:w="1576" w:type="pct"/>
            <w:tcBorders>
              <w:top w:val="nil"/>
              <w:left w:val="single" w:color="auto" w:sz="8" w:space="0"/>
              <w:bottom w:val="single" w:color="auto" w:sz="8" w:space="0"/>
              <w:right w:val="single" w:color="auto" w:sz="8" w:space="0"/>
            </w:tcBorders>
            <w:shd w:val="clear" w:color="auto" w:fill="auto"/>
            <w:vAlign w:val="center"/>
          </w:tcPr>
          <w:p w14:paraId="60ADF7FB">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穆岗孜排灌站涵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0D0F437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颍河左堤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1D9CA3B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12+182</w:t>
            </w:r>
          </w:p>
        </w:tc>
      </w:tr>
      <w:tr w14:paraId="66E3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9F4E4F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w:t>
            </w:r>
          </w:p>
        </w:tc>
        <w:tc>
          <w:tcPr>
            <w:tcW w:w="1576" w:type="pct"/>
            <w:tcBorders>
              <w:top w:val="single" w:color="auto" w:sz="8" w:space="0"/>
              <w:left w:val="single" w:color="auto" w:sz="8" w:space="0"/>
              <w:bottom w:val="single" w:color="auto" w:sz="8" w:space="0"/>
              <w:right w:val="single" w:color="auto" w:sz="8" w:space="0"/>
            </w:tcBorders>
            <w:shd w:val="clear" w:color="auto" w:fill="auto"/>
            <w:vAlign w:val="center"/>
          </w:tcPr>
          <w:p w14:paraId="43009493">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鲁口孜排灌站涵</w:t>
            </w:r>
          </w:p>
        </w:tc>
        <w:tc>
          <w:tcPr>
            <w:tcW w:w="1161" w:type="pct"/>
            <w:tcBorders>
              <w:top w:val="single" w:color="auto" w:sz="8" w:space="0"/>
              <w:left w:val="single" w:color="auto" w:sz="8" w:space="0"/>
              <w:bottom w:val="single" w:color="auto" w:sz="8" w:space="0"/>
              <w:right w:val="single" w:color="auto" w:sz="8" w:space="0"/>
            </w:tcBorders>
            <w:shd w:val="clear" w:color="auto" w:fill="auto"/>
            <w:vAlign w:val="center"/>
          </w:tcPr>
          <w:p w14:paraId="085091C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single" w:color="auto" w:sz="8" w:space="0"/>
              <w:left w:val="single" w:color="auto" w:sz="8" w:space="0"/>
              <w:bottom w:val="single" w:color="auto" w:sz="8" w:space="0"/>
              <w:right w:val="single" w:color="auto" w:sz="8" w:space="0"/>
            </w:tcBorders>
            <w:shd w:val="clear" w:color="auto" w:fill="auto"/>
            <w:vAlign w:val="center"/>
          </w:tcPr>
          <w:p w14:paraId="15F4AED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10+100</w:t>
            </w:r>
          </w:p>
        </w:tc>
      </w:tr>
      <w:tr w14:paraId="3CA0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171711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w:t>
            </w:r>
          </w:p>
        </w:tc>
        <w:tc>
          <w:tcPr>
            <w:tcW w:w="1576" w:type="pct"/>
            <w:tcBorders>
              <w:top w:val="nil"/>
              <w:left w:val="single" w:color="auto" w:sz="8" w:space="0"/>
              <w:bottom w:val="single" w:color="auto" w:sz="8" w:space="0"/>
              <w:right w:val="single" w:color="auto" w:sz="8" w:space="0"/>
            </w:tcBorders>
            <w:shd w:val="clear" w:color="auto" w:fill="auto"/>
            <w:vAlign w:val="center"/>
          </w:tcPr>
          <w:p w14:paraId="380C6C60">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乔口孜站涵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4FA683B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4218632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25+005</w:t>
            </w:r>
          </w:p>
        </w:tc>
      </w:tr>
      <w:tr w14:paraId="0658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A639CF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w:t>
            </w:r>
          </w:p>
        </w:tc>
        <w:tc>
          <w:tcPr>
            <w:tcW w:w="1576" w:type="pct"/>
            <w:tcBorders>
              <w:top w:val="nil"/>
              <w:left w:val="single" w:color="auto" w:sz="8" w:space="0"/>
              <w:bottom w:val="single" w:color="auto" w:sz="8" w:space="0"/>
              <w:right w:val="single" w:color="auto" w:sz="8" w:space="0"/>
            </w:tcBorders>
            <w:shd w:val="clear" w:color="auto" w:fill="auto"/>
            <w:vAlign w:val="center"/>
          </w:tcPr>
          <w:p w14:paraId="0A8A2859">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禹王排灌站涵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713A85A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6D26D8D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37+900</w:t>
            </w:r>
          </w:p>
        </w:tc>
      </w:tr>
      <w:tr w14:paraId="4BF54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98E0BD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w:t>
            </w:r>
          </w:p>
        </w:tc>
        <w:tc>
          <w:tcPr>
            <w:tcW w:w="1576" w:type="pct"/>
            <w:tcBorders>
              <w:top w:val="nil"/>
              <w:left w:val="single" w:color="auto" w:sz="8" w:space="0"/>
              <w:bottom w:val="single" w:color="auto" w:sz="8" w:space="0"/>
              <w:right w:val="single" w:color="auto" w:sz="8" w:space="0"/>
            </w:tcBorders>
            <w:shd w:val="clear" w:color="auto" w:fill="auto"/>
            <w:vAlign w:val="center"/>
          </w:tcPr>
          <w:p w14:paraId="796A37C9">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西淝河泵站</w:t>
            </w:r>
          </w:p>
        </w:tc>
        <w:tc>
          <w:tcPr>
            <w:tcW w:w="1161" w:type="pct"/>
            <w:tcBorders>
              <w:top w:val="nil"/>
              <w:left w:val="single" w:color="auto" w:sz="8" w:space="0"/>
              <w:bottom w:val="single" w:color="auto" w:sz="8" w:space="0"/>
              <w:right w:val="single" w:color="auto" w:sz="8" w:space="0"/>
            </w:tcBorders>
            <w:shd w:val="clear" w:color="auto" w:fill="auto"/>
            <w:vAlign w:val="center"/>
          </w:tcPr>
          <w:p w14:paraId="7AEB08A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25B92CB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37+990</w:t>
            </w:r>
          </w:p>
        </w:tc>
      </w:tr>
      <w:tr w14:paraId="60F7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CC4410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w:t>
            </w:r>
          </w:p>
        </w:tc>
        <w:tc>
          <w:tcPr>
            <w:tcW w:w="1576" w:type="pct"/>
            <w:tcBorders>
              <w:top w:val="nil"/>
              <w:left w:val="single" w:color="auto" w:sz="8" w:space="0"/>
              <w:bottom w:val="single" w:color="auto" w:sz="8" w:space="0"/>
              <w:right w:val="single" w:color="auto" w:sz="8" w:space="0"/>
            </w:tcBorders>
            <w:shd w:val="clear" w:color="auto" w:fill="auto"/>
            <w:vAlign w:val="center"/>
          </w:tcPr>
          <w:p w14:paraId="2FFF83FC">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菱角湖排灌站涵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7877173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000000" w:fill="FFFFFF"/>
            <w:vAlign w:val="center"/>
          </w:tcPr>
          <w:p w14:paraId="0BC35DF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43+100</w:t>
            </w:r>
          </w:p>
        </w:tc>
      </w:tr>
      <w:tr w14:paraId="4AF6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0149A8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w:t>
            </w:r>
          </w:p>
        </w:tc>
        <w:tc>
          <w:tcPr>
            <w:tcW w:w="1576" w:type="pct"/>
            <w:tcBorders>
              <w:top w:val="nil"/>
              <w:left w:val="single" w:color="auto" w:sz="8" w:space="0"/>
              <w:bottom w:val="single" w:color="auto" w:sz="8" w:space="0"/>
              <w:right w:val="single" w:color="auto" w:sz="8" w:space="0"/>
            </w:tcBorders>
            <w:shd w:val="clear" w:color="auto" w:fill="auto"/>
            <w:vAlign w:val="center"/>
          </w:tcPr>
          <w:p w14:paraId="51790FDF">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永幸河枢纽防洪闸</w:t>
            </w:r>
          </w:p>
        </w:tc>
        <w:tc>
          <w:tcPr>
            <w:tcW w:w="1161" w:type="pct"/>
            <w:tcBorders>
              <w:top w:val="nil"/>
              <w:left w:val="single" w:color="auto" w:sz="8" w:space="0"/>
              <w:bottom w:val="single" w:color="auto" w:sz="8" w:space="0"/>
              <w:right w:val="single" w:color="auto" w:sz="8" w:space="0"/>
            </w:tcBorders>
            <w:shd w:val="clear" w:color="auto" w:fill="auto"/>
            <w:vAlign w:val="center"/>
          </w:tcPr>
          <w:p w14:paraId="2C62CE4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000000" w:fill="FFFFFF"/>
            <w:vAlign w:val="center"/>
          </w:tcPr>
          <w:p w14:paraId="658F713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45+245</w:t>
            </w:r>
          </w:p>
        </w:tc>
      </w:tr>
      <w:tr w14:paraId="53A15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E8CCF7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w:t>
            </w:r>
          </w:p>
        </w:tc>
        <w:tc>
          <w:tcPr>
            <w:tcW w:w="1576" w:type="pct"/>
            <w:tcBorders>
              <w:top w:val="nil"/>
              <w:left w:val="single" w:color="auto" w:sz="8" w:space="0"/>
              <w:bottom w:val="single" w:color="auto" w:sz="8" w:space="0"/>
              <w:right w:val="single" w:color="auto" w:sz="8" w:space="0"/>
            </w:tcBorders>
            <w:shd w:val="clear" w:color="auto" w:fill="auto"/>
            <w:vAlign w:val="center"/>
          </w:tcPr>
          <w:p w14:paraId="2B00A901">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城北湖排涝闸</w:t>
            </w:r>
          </w:p>
        </w:tc>
        <w:tc>
          <w:tcPr>
            <w:tcW w:w="1161" w:type="pct"/>
            <w:tcBorders>
              <w:top w:val="nil"/>
              <w:left w:val="single" w:color="auto" w:sz="8" w:space="0"/>
              <w:bottom w:val="single" w:color="auto" w:sz="8" w:space="0"/>
              <w:right w:val="single" w:color="auto" w:sz="8" w:space="0"/>
            </w:tcBorders>
            <w:shd w:val="clear" w:color="auto" w:fill="auto"/>
            <w:vAlign w:val="center"/>
          </w:tcPr>
          <w:p w14:paraId="5360670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000000" w:fill="FFFFFF"/>
            <w:vAlign w:val="center"/>
          </w:tcPr>
          <w:p w14:paraId="345C4A7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47+350</w:t>
            </w:r>
          </w:p>
        </w:tc>
      </w:tr>
      <w:tr w14:paraId="55D22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F235A7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w:t>
            </w:r>
          </w:p>
        </w:tc>
        <w:tc>
          <w:tcPr>
            <w:tcW w:w="1576" w:type="pct"/>
            <w:tcBorders>
              <w:top w:val="single" w:color="auto" w:sz="8" w:space="0"/>
              <w:left w:val="single" w:color="auto" w:sz="8" w:space="0"/>
              <w:bottom w:val="single" w:color="auto" w:sz="8" w:space="0"/>
              <w:right w:val="single" w:color="auto" w:sz="8" w:space="0"/>
            </w:tcBorders>
            <w:shd w:val="clear" w:color="auto" w:fill="auto"/>
            <w:vAlign w:val="center"/>
          </w:tcPr>
          <w:p w14:paraId="3A530B02">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架河站涵</w:t>
            </w:r>
          </w:p>
        </w:tc>
        <w:tc>
          <w:tcPr>
            <w:tcW w:w="1161" w:type="pct"/>
            <w:tcBorders>
              <w:top w:val="single" w:color="auto" w:sz="8" w:space="0"/>
              <w:left w:val="single" w:color="auto" w:sz="8" w:space="0"/>
              <w:bottom w:val="single" w:color="auto" w:sz="8" w:space="0"/>
              <w:right w:val="single" w:color="auto" w:sz="8" w:space="0"/>
            </w:tcBorders>
            <w:shd w:val="clear" w:color="auto" w:fill="auto"/>
            <w:vAlign w:val="center"/>
          </w:tcPr>
          <w:p w14:paraId="1EDA1BF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single" w:color="auto" w:sz="8" w:space="0"/>
              <w:left w:val="single" w:color="auto" w:sz="8" w:space="0"/>
              <w:bottom w:val="single" w:color="auto" w:sz="8" w:space="0"/>
              <w:right w:val="single" w:color="auto" w:sz="8" w:space="0"/>
            </w:tcBorders>
            <w:shd w:val="clear" w:color="auto" w:fill="auto"/>
            <w:vAlign w:val="center"/>
          </w:tcPr>
          <w:p w14:paraId="30700DE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53+065</w:t>
            </w:r>
          </w:p>
        </w:tc>
      </w:tr>
      <w:tr w14:paraId="1B5CF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A24257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w:t>
            </w:r>
          </w:p>
        </w:tc>
        <w:tc>
          <w:tcPr>
            <w:tcW w:w="1576" w:type="pct"/>
            <w:tcBorders>
              <w:top w:val="nil"/>
              <w:left w:val="single" w:color="auto" w:sz="8" w:space="0"/>
              <w:bottom w:val="single" w:color="auto" w:sz="8" w:space="0"/>
              <w:right w:val="single" w:color="auto" w:sz="8" w:space="0"/>
            </w:tcBorders>
            <w:shd w:val="clear" w:color="auto" w:fill="auto"/>
            <w:vAlign w:val="center"/>
          </w:tcPr>
          <w:p w14:paraId="57BEA1D8">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黄沟排涝站涵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4753C44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739E4F8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62+248</w:t>
            </w:r>
          </w:p>
        </w:tc>
      </w:tr>
      <w:tr w14:paraId="02243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83126C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17</w:t>
            </w:r>
          </w:p>
        </w:tc>
        <w:tc>
          <w:tcPr>
            <w:tcW w:w="1576" w:type="pct"/>
            <w:tcBorders>
              <w:top w:val="nil"/>
              <w:left w:val="single" w:color="auto" w:sz="8" w:space="0"/>
              <w:bottom w:val="single" w:color="auto" w:sz="8" w:space="0"/>
              <w:right w:val="single" w:color="auto" w:sz="8" w:space="0"/>
            </w:tcBorders>
            <w:shd w:val="clear" w:color="auto" w:fill="auto"/>
            <w:vAlign w:val="center"/>
          </w:tcPr>
          <w:p w14:paraId="70A93EDC">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祁集电力排灌站排涝闸</w:t>
            </w:r>
          </w:p>
        </w:tc>
        <w:tc>
          <w:tcPr>
            <w:tcW w:w="1161" w:type="pct"/>
            <w:tcBorders>
              <w:top w:val="nil"/>
              <w:left w:val="single" w:color="auto" w:sz="8" w:space="0"/>
              <w:bottom w:val="single" w:color="auto" w:sz="8" w:space="0"/>
              <w:right w:val="single" w:color="auto" w:sz="8" w:space="0"/>
            </w:tcBorders>
            <w:shd w:val="clear" w:color="auto" w:fill="auto"/>
            <w:vAlign w:val="center"/>
          </w:tcPr>
          <w:p w14:paraId="27DD825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77DD5C2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63+178</w:t>
            </w:r>
          </w:p>
        </w:tc>
      </w:tr>
      <w:tr w14:paraId="5B3C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361A79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w:t>
            </w:r>
          </w:p>
        </w:tc>
        <w:tc>
          <w:tcPr>
            <w:tcW w:w="1576" w:type="pct"/>
            <w:tcBorders>
              <w:top w:val="nil"/>
              <w:left w:val="single" w:color="auto" w:sz="8" w:space="0"/>
              <w:bottom w:val="single" w:color="auto" w:sz="8" w:space="0"/>
              <w:right w:val="single" w:color="auto" w:sz="8" w:space="0"/>
            </w:tcBorders>
            <w:shd w:val="clear" w:color="auto" w:fill="auto"/>
            <w:vAlign w:val="center"/>
          </w:tcPr>
          <w:p w14:paraId="14685370">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平圩电厂排水涵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01559D8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4C89BDA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69+398</w:t>
            </w:r>
          </w:p>
        </w:tc>
      </w:tr>
      <w:tr w14:paraId="2AD99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094C7A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19</w:t>
            </w:r>
          </w:p>
        </w:tc>
        <w:tc>
          <w:tcPr>
            <w:tcW w:w="1576" w:type="pct"/>
            <w:tcBorders>
              <w:top w:val="nil"/>
              <w:left w:val="single" w:color="auto" w:sz="8" w:space="0"/>
              <w:bottom w:val="single" w:color="auto" w:sz="8" w:space="0"/>
              <w:right w:val="single" w:color="auto" w:sz="8" w:space="0"/>
            </w:tcBorders>
            <w:shd w:val="clear" w:color="auto" w:fill="auto"/>
            <w:vAlign w:val="center"/>
          </w:tcPr>
          <w:p w14:paraId="26BD1D87">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淮南市泥河泵站</w:t>
            </w:r>
            <w:r>
              <w:rPr>
                <w:rFonts w:hint="eastAsia"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eastAsia="宋体" w:cs="宋体"/>
                <w:color w:val="000000" w:themeColor="text1"/>
                <w:sz w:val="24"/>
                <w:szCs w:val="24"/>
                <w:highlight w:val="none"/>
                <w14:textFill>
                  <w14:solidFill>
                    <w14:schemeClr w14:val="tx1"/>
                  </w14:solidFill>
                </w14:textFill>
              </w:rPr>
              <w:t>排涝闸</w:t>
            </w:r>
          </w:p>
        </w:tc>
        <w:tc>
          <w:tcPr>
            <w:tcW w:w="1161" w:type="pct"/>
            <w:tcBorders>
              <w:top w:val="nil"/>
              <w:left w:val="single" w:color="auto" w:sz="8" w:space="0"/>
              <w:bottom w:val="single" w:color="auto" w:sz="8" w:space="0"/>
              <w:right w:val="single" w:color="auto" w:sz="8" w:space="0"/>
            </w:tcBorders>
            <w:shd w:val="clear" w:color="auto" w:fill="auto"/>
            <w:vAlign w:val="center"/>
          </w:tcPr>
          <w:p w14:paraId="40228A2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81BBAC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71+868</w:t>
            </w:r>
          </w:p>
        </w:tc>
      </w:tr>
      <w:tr w14:paraId="51681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8127BA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20</w:t>
            </w:r>
          </w:p>
        </w:tc>
        <w:tc>
          <w:tcPr>
            <w:tcW w:w="1576" w:type="pct"/>
            <w:tcBorders>
              <w:top w:val="nil"/>
              <w:left w:val="single" w:color="auto" w:sz="8" w:space="0"/>
              <w:bottom w:val="single" w:color="auto" w:sz="8" w:space="0"/>
              <w:right w:val="single" w:color="auto" w:sz="8" w:space="0"/>
            </w:tcBorders>
            <w:shd w:val="clear" w:color="auto" w:fill="auto"/>
            <w:vAlign w:val="center"/>
          </w:tcPr>
          <w:p w14:paraId="781FE028">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窝洼南涵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79E75AD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3B94AAC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88+400</w:t>
            </w:r>
          </w:p>
        </w:tc>
      </w:tr>
      <w:tr w14:paraId="3E72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171F47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w:t>
            </w:r>
          </w:p>
        </w:tc>
        <w:tc>
          <w:tcPr>
            <w:tcW w:w="1576" w:type="pct"/>
            <w:tcBorders>
              <w:top w:val="nil"/>
              <w:left w:val="single" w:color="auto" w:sz="8" w:space="0"/>
              <w:bottom w:val="single" w:color="auto" w:sz="8" w:space="0"/>
              <w:right w:val="single" w:color="auto" w:sz="8" w:space="0"/>
            </w:tcBorders>
            <w:shd w:val="clear" w:color="auto" w:fill="auto"/>
            <w:vAlign w:val="center"/>
          </w:tcPr>
          <w:p w14:paraId="2BBD4517">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拐集电站涵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1710497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66E01AD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97+400</w:t>
            </w:r>
          </w:p>
        </w:tc>
      </w:tr>
      <w:tr w14:paraId="48EF9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71DB84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w:t>
            </w:r>
          </w:p>
        </w:tc>
        <w:tc>
          <w:tcPr>
            <w:tcW w:w="1576" w:type="pct"/>
            <w:tcBorders>
              <w:top w:val="nil"/>
              <w:left w:val="single" w:color="auto" w:sz="8" w:space="0"/>
              <w:bottom w:val="single" w:color="auto" w:sz="8" w:space="0"/>
              <w:right w:val="single" w:color="auto" w:sz="8" w:space="0"/>
            </w:tcBorders>
            <w:shd w:val="clear" w:color="auto" w:fill="auto"/>
            <w:vAlign w:val="center"/>
          </w:tcPr>
          <w:p w14:paraId="2A324079">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荆山湖排涝站涵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64E037E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8CD598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105+444</w:t>
            </w:r>
          </w:p>
        </w:tc>
      </w:tr>
      <w:tr w14:paraId="2599E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AE97C0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w:t>
            </w:r>
          </w:p>
        </w:tc>
        <w:tc>
          <w:tcPr>
            <w:tcW w:w="1576" w:type="pct"/>
            <w:tcBorders>
              <w:top w:val="nil"/>
              <w:left w:val="single" w:color="auto" w:sz="8" w:space="0"/>
              <w:bottom w:val="single" w:color="auto" w:sz="8" w:space="0"/>
              <w:right w:val="single" w:color="auto" w:sz="8" w:space="0"/>
            </w:tcBorders>
            <w:shd w:val="clear" w:color="auto" w:fill="auto"/>
            <w:vAlign w:val="center"/>
          </w:tcPr>
          <w:p w14:paraId="5A48750E">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上桥站进水闸</w:t>
            </w:r>
          </w:p>
        </w:tc>
        <w:tc>
          <w:tcPr>
            <w:tcW w:w="1161" w:type="pct"/>
            <w:tcBorders>
              <w:top w:val="nil"/>
              <w:left w:val="single" w:color="auto" w:sz="8" w:space="0"/>
              <w:bottom w:val="single" w:color="auto" w:sz="8" w:space="0"/>
              <w:right w:val="single" w:color="auto" w:sz="8" w:space="0"/>
            </w:tcBorders>
            <w:shd w:val="clear" w:color="auto" w:fill="auto"/>
            <w:vAlign w:val="center"/>
          </w:tcPr>
          <w:p w14:paraId="28BF89B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5713972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110+710</w:t>
            </w:r>
          </w:p>
        </w:tc>
      </w:tr>
      <w:tr w14:paraId="04BC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C91D23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w:t>
            </w:r>
          </w:p>
        </w:tc>
        <w:tc>
          <w:tcPr>
            <w:tcW w:w="1576" w:type="pct"/>
            <w:tcBorders>
              <w:top w:val="nil"/>
              <w:left w:val="single" w:color="auto" w:sz="8" w:space="0"/>
              <w:bottom w:val="single" w:color="auto" w:sz="8" w:space="0"/>
              <w:right w:val="single" w:color="auto" w:sz="8" w:space="0"/>
            </w:tcBorders>
            <w:shd w:val="clear" w:color="auto" w:fill="auto"/>
            <w:vAlign w:val="center"/>
          </w:tcPr>
          <w:p w14:paraId="213B1E91">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上桥站泄水涵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7410613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336D575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110+918</w:t>
            </w:r>
          </w:p>
        </w:tc>
      </w:tr>
      <w:tr w14:paraId="4066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A40DBA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w:t>
            </w:r>
          </w:p>
        </w:tc>
        <w:tc>
          <w:tcPr>
            <w:tcW w:w="1576" w:type="pct"/>
            <w:tcBorders>
              <w:top w:val="nil"/>
              <w:left w:val="single" w:color="auto" w:sz="8" w:space="0"/>
              <w:bottom w:val="single" w:color="auto" w:sz="8" w:space="0"/>
              <w:right w:val="single" w:color="auto" w:sz="8" w:space="0"/>
            </w:tcBorders>
            <w:shd w:val="clear" w:color="auto" w:fill="auto"/>
            <w:vAlign w:val="center"/>
          </w:tcPr>
          <w:p w14:paraId="353715BE">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四孔闸</w:t>
            </w:r>
          </w:p>
        </w:tc>
        <w:tc>
          <w:tcPr>
            <w:tcW w:w="1161" w:type="pct"/>
            <w:tcBorders>
              <w:top w:val="nil"/>
              <w:left w:val="single" w:color="auto" w:sz="8" w:space="0"/>
              <w:bottom w:val="single" w:color="auto" w:sz="8" w:space="0"/>
              <w:right w:val="single" w:color="auto" w:sz="8" w:space="0"/>
            </w:tcBorders>
            <w:shd w:val="clear" w:color="auto" w:fill="auto"/>
            <w:vAlign w:val="center"/>
          </w:tcPr>
          <w:p w14:paraId="1D49FAD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3A288AE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112+340</w:t>
            </w:r>
          </w:p>
        </w:tc>
      </w:tr>
      <w:tr w14:paraId="2B743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D03C9C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26</w:t>
            </w:r>
          </w:p>
        </w:tc>
        <w:tc>
          <w:tcPr>
            <w:tcW w:w="1576" w:type="pct"/>
            <w:tcBorders>
              <w:top w:val="nil"/>
              <w:left w:val="single" w:color="auto" w:sz="8" w:space="0"/>
              <w:bottom w:val="single" w:color="auto" w:sz="8" w:space="0"/>
              <w:right w:val="single" w:color="auto" w:sz="8" w:space="0"/>
            </w:tcBorders>
            <w:shd w:val="clear" w:color="auto" w:fill="auto"/>
            <w:vAlign w:val="center"/>
          </w:tcPr>
          <w:p w14:paraId="55608E70">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芡北站涵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744552E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228A373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113+938</w:t>
            </w:r>
          </w:p>
        </w:tc>
      </w:tr>
      <w:tr w14:paraId="68E9C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3E9D55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27</w:t>
            </w:r>
          </w:p>
        </w:tc>
        <w:tc>
          <w:tcPr>
            <w:tcW w:w="1576" w:type="pct"/>
            <w:tcBorders>
              <w:top w:val="nil"/>
              <w:left w:val="single" w:color="auto" w:sz="8" w:space="0"/>
              <w:bottom w:val="single" w:color="auto" w:sz="8" w:space="0"/>
              <w:right w:val="single" w:color="auto" w:sz="8" w:space="0"/>
            </w:tcBorders>
            <w:shd w:val="clear" w:color="auto" w:fill="auto"/>
            <w:vAlign w:val="center"/>
          </w:tcPr>
          <w:p w14:paraId="5CAABB94">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塌山涵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1CEB0D7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070228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114+727</w:t>
            </w:r>
          </w:p>
        </w:tc>
      </w:tr>
      <w:tr w14:paraId="305F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B19B27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28</w:t>
            </w:r>
          </w:p>
        </w:tc>
        <w:tc>
          <w:tcPr>
            <w:tcW w:w="1576" w:type="pct"/>
            <w:tcBorders>
              <w:top w:val="single" w:color="auto" w:sz="8" w:space="0"/>
              <w:left w:val="single" w:color="auto" w:sz="8" w:space="0"/>
              <w:bottom w:val="single" w:color="auto" w:sz="8" w:space="0"/>
              <w:right w:val="single" w:color="auto" w:sz="8" w:space="0"/>
            </w:tcBorders>
            <w:shd w:val="clear" w:color="auto" w:fill="auto"/>
            <w:vAlign w:val="center"/>
          </w:tcPr>
          <w:p w14:paraId="53E0A33F">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新庄涵</w:t>
            </w:r>
          </w:p>
        </w:tc>
        <w:tc>
          <w:tcPr>
            <w:tcW w:w="1161" w:type="pct"/>
            <w:tcBorders>
              <w:top w:val="single" w:color="auto" w:sz="8" w:space="0"/>
              <w:left w:val="single" w:color="auto" w:sz="8" w:space="0"/>
              <w:bottom w:val="single" w:color="auto" w:sz="8" w:space="0"/>
              <w:right w:val="single" w:color="auto" w:sz="8" w:space="0"/>
            </w:tcBorders>
            <w:shd w:val="clear" w:color="auto" w:fill="auto"/>
            <w:vAlign w:val="center"/>
          </w:tcPr>
          <w:p w14:paraId="6BE3994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single" w:color="auto" w:sz="8" w:space="0"/>
              <w:left w:val="single" w:color="auto" w:sz="8" w:space="0"/>
              <w:bottom w:val="single" w:color="auto" w:sz="8" w:space="0"/>
              <w:right w:val="single" w:color="auto" w:sz="8" w:space="0"/>
            </w:tcBorders>
            <w:shd w:val="clear" w:color="auto" w:fill="auto"/>
            <w:vAlign w:val="center"/>
          </w:tcPr>
          <w:p w14:paraId="157B25A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0+100</w:t>
            </w:r>
          </w:p>
        </w:tc>
      </w:tr>
      <w:tr w14:paraId="20DC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EE073E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29</w:t>
            </w:r>
          </w:p>
        </w:tc>
        <w:tc>
          <w:tcPr>
            <w:tcW w:w="1576" w:type="pct"/>
            <w:tcBorders>
              <w:top w:val="nil"/>
              <w:left w:val="single" w:color="auto" w:sz="8" w:space="0"/>
              <w:bottom w:val="single" w:color="auto" w:sz="8" w:space="0"/>
              <w:right w:val="single" w:color="auto" w:sz="8" w:space="0"/>
            </w:tcBorders>
            <w:shd w:val="clear" w:color="auto" w:fill="auto"/>
            <w:vAlign w:val="center"/>
          </w:tcPr>
          <w:p w14:paraId="63CB376A">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马湖站涵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0619B6D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238783E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4+508</w:t>
            </w:r>
          </w:p>
        </w:tc>
      </w:tr>
      <w:tr w14:paraId="29B2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F3026E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30</w:t>
            </w:r>
          </w:p>
        </w:tc>
        <w:tc>
          <w:tcPr>
            <w:tcW w:w="1576" w:type="pct"/>
            <w:tcBorders>
              <w:top w:val="nil"/>
              <w:left w:val="single" w:color="auto" w:sz="8" w:space="0"/>
              <w:bottom w:val="single" w:color="auto" w:sz="8" w:space="0"/>
              <w:right w:val="single" w:color="auto" w:sz="8" w:space="0"/>
            </w:tcBorders>
            <w:shd w:val="clear" w:color="auto" w:fill="auto"/>
            <w:vAlign w:val="center"/>
          </w:tcPr>
          <w:p w14:paraId="3551E9C7">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东庙站高排涵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22823A0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78F9FED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7+500</w:t>
            </w:r>
          </w:p>
        </w:tc>
      </w:tr>
      <w:tr w14:paraId="206F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150E2E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w:t>
            </w:r>
          </w:p>
        </w:tc>
        <w:tc>
          <w:tcPr>
            <w:tcW w:w="1576" w:type="pct"/>
            <w:tcBorders>
              <w:top w:val="nil"/>
              <w:left w:val="single" w:color="auto" w:sz="8" w:space="0"/>
              <w:bottom w:val="single" w:color="auto" w:sz="8" w:space="0"/>
              <w:right w:val="single" w:color="auto" w:sz="8" w:space="0"/>
            </w:tcBorders>
            <w:shd w:val="clear" w:color="auto" w:fill="auto"/>
            <w:vAlign w:val="center"/>
          </w:tcPr>
          <w:p w14:paraId="271CFBAD">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涡南站涵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1DEFF43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1977B53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11+011</w:t>
            </w:r>
          </w:p>
        </w:tc>
      </w:tr>
      <w:tr w14:paraId="0637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1E843F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w:t>
            </w:r>
          </w:p>
        </w:tc>
        <w:tc>
          <w:tcPr>
            <w:tcW w:w="1576" w:type="pct"/>
            <w:tcBorders>
              <w:top w:val="nil"/>
              <w:left w:val="single" w:color="auto" w:sz="8" w:space="0"/>
              <w:bottom w:val="single" w:color="auto" w:sz="8" w:space="0"/>
              <w:right w:val="single" w:color="auto" w:sz="8" w:space="0"/>
            </w:tcBorders>
            <w:shd w:val="clear" w:color="auto" w:fill="auto"/>
            <w:vAlign w:val="center"/>
          </w:tcPr>
          <w:p w14:paraId="2684E002">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红旗站涵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52926ED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56B2035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16+400</w:t>
            </w:r>
          </w:p>
        </w:tc>
      </w:tr>
      <w:tr w14:paraId="6695B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C2ED42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w:t>
            </w:r>
          </w:p>
        </w:tc>
        <w:tc>
          <w:tcPr>
            <w:tcW w:w="1576" w:type="pct"/>
            <w:tcBorders>
              <w:top w:val="nil"/>
              <w:left w:val="single" w:color="auto" w:sz="8" w:space="0"/>
              <w:bottom w:val="single" w:color="auto" w:sz="8" w:space="0"/>
              <w:right w:val="single" w:color="auto" w:sz="8" w:space="0"/>
            </w:tcBorders>
            <w:shd w:val="clear" w:color="auto" w:fill="auto"/>
            <w:vAlign w:val="center"/>
          </w:tcPr>
          <w:p w14:paraId="7B8DD21A">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杜家湾站涵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0AC22BE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561B0B8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21+320</w:t>
            </w:r>
          </w:p>
        </w:tc>
      </w:tr>
      <w:tr w14:paraId="6397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862999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w:t>
            </w:r>
          </w:p>
        </w:tc>
        <w:tc>
          <w:tcPr>
            <w:tcW w:w="1576" w:type="pct"/>
            <w:tcBorders>
              <w:top w:val="nil"/>
              <w:left w:val="single" w:color="auto" w:sz="8" w:space="0"/>
              <w:bottom w:val="single" w:color="auto" w:sz="8" w:space="0"/>
              <w:right w:val="single" w:color="auto" w:sz="8" w:space="0"/>
            </w:tcBorders>
            <w:shd w:val="clear" w:color="auto" w:fill="auto"/>
            <w:vAlign w:val="center"/>
          </w:tcPr>
          <w:p w14:paraId="19AB3EFA">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东毛沟站涵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599BBFB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47174AA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24+280</w:t>
            </w:r>
          </w:p>
        </w:tc>
      </w:tr>
      <w:tr w14:paraId="77BA3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DFF96D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w:t>
            </w:r>
          </w:p>
        </w:tc>
        <w:tc>
          <w:tcPr>
            <w:tcW w:w="1576" w:type="pct"/>
            <w:tcBorders>
              <w:top w:val="nil"/>
              <w:left w:val="single" w:color="auto" w:sz="8" w:space="0"/>
              <w:bottom w:val="single" w:color="auto" w:sz="8" w:space="0"/>
              <w:right w:val="single" w:color="auto" w:sz="8" w:space="0"/>
            </w:tcBorders>
            <w:shd w:val="clear" w:color="auto" w:fill="auto"/>
            <w:vAlign w:val="center"/>
          </w:tcPr>
          <w:p w14:paraId="114B1EC3">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河溜站高排涵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09E7D21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1D739F7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27+280</w:t>
            </w:r>
          </w:p>
        </w:tc>
      </w:tr>
      <w:tr w14:paraId="7778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EE1AE9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36</w:t>
            </w:r>
          </w:p>
        </w:tc>
        <w:tc>
          <w:tcPr>
            <w:tcW w:w="1576" w:type="pct"/>
            <w:tcBorders>
              <w:top w:val="nil"/>
              <w:left w:val="single" w:color="auto" w:sz="8" w:space="0"/>
              <w:bottom w:val="single" w:color="auto" w:sz="8" w:space="0"/>
              <w:right w:val="single" w:color="auto" w:sz="8" w:space="0"/>
            </w:tcBorders>
            <w:shd w:val="clear" w:color="auto" w:fill="auto"/>
            <w:vAlign w:val="center"/>
          </w:tcPr>
          <w:p w14:paraId="72F313CB">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河溜站涵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724B3D2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4B758B9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27+330</w:t>
            </w:r>
          </w:p>
        </w:tc>
      </w:tr>
      <w:tr w14:paraId="47AAB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D00673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37</w:t>
            </w:r>
          </w:p>
        </w:tc>
        <w:tc>
          <w:tcPr>
            <w:tcW w:w="1576" w:type="pct"/>
            <w:tcBorders>
              <w:top w:val="nil"/>
              <w:left w:val="single" w:color="auto" w:sz="8" w:space="0"/>
              <w:bottom w:val="single" w:color="auto" w:sz="8" w:space="0"/>
              <w:right w:val="single" w:color="auto" w:sz="8" w:space="0"/>
            </w:tcBorders>
            <w:shd w:val="clear" w:color="auto" w:fill="auto"/>
            <w:vAlign w:val="center"/>
          </w:tcPr>
          <w:p w14:paraId="438465BF">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毛园站涵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4940363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3F6CB00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30+400</w:t>
            </w:r>
          </w:p>
        </w:tc>
      </w:tr>
      <w:tr w14:paraId="684E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AEB7F2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38</w:t>
            </w:r>
          </w:p>
        </w:tc>
        <w:tc>
          <w:tcPr>
            <w:tcW w:w="1576" w:type="pct"/>
            <w:tcBorders>
              <w:top w:val="nil"/>
              <w:left w:val="single" w:color="auto" w:sz="8" w:space="0"/>
              <w:bottom w:val="single" w:color="auto" w:sz="8" w:space="0"/>
              <w:right w:val="single" w:color="auto" w:sz="8" w:space="0"/>
            </w:tcBorders>
            <w:shd w:val="clear" w:color="auto" w:fill="auto"/>
            <w:vAlign w:val="center"/>
          </w:tcPr>
          <w:p w14:paraId="377AB917">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贡集站涵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7A1B75C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A83407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33+670</w:t>
            </w:r>
          </w:p>
        </w:tc>
      </w:tr>
      <w:tr w14:paraId="758E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491F28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39</w:t>
            </w:r>
          </w:p>
        </w:tc>
        <w:tc>
          <w:tcPr>
            <w:tcW w:w="1576" w:type="pct"/>
            <w:tcBorders>
              <w:top w:val="nil"/>
              <w:left w:val="single" w:color="auto" w:sz="8" w:space="0"/>
              <w:bottom w:val="single" w:color="auto" w:sz="8" w:space="0"/>
              <w:right w:val="single" w:color="auto" w:sz="8" w:space="0"/>
            </w:tcBorders>
            <w:shd w:val="clear" w:color="auto" w:fill="auto"/>
            <w:vAlign w:val="center"/>
          </w:tcPr>
          <w:p w14:paraId="3E10DA36">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褚家沟新涵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27902EE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6164DD6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33+733</w:t>
            </w:r>
          </w:p>
        </w:tc>
      </w:tr>
      <w:tr w14:paraId="6ADE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5BC43E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40</w:t>
            </w:r>
          </w:p>
        </w:tc>
        <w:tc>
          <w:tcPr>
            <w:tcW w:w="1576" w:type="pct"/>
            <w:tcBorders>
              <w:top w:val="nil"/>
              <w:left w:val="single" w:color="auto" w:sz="8" w:space="0"/>
              <w:bottom w:val="single" w:color="auto" w:sz="8" w:space="0"/>
              <w:right w:val="single" w:color="auto" w:sz="8" w:space="0"/>
            </w:tcBorders>
            <w:shd w:val="clear" w:color="auto" w:fill="auto"/>
            <w:vAlign w:val="center"/>
          </w:tcPr>
          <w:p w14:paraId="02860BC1">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褚家沟电灌站涵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6B7D90E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4B2BD03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33+750</w:t>
            </w:r>
          </w:p>
        </w:tc>
      </w:tr>
      <w:tr w14:paraId="141C6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5E16FB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41</w:t>
            </w:r>
          </w:p>
        </w:tc>
        <w:tc>
          <w:tcPr>
            <w:tcW w:w="1576" w:type="pct"/>
            <w:tcBorders>
              <w:top w:val="nil"/>
              <w:left w:val="single" w:color="auto" w:sz="8" w:space="0"/>
              <w:bottom w:val="single" w:color="auto" w:sz="8" w:space="0"/>
              <w:right w:val="single" w:color="auto" w:sz="8" w:space="0"/>
            </w:tcBorders>
            <w:shd w:val="clear" w:color="auto" w:fill="auto"/>
            <w:vAlign w:val="center"/>
          </w:tcPr>
          <w:p w14:paraId="348890E2">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向阳站涵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762B052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6B721F0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42+520</w:t>
            </w:r>
          </w:p>
        </w:tc>
      </w:tr>
      <w:tr w14:paraId="5A312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0D6F3C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42</w:t>
            </w:r>
          </w:p>
        </w:tc>
        <w:tc>
          <w:tcPr>
            <w:tcW w:w="1576" w:type="pct"/>
            <w:tcBorders>
              <w:top w:val="nil"/>
              <w:left w:val="single" w:color="auto" w:sz="8" w:space="0"/>
              <w:bottom w:val="single" w:color="auto" w:sz="8" w:space="0"/>
              <w:right w:val="single" w:color="auto" w:sz="8" w:space="0"/>
            </w:tcBorders>
            <w:shd w:val="clear" w:color="auto" w:fill="auto"/>
            <w:vAlign w:val="center"/>
          </w:tcPr>
          <w:p w14:paraId="7151EA8F">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邵徐站涵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6EA059A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189D00B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47+080</w:t>
            </w:r>
          </w:p>
        </w:tc>
      </w:tr>
      <w:tr w14:paraId="0F51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BEE314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43</w:t>
            </w:r>
          </w:p>
        </w:tc>
        <w:tc>
          <w:tcPr>
            <w:tcW w:w="1576" w:type="pct"/>
            <w:tcBorders>
              <w:top w:val="nil"/>
              <w:left w:val="single" w:color="auto" w:sz="8" w:space="0"/>
              <w:bottom w:val="single" w:color="auto" w:sz="8" w:space="0"/>
              <w:right w:val="single" w:color="auto" w:sz="8" w:space="0"/>
            </w:tcBorders>
            <w:shd w:val="clear" w:color="auto" w:fill="auto"/>
            <w:vAlign w:val="center"/>
          </w:tcPr>
          <w:p w14:paraId="6BE5E6EE">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钮湾站涵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6DD92CB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3F9697F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50+800</w:t>
            </w:r>
          </w:p>
        </w:tc>
      </w:tr>
      <w:tr w14:paraId="1DE8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F6B368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44</w:t>
            </w:r>
          </w:p>
        </w:tc>
        <w:tc>
          <w:tcPr>
            <w:tcW w:w="1576" w:type="pct"/>
            <w:tcBorders>
              <w:top w:val="nil"/>
              <w:left w:val="single" w:color="auto" w:sz="8" w:space="0"/>
              <w:bottom w:val="single" w:color="auto" w:sz="8" w:space="0"/>
              <w:right w:val="single" w:color="auto" w:sz="8" w:space="0"/>
            </w:tcBorders>
            <w:shd w:val="clear" w:color="auto" w:fill="auto"/>
            <w:vAlign w:val="center"/>
          </w:tcPr>
          <w:p w14:paraId="5F189DB5">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邵院站涵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4E67047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61232FA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53+700</w:t>
            </w:r>
          </w:p>
        </w:tc>
      </w:tr>
      <w:tr w14:paraId="0AB8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DF2DDA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45</w:t>
            </w:r>
          </w:p>
        </w:tc>
        <w:tc>
          <w:tcPr>
            <w:tcW w:w="1576" w:type="pct"/>
            <w:tcBorders>
              <w:top w:val="nil"/>
              <w:left w:val="single" w:color="auto" w:sz="8" w:space="0"/>
              <w:bottom w:val="single" w:color="auto" w:sz="8" w:space="0"/>
              <w:right w:val="single" w:color="auto" w:sz="8" w:space="0"/>
            </w:tcBorders>
            <w:shd w:val="clear" w:color="auto" w:fill="auto"/>
            <w:vAlign w:val="center"/>
          </w:tcPr>
          <w:p w14:paraId="192D9D05">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双涧翻水站涵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05ED846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3FC8CF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64+818</w:t>
            </w:r>
          </w:p>
        </w:tc>
      </w:tr>
      <w:tr w14:paraId="72E37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6EE16F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46</w:t>
            </w:r>
          </w:p>
        </w:tc>
        <w:tc>
          <w:tcPr>
            <w:tcW w:w="1576" w:type="pct"/>
            <w:tcBorders>
              <w:top w:val="nil"/>
              <w:left w:val="single" w:color="auto" w:sz="8" w:space="0"/>
              <w:bottom w:val="single" w:color="auto" w:sz="8" w:space="0"/>
              <w:right w:val="single" w:color="auto" w:sz="8" w:space="0"/>
            </w:tcBorders>
            <w:shd w:val="clear" w:color="auto" w:fill="auto"/>
            <w:vAlign w:val="center"/>
          </w:tcPr>
          <w:p w14:paraId="06F3D0C9">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秦沟涵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529D545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78B92C3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72+457</w:t>
            </w:r>
          </w:p>
        </w:tc>
      </w:tr>
      <w:tr w14:paraId="617D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B8929C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47</w:t>
            </w:r>
          </w:p>
        </w:tc>
        <w:tc>
          <w:tcPr>
            <w:tcW w:w="1576" w:type="pct"/>
            <w:tcBorders>
              <w:top w:val="nil"/>
              <w:left w:val="single" w:color="auto" w:sz="8" w:space="0"/>
              <w:bottom w:val="single" w:color="auto" w:sz="8" w:space="0"/>
              <w:right w:val="single" w:color="auto" w:sz="8" w:space="0"/>
            </w:tcBorders>
            <w:shd w:val="clear" w:color="auto" w:fill="auto"/>
            <w:vAlign w:val="center"/>
          </w:tcPr>
          <w:p w14:paraId="7813D0B7">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顺河排水涵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2B3AE32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D28638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83+856</w:t>
            </w:r>
          </w:p>
        </w:tc>
      </w:tr>
      <w:tr w14:paraId="7289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3DFE1A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48</w:t>
            </w:r>
          </w:p>
        </w:tc>
        <w:tc>
          <w:tcPr>
            <w:tcW w:w="1576" w:type="pct"/>
            <w:tcBorders>
              <w:top w:val="nil"/>
              <w:left w:val="single" w:color="auto" w:sz="8" w:space="0"/>
              <w:bottom w:val="single" w:color="auto" w:sz="8" w:space="0"/>
              <w:right w:val="single" w:color="auto" w:sz="8" w:space="0"/>
            </w:tcBorders>
            <w:shd w:val="clear" w:color="auto" w:fill="auto"/>
            <w:vAlign w:val="center"/>
          </w:tcPr>
          <w:p w14:paraId="2EE0C226">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西怀德泵站涵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7F84F6A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2AF7767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84+169</w:t>
            </w:r>
          </w:p>
        </w:tc>
      </w:tr>
      <w:tr w14:paraId="0F435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F95570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49</w:t>
            </w:r>
          </w:p>
        </w:tc>
        <w:tc>
          <w:tcPr>
            <w:tcW w:w="1576" w:type="pct"/>
            <w:tcBorders>
              <w:top w:val="nil"/>
              <w:left w:val="single" w:color="auto" w:sz="8" w:space="0"/>
              <w:bottom w:val="single" w:color="auto" w:sz="8" w:space="0"/>
              <w:right w:val="single" w:color="auto" w:sz="8" w:space="0"/>
            </w:tcBorders>
            <w:shd w:val="clear" w:color="auto" w:fill="auto"/>
            <w:vAlign w:val="center"/>
          </w:tcPr>
          <w:p w14:paraId="6F37DF89">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杨寨东电灌站涵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4D87759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60B8092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88+447</w:t>
            </w:r>
          </w:p>
        </w:tc>
      </w:tr>
      <w:tr w14:paraId="4D27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638047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50</w:t>
            </w:r>
          </w:p>
        </w:tc>
        <w:tc>
          <w:tcPr>
            <w:tcW w:w="1576" w:type="pct"/>
            <w:tcBorders>
              <w:top w:val="nil"/>
              <w:left w:val="single" w:color="auto" w:sz="8" w:space="0"/>
              <w:bottom w:val="single" w:color="auto" w:sz="8" w:space="0"/>
              <w:right w:val="single" w:color="auto" w:sz="8" w:space="0"/>
            </w:tcBorders>
            <w:shd w:val="clear" w:color="auto" w:fill="auto"/>
            <w:vAlign w:val="center"/>
          </w:tcPr>
          <w:p w14:paraId="4E0FCF39">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胡寨站涵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4F8DABE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909845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94+685</w:t>
            </w:r>
          </w:p>
        </w:tc>
      </w:tr>
      <w:tr w14:paraId="7342D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BCFC87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51</w:t>
            </w:r>
          </w:p>
        </w:tc>
        <w:tc>
          <w:tcPr>
            <w:tcW w:w="1576" w:type="pct"/>
            <w:tcBorders>
              <w:top w:val="nil"/>
              <w:left w:val="single" w:color="auto" w:sz="8" w:space="0"/>
              <w:bottom w:val="single" w:color="auto" w:sz="8" w:space="0"/>
              <w:right w:val="single" w:color="auto" w:sz="8" w:space="0"/>
            </w:tcBorders>
            <w:shd w:val="clear" w:color="auto" w:fill="auto"/>
            <w:vAlign w:val="center"/>
          </w:tcPr>
          <w:p w14:paraId="6D4B305C">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陆楼站涵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788B283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D939EE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97+234</w:t>
            </w:r>
          </w:p>
        </w:tc>
      </w:tr>
      <w:tr w14:paraId="68034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5EAF67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52</w:t>
            </w:r>
          </w:p>
        </w:tc>
        <w:tc>
          <w:tcPr>
            <w:tcW w:w="1576" w:type="pct"/>
            <w:tcBorders>
              <w:top w:val="nil"/>
              <w:left w:val="single" w:color="auto" w:sz="8" w:space="0"/>
              <w:bottom w:val="single" w:color="auto" w:sz="8" w:space="0"/>
              <w:right w:val="single" w:color="auto" w:sz="8" w:space="0"/>
            </w:tcBorders>
            <w:shd w:val="clear" w:color="auto" w:fill="auto"/>
            <w:vAlign w:val="center"/>
          </w:tcPr>
          <w:p w14:paraId="01FD46F7">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于沟翻水站涵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6C98132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2123731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101+415</w:t>
            </w:r>
          </w:p>
        </w:tc>
      </w:tr>
      <w:tr w14:paraId="76470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181551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53</w:t>
            </w:r>
          </w:p>
        </w:tc>
        <w:tc>
          <w:tcPr>
            <w:tcW w:w="1576" w:type="pct"/>
            <w:tcBorders>
              <w:top w:val="nil"/>
              <w:left w:val="single" w:color="auto" w:sz="8" w:space="0"/>
              <w:bottom w:val="single" w:color="auto" w:sz="8" w:space="0"/>
              <w:right w:val="single" w:color="auto" w:sz="8" w:space="0"/>
            </w:tcBorders>
            <w:shd w:val="clear" w:color="auto" w:fill="auto"/>
            <w:vAlign w:val="center"/>
          </w:tcPr>
          <w:p w14:paraId="39A93E79">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代窑翻水涵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2CCE84D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9CC1B7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102+825</w:t>
            </w:r>
          </w:p>
        </w:tc>
      </w:tr>
      <w:tr w14:paraId="5BBD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DF9FCE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54</w:t>
            </w:r>
          </w:p>
        </w:tc>
        <w:tc>
          <w:tcPr>
            <w:tcW w:w="1576" w:type="pct"/>
            <w:tcBorders>
              <w:top w:val="nil"/>
              <w:left w:val="single" w:color="auto" w:sz="8" w:space="0"/>
              <w:bottom w:val="single" w:color="auto" w:sz="8" w:space="0"/>
              <w:right w:val="single" w:color="auto" w:sz="8" w:space="0"/>
            </w:tcBorders>
            <w:shd w:val="clear" w:color="auto" w:fill="auto"/>
            <w:vAlign w:val="center"/>
          </w:tcPr>
          <w:p w14:paraId="1A67D873">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郎庙电灌站涵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1CE785E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7908A56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106+942</w:t>
            </w:r>
          </w:p>
        </w:tc>
      </w:tr>
      <w:tr w14:paraId="2495A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ADC2AF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55</w:t>
            </w:r>
          </w:p>
        </w:tc>
        <w:tc>
          <w:tcPr>
            <w:tcW w:w="1576" w:type="pct"/>
            <w:tcBorders>
              <w:top w:val="nil"/>
              <w:left w:val="single" w:color="auto" w:sz="8" w:space="0"/>
              <w:bottom w:val="single" w:color="auto" w:sz="8" w:space="0"/>
              <w:right w:val="single" w:color="auto" w:sz="8" w:space="0"/>
            </w:tcBorders>
            <w:shd w:val="clear" w:color="auto" w:fill="auto"/>
            <w:vAlign w:val="center"/>
          </w:tcPr>
          <w:p w14:paraId="0B68976E">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田桥翻水站涵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468600B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1DD58D2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109+740</w:t>
            </w:r>
          </w:p>
        </w:tc>
      </w:tr>
      <w:tr w14:paraId="0A31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C82356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56</w:t>
            </w:r>
          </w:p>
        </w:tc>
        <w:tc>
          <w:tcPr>
            <w:tcW w:w="1576" w:type="pct"/>
            <w:tcBorders>
              <w:top w:val="nil"/>
              <w:left w:val="single" w:color="auto" w:sz="8" w:space="0"/>
              <w:bottom w:val="single" w:color="auto" w:sz="8" w:space="0"/>
              <w:right w:val="single" w:color="auto" w:sz="8" w:space="0"/>
            </w:tcBorders>
            <w:shd w:val="clear" w:color="auto" w:fill="auto"/>
            <w:vAlign w:val="center"/>
          </w:tcPr>
          <w:p w14:paraId="4A48862A">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田桥排水涵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5B4FE4D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230B791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109+755</w:t>
            </w:r>
          </w:p>
        </w:tc>
      </w:tr>
      <w:tr w14:paraId="04A4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2E9232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57</w:t>
            </w:r>
          </w:p>
        </w:tc>
        <w:tc>
          <w:tcPr>
            <w:tcW w:w="1576" w:type="pct"/>
            <w:tcBorders>
              <w:top w:val="single" w:color="auto" w:sz="8" w:space="0"/>
              <w:left w:val="single" w:color="auto" w:sz="8" w:space="0"/>
              <w:bottom w:val="single" w:color="auto" w:sz="8" w:space="0"/>
              <w:right w:val="single" w:color="auto" w:sz="8" w:space="0"/>
            </w:tcBorders>
            <w:shd w:val="clear" w:color="auto" w:fill="auto"/>
            <w:vAlign w:val="center"/>
          </w:tcPr>
          <w:p w14:paraId="34F61790">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大窑站涵</w:t>
            </w:r>
          </w:p>
        </w:tc>
        <w:tc>
          <w:tcPr>
            <w:tcW w:w="1161" w:type="pct"/>
            <w:tcBorders>
              <w:top w:val="single" w:color="auto" w:sz="8" w:space="0"/>
              <w:left w:val="single" w:color="auto" w:sz="8" w:space="0"/>
              <w:bottom w:val="single" w:color="auto" w:sz="8" w:space="0"/>
              <w:right w:val="single" w:color="auto" w:sz="8" w:space="0"/>
            </w:tcBorders>
            <w:shd w:val="clear" w:color="auto" w:fill="auto"/>
            <w:vAlign w:val="center"/>
          </w:tcPr>
          <w:p w14:paraId="5FF2AFF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single" w:color="auto" w:sz="8" w:space="0"/>
              <w:left w:val="single" w:color="auto" w:sz="8" w:space="0"/>
              <w:bottom w:val="single" w:color="auto" w:sz="8" w:space="0"/>
              <w:right w:val="single" w:color="auto" w:sz="8" w:space="0"/>
            </w:tcBorders>
            <w:shd w:val="clear" w:color="auto" w:fill="auto"/>
            <w:vAlign w:val="center"/>
          </w:tcPr>
          <w:p w14:paraId="7C55DA4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7+100</w:t>
            </w:r>
          </w:p>
        </w:tc>
      </w:tr>
      <w:tr w14:paraId="797B9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E0D5D4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58</w:t>
            </w:r>
          </w:p>
        </w:tc>
        <w:tc>
          <w:tcPr>
            <w:tcW w:w="1576" w:type="pct"/>
            <w:tcBorders>
              <w:top w:val="nil"/>
              <w:left w:val="single" w:color="auto" w:sz="8" w:space="0"/>
              <w:bottom w:val="single" w:color="auto" w:sz="8" w:space="0"/>
              <w:right w:val="single" w:color="auto" w:sz="8" w:space="0"/>
            </w:tcBorders>
            <w:shd w:val="clear" w:color="auto" w:fill="auto"/>
            <w:vAlign w:val="center"/>
          </w:tcPr>
          <w:p w14:paraId="51C16C6D">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沙沟电灌站涵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04696B7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5B4B795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11+700</w:t>
            </w:r>
          </w:p>
        </w:tc>
      </w:tr>
      <w:tr w14:paraId="66BD8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57BD4C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59</w:t>
            </w:r>
          </w:p>
        </w:tc>
        <w:tc>
          <w:tcPr>
            <w:tcW w:w="1576" w:type="pct"/>
            <w:tcBorders>
              <w:top w:val="nil"/>
              <w:left w:val="single" w:color="auto" w:sz="8" w:space="0"/>
              <w:bottom w:val="single" w:color="auto" w:sz="8" w:space="0"/>
              <w:right w:val="single" w:color="auto" w:sz="8" w:space="0"/>
            </w:tcBorders>
            <w:shd w:val="clear" w:color="auto" w:fill="auto"/>
            <w:vAlign w:val="center"/>
          </w:tcPr>
          <w:p w14:paraId="4A9F1523">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马圩站涵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53FAABB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5299862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25+500</w:t>
            </w:r>
          </w:p>
        </w:tc>
      </w:tr>
      <w:tr w14:paraId="6370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0EDD5D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60</w:t>
            </w:r>
          </w:p>
        </w:tc>
        <w:tc>
          <w:tcPr>
            <w:tcW w:w="1576" w:type="pct"/>
            <w:tcBorders>
              <w:top w:val="nil"/>
              <w:left w:val="single" w:color="auto" w:sz="8" w:space="0"/>
              <w:bottom w:val="single" w:color="auto" w:sz="8" w:space="0"/>
              <w:right w:val="single" w:color="auto" w:sz="8" w:space="0"/>
            </w:tcBorders>
            <w:shd w:val="clear" w:color="auto" w:fill="auto"/>
            <w:vAlign w:val="center"/>
          </w:tcPr>
          <w:p w14:paraId="0F324A5E">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团湖站涵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175BABC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32D9AA8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32+950</w:t>
            </w:r>
          </w:p>
        </w:tc>
      </w:tr>
      <w:tr w14:paraId="148AF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485362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61</w:t>
            </w:r>
          </w:p>
        </w:tc>
        <w:tc>
          <w:tcPr>
            <w:tcW w:w="1576" w:type="pct"/>
            <w:tcBorders>
              <w:top w:val="nil"/>
              <w:left w:val="single" w:color="auto" w:sz="8" w:space="0"/>
              <w:bottom w:val="single" w:color="auto" w:sz="8" w:space="0"/>
              <w:right w:val="single" w:color="auto" w:sz="8" w:space="0"/>
            </w:tcBorders>
            <w:shd w:val="clear" w:color="auto" w:fill="auto"/>
            <w:vAlign w:val="center"/>
          </w:tcPr>
          <w:p w14:paraId="657A7B0F">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帖沟站涵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26CFDDF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F824B2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37+300</w:t>
            </w:r>
          </w:p>
        </w:tc>
      </w:tr>
      <w:tr w14:paraId="637C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2DA7FA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62</w:t>
            </w:r>
          </w:p>
        </w:tc>
        <w:tc>
          <w:tcPr>
            <w:tcW w:w="1576" w:type="pct"/>
            <w:tcBorders>
              <w:top w:val="nil"/>
              <w:left w:val="single" w:color="auto" w:sz="8" w:space="0"/>
              <w:bottom w:val="single" w:color="auto" w:sz="8" w:space="0"/>
              <w:right w:val="single" w:color="auto" w:sz="8" w:space="0"/>
            </w:tcBorders>
            <w:shd w:val="clear" w:color="auto" w:fill="auto"/>
            <w:vAlign w:val="center"/>
          </w:tcPr>
          <w:p w14:paraId="035FBAC1">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韩庙站涵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0A8C417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41B8A41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40+300</w:t>
            </w:r>
          </w:p>
        </w:tc>
      </w:tr>
      <w:tr w14:paraId="1E39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04F968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63</w:t>
            </w:r>
          </w:p>
        </w:tc>
        <w:tc>
          <w:tcPr>
            <w:tcW w:w="1576" w:type="pct"/>
            <w:tcBorders>
              <w:top w:val="nil"/>
              <w:left w:val="single" w:color="auto" w:sz="8" w:space="0"/>
              <w:bottom w:val="single" w:color="auto" w:sz="8" w:space="0"/>
              <w:right w:val="single" w:color="auto" w:sz="8" w:space="0"/>
            </w:tcBorders>
            <w:shd w:val="clear" w:color="auto" w:fill="auto"/>
            <w:vAlign w:val="center"/>
          </w:tcPr>
          <w:p w14:paraId="484EE634">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苏圩站涵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15E229F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2070B0B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42+400</w:t>
            </w:r>
          </w:p>
        </w:tc>
      </w:tr>
      <w:tr w14:paraId="757C0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D7AA98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64</w:t>
            </w:r>
          </w:p>
        </w:tc>
        <w:tc>
          <w:tcPr>
            <w:tcW w:w="1576" w:type="pct"/>
            <w:tcBorders>
              <w:top w:val="nil"/>
              <w:left w:val="single" w:color="auto" w:sz="8" w:space="0"/>
              <w:bottom w:val="single" w:color="auto" w:sz="8" w:space="0"/>
              <w:right w:val="single" w:color="auto" w:sz="8" w:space="0"/>
            </w:tcBorders>
            <w:shd w:val="clear" w:color="auto" w:fill="auto"/>
            <w:vAlign w:val="center"/>
          </w:tcPr>
          <w:p w14:paraId="35C68832">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新红站涵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1C63AC1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36CD1A7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46+000</w:t>
            </w:r>
          </w:p>
        </w:tc>
      </w:tr>
      <w:tr w14:paraId="282E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1A86DA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65</w:t>
            </w:r>
          </w:p>
        </w:tc>
        <w:tc>
          <w:tcPr>
            <w:tcW w:w="1576" w:type="pct"/>
            <w:tcBorders>
              <w:top w:val="nil"/>
              <w:left w:val="single" w:color="auto" w:sz="8" w:space="0"/>
              <w:bottom w:val="single" w:color="auto" w:sz="8" w:space="0"/>
              <w:right w:val="single" w:color="auto" w:sz="8" w:space="0"/>
            </w:tcBorders>
            <w:shd w:val="clear" w:color="auto" w:fill="auto"/>
            <w:vAlign w:val="center"/>
          </w:tcPr>
          <w:p w14:paraId="2584AE83">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支严站涵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6E27AC8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313C30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50+470</w:t>
            </w:r>
          </w:p>
        </w:tc>
      </w:tr>
      <w:tr w14:paraId="25E51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EDE257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66</w:t>
            </w:r>
          </w:p>
        </w:tc>
        <w:tc>
          <w:tcPr>
            <w:tcW w:w="1576" w:type="pct"/>
            <w:tcBorders>
              <w:top w:val="nil"/>
              <w:left w:val="single" w:color="auto" w:sz="8" w:space="0"/>
              <w:bottom w:val="single" w:color="auto" w:sz="8" w:space="0"/>
              <w:right w:val="single" w:color="auto" w:sz="8" w:space="0"/>
            </w:tcBorders>
            <w:shd w:val="clear" w:color="auto" w:fill="auto"/>
            <w:vAlign w:val="center"/>
          </w:tcPr>
          <w:p w14:paraId="7B4F3D68">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徐庄电灌站涵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29F3CB6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8CFC5D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85+315</w:t>
            </w:r>
          </w:p>
        </w:tc>
      </w:tr>
      <w:tr w14:paraId="041D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09B421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67</w:t>
            </w:r>
          </w:p>
        </w:tc>
        <w:tc>
          <w:tcPr>
            <w:tcW w:w="1576" w:type="pct"/>
            <w:tcBorders>
              <w:top w:val="nil"/>
              <w:left w:val="single" w:color="auto" w:sz="8" w:space="0"/>
              <w:bottom w:val="single" w:color="auto" w:sz="8" w:space="0"/>
              <w:right w:val="single" w:color="auto" w:sz="8" w:space="0"/>
            </w:tcBorders>
            <w:shd w:val="clear" w:color="auto" w:fill="auto"/>
            <w:vAlign w:val="center"/>
          </w:tcPr>
          <w:p w14:paraId="3F4295E3">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花东电灌站涵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787D0E2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70944B6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85+527</w:t>
            </w:r>
          </w:p>
        </w:tc>
      </w:tr>
      <w:tr w14:paraId="65479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A63305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68</w:t>
            </w:r>
          </w:p>
        </w:tc>
        <w:tc>
          <w:tcPr>
            <w:tcW w:w="1576" w:type="pct"/>
            <w:tcBorders>
              <w:top w:val="nil"/>
              <w:left w:val="single" w:color="auto" w:sz="8" w:space="0"/>
              <w:bottom w:val="single" w:color="auto" w:sz="8" w:space="0"/>
              <w:right w:val="single" w:color="auto" w:sz="8" w:space="0"/>
            </w:tcBorders>
            <w:shd w:val="clear" w:color="auto" w:fill="auto"/>
            <w:vAlign w:val="center"/>
          </w:tcPr>
          <w:p w14:paraId="4A42924F">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花西电灌站涵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76F3C1B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05C056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86+045</w:t>
            </w:r>
          </w:p>
        </w:tc>
      </w:tr>
      <w:tr w14:paraId="6168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70D838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69</w:t>
            </w:r>
          </w:p>
        </w:tc>
        <w:tc>
          <w:tcPr>
            <w:tcW w:w="1576" w:type="pct"/>
            <w:tcBorders>
              <w:top w:val="nil"/>
              <w:left w:val="single" w:color="auto" w:sz="8" w:space="0"/>
              <w:bottom w:val="single" w:color="auto" w:sz="8" w:space="0"/>
              <w:right w:val="single" w:color="auto" w:sz="8" w:space="0"/>
            </w:tcBorders>
            <w:shd w:val="clear" w:color="auto" w:fill="auto"/>
            <w:vAlign w:val="center"/>
          </w:tcPr>
          <w:p w14:paraId="2C7AC4F4">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侯庄电灌站涵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7CE29D5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1CBB884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86+325</w:t>
            </w:r>
          </w:p>
        </w:tc>
      </w:tr>
      <w:tr w14:paraId="5A6A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45598D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70</w:t>
            </w:r>
          </w:p>
        </w:tc>
        <w:tc>
          <w:tcPr>
            <w:tcW w:w="1576" w:type="pct"/>
            <w:tcBorders>
              <w:top w:val="nil"/>
              <w:left w:val="single" w:color="auto" w:sz="8" w:space="0"/>
              <w:bottom w:val="single" w:color="auto" w:sz="8" w:space="0"/>
              <w:right w:val="single" w:color="auto" w:sz="8" w:space="0"/>
            </w:tcBorders>
            <w:shd w:val="clear" w:color="auto" w:fill="auto"/>
            <w:vAlign w:val="center"/>
          </w:tcPr>
          <w:p w14:paraId="62D4F978">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郁大庄电灌站涵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1F73657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2909075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86+608</w:t>
            </w:r>
          </w:p>
        </w:tc>
      </w:tr>
      <w:tr w14:paraId="59FB4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9AE80F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71</w:t>
            </w:r>
          </w:p>
        </w:tc>
        <w:tc>
          <w:tcPr>
            <w:tcW w:w="1576" w:type="pct"/>
            <w:tcBorders>
              <w:top w:val="nil"/>
              <w:left w:val="single" w:color="auto" w:sz="8" w:space="0"/>
              <w:bottom w:val="single" w:color="auto" w:sz="8" w:space="0"/>
              <w:right w:val="single" w:color="auto" w:sz="8" w:space="0"/>
            </w:tcBorders>
            <w:shd w:val="clear" w:color="auto" w:fill="auto"/>
            <w:vAlign w:val="center"/>
          </w:tcPr>
          <w:p w14:paraId="76967086">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李庄电灌站涵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0467BAF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1A7D74E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87+274</w:t>
            </w:r>
          </w:p>
        </w:tc>
      </w:tr>
      <w:tr w14:paraId="2634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737B32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72</w:t>
            </w:r>
          </w:p>
        </w:tc>
        <w:tc>
          <w:tcPr>
            <w:tcW w:w="1576" w:type="pct"/>
            <w:tcBorders>
              <w:top w:val="nil"/>
              <w:left w:val="single" w:color="auto" w:sz="8" w:space="0"/>
              <w:bottom w:val="single" w:color="auto" w:sz="8" w:space="0"/>
              <w:right w:val="single" w:color="auto" w:sz="8" w:space="0"/>
            </w:tcBorders>
            <w:shd w:val="clear" w:color="auto" w:fill="auto"/>
            <w:vAlign w:val="center"/>
          </w:tcPr>
          <w:p w14:paraId="4EE03CB3">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丁沟西排水涵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0B8589F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1D0A10D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88+253</w:t>
            </w:r>
          </w:p>
        </w:tc>
      </w:tr>
      <w:tr w14:paraId="532B5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D27762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73</w:t>
            </w:r>
          </w:p>
        </w:tc>
        <w:tc>
          <w:tcPr>
            <w:tcW w:w="1576" w:type="pct"/>
            <w:tcBorders>
              <w:top w:val="nil"/>
              <w:left w:val="single" w:color="auto" w:sz="8" w:space="0"/>
              <w:bottom w:val="single" w:color="auto" w:sz="8" w:space="0"/>
              <w:right w:val="single" w:color="auto" w:sz="8" w:space="0"/>
            </w:tcBorders>
            <w:shd w:val="clear" w:color="auto" w:fill="auto"/>
            <w:vAlign w:val="center"/>
          </w:tcPr>
          <w:p w14:paraId="7DED1E11">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邱庄电灌站涵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0CA7793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FE1594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88+558</w:t>
            </w:r>
          </w:p>
        </w:tc>
      </w:tr>
      <w:tr w14:paraId="6E347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16E95B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74</w:t>
            </w:r>
          </w:p>
        </w:tc>
        <w:tc>
          <w:tcPr>
            <w:tcW w:w="1576" w:type="pct"/>
            <w:tcBorders>
              <w:top w:val="nil"/>
              <w:left w:val="single" w:color="auto" w:sz="8" w:space="0"/>
              <w:bottom w:val="single" w:color="auto" w:sz="8" w:space="0"/>
              <w:right w:val="single" w:color="auto" w:sz="8" w:space="0"/>
            </w:tcBorders>
            <w:shd w:val="clear" w:color="auto" w:fill="auto"/>
            <w:vAlign w:val="center"/>
          </w:tcPr>
          <w:p w14:paraId="4A72E5E0">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朱庄电灌站涵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34E98C0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7EADD79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89+594</w:t>
            </w:r>
          </w:p>
        </w:tc>
      </w:tr>
      <w:tr w14:paraId="55C8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DB994F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75</w:t>
            </w:r>
          </w:p>
        </w:tc>
        <w:tc>
          <w:tcPr>
            <w:tcW w:w="1576" w:type="pct"/>
            <w:tcBorders>
              <w:top w:val="nil"/>
              <w:left w:val="single" w:color="auto" w:sz="8" w:space="0"/>
              <w:bottom w:val="single" w:color="auto" w:sz="8" w:space="0"/>
              <w:right w:val="single" w:color="auto" w:sz="8" w:space="0"/>
            </w:tcBorders>
            <w:shd w:val="clear" w:color="auto" w:fill="auto"/>
            <w:vAlign w:val="center"/>
          </w:tcPr>
          <w:p w14:paraId="039420D9">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黄庄电灌站涵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64BCCDF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3A36723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89+935</w:t>
            </w:r>
          </w:p>
        </w:tc>
      </w:tr>
      <w:tr w14:paraId="3C3B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CD4F12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76</w:t>
            </w:r>
          </w:p>
        </w:tc>
        <w:tc>
          <w:tcPr>
            <w:tcW w:w="1576" w:type="pct"/>
            <w:tcBorders>
              <w:top w:val="nil"/>
              <w:left w:val="single" w:color="auto" w:sz="8" w:space="0"/>
              <w:bottom w:val="single" w:color="auto" w:sz="8" w:space="0"/>
              <w:right w:val="single" w:color="auto" w:sz="8" w:space="0"/>
            </w:tcBorders>
            <w:shd w:val="clear" w:color="auto" w:fill="auto"/>
            <w:vAlign w:val="center"/>
          </w:tcPr>
          <w:p w14:paraId="60349745">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东王圩电灌站涵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5C9C290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6DDFC2A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90+710</w:t>
            </w:r>
          </w:p>
        </w:tc>
      </w:tr>
      <w:tr w14:paraId="527D3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1B4962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77</w:t>
            </w:r>
          </w:p>
        </w:tc>
        <w:tc>
          <w:tcPr>
            <w:tcW w:w="1576" w:type="pct"/>
            <w:tcBorders>
              <w:top w:val="nil"/>
              <w:left w:val="single" w:color="auto" w:sz="8" w:space="0"/>
              <w:bottom w:val="single" w:color="auto" w:sz="8" w:space="0"/>
              <w:right w:val="single" w:color="auto" w:sz="8" w:space="0"/>
            </w:tcBorders>
            <w:shd w:val="clear" w:color="auto" w:fill="auto"/>
            <w:vAlign w:val="center"/>
          </w:tcPr>
          <w:p w14:paraId="47F16162">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樊庄电灌站涵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1231D92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1D654E6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93+000</w:t>
            </w:r>
          </w:p>
        </w:tc>
      </w:tr>
      <w:tr w14:paraId="5311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7D7B68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78</w:t>
            </w:r>
          </w:p>
        </w:tc>
        <w:tc>
          <w:tcPr>
            <w:tcW w:w="1576" w:type="pct"/>
            <w:tcBorders>
              <w:top w:val="nil"/>
              <w:left w:val="single" w:color="auto" w:sz="8" w:space="0"/>
              <w:bottom w:val="single" w:color="auto" w:sz="8" w:space="0"/>
              <w:right w:val="single" w:color="auto" w:sz="8" w:space="0"/>
            </w:tcBorders>
            <w:shd w:val="clear" w:color="auto" w:fill="auto"/>
            <w:vAlign w:val="center"/>
          </w:tcPr>
          <w:p w14:paraId="19811A34">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鲍庄电灌站涵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08D6FE3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3AE3DFE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94+000</w:t>
            </w:r>
          </w:p>
        </w:tc>
      </w:tr>
      <w:tr w14:paraId="6312D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5C952F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79</w:t>
            </w:r>
          </w:p>
        </w:tc>
        <w:tc>
          <w:tcPr>
            <w:tcW w:w="1576" w:type="pct"/>
            <w:tcBorders>
              <w:top w:val="nil"/>
              <w:left w:val="single" w:color="auto" w:sz="8" w:space="0"/>
              <w:bottom w:val="single" w:color="auto" w:sz="8" w:space="0"/>
              <w:right w:val="single" w:color="auto" w:sz="8" w:space="0"/>
            </w:tcBorders>
            <w:shd w:val="clear" w:color="auto" w:fill="auto"/>
            <w:vAlign w:val="center"/>
          </w:tcPr>
          <w:p w14:paraId="278000B5">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尖山电灌站涵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74A7DDB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66F1BDF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95+153</w:t>
            </w:r>
          </w:p>
        </w:tc>
      </w:tr>
      <w:tr w14:paraId="63C2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5DD0FE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80</w:t>
            </w:r>
          </w:p>
        </w:tc>
        <w:tc>
          <w:tcPr>
            <w:tcW w:w="1576" w:type="pct"/>
            <w:tcBorders>
              <w:top w:val="nil"/>
              <w:left w:val="single" w:color="auto" w:sz="8" w:space="0"/>
              <w:bottom w:val="single" w:color="auto" w:sz="8" w:space="0"/>
              <w:right w:val="single" w:color="auto" w:sz="8" w:space="0"/>
            </w:tcBorders>
            <w:shd w:val="clear" w:color="auto" w:fill="auto"/>
            <w:vAlign w:val="center"/>
          </w:tcPr>
          <w:p w14:paraId="6CB71A4E">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太平村电灌站涵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47790DE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A185D5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99+939</w:t>
            </w:r>
          </w:p>
        </w:tc>
      </w:tr>
      <w:tr w14:paraId="55B1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34A908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81</w:t>
            </w:r>
          </w:p>
        </w:tc>
        <w:tc>
          <w:tcPr>
            <w:tcW w:w="1576" w:type="pct"/>
            <w:tcBorders>
              <w:top w:val="nil"/>
              <w:left w:val="single" w:color="auto" w:sz="8" w:space="0"/>
              <w:bottom w:val="single" w:color="auto" w:sz="8" w:space="0"/>
              <w:right w:val="single" w:color="auto" w:sz="8" w:space="0"/>
            </w:tcBorders>
            <w:shd w:val="clear" w:color="auto" w:fill="auto"/>
            <w:vAlign w:val="center"/>
          </w:tcPr>
          <w:p w14:paraId="1E97ACE4">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太平翻水站涵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3BD0677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451F1D3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99+982</w:t>
            </w:r>
          </w:p>
        </w:tc>
      </w:tr>
      <w:tr w14:paraId="4DAC8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28D12D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82</w:t>
            </w:r>
          </w:p>
        </w:tc>
        <w:tc>
          <w:tcPr>
            <w:tcW w:w="1576" w:type="pct"/>
            <w:tcBorders>
              <w:top w:val="nil"/>
              <w:left w:val="single" w:color="auto" w:sz="8" w:space="0"/>
              <w:bottom w:val="single" w:color="auto" w:sz="8" w:space="0"/>
              <w:right w:val="single" w:color="auto" w:sz="8" w:space="0"/>
            </w:tcBorders>
            <w:shd w:val="clear" w:color="auto" w:fill="auto"/>
            <w:vAlign w:val="center"/>
          </w:tcPr>
          <w:p w14:paraId="19177B53">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翻身（蒋园）</w:t>
            </w:r>
            <w:r>
              <w:rPr>
                <w:rFonts w:hint="eastAsia"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eastAsia="宋体" w:cs="宋体"/>
                <w:color w:val="000000" w:themeColor="text1"/>
                <w:sz w:val="24"/>
                <w:szCs w:val="24"/>
                <w:highlight w:val="none"/>
                <w14:textFill>
                  <w14:solidFill>
                    <w14:schemeClr w14:val="tx1"/>
                  </w14:solidFill>
                </w14:textFill>
              </w:rPr>
              <w:t>电灌站涵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34E2D6C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7D55550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100+677</w:t>
            </w:r>
          </w:p>
        </w:tc>
      </w:tr>
      <w:tr w14:paraId="45F61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F415BE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83</w:t>
            </w:r>
          </w:p>
        </w:tc>
        <w:tc>
          <w:tcPr>
            <w:tcW w:w="1576" w:type="pct"/>
            <w:tcBorders>
              <w:top w:val="nil"/>
              <w:left w:val="single" w:color="auto" w:sz="8" w:space="0"/>
              <w:bottom w:val="single" w:color="auto" w:sz="8" w:space="0"/>
              <w:right w:val="single" w:color="auto" w:sz="8" w:space="0"/>
            </w:tcBorders>
            <w:shd w:val="clear" w:color="auto" w:fill="auto"/>
            <w:vAlign w:val="center"/>
          </w:tcPr>
          <w:p w14:paraId="396F506F">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仙桥（吴圩）</w:t>
            </w:r>
            <w:r>
              <w:rPr>
                <w:rFonts w:hint="eastAsia"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eastAsia="宋体" w:cs="宋体"/>
                <w:color w:val="000000" w:themeColor="text1"/>
                <w:sz w:val="24"/>
                <w:szCs w:val="24"/>
                <w:highlight w:val="none"/>
                <w14:textFill>
                  <w14:solidFill>
                    <w14:schemeClr w14:val="tx1"/>
                  </w14:solidFill>
                </w14:textFill>
              </w:rPr>
              <w:t>电灌站涵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7E6D900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4C3C723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103+650</w:t>
            </w:r>
          </w:p>
        </w:tc>
      </w:tr>
      <w:tr w14:paraId="26294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DF5D2B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84</w:t>
            </w:r>
          </w:p>
        </w:tc>
        <w:tc>
          <w:tcPr>
            <w:tcW w:w="1576" w:type="pct"/>
            <w:tcBorders>
              <w:top w:val="nil"/>
              <w:left w:val="single" w:color="auto" w:sz="8" w:space="0"/>
              <w:bottom w:val="single" w:color="auto" w:sz="8" w:space="0"/>
              <w:right w:val="single" w:color="auto" w:sz="8" w:space="0"/>
            </w:tcBorders>
            <w:shd w:val="clear" w:color="auto" w:fill="auto"/>
            <w:vAlign w:val="center"/>
          </w:tcPr>
          <w:p w14:paraId="2AA135F5">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前李楼电灌站涵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059FC76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5DB28F1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105+397</w:t>
            </w:r>
          </w:p>
        </w:tc>
      </w:tr>
      <w:tr w14:paraId="644B2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8D588A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85</w:t>
            </w:r>
          </w:p>
        </w:tc>
        <w:tc>
          <w:tcPr>
            <w:tcW w:w="1576" w:type="pct"/>
            <w:tcBorders>
              <w:top w:val="single" w:color="auto" w:sz="8" w:space="0"/>
              <w:left w:val="single" w:color="auto" w:sz="8" w:space="0"/>
              <w:bottom w:val="single" w:color="auto" w:sz="8" w:space="0"/>
              <w:right w:val="single" w:color="auto" w:sz="8" w:space="0"/>
            </w:tcBorders>
            <w:shd w:val="clear" w:color="auto" w:fill="auto"/>
            <w:vAlign w:val="center"/>
          </w:tcPr>
          <w:p w14:paraId="52E797C0">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新河站涵</w:t>
            </w:r>
          </w:p>
        </w:tc>
        <w:tc>
          <w:tcPr>
            <w:tcW w:w="1161" w:type="pct"/>
            <w:tcBorders>
              <w:top w:val="single" w:color="auto" w:sz="8" w:space="0"/>
              <w:left w:val="single" w:color="auto" w:sz="8" w:space="0"/>
              <w:bottom w:val="single" w:color="auto" w:sz="8" w:space="0"/>
              <w:right w:val="single" w:color="auto" w:sz="8" w:space="0"/>
            </w:tcBorders>
            <w:shd w:val="clear" w:color="auto" w:fill="auto"/>
            <w:vAlign w:val="center"/>
          </w:tcPr>
          <w:p w14:paraId="19B585F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淮北大堤涡下段</w:t>
            </w:r>
          </w:p>
        </w:tc>
        <w:tc>
          <w:tcPr>
            <w:tcW w:w="1850" w:type="pct"/>
            <w:gridSpan w:val="2"/>
            <w:tcBorders>
              <w:top w:val="single" w:color="auto" w:sz="8" w:space="0"/>
              <w:left w:val="single" w:color="auto" w:sz="8" w:space="0"/>
              <w:bottom w:val="single" w:color="auto" w:sz="8" w:space="0"/>
              <w:right w:val="single" w:color="auto" w:sz="8" w:space="0"/>
            </w:tcBorders>
            <w:shd w:val="clear" w:color="auto" w:fill="auto"/>
            <w:vAlign w:val="center"/>
          </w:tcPr>
          <w:p w14:paraId="63E1B0D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1+350</w:t>
            </w:r>
          </w:p>
        </w:tc>
      </w:tr>
      <w:tr w14:paraId="02768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243375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86</w:t>
            </w:r>
          </w:p>
        </w:tc>
        <w:tc>
          <w:tcPr>
            <w:tcW w:w="1576" w:type="pct"/>
            <w:tcBorders>
              <w:top w:val="nil"/>
              <w:left w:val="single" w:color="auto" w:sz="8" w:space="0"/>
              <w:bottom w:val="single" w:color="auto" w:sz="8" w:space="0"/>
              <w:right w:val="single" w:color="auto" w:sz="8" w:space="0"/>
            </w:tcBorders>
            <w:shd w:val="clear" w:color="auto" w:fill="auto"/>
            <w:vAlign w:val="center"/>
          </w:tcPr>
          <w:p w14:paraId="57B00510">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邵圩站涵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16BF109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淮北大堤涡下段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3AEBC87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4+650</w:t>
            </w:r>
          </w:p>
        </w:tc>
      </w:tr>
      <w:tr w14:paraId="33A16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743B6A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87</w:t>
            </w:r>
          </w:p>
        </w:tc>
        <w:tc>
          <w:tcPr>
            <w:tcW w:w="1576" w:type="pct"/>
            <w:tcBorders>
              <w:top w:val="single" w:color="auto" w:sz="8" w:space="0"/>
              <w:left w:val="single" w:color="auto" w:sz="8" w:space="0"/>
              <w:bottom w:val="single" w:color="auto" w:sz="8" w:space="0"/>
              <w:right w:val="single" w:color="auto" w:sz="8" w:space="0"/>
            </w:tcBorders>
            <w:shd w:val="clear" w:color="auto" w:fill="auto"/>
            <w:vAlign w:val="center"/>
          </w:tcPr>
          <w:p w14:paraId="1BC340AC">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大徐站涵</w:t>
            </w:r>
          </w:p>
        </w:tc>
        <w:tc>
          <w:tcPr>
            <w:tcW w:w="1161" w:type="pct"/>
            <w:tcBorders>
              <w:top w:val="single" w:color="auto" w:sz="8" w:space="0"/>
              <w:left w:val="single" w:color="auto" w:sz="8" w:space="0"/>
              <w:bottom w:val="single" w:color="auto" w:sz="8" w:space="0"/>
              <w:right w:val="single" w:color="auto" w:sz="8" w:space="0"/>
            </w:tcBorders>
            <w:shd w:val="clear" w:color="auto" w:fill="auto"/>
            <w:vAlign w:val="center"/>
          </w:tcPr>
          <w:p w14:paraId="2C94D7B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淮北大堤涡下段</w:t>
            </w:r>
          </w:p>
        </w:tc>
        <w:tc>
          <w:tcPr>
            <w:tcW w:w="1850" w:type="pct"/>
            <w:gridSpan w:val="2"/>
            <w:tcBorders>
              <w:top w:val="single" w:color="auto" w:sz="8" w:space="0"/>
              <w:left w:val="single" w:color="auto" w:sz="8" w:space="0"/>
              <w:bottom w:val="single" w:color="auto" w:sz="8" w:space="0"/>
              <w:right w:val="single" w:color="auto" w:sz="8" w:space="0"/>
            </w:tcBorders>
            <w:shd w:val="clear" w:color="auto" w:fill="auto"/>
            <w:vAlign w:val="center"/>
          </w:tcPr>
          <w:p w14:paraId="652410B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31+650</w:t>
            </w:r>
          </w:p>
        </w:tc>
      </w:tr>
      <w:tr w14:paraId="2FD8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1776DE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88</w:t>
            </w:r>
          </w:p>
        </w:tc>
        <w:tc>
          <w:tcPr>
            <w:tcW w:w="1576" w:type="pct"/>
            <w:tcBorders>
              <w:top w:val="nil"/>
              <w:left w:val="single" w:color="auto" w:sz="8" w:space="0"/>
              <w:bottom w:val="single" w:color="auto" w:sz="8" w:space="0"/>
              <w:right w:val="single" w:color="auto" w:sz="8" w:space="0"/>
            </w:tcBorders>
            <w:shd w:val="clear" w:color="auto" w:fill="auto"/>
            <w:vAlign w:val="center"/>
          </w:tcPr>
          <w:p w14:paraId="6DC01806">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三铺湖站涵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7D66879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淮北大堤涡下段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616D0EA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35+040</w:t>
            </w:r>
          </w:p>
        </w:tc>
      </w:tr>
      <w:tr w14:paraId="52191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B5AEFA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89</w:t>
            </w:r>
          </w:p>
        </w:tc>
        <w:tc>
          <w:tcPr>
            <w:tcW w:w="1576" w:type="pct"/>
            <w:tcBorders>
              <w:top w:val="nil"/>
              <w:left w:val="single" w:color="auto" w:sz="8" w:space="0"/>
              <w:bottom w:val="single" w:color="auto" w:sz="8" w:space="0"/>
              <w:right w:val="single" w:color="auto" w:sz="8" w:space="0"/>
            </w:tcBorders>
            <w:shd w:val="clear" w:color="auto" w:fill="auto"/>
            <w:vAlign w:val="center"/>
          </w:tcPr>
          <w:p w14:paraId="0AA804A1">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前坂抽水站涵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6AC641B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淮北大堤涡下段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52D50B2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46+950</w:t>
            </w:r>
          </w:p>
        </w:tc>
      </w:tr>
      <w:tr w14:paraId="493A8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71F7A7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90</w:t>
            </w:r>
          </w:p>
        </w:tc>
        <w:tc>
          <w:tcPr>
            <w:tcW w:w="1576" w:type="pct"/>
            <w:tcBorders>
              <w:top w:val="nil"/>
              <w:left w:val="single" w:color="auto" w:sz="8" w:space="0"/>
              <w:bottom w:val="single" w:color="auto" w:sz="8" w:space="0"/>
              <w:right w:val="single" w:color="auto" w:sz="8" w:space="0"/>
            </w:tcBorders>
            <w:shd w:val="clear" w:color="auto" w:fill="auto"/>
            <w:vAlign w:val="center"/>
          </w:tcPr>
          <w:p w14:paraId="7DAA069C">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三冲站涵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7ECC97A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淮北大堤涡下段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9E249E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51+700</w:t>
            </w:r>
          </w:p>
        </w:tc>
      </w:tr>
      <w:tr w14:paraId="475F5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44E8D9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91</w:t>
            </w:r>
          </w:p>
        </w:tc>
        <w:tc>
          <w:tcPr>
            <w:tcW w:w="1576" w:type="pct"/>
            <w:tcBorders>
              <w:top w:val="nil"/>
              <w:left w:val="single" w:color="auto" w:sz="8" w:space="0"/>
              <w:bottom w:val="single" w:color="auto" w:sz="8" w:space="0"/>
              <w:right w:val="single" w:color="auto" w:sz="8" w:space="0"/>
            </w:tcBorders>
            <w:shd w:val="clear" w:color="auto" w:fill="auto"/>
            <w:vAlign w:val="center"/>
          </w:tcPr>
          <w:p w14:paraId="3499EBA3">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新集站涵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0FF19EA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淮北大堤涡下段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435FA59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62+680</w:t>
            </w:r>
          </w:p>
        </w:tc>
      </w:tr>
      <w:tr w14:paraId="78F13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EA765C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92</w:t>
            </w:r>
          </w:p>
        </w:tc>
        <w:tc>
          <w:tcPr>
            <w:tcW w:w="1576" w:type="pct"/>
            <w:tcBorders>
              <w:top w:val="nil"/>
              <w:left w:val="single" w:color="auto" w:sz="8" w:space="0"/>
              <w:bottom w:val="single" w:color="auto" w:sz="8" w:space="0"/>
              <w:right w:val="single" w:color="auto" w:sz="8" w:space="0"/>
            </w:tcBorders>
            <w:shd w:val="clear" w:color="auto" w:fill="auto"/>
            <w:vAlign w:val="center"/>
          </w:tcPr>
          <w:p w14:paraId="66F93898">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安淮站涵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01FD183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淮北大堤涡下段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6597505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72+980</w:t>
            </w:r>
          </w:p>
        </w:tc>
      </w:tr>
      <w:tr w14:paraId="72B3D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A113C3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93</w:t>
            </w:r>
          </w:p>
        </w:tc>
        <w:tc>
          <w:tcPr>
            <w:tcW w:w="1576" w:type="pct"/>
            <w:tcBorders>
              <w:top w:val="nil"/>
              <w:left w:val="single" w:color="auto" w:sz="8" w:space="0"/>
              <w:bottom w:val="single" w:color="auto" w:sz="8" w:space="0"/>
              <w:right w:val="single" w:color="auto" w:sz="8" w:space="0"/>
            </w:tcBorders>
            <w:shd w:val="clear" w:color="auto" w:fill="auto"/>
            <w:vAlign w:val="center"/>
          </w:tcPr>
          <w:p w14:paraId="62411ED1">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五河站涵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7748214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淮北大堤涡下段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2531631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82+010</w:t>
            </w:r>
          </w:p>
        </w:tc>
      </w:tr>
      <w:tr w14:paraId="0EAE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7BA6E4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94</w:t>
            </w:r>
          </w:p>
        </w:tc>
        <w:tc>
          <w:tcPr>
            <w:tcW w:w="1576" w:type="pct"/>
            <w:tcBorders>
              <w:top w:val="nil"/>
              <w:left w:val="single" w:color="auto" w:sz="8" w:space="0"/>
              <w:bottom w:val="single" w:color="auto" w:sz="8" w:space="0"/>
              <w:right w:val="single" w:color="auto" w:sz="8" w:space="0"/>
            </w:tcBorders>
            <w:shd w:val="clear" w:color="auto" w:fill="auto"/>
            <w:vAlign w:val="center"/>
          </w:tcPr>
          <w:p w14:paraId="46253AFC">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五河船闸</w:t>
            </w:r>
          </w:p>
        </w:tc>
        <w:tc>
          <w:tcPr>
            <w:tcW w:w="1161" w:type="pct"/>
            <w:tcBorders>
              <w:top w:val="nil"/>
              <w:left w:val="single" w:color="auto" w:sz="8" w:space="0"/>
              <w:bottom w:val="single" w:color="auto" w:sz="8" w:space="0"/>
              <w:right w:val="single" w:color="auto" w:sz="8" w:space="0"/>
            </w:tcBorders>
            <w:shd w:val="clear" w:color="auto" w:fill="auto"/>
            <w:vAlign w:val="center"/>
          </w:tcPr>
          <w:p w14:paraId="1D54C15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淮北大堤涡下段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578B1B9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85+450</w:t>
            </w:r>
          </w:p>
        </w:tc>
      </w:tr>
      <w:tr w14:paraId="4F343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BFE313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95</w:t>
            </w:r>
          </w:p>
        </w:tc>
        <w:tc>
          <w:tcPr>
            <w:tcW w:w="1576" w:type="pct"/>
            <w:tcBorders>
              <w:top w:val="nil"/>
              <w:left w:val="single" w:color="auto" w:sz="8" w:space="0"/>
              <w:bottom w:val="single" w:color="auto" w:sz="8" w:space="0"/>
              <w:right w:val="single" w:color="auto" w:sz="8" w:space="0"/>
            </w:tcBorders>
            <w:shd w:val="clear" w:color="auto" w:fill="auto"/>
            <w:vAlign w:val="center"/>
          </w:tcPr>
          <w:p w14:paraId="41B23C15">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造纸厂排污涵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6DB7C13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淮北大堤涡下段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3D7BBDF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87+200</w:t>
            </w:r>
          </w:p>
        </w:tc>
      </w:tr>
      <w:tr w14:paraId="22D65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1CDE90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96</w:t>
            </w:r>
          </w:p>
        </w:tc>
        <w:tc>
          <w:tcPr>
            <w:tcW w:w="1576" w:type="pct"/>
            <w:tcBorders>
              <w:top w:val="nil"/>
              <w:left w:val="single" w:color="auto" w:sz="8" w:space="0"/>
              <w:bottom w:val="single" w:color="auto" w:sz="8" w:space="0"/>
              <w:right w:val="single" w:color="auto" w:sz="8" w:space="0"/>
            </w:tcBorders>
            <w:shd w:val="clear" w:color="auto" w:fill="auto"/>
            <w:vAlign w:val="center"/>
          </w:tcPr>
          <w:p w14:paraId="7371DC01">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钱家沟站涵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7211F51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淮北大堤涡下段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35F5695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98+690</w:t>
            </w:r>
          </w:p>
        </w:tc>
      </w:tr>
      <w:tr w14:paraId="4E25C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4F4746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97</w:t>
            </w:r>
          </w:p>
        </w:tc>
        <w:tc>
          <w:tcPr>
            <w:tcW w:w="1576" w:type="pct"/>
            <w:tcBorders>
              <w:top w:val="single" w:color="auto" w:sz="8" w:space="0"/>
              <w:left w:val="single" w:color="auto" w:sz="8" w:space="0"/>
              <w:bottom w:val="single" w:color="auto" w:sz="8" w:space="0"/>
              <w:right w:val="single" w:color="auto" w:sz="8" w:space="0"/>
            </w:tcBorders>
            <w:shd w:val="clear" w:color="auto" w:fill="auto"/>
            <w:vAlign w:val="center"/>
          </w:tcPr>
          <w:p w14:paraId="0122385D">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栏杆桥涵</w:t>
            </w:r>
          </w:p>
        </w:tc>
        <w:tc>
          <w:tcPr>
            <w:tcW w:w="1161" w:type="pct"/>
            <w:tcBorders>
              <w:top w:val="single" w:color="auto" w:sz="8" w:space="0"/>
              <w:left w:val="single" w:color="auto" w:sz="8" w:space="0"/>
              <w:bottom w:val="single" w:color="auto" w:sz="8" w:space="0"/>
              <w:right w:val="single" w:color="auto" w:sz="8" w:space="0"/>
            </w:tcBorders>
            <w:shd w:val="clear" w:color="auto" w:fill="auto"/>
            <w:vAlign w:val="center"/>
          </w:tcPr>
          <w:p w14:paraId="18D8E9F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城关圈堤</w:t>
            </w:r>
          </w:p>
        </w:tc>
        <w:tc>
          <w:tcPr>
            <w:tcW w:w="1850" w:type="pct"/>
            <w:gridSpan w:val="2"/>
            <w:tcBorders>
              <w:top w:val="single" w:color="auto" w:sz="8" w:space="0"/>
              <w:left w:val="single" w:color="auto" w:sz="8" w:space="0"/>
              <w:bottom w:val="single" w:color="auto" w:sz="8" w:space="0"/>
              <w:right w:val="single" w:color="auto" w:sz="8" w:space="0"/>
            </w:tcBorders>
            <w:shd w:val="clear" w:color="auto" w:fill="auto"/>
            <w:vAlign w:val="center"/>
          </w:tcPr>
          <w:p w14:paraId="549408E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2+880</w:t>
            </w:r>
          </w:p>
        </w:tc>
      </w:tr>
      <w:tr w14:paraId="60A2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ACC592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98</w:t>
            </w:r>
          </w:p>
        </w:tc>
        <w:tc>
          <w:tcPr>
            <w:tcW w:w="1576" w:type="pct"/>
            <w:tcBorders>
              <w:top w:val="nil"/>
              <w:left w:val="single" w:color="auto" w:sz="8" w:space="0"/>
              <w:bottom w:val="single" w:color="auto" w:sz="8" w:space="0"/>
              <w:right w:val="single" w:color="auto" w:sz="8" w:space="0"/>
            </w:tcBorders>
            <w:shd w:val="clear" w:color="auto" w:fill="auto"/>
            <w:vAlign w:val="center"/>
          </w:tcPr>
          <w:p w14:paraId="2C861D71">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李嘴子涵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302448D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城关圈堤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7B0A992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1+639</w:t>
            </w:r>
          </w:p>
        </w:tc>
      </w:tr>
      <w:tr w14:paraId="7DCA6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6B70C8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99</w:t>
            </w:r>
          </w:p>
        </w:tc>
        <w:tc>
          <w:tcPr>
            <w:tcW w:w="1576" w:type="pct"/>
            <w:tcBorders>
              <w:top w:val="nil"/>
              <w:left w:val="single" w:color="auto" w:sz="8" w:space="0"/>
              <w:bottom w:val="single" w:color="auto" w:sz="8" w:space="0"/>
              <w:right w:val="single" w:color="auto" w:sz="8" w:space="0"/>
            </w:tcBorders>
            <w:shd w:val="clear" w:color="auto" w:fill="auto"/>
            <w:vAlign w:val="center"/>
          </w:tcPr>
          <w:p w14:paraId="77681A30">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荆家沟涵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6FC1956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城关圈堤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708D74E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0+331</w:t>
            </w:r>
          </w:p>
        </w:tc>
      </w:tr>
      <w:tr w14:paraId="74180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89F511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100</w:t>
            </w:r>
          </w:p>
        </w:tc>
        <w:tc>
          <w:tcPr>
            <w:tcW w:w="1576" w:type="pct"/>
            <w:tcBorders>
              <w:top w:val="single" w:color="auto" w:sz="8" w:space="0"/>
              <w:left w:val="single" w:color="auto" w:sz="8" w:space="0"/>
              <w:bottom w:val="single" w:color="auto" w:sz="8" w:space="0"/>
              <w:right w:val="single" w:color="auto" w:sz="8" w:space="0"/>
            </w:tcBorders>
            <w:shd w:val="clear" w:color="auto" w:fill="auto"/>
            <w:vAlign w:val="center"/>
          </w:tcPr>
          <w:p w14:paraId="72F7A584">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大寨沟泵站</w:t>
            </w:r>
          </w:p>
        </w:tc>
        <w:tc>
          <w:tcPr>
            <w:tcW w:w="1161" w:type="pct"/>
            <w:tcBorders>
              <w:top w:val="single" w:color="auto" w:sz="8" w:space="0"/>
              <w:left w:val="single" w:color="auto" w:sz="8" w:space="0"/>
              <w:bottom w:val="single" w:color="auto" w:sz="8" w:space="0"/>
              <w:right w:val="single" w:color="auto" w:sz="8" w:space="0"/>
            </w:tcBorders>
            <w:shd w:val="clear" w:color="auto" w:fill="auto"/>
            <w:vAlign w:val="center"/>
          </w:tcPr>
          <w:p w14:paraId="2195ACF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茨淮新河右堤</w:t>
            </w:r>
          </w:p>
        </w:tc>
        <w:tc>
          <w:tcPr>
            <w:tcW w:w="1850" w:type="pct"/>
            <w:gridSpan w:val="2"/>
            <w:tcBorders>
              <w:top w:val="single" w:color="auto" w:sz="8" w:space="0"/>
              <w:left w:val="single" w:color="auto" w:sz="8" w:space="0"/>
              <w:bottom w:val="single" w:color="auto" w:sz="8" w:space="0"/>
              <w:right w:val="single" w:color="auto" w:sz="8" w:space="0"/>
            </w:tcBorders>
            <w:shd w:val="clear" w:color="auto" w:fill="auto"/>
            <w:vAlign w:val="center"/>
          </w:tcPr>
          <w:p w14:paraId="06187A4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47+600</w:t>
            </w:r>
          </w:p>
        </w:tc>
      </w:tr>
      <w:tr w14:paraId="03ACE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922085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101</w:t>
            </w:r>
          </w:p>
        </w:tc>
        <w:tc>
          <w:tcPr>
            <w:tcW w:w="1576" w:type="pct"/>
            <w:tcBorders>
              <w:top w:val="nil"/>
              <w:left w:val="single" w:color="auto" w:sz="8" w:space="0"/>
              <w:bottom w:val="single" w:color="auto" w:sz="8" w:space="0"/>
              <w:right w:val="single" w:color="auto" w:sz="8" w:space="0"/>
            </w:tcBorders>
            <w:shd w:val="clear" w:color="auto" w:fill="auto"/>
            <w:vAlign w:val="center"/>
          </w:tcPr>
          <w:p w14:paraId="09A66F49">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幸福沟泵站</w:t>
            </w:r>
          </w:p>
        </w:tc>
        <w:tc>
          <w:tcPr>
            <w:tcW w:w="1161" w:type="pct"/>
            <w:tcBorders>
              <w:top w:val="nil"/>
              <w:left w:val="single" w:color="auto" w:sz="8" w:space="0"/>
              <w:bottom w:val="single" w:color="auto" w:sz="8" w:space="0"/>
              <w:right w:val="single" w:color="auto" w:sz="8" w:space="0"/>
            </w:tcBorders>
            <w:shd w:val="clear" w:color="auto" w:fill="auto"/>
            <w:vAlign w:val="center"/>
          </w:tcPr>
          <w:p w14:paraId="5108052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茨淮新河右堤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3BBAADD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54+050</w:t>
            </w:r>
          </w:p>
        </w:tc>
      </w:tr>
      <w:tr w14:paraId="35E2C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BD07CE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102</w:t>
            </w:r>
          </w:p>
        </w:tc>
        <w:tc>
          <w:tcPr>
            <w:tcW w:w="1576" w:type="pct"/>
            <w:tcBorders>
              <w:top w:val="nil"/>
              <w:left w:val="single" w:color="auto" w:sz="8" w:space="0"/>
              <w:bottom w:val="single" w:color="auto" w:sz="8" w:space="0"/>
              <w:right w:val="single" w:color="auto" w:sz="8" w:space="0"/>
            </w:tcBorders>
            <w:shd w:val="clear" w:color="auto" w:fill="auto"/>
            <w:vAlign w:val="center"/>
          </w:tcPr>
          <w:p w14:paraId="28548EA0">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小黑河泵站</w:t>
            </w:r>
          </w:p>
        </w:tc>
        <w:tc>
          <w:tcPr>
            <w:tcW w:w="1161" w:type="pct"/>
            <w:tcBorders>
              <w:top w:val="nil"/>
              <w:left w:val="single" w:color="auto" w:sz="8" w:space="0"/>
              <w:bottom w:val="single" w:color="auto" w:sz="8" w:space="0"/>
              <w:right w:val="single" w:color="auto" w:sz="8" w:space="0"/>
            </w:tcBorders>
            <w:shd w:val="clear" w:color="auto" w:fill="auto"/>
            <w:vAlign w:val="center"/>
          </w:tcPr>
          <w:p w14:paraId="4EF0486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茨淮新河右堤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7316345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57+100</w:t>
            </w:r>
          </w:p>
        </w:tc>
      </w:tr>
      <w:tr w14:paraId="3A0E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8B0EAA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103</w:t>
            </w:r>
          </w:p>
        </w:tc>
        <w:tc>
          <w:tcPr>
            <w:tcW w:w="1576" w:type="pct"/>
            <w:tcBorders>
              <w:top w:val="nil"/>
              <w:left w:val="single" w:color="auto" w:sz="8" w:space="0"/>
              <w:bottom w:val="single" w:color="auto" w:sz="8" w:space="0"/>
              <w:right w:val="single" w:color="auto" w:sz="8" w:space="0"/>
            </w:tcBorders>
            <w:shd w:val="clear" w:color="auto" w:fill="auto"/>
            <w:vAlign w:val="center"/>
          </w:tcPr>
          <w:p w14:paraId="16272CEA">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凤台农村饮水工程大兴水厂</w:t>
            </w:r>
          </w:p>
        </w:tc>
        <w:tc>
          <w:tcPr>
            <w:tcW w:w="1161" w:type="pct"/>
            <w:tcBorders>
              <w:top w:val="nil"/>
              <w:left w:val="single" w:color="auto" w:sz="8" w:space="0"/>
              <w:bottom w:val="single" w:color="auto" w:sz="8" w:space="0"/>
              <w:right w:val="single" w:color="auto" w:sz="8" w:space="0"/>
            </w:tcBorders>
            <w:shd w:val="clear" w:color="auto" w:fill="auto"/>
            <w:vAlign w:val="center"/>
          </w:tcPr>
          <w:p w14:paraId="77F2C67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茨淮新河右堤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37B51C6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57+300</w:t>
            </w:r>
          </w:p>
        </w:tc>
      </w:tr>
      <w:tr w14:paraId="39F2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25EADF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104</w:t>
            </w:r>
          </w:p>
        </w:tc>
        <w:tc>
          <w:tcPr>
            <w:tcW w:w="1576" w:type="pct"/>
            <w:tcBorders>
              <w:top w:val="nil"/>
              <w:left w:val="single" w:color="auto" w:sz="8" w:space="0"/>
              <w:bottom w:val="single" w:color="auto" w:sz="8" w:space="0"/>
              <w:right w:val="single" w:color="auto" w:sz="8" w:space="0"/>
            </w:tcBorders>
            <w:shd w:val="clear" w:color="auto" w:fill="auto"/>
            <w:vAlign w:val="center"/>
          </w:tcPr>
          <w:p w14:paraId="1545793C">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鸭咀沟泵站</w:t>
            </w:r>
          </w:p>
        </w:tc>
        <w:tc>
          <w:tcPr>
            <w:tcW w:w="1161" w:type="pct"/>
            <w:tcBorders>
              <w:top w:val="nil"/>
              <w:left w:val="single" w:color="auto" w:sz="8" w:space="0"/>
              <w:bottom w:val="single" w:color="auto" w:sz="8" w:space="0"/>
              <w:right w:val="single" w:color="auto" w:sz="8" w:space="0"/>
            </w:tcBorders>
            <w:shd w:val="clear" w:color="auto" w:fill="auto"/>
            <w:vAlign w:val="center"/>
          </w:tcPr>
          <w:p w14:paraId="2548C0B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茨淮新河右堤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73164F7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63+275</w:t>
            </w:r>
          </w:p>
        </w:tc>
      </w:tr>
      <w:tr w14:paraId="3B176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26BC2B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105</w:t>
            </w:r>
          </w:p>
        </w:tc>
        <w:tc>
          <w:tcPr>
            <w:tcW w:w="1576" w:type="pct"/>
            <w:tcBorders>
              <w:top w:val="nil"/>
              <w:left w:val="single" w:color="auto" w:sz="8" w:space="0"/>
              <w:bottom w:val="single" w:color="auto" w:sz="8" w:space="0"/>
              <w:right w:val="single" w:color="auto" w:sz="8" w:space="0"/>
            </w:tcBorders>
            <w:shd w:val="clear" w:color="auto" w:fill="auto"/>
            <w:vAlign w:val="center"/>
          </w:tcPr>
          <w:p w14:paraId="6B18F0D7">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港沟泵站防洪闸</w:t>
            </w:r>
          </w:p>
        </w:tc>
        <w:tc>
          <w:tcPr>
            <w:tcW w:w="1161" w:type="pct"/>
            <w:tcBorders>
              <w:top w:val="nil"/>
              <w:left w:val="single" w:color="auto" w:sz="8" w:space="0"/>
              <w:bottom w:val="single" w:color="auto" w:sz="8" w:space="0"/>
              <w:right w:val="single" w:color="auto" w:sz="8" w:space="0"/>
            </w:tcBorders>
            <w:shd w:val="clear" w:color="auto" w:fill="auto"/>
            <w:vAlign w:val="center"/>
          </w:tcPr>
          <w:p w14:paraId="36DC619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茨淮新河右堤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3F97BC1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66+625</w:t>
            </w:r>
          </w:p>
        </w:tc>
      </w:tr>
      <w:tr w14:paraId="44471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C8834C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106</w:t>
            </w:r>
          </w:p>
        </w:tc>
        <w:tc>
          <w:tcPr>
            <w:tcW w:w="1576" w:type="pct"/>
            <w:tcBorders>
              <w:top w:val="nil"/>
              <w:left w:val="single" w:color="auto" w:sz="8" w:space="0"/>
              <w:bottom w:val="single" w:color="auto" w:sz="8" w:space="0"/>
              <w:right w:val="single" w:color="auto" w:sz="8" w:space="0"/>
            </w:tcBorders>
            <w:shd w:val="clear" w:color="auto" w:fill="auto"/>
            <w:vAlign w:val="center"/>
          </w:tcPr>
          <w:p w14:paraId="605DD92F">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塘路沟泵站</w:t>
            </w:r>
          </w:p>
        </w:tc>
        <w:tc>
          <w:tcPr>
            <w:tcW w:w="1161" w:type="pct"/>
            <w:tcBorders>
              <w:top w:val="nil"/>
              <w:left w:val="single" w:color="auto" w:sz="8" w:space="0"/>
              <w:bottom w:val="single" w:color="auto" w:sz="8" w:space="0"/>
              <w:right w:val="single" w:color="auto" w:sz="8" w:space="0"/>
            </w:tcBorders>
            <w:shd w:val="clear" w:color="auto" w:fill="auto"/>
            <w:vAlign w:val="center"/>
          </w:tcPr>
          <w:p w14:paraId="0B61DBE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茨淮新河右堤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443F1CF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70+285</w:t>
            </w:r>
          </w:p>
        </w:tc>
      </w:tr>
      <w:tr w14:paraId="6C66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588E93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107</w:t>
            </w:r>
          </w:p>
        </w:tc>
        <w:tc>
          <w:tcPr>
            <w:tcW w:w="1576" w:type="pct"/>
            <w:tcBorders>
              <w:top w:val="nil"/>
              <w:left w:val="single" w:color="auto" w:sz="8" w:space="0"/>
              <w:bottom w:val="single" w:color="auto" w:sz="8" w:space="0"/>
              <w:right w:val="single" w:color="auto" w:sz="8" w:space="0"/>
            </w:tcBorders>
            <w:shd w:val="clear" w:color="auto" w:fill="auto"/>
            <w:vAlign w:val="center"/>
          </w:tcPr>
          <w:p w14:paraId="20682E43">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尚塘水厂取水泵房</w:t>
            </w:r>
          </w:p>
        </w:tc>
        <w:tc>
          <w:tcPr>
            <w:tcW w:w="1161" w:type="pct"/>
            <w:tcBorders>
              <w:top w:val="nil"/>
              <w:left w:val="single" w:color="auto" w:sz="8" w:space="0"/>
              <w:bottom w:val="single" w:color="auto" w:sz="8" w:space="0"/>
              <w:right w:val="single" w:color="auto" w:sz="8" w:space="0"/>
            </w:tcBorders>
            <w:shd w:val="clear" w:color="auto" w:fill="auto"/>
            <w:vAlign w:val="center"/>
          </w:tcPr>
          <w:p w14:paraId="57C3923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茨淮新河右堤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4CDF61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70+370</w:t>
            </w:r>
          </w:p>
        </w:tc>
      </w:tr>
      <w:tr w14:paraId="50AB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BC3F90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108</w:t>
            </w:r>
          </w:p>
        </w:tc>
        <w:tc>
          <w:tcPr>
            <w:tcW w:w="1576" w:type="pct"/>
            <w:tcBorders>
              <w:top w:val="nil"/>
              <w:left w:val="single" w:color="auto" w:sz="8" w:space="0"/>
              <w:bottom w:val="single" w:color="auto" w:sz="8" w:space="0"/>
              <w:right w:val="single" w:color="auto" w:sz="8" w:space="0"/>
            </w:tcBorders>
            <w:shd w:val="clear" w:color="auto" w:fill="auto"/>
            <w:vAlign w:val="center"/>
          </w:tcPr>
          <w:p w14:paraId="68348349">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英雄沟泵站</w:t>
            </w:r>
          </w:p>
        </w:tc>
        <w:tc>
          <w:tcPr>
            <w:tcW w:w="1161" w:type="pct"/>
            <w:tcBorders>
              <w:top w:val="nil"/>
              <w:left w:val="single" w:color="auto" w:sz="8" w:space="0"/>
              <w:bottom w:val="single" w:color="auto" w:sz="8" w:space="0"/>
              <w:right w:val="single" w:color="auto" w:sz="8" w:space="0"/>
            </w:tcBorders>
            <w:shd w:val="clear" w:color="auto" w:fill="auto"/>
            <w:vAlign w:val="center"/>
          </w:tcPr>
          <w:p w14:paraId="419D854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茨淮新河右堤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530DBA2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54+480</w:t>
            </w:r>
          </w:p>
        </w:tc>
      </w:tr>
      <w:tr w14:paraId="29391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CEE138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109</w:t>
            </w:r>
          </w:p>
        </w:tc>
        <w:tc>
          <w:tcPr>
            <w:tcW w:w="1576" w:type="pct"/>
            <w:tcBorders>
              <w:top w:val="nil"/>
              <w:left w:val="single" w:color="auto" w:sz="8" w:space="0"/>
              <w:bottom w:val="single" w:color="auto" w:sz="8" w:space="0"/>
              <w:right w:val="single" w:color="auto" w:sz="8" w:space="0"/>
            </w:tcBorders>
            <w:shd w:val="clear" w:color="auto" w:fill="auto"/>
            <w:vAlign w:val="center"/>
          </w:tcPr>
          <w:p w14:paraId="646FC88E">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古路岗站涵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2F6DD75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茨淮新河右堤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23EBD43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39+200</w:t>
            </w:r>
          </w:p>
        </w:tc>
      </w:tr>
      <w:tr w14:paraId="53FD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EF8987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110</w:t>
            </w:r>
          </w:p>
        </w:tc>
        <w:tc>
          <w:tcPr>
            <w:tcW w:w="1576" w:type="pct"/>
            <w:tcBorders>
              <w:top w:val="single" w:color="auto" w:sz="8" w:space="0"/>
              <w:left w:val="single" w:color="auto" w:sz="8" w:space="0"/>
              <w:bottom w:val="single" w:color="auto" w:sz="8" w:space="0"/>
              <w:right w:val="single" w:color="auto" w:sz="8" w:space="0"/>
            </w:tcBorders>
            <w:shd w:val="clear" w:color="auto" w:fill="auto"/>
            <w:vAlign w:val="center"/>
          </w:tcPr>
          <w:p w14:paraId="71FD1651">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阜阳市集中供热管道穿越颍河工程（阜裕大桥上游）</w:t>
            </w:r>
          </w:p>
        </w:tc>
        <w:tc>
          <w:tcPr>
            <w:tcW w:w="1161" w:type="pct"/>
            <w:tcBorders>
              <w:top w:val="single" w:color="auto" w:sz="8" w:space="0"/>
              <w:left w:val="single" w:color="auto" w:sz="8" w:space="0"/>
              <w:bottom w:val="single" w:color="auto" w:sz="8" w:space="0"/>
              <w:right w:val="single" w:color="auto" w:sz="8" w:space="0"/>
            </w:tcBorders>
            <w:shd w:val="clear" w:color="auto" w:fill="auto"/>
            <w:vAlign w:val="center"/>
          </w:tcPr>
          <w:p w14:paraId="154E178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颍河左堤</w:t>
            </w:r>
          </w:p>
        </w:tc>
        <w:tc>
          <w:tcPr>
            <w:tcW w:w="1850" w:type="pct"/>
            <w:gridSpan w:val="2"/>
            <w:tcBorders>
              <w:top w:val="single" w:color="auto" w:sz="8" w:space="0"/>
              <w:left w:val="single" w:color="auto" w:sz="8" w:space="0"/>
              <w:bottom w:val="single" w:color="auto" w:sz="8" w:space="0"/>
              <w:right w:val="single" w:color="auto" w:sz="8" w:space="0"/>
            </w:tcBorders>
            <w:shd w:val="clear" w:color="auto" w:fill="auto"/>
            <w:vAlign w:val="center"/>
          </w:tcPr>
          <w:p w14:paraId="6FE8E09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108+730</w:t>
            </w:r>
          </w:p>
        </w:tc>
      </w:tr>
      <w:tr w14:paraId="47371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16E608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111</w:t>
            </w:r>
          </w:p>
        </w:tc>
        <w:tc>
          <w:tcPr>
            <w:tcW w:w="1576" w:type="pct"/>
            <w:tcBorders>
              <w:top w:val="nil"/>
              <w:left w:val="single" w:color="auto" w:sz="8" w:space="0"/>
              <w:bottom w:val="single" w:color="auto" w:sz="8" w:space="0"/>
              <w:right w:val="single" w:color="auto" w:sz="8" w:space="0"/>
            </w:tcBorders>
            <w:shd w:val="clear" w:color="auto" w:fill="auto"/>
            <w:vAlign w:val="center"/>
          </w:tcPr>
          <w:p w14:paraId="1279B712">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阜阳国祯燃气管道穿越颍河工程（阜裕大桥下游）</w:t>
            </w:r>
          </w:p>
        </w:tc>
        <w:tc>
          <w:tcPr>
            <w:tcW w:w="1161" w:type="pct"/>
            <w:tcBorders>
              <w:top w:val="nil"/>
              <w:left w:val="single" w:color="auto" w:sz="8" w:space="0"/>
              <w:bottom w:val="single" w:color="auto" w:sz="8" w:space="0"/>
              <w:right w:val="single" w:color="auto" w:sz="8" w:space="0"/>
            </w:tcBorders>
            <w:shd w:val="clear" w:color="auto" w:fill="auto"/>
            <w:vAlign w:val="center"/>
          </w:tcPr>
          <w:p w14:paraId="6270DE7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颍河左堤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1F136C8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108+550</w:t>
            </w:r>
          </w:p>
        </w:tc>
      </w:tr>
      <w:tr w14:paraId="708DE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85619C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112</w:t>
            </w:r>
          </w:p>
        </w:tc>
        <w:tc>
          <w:tcPr>
            <w:tcW w:w="1576" w:type="pct"/>
            <w:tcBorders>
              <w:top w:val="nil"/>
              <w:left w:val="single" w:color="auto" w:sz="8" w:space="0"/>
              <w:bottom w:val="single" w:color="auto" w:sz="8" w:space="0"/>
              <w:right w:val="single" w:color="auto" w:sz="8" w:space="0"/>
            </w:tcBorders>
            <w:shd w:val="clear" w:color="auto" w:fill="auto"/>
            <w:vAlign w:val="center"/>
          </w:tcPr>
          <w:p w14:paraId="0A28046C">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阜阳国祯燃气管道穿越颍河改建工程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3C3E52E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颍河左堤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3DFEBC6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103+050</w:t>
            </w:r>
          </w:p>
        </w:tc>
      </w:tr>
      <w:tr w14:paraId="17FC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EF122D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113</w:t>
            </w:r>
          </w:p>
        </w:tc>
        <w:tc>
          <w:tcPr>
            <w:tcW w:w="1576" w:type="pct"/>
            <w:tcBorders>
              <w:top w:val="nil"/>
              <w:left w:val="single" w:color="auto" w:sz="8" w:space="0"/>
              <w:bottom w:val="single" w:color="auto" w:sz="8" w:space="0"/>
              <w:right w:val="single" w:color="auto" w:sz="8" w:space="0"/>
            </w:tcBorders>
            <w:shd w:val="clear" w:color="auto" w:fill="auto"/>
            <w:vAlign w:val="center"/>
          </w:tcPr>
          <w:p w14:paraId="53D16B8A">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阜阳华润燃气天然气场站次高压长输管线穿越颍河工程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24176F2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颍河左堤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320F820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90+770</w:t>
            </w:r>
          </w:p>
        </w:tc>
      </w:tr>
      <w:tr w14:paraId="5BCF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5CDEC9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114</w:t>
            </w:r>
          </w:p>
        </w:tc>
        <w:tc>
          <w:tcPr>
            <w:tcW w:w="1576" w:type="pct"/>
            <w:tcBorders>
              <w:top w:val="nil"/>
              <w:left w:val="single" w:color="auto" w:sz="8" w:space="0"/>
              <w:bottom w:val="single" w:color="auto" w:sz="8" w:space="0"/>
              <w:right w:val="single" w:color="auto" w:sz="8" w:space="0"/>
            </w:tcBorders>
            <w:shd w:val="clear" w:color="auto" w:fill="auto"/>
            <w:vAlign w:val="center"/>
          </w:tcPr>
          <w:p w14:paraId="07F94235">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安庆石化800万吨/年炼化一体化配套成品油管道穿越颍河阜阳段工程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006DA25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颍河左堤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8F9376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90+500</w:t>
            </w:r>
          </w:p>
        </w:tc>
      </w:tr>
      <w:tr w14:paraId="7C582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2C3827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115</w:t>
            </w:r>
          </w:p>
        </w:tc>
        <w:tc>
          <w:tcPr>
            <w:tcW w:w="1576" w:type="pct"/>
            <w:tcBorders>
              <w:top w:val="nil"/>
              <w:left w:val="single" w:color="auto" w:sz="8" w:space="0"/>
              <w:bottom w:val="single" w:color="auto" w:sz="8" w:space="0"/>
              <w:right w:val="single" w:color="auto" w:sz="8" w:space="0"/>
            </w:tcBorders>
            <w:shd w:val="clear" w:color="auto" w:fill="auto"/>
            <w:vAlign w:val="center"/>
          </w:tcPr>
          <w:p w14:paraId="1171C031">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颍东区喝上引调水工程供水管道过淮北大堤项目</w:t>
            </w:r>
          </w:p>
        </w:tc>
        <w:tc>
          <w:tcPr>
            <w:tcW w:w="1161" w:type="pct"/>
            <w:tcBorders>
              <w:top w:val="nil"/>
              <w:left w:val="single" w:color="auto" w:sz="8" w:space="0"/>
              <w:bottom w:val="single" w:color="auto" w:sz="8" w:space="0"/>
              <w:right w:val="single" w:color="auto" w:sz="8" w:space="0"/>
            </w:tcBorders>
            <w:shd w:val="clear" w:color="auto" w:fill="auto"/>
            <w:vAlign w:val="center"/>
          </w:tcPr>
          <w:p w14:paraId="53E6D5E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颍河左堤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59A9621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78+480</w:t>
            </w:r>
          </w:p>
          <w:p w14:paraId="52254F1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77+130</w:t>
            </w:r>
          </w:p>
        </w:tc>
      </w:tr>
      <w:tr w14:paraId="3937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D214B0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116</w:t>
            </w:r>
          </w:p>
        </w:tc>
        <w:tc>
          <w:tcPr>
            <w:tcW w:w="1576" w:type="pct"/>
            <w:tcBorders>
              <w:top w:val="nil"/>
              <w:left w:val="single" w:color="auto" w:sz="8" w:space="0"/>
              <w:bottom w:val="single" w:color="auto" w:sz="8" w:space="0"/>
              <w:right w:val="single" w:color="auto" w:sz="8" w:space="0"/>
            </w:tcBorders>
            <w:shd w:val="clear" w:color="auto" w:fill="auto"/>
            <w:vAlign w:val="center"/>
          </w:tcPr>
          <w:p w14:paraId="61496686">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颍东煤基新材料产业园工业自来水厂取水管</w:t>
            </w:r>
          </w:p>
        </w:tc>
        <w:tc>
          <w:tcPr>
            <w:tcW w:w="1161" w:type="pct"/>
            <w:tcBorders>
              <w:top w:val="nil"/>
              <w:left w:val="single" w:color="auto" w:sz="8" w:space="0"/>
              <w:bottom w:val="single" w:color="auto" w:sz="8" w:space="0"/>
              <w:right w:val="single" w:color="auto" w:sz="8" w:space="0"/>
            </w:tcBorders>
            <w:shd w:val="clear" w:color="auto" w:fill="auto"/>
            <w:vAlign w:val="center"/>
          </w:tcPr>
          <w:p w14:paraId="57EF07F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颍河左堤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812183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75+020</w:t>
            </w:r>
          </w:p>
        </w:tc>
      </w:tr>
      <w:tr w14:paraId="3C564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95B013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117</w:t>
            </w:r>
          </w:p>
        </w:tc>
        <w:tc>
          <w:tcPr>
            <w:tcW w:w="1576" w:type="pct"/>
            <w:tcBorders>
              <w:top w:val="nil"/>
              <w:left w:val="single" w:color="auto" w:sz="8" w:space="0"/>
              <w:bottom w:val="single" w:color="auto" w:sz="8" w:space="0"/>
              <w:right w:val="single" w:color="auto" w:sz="8" w:space="0"/>
            </w:tcBorders>
            <w:shd w:val="clear" w:color="auto" w:fill="auto"/>
            <w:vAlign w:val="center"/>
          </w:tcPr>
          <w:p w14:paraId="534AB1BC">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阜阳颍东至颍上天然气管道穿越颍河工程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739164D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颍河左堤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2BD598D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64+094</w:t>
            </w:r>
          </w:p>
        </w:tc>
      </w:tr>
      <w:tr w14:paraId="1D43B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52FE2E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118</w:t>
            </w:r>
          </w:p>
        </w:tc>
        <w:tc>
          <w:tcPr>
            <w:tcW w:w="1576" w:type="pct"/>
            <w:tcBorders>
              <w:top w:val="nil"/>
              <w:left w:val="single" w:color="auto" w:sz="8" w:space="0"/>
              <w:bottom w:val="single" w:color="auto" w:sz="8" w:space="0"/>
              <w:right w:val="single" w:color="auto" w:sz="8" w:space="0"/>
            </w:tcBorders>
            <w:shd w:val="clear" w:color="auto" w:fill="auto"/>
            <w:vAlign w:val="center"/>
          </w:tcPr>
          <w:p w14:paraId="291FA223">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颍上县生活垃圾焚烧发电项目及颍上县农林生物质热电联产项目取水工程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3D9BEEB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颍河左堤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222269D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47+125</w:t>
            </w:r>
          </w:p>
        </w:tc>
      </w:tr>
      <w:tr w14:paraId="1875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A8DEE0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119</w:t>
            </w:r>
          </w:p>
        </w:tc>
        <w:tc>
          <w:tcPr>
            <w:tcW w:w="1576" w:type="pct"/>
            <w:tcBorders>
              <w:top w:val="nil"/>
              <w:left w:val="single" w:color="auto" w:sz="8" w:space="0"/>
              <w:bottom w:val="single" w:color="auto" w:sz="8" w:space="0"/>
              <w:right w:val="single" w:color="auto" w:sz="8" w:space="0"/>
            </w:tcBorders>
            <w:shd w:val="clear" w:color="auto" w:fill="auto"/>
            <w:vAlign w:val="center"/>
          </w:tcPr>
          <w:p w14:paraId="41F18ECF">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安庆石化800万吨每年炼化一体化配套成品油管道穿越颍河颍上段工程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6B00763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颍河左堤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BC4D03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41+550</w:t>
            </w:r>
          </w:p>
        </w:tc>
      </w:tr>
      <w:tr w14:paraId="14259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CA817C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120</w:t>
            </w:r>
          </w:p>
        </w:tc>
        <w:tc>
          <w:tcPr>
            <w:tcW w:w="1576" w:type="pct"/>
            <w:tcBorders>
              <w:top w:val="nil"/>
              <w:left w:val="single" w:color="auto" w:sz="8" w:space="0"/>
              <w:bottom w:val="single" w:color="auto" w:sz="8" w:space="0"/>
              <w:right w:val="single" w:color="auto" w:sz="8" w:space="0"/>
            </w:tcBorders>
            <w:shd w:val="clear" w:color="auto" w:fill="auto"/>
            <w:vAlign w:val="center"/>
          </w:tcPr>
          <w:p w14:paraId="07A52B8D">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颍上县天然气管输气源接入穿越沙颍河</w:t>
            </w:r>
          </w:p>
        </w:tc>
        <w:tc>
          <w:tcPr>
            <w:tcW w:w="1161" w:type="pct"/>
            <w:tcBorders>
              <w:top w:val="nil"/>
              <w:left w:val="single" w:color="auto" w:sz="8" w:space="0"/>
              <w:bottom w:val="single" w:color="auto" w:sz="8" w:space="0"/>
              <w:right w:val="single" w:color="auto" w:sz="8" w:space="0"/>
            </w:tcBorders>
            <w:shd w:val="clear" w:color="auto" w:fill="auto"/>
            <w:vAlign w:val="center"/>
          </w:tcPr>
          <w:p w14:paraId="6684763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颍河左堤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2B9274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40+430</w:t>
            </w:r>
          </w:p>
        </w:tc>
      </w:tr>
      <w:tr w14:paraId="170D8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1D2FCF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121</w:t>
            </w:r>
          </w:p>
        </w:tc>
        <w:tc>
          <w:tcPr>
            <w:tcW w:w="1576" w:type="pct"/>
            <w:tcBorders>
              <w:top w:val="nil"/>
              <w:left w:val="single" w:color="auto" w:sz="8" w:space="0"/>
              <w:bottom w:val="single" w:color="auto" w:sz="8" w:space="0"/>
              <w:right w:val="single" w:color="auto" w:sz="8" w:space="0"/>
            </w:tcBorders>
            <w:shd w:val="clear" w:color="auto" w:fill="auto"/>
            <w:vAlign w:val="center"/>
          </w:tcPr>
          <w:p w14:paraId="16407A63">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颍上县农村饮水安全杨湖地表水厂取水口工程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42A3E0D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23F55D6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5+600</w:t>
            </w:r>
          </w:p>
        </w:tc>
      </w:tr>
      <w:tr w14:paraId="4670F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CDB57D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122</w:t>
            </w:r>
          </w:p>
        </w:tc>
        <w:tc>
          <w:tcPr>
            <w:tcW w:w="1576" w:type="pct"/>
            <w:tcBorders>
              <w:top w:val="nil"/>
              <w:left w:val="single" w:color="auto" w:sz="8" w:space="0"/>
              <w:bottom w:val="single" w:color="auto" w:sz="8" w:space="0"/>
              <w:right w:val="single" w:color="auto" w:sz="8" w:space="0"/>
            </w:tcBorders>
            <w:shd w:val="clear" w:color="auto" w:fill="auto"/>
            <w:vAlign w:val="center"/>
          </w:tcPr>
          <w:p w14:paraId="05C5ADC6">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天然气六安-霍邱-颍上干线穿越淮河及寿西湖行洪区工程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0BA8305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4E524D6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14+460</w:t>
            </w:r>
          </w:p>
        </w:tc>
      </w:tr>
      <w:tr w14:paraId="57CE5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60DBFB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123</w:t>
            </w:r>
          </w:p>
        </w:tc>
        <w:tc>
          <w:tcPr>
            <w:tcW w:w="1576" w:type="pct"/>
            <w:tcBorders>
              <w:top w:val="nil"/>
              <w:left w:val="single" w:color="auto" w:sz="8" w:space="0"/>
              <w:bottom w:val="single" w:color="auto" w:sz="8" w:space="0"/>
              <w:right w:val="single" w:color="auto" w:sz="8" w:space="0"/>
            </w:tcBorders>
            <w:shd w:val="clear" w:color="auto" w:fill="auto"/>
            <w:vAlign w:val="center"/>
          </w:tcPr>
          <w:p w14:paraId="088157C2">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安庆石化800万吨/年炼化一体化配套成品油管道穿越淮河及寿西湖行洪区工程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6510537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3E5ED99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18+750</w:t>
            </w:r>
          </w:p>
        </w:tc>
      </w:tr>
      <w:tr w14:paraId="792D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2B15BD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124</w:t>
            </w:r>
          </w:p>
        </w:tc>
        <w:tc>
          <w:tcPr>
            <w:tcW w:w="1576" w:type="pct"/>
            <w:tcBorders>
              <w:top w:val="nil"/>
              <w:left w:val="single" w:color="auto" w:sz="8" w:space="0"/>
              <w:bottom w:val="single" w:color="auto" w:sz="8" w:space="0"/>
              <w:right w:val="single" w:color="auto" w:sz="8" w:space="0"/>
            </w:tcBorders>
            <w:shd w:val="clear" w:color="auto" w:fill="auto"/>
            <w:vAlign w:val="center"/>
          </w:tcPr>
          <w:p w14:paraId="091E337C">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凤台桂集水厂取水口工程（爬堤，待查）</w:t>
            </w:r>
          </w:p>
        </w:tc>
        <w:tc>
          <w:tcPr>
            <w:tcW w:w="1161" w:type="pct"/>
            <w:tcBorders>
              <w:top w:val="nil"/>
              <w:left w:val="single" w:color="auto" w:sz="8" w:space="0"/>
              <w:bottom w:val="single" w:color="auto" w:sz="8" w:space="0"/>
              <w:right w:val="single" w:color="auto" w:sz="8" w:space="0"/>
            </w:tcBorders>
            <w:shd w:val="clear" w:color="auto" w:fill="auto"/>
            <w:vAlign w:val="center"/>
          </w:tcPr>
          <w:p w14:paraId="66A9DBB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西淝河左堤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1D5FA44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8+300</w:t>
            </w:r>
          </w:p>
        </w:tc>
      </w:tr>
      <w:tr w14:paraId="2276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EA80A4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125</w:t>
            </w:r>
          </w:p>
        </w:tc>
        <w:tc>
          <w:tcPr>
            <w:tcW w:w="1576" w:type="pct"/>
            <w:tcBorders>
              <w:top w:val="nil"/>
              <w:left w:val="single" w:color="auto" w:sz="8" w:space="0"/>
              <w:bottom w:val="single" w:color="auto" w:sz="8" w:space="0"/>
              <w:right w:val="single" w:color="auto" w:sz="8" w:space="0"/>
            </w:tcBorders>
            <w:shd w:val="clear" w:color="auto" w:fill="auto"/>
            <w:vAlign w:val="center"/>
          </w:tcPr>
          <w:p w14:paraId="3F9EC651">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顾桥矿井南区工业场地场外排水管路敷设穿越淝左堤工程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492AF5C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西淝河左堤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1022CF4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14+292</w:t>
            </w:r>
          </w:p>
        </w:tc>
      </w:tr>
      <w:tr w14:paraId="2BA2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298D05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126</w:t>
            </w:r>
          </w:p>
        </w:tc>
        <w:tc>
          <w:tcPr>
            <w:tcW w:w="1576" w:type="pct"/>
            <w:tcBorders>
              <w:top w:val="nil"/>
              <w:left w:val="single" w:color="auto" w:sz="8" w:space="0"/>
              <w:bottom w:val="single" w:color="auto" w:sz="8" w:space="0"/>
              <w:right w:val="single" w:color="auto" w:sz="8" w:space="0"/>
            </w:tcBorders>
            <w:shd w:val="clear" w:color="auto" w:fill="auto"/>
            <w:vAlign w:val="center"/>
          </w:tcPr>
          <w:p w14:paraId="2B7C84E0">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凤台县水厂改扩建工程取水口</w:t>
            </w:r>
          </w:p>
        </w:tc>
        <w:tc>
          <w:tcPr>
            <w:tcW w:w="1161" w:type="pct"/>
            <w:tcBorders>
              <w:top w:val="nil"/>
              <w:left w:val="single" w:color="auto" w:sz="8" w:space="0"/>
              <w:bottom w:val="single" w:color="auto" w:sz="8" w:space="0"/>
              <w:right w:val="single" w:color="auto" w:sz="8" w:space="0"/>
            </w:tcBorders>
            <w:shd w:val="clear" w:color="auto" w:fill="auto"/>
            <w:vAlign w:val="center"/>
          </w:tcPr>
          <w:p w14:paraId="630249D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69D8578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42+729</w:t>
            </w:r>
          </w:p>
        </w:tc>
      </w:tr>
      <w:tr w14:paraId="1202E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1FBC5E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127</w:t>
            </w:r>
          </w:p>
        </w:tc>
        <w:tc>
          <w:tcPr>
            <w:tcW w:w="1576" w:type="pct"/>
            <w:tcBorders>
              <w:top w:val="nil"/>
              <w:left w:val="single" w:color="auto" w:sz="8" w:space="0"/>
              <w:bottom w:val="single" w:color="auto" w:sz="8" w:space="0"/>
              <w:right w:val="single" w:color="auto" w:sz="8" w:space="0"/>
            </w:tcBorders>
            <w:shd w:val="clear" w:color="auto" w:fill="auto"/>
            <w:vAlign w:val="center"/>
          </w:tcPr>
          <w:p w14:paraId="32E36770">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淮南矿业发电有限公司顾桥电厂取水口（取水管穿越淮北大堤）</w:t>
            </w:r>
          </w:p>
        </w:tc>
        <w:tc>
          <w:tcPr>
            <w:tcW w:w="1161" w:type="pct"/>
            <w:tcBorders>
              <w:top w:val="nil"/>
              <w:left w:val="single" w:color="auto" w:sz="8" w:space="0"/>
              <w:bottom w:val="single" w:color="auto" w:sz="8" w:space="0"/>
              <w:right w:val="single" w:color="auto" w:sz="8" w:space="0"/>
            </w:tcBorders>
            <w:shd w:val="clear" w:color="auto" w:fill="auto"/>
            <w:vAlign w:val="center"/>
          </w:tcPr>
          <w:p w14:paraId="5904029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9E42F9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45+600</w:t>
            </w:r>
          </w:p>
        </w:tc>
      </w:tr>
      <w:tr w14:paraId="14E3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503361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128</w:t>
            </w:r>
          </w:p>
        </w:tc>
        <w:tc>
          <w:tcPr>
            <w:tcW w:w="1576" w:type="pct"/>
            <w:tcBorders>
              <w:top w:val="nil"/>
              <w:left w:val="single" w:color="auto" w:sz="8" w:space="0"/>
              <w:bottom w:val="single" w:color="auto" w:sz="8" w:space="0"/>
              <w:right w:val="single" w:color="auto" w:sz="8" w:space="0"/>
            </w:tcBorders>
            <w:shd w:val="clear" w:color="auto" w:fill="auto"/>
            <w:vAlign w:val="center"/>
          </w:tcPr>
          <w:p w14:paraId="373E054A">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淮浙煤电有限责任公司凤台电厂取水工程（取水管穿越淮北大堤）</w:t>
            </w:r>
          </w:p>
        </w:tc>
        <w:tc>
          <w:tcPr>
            <w:tcW w:w="1161" w:type="pct"/>
            <w:tcBorders>
              <w:top w:val="nil"/>
              <w:left w:val="single" w:color="auto" w:sz="8" w:space="0"/>
              <w:bottom w:val="single" w:color="auto" w:sz="8" w:space="0"/>
              <w:right w:val="single" w:color="auto" w:sz="8" w:space="0"/>
            </w:tcBorders>
            <w:shd w:val="clear" w:color="auto" w:fill="auto"/>
            <w:vAlign w:val="center"/>
          </w:tcPr>
          <w:p w14:paraId="615DBCE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6425B02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45+760</w:t>
            </w:r>
          </w:p>
        </w:tc>
      </w:tr>
      <w:tr w14:paraId="00B72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0C17F3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129</w:t>
            </w:r>
          </w:p>
        </w:tc>
        <w:tc>
          <w:tcPr>
            <w:tcW w:w="1576" w:type="pct"/>
            <w:tcBorders>
              <w:top w:val="nil"/>
              <w:left w:val="single" w:color="auto" w:sz="8" w:space="0"/>
              <w:bottom w:val="single" w:color="auto" w:sz="8" w:space="0"/>
              <w:right w:val="single" w:color="auto" w:sz="8" w:space="0"/>
            </w:tcBorders>
            <w:shd w:val="clear" w:color="auto" w:fill="auto"/>
            <w:vAlign w:val="center"/>
          </w:tcPr>
          <w:p w14:paraId="1A3B0E1F">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淮南煤电基地田集电厂取水口（取水管穿越淮北大堤）</w:t>
            </w:r>
          </w:p>
        </w:tc>
        <w:tc>
          <w:tcPr>
            <w:tcW w:w="1161" w:type="pct"/>
            <w:tcBorders>
              <w:top w:val="nil"/>
              <w:left w:val="single" w:color="auto" w:sz="8" w:space="0"/>
              <w:bottom w:val="single" w:color="auto" w:sz="8" w:space="0"/>
              <w:right w:val="single" w:color="auto" w:sz="8" w:space="0"/>
            </w:tcBorders>
            <w:shd w:val="clear" w:color="auto" w:fill="auto"/>
            <w:vAlign w:val="center"/>
          </w:tcPr>
          <w:p w14:paraId="66996F4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274E44E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45+760</w:t>
            </w:r>
          </w:p>
        </w:tc>
      </w:tr>
      <w:tr w14:paraId="5EFD2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DC72CD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130</w:t>
            </w:r>
          </w:p>
        </w:tc>
        <w:tc>
          <w:tcPr>
            <w:tcW w:w="1576" w:type="pct"/>
            <w:tcBorders>
              <w:top w:val="nil"/>
              <w:left w:val="single" w:color="auto" w:sz="8" w:space="0"/>
              <w:bottom w:val="single" w:color="auto" w:sz="8" w:space="0"/>
              <w:right w:val="single" w:color="auto" w:sz="8" w:space="0"/>
            </w:tcBorders>
            <w:shd w:val="clear" w:color="auto" w:fill="auto"/>
            <w:vAlign w:val="center"/>
          </w:tcPr>
          <w:p w14:paraId="2D10F1A7">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淮南矿业潘三电厂取水口（取水管穿越淮北大堤）</w:t>
            </w:r>
          </w:p>
        </w:tc>
        <w:tc>
          <w:tcPr>
            <w:tcW w:w="1161" w:type="pct"/>
            <w:tcBorders>
              <w:top w:val="nil"/>
              <w:left w:val="single" w:color="auto" w:sz="8" w:space="0"/>
              <w:bottom w:val="single" w:color="auto" w:sz="8" w:space="0"/>
              <w:right w:val="single" w:color="auto" w:sz="8" w:space="0"/>
            </w:tcBorders>
            <w:shd w:val="clear" w:color="auto" w:fill="auto"/>
            <w:vAlign w:val="center"/>
          </w:tcPr>
          <w:p w14:paraId="7E13711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4AE56FC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45+760</w:t>
            </w:r>
          </w:p>
        </w:tc>
      </w:tr>
      <w:tr w14:paraId="14F4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0EC40B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131</w:t>
            </w:r>
          </w:p>
        </w:tc>
        <w:tc>
          <w:tcPr>
            <w:tcW w:w="1576" w:type="pct"/>
            <w:tcBorders>
              <w:top w:val="nil"/>
              <w:left w:val="single" w:color="auto" w:sz="8" w:space="0"/>
              <w:bottom w:val="single" w:color="auto" w:sz="8" w:space="0"/>
              <w:right w:val="single" w:color="auto" w:sz="8" w:space="0"/>
            </w:tcBorders>
            <w:shd w:val="clear" w:color="auto" w:fill="auto"/>
            <w:vAlign w:val="center"/>
          </w:tcPr>
          <w:p w14:paraId="727B2ECD">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凤台县天然气次高压燃气管道穿越淮河工程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7ABF608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000000" w:fill="FFFFFF"/>
            <w:vAlign w:val="center"/>
          </w:tcPr>
          <w:p w14:paraId="1AE66D1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47+051</w:t>
            </w:r>
          </w:p>
        </w:tc>
      </w:tr>
      <w:tr w14:paraId="5E48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C310A5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132</w:t>
            </w:r>
          </w:p>
        </w:tc>
        <w:tc>
          <w:tcPr>
            <w:tcW w:w="1576" w:type="pct"/>
            <w:tcBorders>
              <w:top w:val="nil"/>
              <w:left w:val="single" w:color="auto" w:sz="8" w:space="0"/>
              <w:bottom w:val="single" w:color="auto" w:sz="8" w:space="0"/>
              <w:right w:val="single" w:color="auto" w:sz="8" w:space="0"/>
            </w:tcBorders>
            <w:shd w:val="clear" w:color="auto" w:fill="auto"/>
            <w:vAlign w:val="center"/>
          </w:tcPr>
          <w:p w14:paraId="50654E7E">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袁庄水厂取水管道</w:t>
            </w:r>
          </w:p>
        </w:tc>
        <w:tc>
          <w:tcPr>
            <w:tcW w:w="1161" w:type="pct"/>
            <w:tcBorders>
              <w:top w:val="nil"/>
              <w:left w:val="single" w:color="auto" w:sz="8" w:space="0"/>
              <w:bottom w:val="single" w:color="auto" w:sz="8" w:space="0"/>
              <w:right w:val="single" w:color="auto" w:sz="8" w:space="0"/>
            </w:tcBorders>
            <w:shd w:val="clear" w:color="auto" w:fill="auto"/>
            <w:vAlign w:val="center"/>
          </w:tcPr>
          <w:p w14:paraId="598110C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476DE72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57+290</w:t>
            </w:r>
          </w:p>
        </w:tc>
      </w:tr>
      <w:tr w14:paraId="3FC9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794C97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133</w:t>
            </w:r>
          </w:p>
        </w:tc>
        <w:tc>
          <w:tcPr>
            <w:tcW w:w="1576" w:type="pct"/>
            <w:tcBorders>
              <w:top w:val="nil"/>
              <w:left w:val="single" w:color="auto" w:sz="8" w:space="0"/>
              <w:bottom w:val="single" w:color="auto" w:sz="8" w:space="0"/>
              <w:right w:val="single" w:color="auto" w:sz="8" w:space="0"/>
            </w:tcBorders>
            <w:shd w:val="clear" w:color="auto" w:fill="auto"/>
            <w:vAlign w:val="center"/>
          </w:tcPr>
          <w:p w14:paraId="120099D1">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中安公司煤制170万吨/年甲醇及转化烯烃项目取水管道</w:t>
            </w:r>
          </w:p>
        </w:tc>
        <w:tc>
          <w:tcPr>
            <w:tcW w:w="1161" w:type="pct"/>
            <w:tcBorders>
              <w:top w:val="nil"/>
              <w:left w:val="single" w:color="auto" w:sz="8" w:space="0"/>
              <w:bottom w:val="single" w:color="auto" w:sz="8" w:space="0"/>
              <w:right w:val="single" w:color="auto" w:sz="8" w:space="0"/>
            </w:tcBorders>
            <w:shd w:val="clear" w:color="auto" w:fill="auto"/>
            <w:vAlign w:val="center"/>
          </w:tcPr>
          <w:p w14:paraId="3C19AF6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406A0EE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62+346</w:t>
            </w:r>
          </w:p>
        </w:tc>
      </w:tr>
      <w:tr w14:paraId="7A54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5AA706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134</w:t>
            </w:r>
          </w:p>
        </w:tc>
        <w:tc>
          <w:tcPr>
            <w:tcW w:w="1576" w:type="pct"/>
            <w:tcBorders>
              <w:top w:val="nil"/>
              <w:left w:val="single" w:color="auto" w:sz="8" w:space="0"/>
              <w:bottom w:val="single" w:color="auto" w:sz="8" w:space="0"/>
              <w:right w:val="single" w:color="auto" w:sz="8" w:space="0"/>
            </w:tcBorders>
            <w:shd w:val="clear" w:color="auto" w:fill="auto"/>
            <w:vAlign w:val="center"/>
          </w:tcPr>
          <w:p w14:paraId="66A65D1B">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平圩电厂取水管道</w:t>
            </w:r>
          </w:p>
        </w:tc>
        <w:tc>
          <w:tcPr>
            <w:tcW w:w="1161" w:type="pct"/>
            <w:tcBorders>
              <w:top w:val="nil"/>
              <w:left w:val="single" w:color="auto" w:sz="8" w:space="0"/>
              <w:bottom w:val="single" w:color="auto" w:sz="8" w:space="0"/>
              <w:right w:val="single" w:color="auto" w:sz="8" w:space="0"/>
            </w:tcBorders>
            <w:shd w:val="clear" w:color="auto" w:fill="auto"/>
            <w:vAlign w:val="center"/>
          </w:tcPr>
          <w:p w14:paraId="174EB82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41FBF78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69+307</w:t>
            </w:r>
          </w:p>
        </w:tc>
      </w:tr>
      <w:tr w14:paraId="345C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0D61E9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135</w:t>
            </w:r>
          </w:p>
        </w:tc>
        <w:tc>
          <w:tcPr>
            <w:tcW w:w="1576" w:type="pct"/>
            <w:tcBorders>
              <w:top w:val="nil"/>
              <w:left w:val="single" w:color="auto" w:sz="8" w:space="0"/>
              <w:bottom w:val="single" w:color="auto" w:sz="8" w:space="0"/>
              <w:right w:val="single" w:color="auto" w:sz="8" w:space="0"/>
            </w:tcBorders>
            <w:shd w:val="clear" w:color="auto" w:fill="auto"/>
            <w:vAlign w:val="center"/>
          </w:tcPr>
          <w:p w14:paraId="51608628">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潘集凯迪电厂取水管道</w:t>
            </w:r>
          </w:p>
        </w:tc>
        <w:tc>
          <w:tcPr>
            <w:tcW w:w="1161" w:type="pct"/>
            <w:tcBorders>
              <w:top w:val="nil"/>
              <w:left w:val="single" w:color="auto" w:sz="8" w:space="0"/>
              <w:bottom w:val="single" w:color="auto" w:sz="8" w:space="0"/>
              <w:right w:val="single" w:color="auto" w:sz="8" w:space="0"/>
            </w:tcBorders>
            <w:shd w:val="clear" w:color="auto" w:fill="auto"/>
            <w:vAlign w:val="center"/>
          </w:tcPr>
          <w:p w14:paraId="7F079DA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6238B3F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71+050</w:t>
            </w:r>
          </w:p>
        </w:tc>
      </w:tr>
      <w:tr w14:paraId="76F6D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852626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136</w:t>
            </w:r>
          </w:p>
        </w:tc>
        <w:tc>
          <w:tcPr>
            <w:tcW w:w="1576" w:type="pct"/>
            <w:tcBorders>
              <w:top w:val="nil"/>
              <w:left w:val="single" w:color="auto" w:sz="8" w:space="0"/>
              <w:bottom w:val="single" w:color="auto" w:sz="8" w:space="0"/>
              <w:right w:val="single" w:color="auto" w:sz="8" w:space="0"/>
            </w:tcBorders>
            <w:shd w:val="clear" w:color="auto" w:fill="auto"/>
            <w:vAlign w:val="center"/>
          </w:tcPr>
          <w:p w14:paraId="3B9548E8">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皖北群众喝上引调水工程潘集水厂经开区至高平水厂管网项目供水管道过淮北大堤项目</w:t>
            </w:r>
          </w:p>
        </w:tc>
        <w:tc>
          <w:tcPr>
            <w:tcW w:w="1161" w:type="pct"/>
            <w:tcBorders>
              <w:top w:val="nil"/>
              <w:left w:val="single" w:color="auto" w:sz="8" w:space="0"/>
              <w:bottom w:val="single" w:color="auto" w:sz="8" w:space="0"/>
              <w:right w:val="single" w:color="auto" w:sz="8" w:space="0"/>
            </w:tcBorders>
            <w:shd w:val="clear" w:color="auto" w:fill="auto"/>
            <w:vAlign w:val="center"/>
          </w:tcPr>
          <w:p w14:paraId="691AB70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40ED9EE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73+580</w:t>
            </w:r>
          </w:p>
        </w:tc>
      </w:tr>
      <w:tr w14:paraId="4509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71D597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137</w:t>
            </w:r>
          </w:p>
        </w:tc>
        <w:tc>
          <w:tcPr>
            <w:tcW w:w="1576" w:type="pct"/>
            <w:tcBorders>
              <w:top w:val="nil"/>
              <w:left w:val="single" w:color="auto" w:sz="8" w:space="0"/>
              <w:bottom w:val="single" w:color="auto" w:sz="8" w:space="0"/>
              <w:right w:val="single" w:color="auto" w:sz="8" w:space="0"/>
            </w:tcBorders>
            <w:shd w:val="clear" w:color="auto" w:fill="auto"/>
            <w:vAlign w:val="center"/>
          </w:tcPr>
          <w:p w14:paraId="3BFD6DEA">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西气东输高压天然气管道穿越淮河及荆山湖行洪区工程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046E7B7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1D82FBF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94+360</w:t>
            </w:r>
          </w:p>
        </w:tc>
      </w:tr>
      <w:tr w14:paraId="2855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9CF402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138</w:t>
            </w:r>
          </w:p>
        </w:tc>
        <w:tc>
          <w:tcPr>
            <w:tcW w:w="1576" w:type="pct"/>
            <w:tcBorders>
              <w:top w:val="nil"/>
              <w:left w:val="single" w:color="auto" w:sz="8" w:space="0"/>
              <w:bottom w:val="single" w:color="auto" w:sz="8" w:space="0"/>
              <w:right w:val="single" w:color="auto" w:sz="8" w:space="0"/>
            </w:tcBorders>
            <w:shd w:val="clear" w:color="auto" w:fill="auto"/>
            <w:vAlign w:val="center"/>
          </w:tcPr>
          <w:p w14:paraId="0EDC0889">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安庆石化800万吨/年炼化一体化配套成品油管道穿越淮河、窑河及荆山湖行洪区工程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2A401B6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淮北大堤饶荆段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7867272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95+960</w:t>
            </w:r>
          </w:p>
        </w:tc>
      </w:tr>
      <w:tr w14:paraId="65B26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B973E8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139</w:t>
            </w:r>
          </w:p>
        </w:tc>
        <w:tc>
          <w:tcPr>
            <w:tcW w:w="1576" w:type="pct"/>
            <w:tcBorders>
              <w:top w:val="nil"/>
              <w:left w:val="single" w:color="auto" w:sz="8" w:space="0"/>
              <w:bottom w:val="single" w:color="auto" w:sz="8" w:space="0"/>
              <w:right w:val="single" w:color="auto" w:sz="8" w:space="0"/>
            </w:tcBorders>
            <w:shd w:val="clear" w:color="auto" w:fill="auto"/>
            <w:vAlign w:val="center"/>
          </w:tcPr>
          <w:p w14:paraId="24471864">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怀远县城市天然气管道穿越涡河工程（涡河二桥下游）</w:t>
            </w:r>
          </w:p>
        </w:tc>
        <w:tc>
          <w:tcPr>
            <w:tcW w:w="1161" w:type="pct"/>
            <w:tcBorders>
              <w:top w:val="nil"/>
              <w:left w:val="single" w:color="auto" w:sz="8" w:space="0"/>
              <w:bottom w:val="single" w:color="auto" w:sz="8" w:space="0"/>
              <w:right w:val="single" w:color="auto" w:sz="8" w:space="0"/>
            </w:tcBorders>
            <w:shd w:val="clear" w:color="auto" w:fill="auto"/>
            <w:vAlign w:val="center"/>
          </w:tcPr>
          <w:p w14:paraId="567F694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70F798E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0+950</w:t>
            </w:r>
          </w:p>
        </w:tc>
      </w:tr>
      <w:tr w14:paraId="0C46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88376C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140</w:t>
            </w:r>
          </w:p>
        </w:tc>
        <w:tc>
          <w:tcPr>
            <w:tcW w:w="1576" w:type="pct"/>
            <w:tcBorders>
              <w:top w:val="nil"/>
              <w:left w:val="single" w:color="auto" w:sz="8" w:space="0"/>
              <w:bottom w:val="single" w:color="auto" w:sz="8" w:space="0"/>
              <w:right w:val="single" w:color="auto" w:sz="8" w:space="0"/>
            </w:tcBorders>
            <w:shd w:val="clear" w:color="auto" w:fill="auto"/>
            <w:vAlign w:val="center"/>
          </w:tcPr>
          <w:p w14:paraId="366FA321">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怀远县城西水厂至华润啤酒产业园供水管道穿越涡河工程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73D1FAB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598CDEA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2+680</w:t>
            </w:r>
          </w:p>
        </w:tc>
      </w:tr>
      <w:tr w14:paraId="6D396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C0CD39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141</w:t>
            </w:r>
          </w:p>
        </w:tc>
        <w:tc>
          <w:tcPr>
            <w:tcW w:w="1576" w:type="pct"/>
            <w:tcBorders>
              <w:top w:val="nil"/>
              <w:left w:val="single" w:color="auto" w:sz="8" w:space="0"/>
              <w:bottom w:val="single" w:color="auto" w:sz="8" w:space="0"/>
              <w:right w:val="single" w:color="auto" w:sz="8" w:space="0"/>
            </w:tcBorders>
            <w:shd w:val="clear" w:color="auto" w:fill="auto"/>
            <w:vAlign w:val="center"/>
          </w:tcPr>
          <w:p w14:paraId="631DE1B4">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怀远农林生物质发电项目取水口（取水管穿越涡右堤）</w:t>
            </w:r>
          </w:p>
        </w:tc>
        <w:tc>
          <w:tcPr>
            <w:tcW w:w="1161" w:type="pct"/>
            <w:tcBorders>
              <w:top w:val="nil"/>
              <w:left w:val="single" w:color="auto" w:sz="8" w:space="0"/>
              <w:bottom w:val="single" w:color="auto" w:sz="8" w:space="0"/>
              <w:right w:val="single" w:color="auto" w:sz="8" w:space="0"/>
            </w:tcBorders>
            <w:shd w:val="clear" w:color="auto" w:fill="auto"/>
            <w:vAlign w:val="center"/>
          </w:tcPr>
          <w:p w14:paraId="0C68A9C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26462D0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11+065</w:t>
            </w:r>
          </w:p>
        </w:tc>
      </w:tr>
      <w:tr w14:paraId="32B3D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E2DF9E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142</w:t>
            </w:r>
          </w:p>
        </w:tc>
        <w:tc>
          <w:tcPr>
            <w:tcW w:w="1576" w:type="pct"/>
            <w:tcBorders>
              <w:top w:val="nil"/>
              <w:left w:val="single" w:color="auto" w:sz="8" w:space="0"/>
              <w:bottom w:val="single" w:color="auto" w:sz="8" w:space="0"/>
              <w:right w:val="single" w:color="auto" w:sz="8" w:space="0"/>
            </w:tcBorders>
            <w:shd w:val="clear" w:color="auto" w:fill="auto"/>
            <w:vAlign w:val="center"/>
          </w:tcPr>
          <w:p w14:paraId="54D8ACC4">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安庆石化800万吨每年炼化一体化配套成品油管道穿越涡河工程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1768CE9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2ACA6C9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13+700</w:t>
            </w:r>
          </w:p>
        </w:tc>
      </w:tr>
      <w:tr w14:paraId="59C6C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96131F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143</w:t>
            </w:r>
          </w:p>
        </w:tc>
        <w:tc>
          <w:tcPr>
            <w:tcW w:w="1576" w:type="pct"/>
            <w:tcBorders>
              <w:top w:val="nil"/>
              <w:left w:val="single" w:color="auto" w:sz="8" w:space="0"/>
              <w:bottom w:val="single" w:color="auto" w:sz="8" w:space="0"/>
              <w:right w:val="single" w:color="auto" w:sz="8" w:space="0"/>
            </w:tcBorders>
            <w:shd w:val="clear" w:color="auto" w:fill="auto"/>
            <w:vAlign w:val="center"/>
          </w:tcPr>
          <w:p w14:paraId="60C66A81">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双涧生物质发电厂引水管</w:t>
            </w:r>
          </w:p>
        </w:tc>
        <w:tc>
          <w:tcPr>
            <w:tcW w:w="1161" w:type="pct"/>
            <w:tcBorders>
              <w:top w:val="nil"/>
              <w:left w:val="single" w:color="auto" w:sz="8" w:space="0"/>
              <w:bottom w:val="single" w:color="auto" w:sz="8" w:space="0"/>
              <w:right w:val="single" w:color="auto" w:sz="8" w:space="0"/>
            </w:tcBorders>
            <w:shd w:val="clear" w:color="auto" w:fill="auto"/>
            <w:vAlign w:val="center"/>
          </w:tcPr>
          <w:p w14:paraId="36F0C34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4D809AF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63+650</w:t>
            </w:r>
          </w:p>
        </w:tc>
      </w:tr>
      <w:tr w14:paraId="0765B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937016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144</w:t>
            </w:r>
          </w:p>
        </w:tc>
        <w:tc>
          <w:tcPr>
            <w:tcW w:w="1576" w:type="pct"/>
            <w:tcBorders>
              <w:top w:val="nil"/>
              <w:left w:val="single" w:color="auto" w:sz="8" w:space="0"/>
              <w:bottom w:val="single" w:color="auto" w:sz="8" w:space="0"/>
              <w:right w:val="single" w:color="auto" w:sz="8" w:space="0"/>
            </w:tcBorders>
            <w:shd w:val="clear" w:color="auto" w:fill="auto"/>
            <w:vAlign w:val="center"/>
          </w:tcPr>
          <w:p w14:paraId="0E3DA12A">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蒙城县涡北污水处理厂管网及配套工程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6D5C8C7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000000" w:fill="FFFFFF"/>
            <w:vAlign w:val="center"/>
          </w:tcPr>
          <w:p w14:paraId="1284B02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81+197</w:t>
            </w:r>
          </w:p>
        </w:tc>
      </w:tr>
      <w:tr w14:paraId="01C33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517435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145</w:t>
            </w:r>
          </w:p>
        </w:tc>
        <w:tc>
          <w:tcPr>
            <w:tcW w:w="1576" w:type="pct"/>
            <w:tcBorders>
              <w:top w:val="nil"/>
              <w:left w:val="single" w:color="auto" w:sz="8" w:space="0"/>
              <w:bottom w:val="single" w:color="auto" w:sz="8" w:space="0"/>
              <w:right w:val="single" w:color="auto" w:sz="8" w:space="0"/>
            </w:tcBorders>
            <w:shd w:val="clear" w:color="auto" w:fill="auto"/>
            <w:vAlign w:val="center"/>
          </w:tcPr>
          <w:p w14:paraId="487FFC5C">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蒙城海特燃气有限公司涡河定向钻穿越工程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71012A6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54C4176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81+220</w:t>
            </w:r>
          </w:p>
        </w:tc>
      </w:tr>
      <w:tr w14:paraId="50FD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9FB029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146</w:t>
            </w:r>
          </w:p>
        </w:tc>
        <w:tc>
          <w:tcPr>
            <w:tcW w:w="1576" w:type="pct"/>
            <w:tcBorders>
              <w:top w:val="nil"/>
              <w:left w:val="single" w:color="auto" w:sz="8" w:space="0"/>
              <w:bottom w:val="single" w:color="auto" w:sz="8" w:space="0"/>
              <w:right w:val="single" w:color="auto" w:sz="8" w:space="0"/>
            </w:tcBorders>
            <w:shd w:val="clear" w:color="auto" w:fill="auto"/>
            <w:vAlign w:val="center"/>
          </w:tcPr>
          <w:p w14:paraId="6D9F944E">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蒙城县城市供水工程管道穿越涡河工程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1E09545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66F49B7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82+725（庄子大桥上游43m）</w:t>
            </w:r>
          </w:p>
        </w:tc>
      </w:tr>
      <w:tr w14:paraId="016D9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93E04F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147</w:t>
            </w:r>
          </w:p>
        </w:tc>
        <w:tc>
          <w:tcPr>
            <w:tcW w:w="1576" w:type="pct"/>
            <w:tcBorders>
              <w:top w:val="nil"/>
              <w:left w:val="single" w:color="auto" w:sz="8" w:space="0"/>
              <w:bottom w:val="single" w:color="auto" w:sz="8" w:space="0"/>
              <w:right w:val="single" w:color="auto" w:sz="8" w:space="0"/>
            </w:tcBorders>
            <w:shd w:val="clear" w:color="auto" w:fill="auto"/>
            <w:vAlign w:val="center"/>
          </w:tcPr>
          <w:p w14:paraId="1B5288E6">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蒙城二水厂取水管道穿涡河河道及堤防</w:t>
            </w:r>
          </w:p>
        </w:tc>
        <w:tc>
          <w:tcPr>
            <w:tcW w:w="1161" w:type="pct"/>
            <w:tcBorders>
              <w:top w:val="nil"/>
              <w:left w:val="single" w:color="auto" w:sz="8" w:space="0"/>
              <w:bottom w:val="single" w:color="auto" w:sz="8" w:space="0"/>
              <w:right w:val="single" w:color="auto" w:sz="8" w:space="0"/>
            </w:tcBorders>
            <w:shd w:val="clear" w:color="auto" w:fill="auto"/>
            <w:vAlign w:val="center"/>
          </w:tcPr>
          <w:p w14:paraId="485AA65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58AD0A3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82+430</w:t>
            </w:r>
          </w:p>
        </w:tc>
      </w:tr>
      <w:tr w14:paraId="16A22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5512F1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148</w:t>
            </w:r>
          </w:p>
        </w:tc>
        <w:tc>
          <w:tcPr>
            <w:tcW w:w="1576" w:type="pct"/>
            <w:tcBorders>
              <w:top w:val="nil"/>
              <w:left w:val="single" w:color="auto" w:sz="8" w:space="0"/>
              <w:bottom w:val="single" w:color="auto" w:sz="8" w:space="0"/>
              <w:right w:val="single" w:color="auto" w:sz="8" w:space="0"/>
            </w:tcBorders>
            <w:shd w:val="clear" w:color="auto" w:fill="auto"/>
            <w:vAlign w:val="center"/>
          </w:tcPr>
          <w:p w14:paraId="76879D6E">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利辛-淮北天然气支线穿越涡河工程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4BAF6CB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23EB582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89+200</w:t>
            </w:r>
          </w:p>
        </w:tc>
      </w:tr>
      <w:tr w14:paraId="6D8C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559ED3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149</w:t>
            </w:r>
          </w:p>
        </w:tc>
        <w:tc>
          <w:tcPr>
            <w:tcW w:w="1576" w:type="pct"/>
            <w:tcBorders>
              <w:top w:val="nil"/>
              <w:left w:val="single" w:color="auto" w:sz="8" w:space="0"/>
              <w:bottom w:val="single" w:color="auto" w:sz="8" w:space="0"/>
              <w:right w:val="single" w:color="auto" w:sz="8" w:space="0"/>
            </w:tcBorders>
            <w:shd w:val="clear" w:color="auto" w:fill="auto"/>
            <w:vAlign w:val="center"/>
          </w:tcPr>
          <w:p w14:paraId="45EDF9E6">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蒙城海特天然气管道穿越涡河</w:t>
            </w:r>
          </w:p>
        </w:tc>
        <w:tc>
          <w:tcPr>
            <w:tcW w:w="1161" w:type="pct"/>
            <w:tcBorders>
              <w:top w:val="nil"/>
              <w:left w:val="single" w:color="auto" w:sz="8" w:space="0"/>
              <w:bottom w:val="single" w:color="auto" w:sz="8" w:space="0"/>
              <w:right w:val="single" w:color="auto" w:sz="8" w:space="0"/>
            </w:tcBorders>
            <w:shd w:val="clear" w:color="auto" w:fill="auto"/>
            <w:vAlign w:val="center"/>
          </w:tcPr>
          <w:p w14:paraId="5598B8C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5EF4B9E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90+190</w:t>
            </w:r>
          </w:p>
        </w:tc>
      </w:tr>
      <w:tr w14:paraId="0DA5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625FEA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150</w:t>
            </w:r>
          </w:p>
        </w:tc>
        <w:tc>
          <w:tcPr>
            <w:tcW w:w="1576" w:type="pct"/>
            <w:tcBorders>
              <w:top w:val="nil"/>
              <w:left w:val="single" w:color="auto" w:sz="8" w:space="0"/>
              <w:bottom w:val="single" w:color="auto" w:sz="8" w:space="0"/>
              <w:right w:val="single" w:color="auto" w:sz="8" w:space="0"/>
            </w:tcBorders>
            <w:shd w:val="clear" w:color="auto" w:fill="auto"/>
            <w:vAlign w:val="center"/>
          </w:tcPr>
          <w:p w14:paraId="3AA7CD26">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蒙城水质自动监测站采水管道爬越涡河堤坝工程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5275FB4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涡河右堤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1335AFC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98+513</w:t>
            </w:r>
          </w:p>
        </w:tc>
      </w:tr>
      <w:tr w14:paraId="21E6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9D8117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151</w:t>
            </w:r>
          </w:p>
        </w:tc>
        <w:tc>
          <w:tcPr>
            <w:tcW w:w="1576" w:type="pct"/>
            <w:tcBorders>
              <w:top w:val="nil"/>
              <w:left w:val="single" w:color="auto" w:sz="8" w:space="0"/>
              <w:bottom w:val="single" w:color="auto" w:sz="8" w:space="0"/>
              <w:right w:val="single" w:color="auto" w:sz="8" w:space="0"/>
            </w:tcBorders>
            <w:shd w:val="clear" w:color="auto" w:fill="auto"/>
            <w:vAlign w:val="center"/>
          </w:tcPr>
          <w:p w14:paraId="11235349">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怀远县污水管道穿越圈堤（挂涡河四桥桥）</w:t>
            </w:r>
          </w:p>
        </w:tc>
        <w:tc>
          <w:tcPr>
            <w:tcW w:w="1161" w:type="pct"/>
            <w:tcBorders>
              <w:top w:val="nil"/>
              <w:left w:val="single" w:color="auto" w:sz="8" w:space="0"/>
              <w:bottom w:val="single" w:color="auto" w:sz="8" w:space="0"/>
              <w:right w:val="single" w:color="auto" w:sz="8" w:space="0"/>
            </w:tcBorders>
            <w:shd w:val="clear" w:color="auto" w:fill="auto"/>
            <w:vAlign w:val="center"/>
          </w:tcPr>
          <w:p w14:paraId="133EC27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69B6B90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0+300</w:t>
            </w:r>
          </w:p>
        </w:tc>
      </w:tr>
      <w:tr w14:paraId="38408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12FB37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152</w:t>
            </w:r>
          </w:p>
        </w:tc>
        <w:tc>
          <w:tcPr>
            <w:tcW w:w="1576" w:type="pct"/>
            <w:tcBorders>
              <w:top w:val="nil"/>
              <w:left w:val="single" w:color="auto" w:sz="8" w:space="0"/>
              <w:bottom w:val="single" w:color="auto" w:sz="8" w:space="0"/>
              <w:right w:val="single" w:color="auto" w:sz="8" w:space="0"/>
            </w:tcBorders>
            <w:shd w:val="clear" w:color="auto" w:fill="auto"/>
            <w:vAlign w:val="center"/>
          </w:tcPr>
          <w:p w14:paraId="6E04B9D0">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建设自来水管道跨越涡河工程（挂涡河四桥）</w:t>
            </w:r>
          </w:p>
        </w:tc>
        <w:tc>
          <w:tcPr>
            <w:tcW w:w="1161" w:type="pct"/>
            <w:tcBorders>
              <w:top w:val="nil"/>
              <w:left w:val="single" w:color="auto" w:sz="8" w:space="0"/>
              <w:bottom w:val="single" w:color="auto" w:sz="8" w:space="0"/>
              <w:right w:val="single" w:color="auto" w:sz="8" w:space="0"/>
            </w:tcBorders>
            <w:shd w:val="clear" w:color="auto" w:fill="auto"/>
            <w:vAlign w:val="center"/>
          </w:tcPr>
          <w:p w14:paraId="46595BB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6D21798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0+322</w:t>
            </w:r>
          </w:p>
        </w:tc>
      </w:tr>
      <w:tr w14:paraId="62490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E1841F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153</w:t>
            </w:r>
          </w:p>
        </w:tc>
        <w:tc>
          <w:tcPr>
            <w:tcW w:w="1576" w:type="pct"/>
            <w:tcBorders>
              <w:top w:val="nil"/>
              <w:left w:val="single" w:color="auto" w:sz="8" w:space="0"/>
              <w:bottom w:val="single" w:color="auto" w:sz="8" w:space="0"/>
              <w:right w:val="single" w:color="auto" w:sz="8" w:space="0"/>
            </w:tcBorders>
            <w:shd w:val="clear" w:color="auto" w:fill="auto"/>
            <w:vAlign w:val="center"/>
          </w:tcPr>
          <w:p w14:paraId="23A88CBC">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怀远县城市天然气管道穿越涡河工程（涡河二桥下游）</w:t>
            </w:r>
          </w:p>
        </w:tc>
        <w:tc>
          <w:tcPr>
            <w:tcW w:w="1161" w:type="pct"/>
            <w:tcBorders>
              <w:top w:val="nil"/>
              <w:left w:val="single" w:color="auto" w:sz="8" w:space="0"/>
              <w:bottom w:val="single" w:color="auto" w:sz="8" w:space="0"/>
              <w:right w:val="single" w:color="auto" w:sz="8" w:space="0"/>
            </w:tcBorders>
            <w:shd w:val="clear" w:color="auto" w:fill="auto"/>
            <w:vAlign w:val="center"/>
          </w:tcPr>
          <w:p w14:paraId="142BCB8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6F2B117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2+100</w:t>
            </w:r>
          </w:p>
        </w:tc>
      </w:tr>
      <w:tr w14:paraId="32F55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686612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154</w:t>
            </w:r>
          </w:p>
        </w:tc>
        <w:tc>
          <w:tcPr>
            <w:tcW w:w="1576" w:type="pct"/>
            <w:tcBorders>
              <w:top w:val="nil"/>
              <w:left w:val="single" w:color="auto" w:sz="8" w:space="0"/>
              <w:bottom w:val="single" w:color="auto" w:sz="8" w:space="0"/>
              <w:right w:val="single" w:color="auto" w:sz="8" w:space="0"/>
            </w:tcBorders>
            <w:shd w:val="clear" w:color="auto" w:fill="auto"/>
            <w:vAlign w:val="center"/>
          </w:tcPr>
          <w:p w14:paraId="0C48D0B6">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怀远县城西水厂至华润啤酒产业园供水管道穿越涡河工程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607B7F8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7CD92F3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3+718</w:t>
            </w:r>
          </w:p>
        </w:tc>
      </w:tr>
      <w:tr w14:paraId="43F4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A6BB07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155</w:t>
            </w:r>
          </w:p>
        </w:tc>
        <w:tc>
          <w:tcPr>
            <w:tcW w:w="1576" w:type="pct"/>
            <w:tcBorders>
              <w:top w:val="nil"/>
              <w:left w:val="single" w:color="auto" w:sz="8" w:space="0"/>
              <w:bottom w:val="single" w:color="auto" w:sz="8" w:space="0"/>
              <w:right w:val="single" w:color="auto" w:sz="8" w:space="0"/>
            </w:tcBorders>
            <w:shd w:val="clear" w:color="auto" w:fill="auto"/>
            <w:vAlign w:val="center"/>
          </w:tcPr>
          <w:p w14:paraId="605DF037">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安庆石化800万吨每年炼化一体化配套成品油管道穿越涡河工程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0ED55B2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2A16B39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15+240</w:t>
            </w:r>
          </w:p>
        </w:tc>
      </w:tr>
      <w:tr w14:paraId="13652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D72870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156</w:t>
            </w:r>
          </w:p>
        </w:tc>
        <w:tc>
          <w:tcPr>
            <w:tcW w:w="1576" w:type="pct"/>
            <w:tcBorders>
              <w:top w:val="nil"/>
              <w:left w:val="single" w:color="auto" w:sz="8" w:space="0"/>
              <w:bottom w:val="single" w:color="auto" w:sz="8" w:space="0"/>
              <w:right w:val="single" w:color="auto" w:sz="8" w:space="0"/>
            </w:tcBorders>
            <w:shd w:val="clear" w:color="auto" w:fill="auto"/>
            <w:vAlign w:val="center"/>
          </w:tcPr>
          <w:p w14:paraId="4DB27C58">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蒙城县涡北污水处理厂管网及配套工程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5359184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000000" w:fill="FFFFFF"/>
            <w:vAlign w:val="center"/>
          </w:tcPr>
          <w:p w14:paraId="1C05539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81+335</w:t>
            </w:r>
          </w:p>
        </w:tc>
      </w:tr>
      <w:tr w14:paraId="697F2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A67B75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157</w:t>
            </w:r>
          </w:p>
        </w:tc>
        <w:tc>
          <w:tcPr>
            <w:tcW w:w="1576" w:type="pct"/>
            <w:tcBorders>
              <w:top w:val="nil"/>
              <w:left w:val="single" w:color="auto" w:sz="8" w:space="0"/>
              <w:bottom w:val="single" w:color="auto" w:sz="8" w:space="0"/>
              <w:right w:val="single" w:color="auto" w:sz="8" w:space="0"/>
            </w:tcBorders>
            <w:shd w:val="clear" w:color="auto" w:fill="auto"/>
            <w:vAlign w:val="center"/>
          </w:tcPr>
          <w:p w14:paraId="67F128DE">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蒙城海特燃气有限公司涡河定向钻穿越工程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29B9C98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57761E8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81+415</w:t>
            </w:r>
          </w:p>
        </w:tc>
      </w:tr>
      <w:tr w14:paraId="0CB38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D68C2F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158</w:t>
            </w:r>
          </w:p>
        </w:tc>
        <w:tc>
          <w:tcPr>
            <w:tcW w:w="1576" w:type="pct"/>
            <w:tcBorders>
              <w:top w:val="nil"/>
              <w:left w:val="single" w:color="auto" w:sz="8" w:space="0"/>
              <w:bottom w:val="single" w:color="auto" w:sz="8" w:space="0"/>
              <w:right w:val="single" w:color="auto" w:sz="8" w:space="0"/>
            </w:tcBorders>
            <w:shd w:val="clear" w:color="auto" w:fill="auto"/>
            <w:vAlign w:val="center"/>
          </w:tcPr>
          <w:p w14:paraId="470B3E70">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蒙城二水厂取水管道穿涡河河道及堤防</w:t>
            </w:r>
          </w:p>
        </w:tc>
        <w:tc>
          <w:tcPr>
            <w:tcW w:w="1161" w:type="pct"/>
            <w:tcBorders>
              <w:top w:val="nil"/>
              <w:left w:val="single" w:color="auto" w:sz="8" w:space="0"/>
              <w:bottom w:val="single" w:color="auto" w:sz="8" w:space="0"/>
              <w:right w:val="single" w:color="auto" w:sz="8" w:space="0"/>
            </w:tcBorders>
            <w:shd w:val="clear" w:color="auto" w:fill="auto"/>
            <w:vAlign w:val="center"/>
          </w:tcPr>
          <w:p w14:paraId="156732F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331A22B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83+210</w:t>
            </w:r>
          </w:p>
        </w:tc>
      </w:tr>
      <w:tr w14:paraId="14EB0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E8F0A6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159</w:t>
            </w:r>
          </w:p>
        </w:tc>
        <w:tc>
          <w:tcPr>
            <w:tcW w:w="1576" w:type="pct"/>
            <w:tcBorders>
              <w:top w:val="nil"/>
              <w:left w:val="single" w:color="auto" w:sz="8" w:space="0"/>
              <w:bottom w:val="single" w:color="auto" w:sz="8" w:space="0"/>
              <w:right w:val="single" w:color="auto" w:sz="8" w:space="0"/>
            </w:tcBorders>
            <w:shd w:val="clear" w:color="auto" w:fill="auto"/>
            <w:vAlign w:val="center"/>
          </w:tcPr>
          <w:p w14:paraId="308FA634">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蒙城县城市供水工程管道穿越涡河工程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11E7F1F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A3B02E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83+370（庄子大桥上游43m）</w:t>
            </w:r>
          </w:p>
        </w:tc>
      </w:tr>
      <w:tr w14:paraId="47C20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87CEF3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160</w:t>
            </w:r>
          </w:p>
        </w:tc>
        <w:tc>
          <w:tcPr>
            <w:tcW w:w="1576" w:type="pct"/>
            <w:tcBorders>
              <w:top w:val="nil"/>
              <w:left w:val="single" w:color="auto" w:sz="8" w:space="0"/>
              <w:bottom w:val="single" w:color="auto" w:sz="8" w:space="0"/>
              <w:right w:val="single" w:color="auto" w:sz="8" w:space="0"/>
            </w:tcBorders>
            <w:shd w:val="clear" w:color="auto" w:fill="auto"/>
            <w:vAlign w:val="center"/>
          </w:tcPr>
          <w:p w14:paraId="0BF24CAE">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利辛-淮北天然气支线穿越涡河工程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6974630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31092AF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89+000</w:t>
            </w:r>
          </w:p>
        </w:tc>
      </w:tr>
      <w:tr w14:paraId="6A3EF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A1A3A0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161</w:t>
            </w:r>
          </w:p>
        </w:tc>
        <w:tc>
          <w:tcPr>
            <w:tcW w:w="1576" w:type="pct"/>
            <w:tcBorders>
              <w:top w:val="nil"/>
              <w:left w:val="single" w:color="auto" w:sz="8" w:space="0"/>
              <w:bottom w:val="single" w:color="auto" w:sz="8" w:space="0"/>
              <w:right w:val="single" w:color="auto" w:sz="8" w:space="0"/>
            </w:tcBorders>
            <w:shd w:val="clear" w:color="auto" w:fill="auto"/>
            <w:vAlign w:val="center"/>
          </w:tcPr>
          <w:p w14:paraId="5B31E53B">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蒙城海特天然气管道穿越涡河</w:t>
            </w:r>
          </w:p>
        </w:tc>
        <w:tc>
          <w:tcPr>
            <w:tcW w:w="1161" w:type="pct"/>
            <w:tcBorders>
              <w:top w:val="nil"/>
              <w:left w:val="single" w:color="auto" w:sz="8" w:space="0"/>
              <w:bottom w:val="single" w:color="auto" w:sz="8" w:space="0"/>
              <w:right w:val="single" w:color="auto" w:sz="8" w:space="0"/>
            </w:tcBorders>
            <w:shd w:val="clear" w:color="auto" w:fill="auto"/>
            <w:vAlign w:val="center"/>
          </w:tcPr>
          <w:p w14:paraId="2433E07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涡河左堤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75376C3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89+790</w:t>
            </w:r>
          </w:p>
        </w:tc>
      </w:tr>
      <w:tr w14:paraId="2B30D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C81D22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162</w:t>
            </w:r>
          </w:p>
        </w:tc>
        <w:tc>
          <w:tcPr>
            <w:tcW w:w="1576" w:type="pct"/>
            <w:tcBorders>
              <w:top w:val="nil"/>
              <w:left w:val="single" w:color="auto" w:sz="8" w:space="0"/>
              <w:bottom w:val="single" w:color="auto" w:sz="8" w:space="0"/>
              <w:right w:val="single" w:color="auto" w:sz="8" w:space="0"/>
            </w:tcBorders>
            <w:shd w:val="clear" w:color="auto" w:fill="auto"/>
            <w:vAlign w:val="center"/>
          </w:tcPr>
          <w:p w14:paraId="6B68E2DC">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怀远新城区水厂取水工程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31D3FBF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淮北大堤涡下段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2C754DA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5+500</w:t>
            </w:r>
          </w:p>
        </w:tc>
      </w:tr>
      <w:tr w14:paraId="42E2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BE4441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163</w:t>
            </w:r>
          </w:p>
        </w:tc>
        <w:tc>
          <w:tcPr>
            <w:tcW w:w="1576" w:type="pct"/>
            <w:tcBorders>
              <w:top w:val="nil"/>
              <w:left w:val="single" w:color="auto" w:sz="8" w:space="0"/>
              <w:bottom w:val="single" w:color="auto" w:sz="8" w:space="0"/>
              <w:right w:val="single" w:color="auto" w:sz="8" w:space="0"/>
            </w:tcBorders>
            <w:shd w:val="clear" w:color="auto" w:fill="auto"/>
            <w:vAlign w:val="center"/>
          </w:tcPr>
          <w:p w14:paraId="4F1545CD">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安徽省怀远、五河输气管道工程淮河穿越项目</w:t>
            </w:r>
          </w:p>
        </w:tc>
        <w:tc>
          <w:tcPr>
            <w:tcW w:w="1161" w:type="pct"/>
            <w:tcBorders>
              <w:top w:val="nil"/>
              <w:left w:val="single" w:color="auto" w:sz="8" w:space="0"/>
              <w:bottom w:val="single" w:color="auto" w:sz="8" w:space="0"/>
              <w:right w:val="single" w:color="auto" w:sz="8" w:space="0"/>
            </w:tcBorders>
            <w:shd w:val="clear" w:color="auto" w:fill="auto"/>
            <w:vAlign w:val="center"/>
          </w:tcPr>
          <w:p w14:paraId="7E23B7B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淮北大堤涡下段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3B4AE28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6+086</w:t>
            </w:r>
          </w:p>
        </w:tc>
      </w:tr>
      <w:tr w14:paraId="7D712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0080E31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164</w:t>
            </w:r>
          </w:p>
        </w:tc>
        <w:tc>
          <w:tcPr>
            <w:tcW w:w="1576" w:type="pct"/>
            <w:tcBorders>
              <w:top w:val="single" w:color="auto" w:sz="8" w:space="0"/>
              <w:left w:val="single" w:color="auto" w:sz="8" w:space="0"/>
              <w:bottom w:val="single" w:color="auto" w:sz="8" w:space="0"/>
              <w:right w:val="single" w:color="auto" w:sz="8" w:space="0"/>
            </w:tcBorders>
            <w:shd w:val="clear" w:color="auto" w:fill="auto"/>
            <w:vAlign w:val="center"/>
          </w:tcPr>
          <w:p w14:paraId="6B937B28">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五河凯迪生物质能发电厂一期（2×12MW）淮河取水工程</w:t>
            </w:r>
          </w:p>
        </w:tc>
        <w:tc>
          <w:tcPr>
            <w:tcW w:w="1161" w:type="pct"/>
            <w:tcBorders>
              <w:top w:val="single" w:color="auto" w:sz="8" w:space="0"/>
              <w:left w:val="single" w:color="auto" w:sz="8" w:space="0"/>
              <w:bottom w:val="single" w:color="auto" w:sz="8" w:space="0"/>
              <w:right w:val="single" w:color="auto" w:sz="8" w:space="0"/>
            </w:tcBorders>
            <w:shd w:val="clear" w:color="auto" w:fill="auto"/>
            <w:vAlign w:val="center"/>
          </w:tcPr>
          <w:p w14:paraId="13E89D0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淮北大堤涡下段</w:t>
            </w:r>
          </w:p>
        </w:tc>
        <w:tc>
          <w:tcPr>
            <w:tcW w:w="1850" w:type="pct"/>
            <w:gridSpan w:val="2"/>
            <w:tcBorders>
              <w:top w:val="single" w:color="auto" w:sz="8" w:space="0"/>
              <w:left w:val="single" w:color="auto" w:sz="8" w:space="0"/>
              <w:bottom w:val="single" w:color="auto" w:sz="8" w:space="0"/>
              <w:right w:val="single" w:color="auto" w:sz="8" w:space="0"/>
            </w:tcBorders>
            <w:shd w:val="clear" w:color="auto" w:fill="auto"/>
            <w:vAlign w:val="center"/>
          </w:tcPr>
          <w:p w14:paraId="5DDCDF5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37+553</w:t>
            </w:r>
          </w:p>
        </w:tc>
      </w:tr>
      <w:tr w14:paraId="5D0A2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A49563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165</w:t>
            </w:r>
          </w:p>
        </w:tc>
        <w:tc>
          <w:tcPr>
            <w:tcW w:w="1576" w:type="pct"/>
            <w:tcBorders>
              <w:top w:val="nil"/>
              <w:left w:val="single" w:color="auto" w:sz="8" w:space="0"/>
              <w:bottom w:val="single" w:color="auto" w:sz="8" w:space="0"/>
              <w:right w:val="single" w:color="auto" w:sz="8" w:space="0"/>
            </w:tcBorders>
            <w:shd w:val="clear" w:color="auto" w:fill="auto"/>
            <w:vAlign w:val="center"/>
          </w:tcPr>
          <w:p w14:paraId="6A7D6D32">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中粮生化（安徽）股份有限公司燃料乙醇及热电厂搬迁升级改造项目取水工程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68D302A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淮北大堤涡下段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21AE68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37+650</w:t>
            </w:r>
          </w:p>
        </w:tc>
      </w:tr>
      <w:tr w14:paraId="5C14D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8C1A87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166</w:t>
            </w:r>
          </w:p>
        </w:tc>
        <w:tc>
          <w:tcPr>
            <w:tcW w:w="1576" w:type="pct"/>
            <w:tcBorders>
              <w:top w:val="nil"/>
              <w:left w:val="single" w:color="auto" w:sz="8" w:space="0"/>
              <w:bottom w:val="single" w:color="auto" w:sz="8" w:space="0"/>
              <w:right w:val="single" w:color="auto" w:sz="8" w:space="0"/>
            </w:tcBorders>
            <w:shd w:val="clear" w:color="auto" w:fill="auto"/>
            <w:vAlign w:val="center"/>
          </w:tcPr>
          <w:p w14:paraId="68691999">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五河县城南新区地表水厂取水工程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2307F52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淮北大堤涡下段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354823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79+750</w:t>
            </w:r>
          </w:p>
        </w:tc>
      </w:tr>
      <w:tr w14:paraId="5F53A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6EC4CA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167</w:t>
            </w:r>
          </w:p>
        </w:tc>
        <w:tc>
          <w:tcPr>
            <w:tcW w:w="1576" w:type="pct"/>
            <w:tcBorders>
              <w:top w:val="nil"/>
              <w:left w:val="single" w:color="auto" w:sz="8" w:space="0"/>
              <w:bottom w:val="single" w:color="auto" w:sz="8" w:space="0"/>
              <w:right w:val="single" w:color="auto" w:sz="8" w:space="0"/>
            </w:tcBorders>
            <w:shd w:val="clear" w:color="auto" w:fill="auto"/>
            <w:vAlign w:val="center"/>
          </w:tcPr>
          <w:p w14:paraId="52446DA4">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五河县供水保障项目淮河南岸城乡一体化工程供水管道穿越淮河工程</w:t>
            </w:r>
          </w:p>
        </w:tc>
        <w:tc>
          <w:tcPr>
            <w:tcW w:w="1161" w:type="pct"/>
            <w:tcBorders>
              <w:top w:val="nil"/>
              <w:left w:val="single" w:color="auto" w:sz="8" w:space="0"/>
              <w:bottom w:val="single" w:color="auto" w:sz="8" w:space="0"/>
              <w:right w:val="single" w:color="auto" w:sz="8" w:space="0"/>
            </w:tcBorders>
            <w:shd w:val="clear" w:color="auto" w:fill="auto"/>
            <w:vAlign w:val="center"/>
          </w:tcPr>
          <w:p w14:paraId="262F0C6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淮北大堤涡下段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75FBFE3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80+670</w:t>
            </w:r>
          </w:p>
        </w:tc>
      </w:tr>
      <w:tr w14:paraId="52CD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82603F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168</w:t>
            </w:r>
          </w:p>
        </w:tc>
        <w:tc>
          <w:tcPr>
            <w:tcW w:w="1576" w:type="pct"/>
            <w:tcBorders>
              <w:top w:val="single" w:color="auto" w:sz="8" w:space="0"/>
              <w:left w:val="single" w:color="auto" w:sz="8" w:space="0"/>
              <w:bottom w:val="single" w:color="auto" w:sz="8" w:space="0"/>
              <w:right w:val="single" w:color="auto" w:sz="8" w:space="0"/>
            </w:tcBorders>
            <w:shd w:val="clear" w:color="auto" w:fill="auto"/>
            <w:vAlign w:val="center"/>
          </w:tcPr>
          <w:p w14:paraId="5573C671">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任圩涵</w:t>
            </w:r>
          </w:p>
        </w:tc>
        <w:tc>
          <w:tcPr>
            <w:tcW w:w="1161" w:type="pct"/>
            <w:tcBorders>
              <w:top w:val="single" w:color="auto" w:sz="8" w:space="0"/>
              <w:left w:val="single" w:color="auto" w:sz="8" w:space="0"/>
              <w:bottom w:val="single" w:color="auto" w:sz="8" w:space="0"/>
              <w:right w:val="single" w:color="auto" w:sz="8" w:space="0"/>
            </w:tcBorders>
            <w:shd w:val="clear" w:color="auto" w:fill="auto"/>
            <w:vAlign w:val="center"/>
          </w:tcPr>
          <w:p w14:paraId="5590CC7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西淝河左堤</w:t>
            </w:r>
          </w:p>
        </w:tc>
        <w:tc>
          <w:tcPr>
            <w:tcW w:w="1850" w:type="pct"/>
            <w:gridSpan w:val="2"/>
            <w:tcBorders>
              <w:top w:val="single" w:color="auto" w:sz="8" w:space="0"/>
              <w:left w:val="single" w:color="auto" w:sz="8" w:space="0"/>
              <w:bottom w:val="single" w:color="auto" w:sz="8" w:space="0"/>
              <w:right w:val="single" w:color="auto" w:sz="8" w:space="0"/>
            </w:tcBorders>
            <w:shd w:val="clear" w:color="auto" w:fill="auto"/>
            <w:vAlign w:val="center"/>
          </w:tcPr>
          <w:p w14:paraId="2F00F54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2+410</w:t>
            </w:r>
          </w:p>
        </w:tc>
      </w:tr>
      <w:tr w14:paraId="6EE21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4A9287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169</w:t>
            </w:r>
          </w:p>
        </w:tc>
        <w:tc>
          <w:tcPr>
            <w:tcW w:w="1576" w:type="pct"/>
            <w:tcBorders>
              <w:top w:val="nil"/>
              <w:left w:val="single" w:color="auto" w:sz="8" w:space="0"/>
              <w:bottom w:val="single" w:color="auto" w:sz="8" w:space="0"/>
              <w:right w:val="single" w:color="auto" w:sz="8" w:space="0"/>
            </w:tcBorders>
            <w:shd w:val="clear" w:color="auto" w:fill="auto"/>
            <w:vAlign w:val="center"/>
          </w:tcPr>
          <w:p w14:paraId="5881A51C">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刘集村涵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00A7FB2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西淝河左堤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475A50F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2+990</w:t>
            </w:r>
          </w:p>
        </w:tc>
      </w:tr>
      <w:tr w14:paraId="4B2B1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224BB0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170</w:t>
            </w:r>
          </w:p>
        </w:tc>
        <w:tc>
          <w:tcPr>
            <w:tcW w:w="1576" w:type="pct"/>
            <w:tcBorders>
              <w:top w:val="nil"/>
              <w:left w:val="single" w:color="auto" w:sz="8" w:space="0"/>
              <w:bottom w:val="single" w:color="auto" w:sz="8" w:space="0"/>
              <w:right w:val="single" w:color="auto" w:sz="8" w:space="0"/>
            </w:tcBorders>
            <w:shd w:val="clear" w:color="auto" w:fill="auto"/>
            <w:vAlign w:val="center"/>
          </w:tcPr>
          <w:p w14:paraId="0628D724">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朱大圩涵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67D2257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西淝河左堤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3F4389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10+887</w:t>
            </w:r>
          </w:p>
        </w:tc>
      </w:tr>
      <w:tr w14:paraId="21943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F8E474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171</w:t>
            </w:r>
          </w:p>
        </w:tc>
        <w:tc>
          <w:tcPr>
            <w:tcW w:w="1576" w:type="pct"/>
            <w:tcBorders>
              <w:top w:val="nil"/>
              <w:left w:val="single" w:color="auto" w:sz="8" w:space="0"/>
              <w:bottom w:val="single" w:color="auto" w:sz="8" w:space="0"/>
              <w:right w:val="single" w:color="auto" w:sz="8" w:space="0"/>
            </w:tcBorders>
            <w:shd w:val="clear" w:color="auto" w:fill="auto"/>
            <w:vAlign w:val="center"/>
          </w:tcPr>
          <w:p w14:paraId="20505E42">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赵湖涵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463CD50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西淝河左堤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26C6541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11+401</w:t>
            </w:r>
          </w:p>
        </w:tc>
      </w:tr>
      <w:tr w14:paraId="05AC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EE23EB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172</w:t>
            </w:r>
          </w:p>
        </w:tc>
        <w:tc>
          <w:tcPr>
            <w:tcW w:w="1576" w:type="pct"/>
            <w:tcBorders>
              <w:top w:val="nil"/>
              <w:left w:val="single" w:color="auto" w:sz="8" w:space="0"/>
              <w:bottom w:val="single" w:color="auto" w:sz="8" w:space="0"/>
              <w:right w:val="single" w:color="auto" w:sz="8" w:space="0"/>
            </w:tcBorders>
            <w:shd w:val="clear" w:color="auto" w:fill="auto"/>
            <w:vAlign w:val="center"/>
          </w:tcPr>
          <w:p w14:paraId="588DA7A2">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后湖涵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4D64DCE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西淝河左堤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317C393B">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12+471</w:t>
            </w:r>
          </w:p>
        </w:tc>
      </w:tr>
      <w:tr w14:paraId="6FA5D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DBA8CB2">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173</w:t>
            </w:r>
          </w:p>
        </w:tc>
        <w:tc>
          <w:tcPr>
            <w:tcW w:w="1576" w:type="pct"/>
            <w:tcBorders>
              <w:top w:val="nil"/>
              <w:left w:val="single" w:color="auto" w:sz="8" w:space="0"/>
              <w:bottom w:val="single" w:color="auto" w:sz="8" w:space="0"/>
              <w:right w:val="single" w:color="auto" w:sz="8" w:space="0"/>
            </w:tcBorders>
            <w:shd w:val="clear" w:color="auto" w:fill="auto"/>
            <w:vAlign w:val="center"/>
          </w:tcPr>
          <w:p w14:paraId="38B45012">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钱庙涵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7870A05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西淝河左堤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13C4600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27+450</w:t>
            </w:r>
          </w:p>
        </w:tc>
      </w:tr>
      <w:tr w14:paraId="0E2C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494E8C1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174</w:t>
            </w:r>
          </w:p>
        </w:tc>
        <w:tc>
          <w:tcPr>
            <w:tcW w:w="1576" w:type="pct"/>
            <w:tcBorders>
              <w:top w:val="nil"/>
              <w:left w:val="single" w:color="auto" w:sz="8" w:space="0"/>
              <w:bottom w:val="single" w:color="auto" w:sz="8" w:space="0"/>
              <w:right w:val="single" w:color="auto" w:sz="8" w:space="0"/>
            </w:tcBorders>
            <w:shd w:val="clear" w:color="auto" w:fill="auto"/>
            <w:vAlign w:val="center"/>
          </w:tcPr>
          <w:p w14:paraId="6562017C">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刘中圩涵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7BDFE0C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西淝河左堤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56BF910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28+800</w:t>
            </w:r>
          </w:p>
        </w:tc>
      </w:tr>
      <w:tr w14:paraId="7632A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11CD77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175</w:t>
            </w:r>
          </w:p>
        </w:tc>
        <w:tc>
          <w:tcPr>
            <w:tcW w:w="1576" w:type="pct"/>
            <w:tcBorders>
              <w:top w:val="nil"/>
              <w:left w:val="single" w:color="auto" w:sz="8" w:space="0"/>
              <w:bottom w:val="single" w:color="auto" w:sz="8" w:space="0"/>
              <w:right w:val="single" w:color="auto" w:sz="8" w:space="0"/>
            </w:tcBorders>
            <w:shd w:val="clear" w:color="auto" w:fill="auto"/>
            <w:vAlign w:val="center"/>
          </w:tcPr>
          <w:p w14:paraId="2A8339DD">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陈圩涵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074FA54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西淝河左堤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1583A3E1">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30+800</w:t>
            </w:r>
          </w:p>
        </w:tc>
      </w:tr>
      <w:tr w14:paraId="73C4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110FB7F0">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176</w:t>
            </w:r>
          </w:p>
        </w:tc>
        <w:tc>
          <w:tcPr>
            <w:tcW w:w="1576" w:type="pct"/>
            <w:tcBorders>
              <w:top w:val="nil"/>
              <w:left w:val="single" w:color="auto" w:sz="8" w:space="0"/>
              <w:bottom w:val="single" w:color="auto" w:sz="8" w:space="0"/>
              <w:right w:val="single" w:color="auto" w:sz="8" w:space="0"/>
            </w:tcBorders>
            <w:shd w:val="clear" w:color="auto" w:fill="auto"/>
            <w:vAlign w:val="center"/>
          </w:tcPr>
          <w:p w14:paraId="23103028">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陈圩新涵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3F142A5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西淝河左堤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3A88A0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31+300</w:t>
            </w:r>
          </w:p>
        </w:tc>
      </w:tr>
      <w:tr w14:paraId="1F2D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59E03C25">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177</w:t>
            </w:r>
          </w:p>
        </w:tc>
        <w:tc>
          <w:tcPr>
            <w:tcW w:w="1576" w:type="pct"/>
            <w:tcBorders>
              <w:top w:val="nil"/>
              <w:left w:val="single" w:color="auto" w:sz="8" w:space="0"/>
              <w:bottom w:val="single" w:color="auto" w:sz="8" w:space="0"/>
              <w:right w:val="single" w:color="auto" w:sz="8" w:space="0"/>
            </w:tcBorders>
            <w:shd w:val="clear" w:color="auto" w:fill="auto"/>
            <w:vAlign w:val="center"/>
          </w:tcPr>
          <w:p w14:paraId="0A70425E">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店集老涵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0FAECB58">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西淝河左堤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3FBBB57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33+400</w:t>
            </w:r>
          </w:p>
        </w:tc>
      </w:tr>
      <w:tr w14:paraId="34F32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E00529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178</w:t>
            </w:r>
          </w:p>
        </w:tc>
        <w:tc>
          <w:tcPr>
            <w:tcW w:w="1576" w:type="pct"/>
            <w:tcBorders>
              <w:top w:val="nil"/>
              <w:left w:val="single" w:color="auto" w:sz="8" w:space="0"/>
              <w:bottom w:val="single" w:color="auto" w:sz="8" w:space="0"/>
              <w:right w:val="single" w:color="auto" w:sz="8" w:space="0"/>
            </w:tcBorders>
            <w:shd w:val="clear" w:color="auto" w:fill="auto"/>
            <w:vAlign w:val="center"/>
          </w:tcPr>
          <w:p w14:paraId="2D6E0B55">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杨村涵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71B57B7E">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西淝河左堤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5A4F72C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36+260</w:t>
            </w:r>
          </w:p>
        </w:tc>
      </w:tr>
      <w:tr w14:paraId="59E1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70034139">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179</w:t>
            </w:r>
          </w:p>
        </w:tc>
        <w:tc>
          <w:tcPr>
            <w:tcW w:w="1576" w:type="pct"/>
            <w:tcBorders>
              <w:top w:val="nil"/>
              <w:left w:val="single" w:color="auto" w:sz="8" w:space="0"/>
              <w:bottom w:val="single" w:color="auto" w:sz="8" w:space="0"/>
              <w:right w:val="single" w:color="auto" w:sz="8" w:space="0"/>
            </w:tcBorders>
            <w:shd w:val="clear" w:color="auto" w:fill="auto"/>
            <w:vAlign w:val="center"/>
          </w:tcPr>
          <w:p w14:paraId="47EA1EC5">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苏小楼站涵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7BAB372A">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西淝河左堤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72705106">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39+410</w:t>
            </w:r>
          </w:p>
        </w:tc>
      </w:tr>
      <w:tr w14:paraId="06667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30D3502F">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180</w:t>
            </w:r>
          </w:p>
        </w:tc>
        <w:tc>
          <w:tcPr>
            <w:tcW w:w="1576" w:type="pct"/>
            <w:tcBorders>
              <w:top w:val="nil"/>
              <w:left w:val="single" w:color="auto" w:sz="8" w:space="0"/>
              <w:bottom w:val="single" w:color="auto" w:sz="8" w:space="0"/>
              <w:right w:val="single" w:color="auto" w:sz="8" w:space="0"/>
            </w:tcBorders>
            <w:shd w:val="clear" w:color="auto" w:fill="auto"/>
            <w:vAlign w:val="center"/>
          </w:tcPr>
          <w:p w14:paraId="35B7D85E">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丁家洼南站涵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68F457F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西淝河左堤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00DF0243">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40+050</w:t>
            </w:r>
          </w:p>
        </w:tc>
      </w:tr>
      <w:tr w14:paraId="63D7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23ECE027">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181</w:t>
            </w:r>
          </w:p>
        </w:tc>
        <w:tc>
          <w:tcPr>
            <w:tcW w:w="1576" w:type="pct"/>
            <w:tcBorders>
              <w:top w:val="nil"/>
              <w:left w:val="single" w:color="auto" w:sz="8" w:space="0"/>
              <w:bottom w:val="single" w:color="auto" w:sz="8" w:space="0"/>
              <w:right w:val="single" w:color="auto" w:sz="8" w:space="0"/>
            </w:tcBorders>
            <w:shd w:val="clear" w:color="auto" w:fill="auto"/>
            <w:vAlign w:val="center"/>
          </w:tcPr>
          <w:p w14:paraId="516001C8">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丁家洼交通涵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6B312664">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西淝河左堤</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579AAC7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40+550</w:t>
            </w:r>
          </w:p>
        </w:tc>
      </w:tr>
      <w:tr w14:paraId="4ABC2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3" w:type="pct"/>
            <w:vAlign w:val="center"/>
          </w:tcPr>
          <w:p w14:paraId="6D15DB3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182</w:t>
            </w:r>
          </w:p>
        </w:tc>
        <w:tc>
          <w:tcPr>
            <w:tcW w:w="1576" w:type="pct"/>
            <w:tcBorders>
              <w:top w:val="nil"/>
              <w:left w:val="single" w:color="auto" w:sz="8" w:space="0"/>
              <w:bottom w:val="single" w:color="auto" w:sz="8" w:space="0"/>
              <w:right w:val="single" w:color="auto" w:sz="8" w:space="0"/>
            </w:tcBorders>
            <w:shd w:val="clear" w:color="auto" w:fill="auto"/>
            <w:vAlign w:val="center"/>
          </w:tcPr>
          <w:p w14:paraId="7A88A2BA">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淮丰引水涵</w:t>
            </w:r>
          </w:p>
        </w:tc>
        <w:tc>
          <w:tcPr>
            <w:tcW w:w="1161" w:type="pct"/>
            <w:tcBorders>
              <w:top w:val="nil"/>
              <w:left w:val="single" w:color="auto" w:sz="8" w:space="0"/>
              <w:bottom w:val="single" w:color="auto" w:sz="8" w:space="0"/>
              <w:right w:val="single" w:color="auto" w:sz="8" w:space="0"/>
            </w:tcBorders>
            <w:shd w:val="clear" w:color="auto" w:fill="auto"/>
            <w:vAlign w:val="center"/>
          </w:tcPr>
          <w:p w14:paraId="66D7A53D">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淮北大堤涡下段</w:t>
            </w:r>
          </w:p>
        </w:tc>
        <w:tc>
          <w:tcPr>
            <w:tcW w:w="1850" w:type="pct"/>
            <w:gridSpan w:val="2"/>
            <w:tcBorders>
              <w:top w:val="nil"/>
              <w:left w:val="single" w:color="auto" w:sz="8" w:space="0"/>
              <w:bottom w:val="single" w:color="auto" w:sz="8" w:space="0"/>
              <w:right w:val="single" w:color="auto" w:sz="8" w:space="0"/>
            </w:tcBorders>
            <w:shd w:val="clear" w:color="auto" w:fill="auto"/>
            <w:vAlign w:val="center"/>
          </w:tcPr>
          <w:p w14:paraId="79EB161C">
            <w:pPr>
              <w:spacing w:line="36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6+150</w:t>
            </w:r>
          </w:p>
        </w:tc>
      </w:tr>
    </w:tbl>
    <w:p w14:paraId="2E511ECD">
      <w:pPr>
        <w:ind w:firstLine="480" w:firstLineChars="200"/>
        <w:jc w:val="center"/>
        <w:rPr>
          <w:rFonts w:ascii="宋体" w:hAnsi="宋体" w:eastAsia="宋体" w:cs="宋体"/>
          <w:sz w:val="24"/>
          <w:szCs w:val="24"/>
          <w:highlight w:val="none"/>
        </w:rPr>
      </w:pPr>
      <w:r>
        <w:rPr>
          <w:rFonts w:hint="eastAsia" w:ascii="宋体" w:hAnsi="宋体" w:eastAsia="宋体" w:cs="宋体"/>
          <w:sz w:val="24"/>
          <w:szCs w:val="24"/>
          <w:highlight w:val="none"/>
        </w:rPr>
        <w:br w:type="page"/>
      </w:r>
      <w:r>
        <w:rPr>
          <w:rFonts w:hint="eastAsia" w:ascii="宋体" w:hAnsi="宋体" w:eastAsia="宋体" w:cs="宋体"/>
          <w:b/>
          <w:bCs/>
          <w:sz w:val="28"/>
          <w:szCs w:val="28"/>
          <w:highlight w:val="none"/>
        </w:rPr>
        <w:t>临淮岗</w:t>
      </w:r>
    </w:p>
    <w:p w14:paraId="79177071">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一、项目概况：</w:t>
      </w:r>
    </w:p>
    <w:p w14:paraId="13419451">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对临淮岗洪水控制工程管理范围内78.71km堤坝(含姜唐湖退水闸连接段堤防1.2km)开展2次白蚁等害堤防动物检查，并提供检查报告。新增254套监测设施，其中南副坝35套、主坝77套、北副坝142套，分别布置于关屯镇K27+500-K28+260、润河镇K36+500-K38+100、陶坝闸K44+000-K46+480、南照镇K50+000-K57+700等4处临水坝段。对原有的420套智能监测装置进行2次日常维护，零星更换白蚁诱饵材料及设备维修等。</w:t>
      </w:r>
    </w:p>
    <w:p w14:paraId="55E3A53E">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二、具体工作内容：</w:t>
      </w:r>
    </w:p>
    <w:p w14:paraId="19470FBF">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1.白蚁普查</w:t>
      </w:r>
    </w:p>
    <w:p w14:paraId="5633CC28">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对临淮岗洪水控制工程8.54km主坝、68.97km副坝、姜唐湖退水闸连接段堤防1.2km等进行2次全面检查及防治工作,逐段摸清白蚁种类、活动规律、发展趋势、危害程度等，填写水利工程白蚁危害检查记录表，并编写水利工程白蚁等害堤动物危害检查情况报告。</w:t>
      </w:r>
    </w:p>
    <w:p w14:paraId="1C2BF619">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2.监测设备购置安装</w:t>
      </w:r>
    </w:p>
    <w:p w14:paraId="5D8CCF35">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共新购置安装白蚁监测设备254套，其中：南副坝新安装35套，安装间距240米；主坝在原有设备基础上加密安装77套，设备安装间距按45-50米控制；北副坝新安装142套，分别布置于关屯镇K27+500-K28+260、润河镇K36+500-K38+100、陶坝闸K44+000-K46+480、南照镇K50+000-K57+700等4处临水坝段，新设备在原有基础上加密安装，安装后设备间距为45-50米。</w:t>
      </w:r>
    </w:p>
    <w:p w14:paraId="7DF611F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设备安装后需接入现有白蚁监测平台，新监测设施不得低于老设备有关参数，需满足续航大于3年，每隔24小时自动上报、设备独立上报，不依赖中继设备、可精确定位、防水防尘性能不得低于IP68，可通过移动端 + PC端管理设备等要求。</w:t>
      </w:r>
    </w:p>
    <w:p w14:paraId="641B6E1E">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3.设备维护</w:t>
      </w:r>
    </w:p>
    <w:p w14:paraId="0B5C62D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定期查看水利工程白蚁区管理平台，对原有监测设备进行检查维护，调整松动、积水和遭破坏的监测点（不含人为破坏）的安装位置，重新安装；每年白蚁分飞季节前进行全面人工开舱检查，并根据需要更换诱集触发模块。</w:t>
      </w:r>
    </w:p>
    <w:p w14:paraId="7247D7AB">
      <w:pPr>
        <w:spacing w:line="360" w:lineRule="auto"/>
        <w:ind w:firstLine="480" w:firstLineChars="200"/>
        <w:rPr>
          <w:rFonts w:ascii="宋体" w:hAnsi="宋体" w:eastAsia="宋体" w:cs="宋体"/>
          <w:sz w:val="24"/>
          <w:szCs w:val="24"/>
          <w:highlight w:val="none"/>
        </w:rPr>
      </w:pPr>
    </w:p>
    <w:p w14:paraId="4929C2F7">
      <w:pPr>
        <w:autoSpaceDE w:val="0"/>
        <w:autoSpaceDN w:val="0"/>
        <w:adjustRightInd w:val="0"/>
        <w:spacing w:line="480" w:lineRule="exact"/>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报价说明：</w:t>
      </w:r>
    </w:p>
    <w:p w14:paraId="622963B5">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（1）供应商可先到工地踏勘以充分了解工地位置、情况、道路、装卸限制及任何其他足以影响承包价的情况，任何因忽视或误解工地情况而导致的索赔或工期延长申请将不被批准。</w:t>
      </w:r>
    </w:p>
    <w:p w14:paraId="68E2F8C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（2）因市场变化及法律、法规、规章和政策发生变化等一切可能影响工程造价的因素及其经济风险均已包含在综合单价中，除合同约定外合同综合单价不予调整。</w:t>
      </w:r>
    </w:p>
    <w:p w14:paraId="666E1ACB">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（3）与其他工程施工单位发生交叉作业而增加的费用包含在报价内。</w:t>
      </w:r>
    </w:p>
    <w:p w14:paraId="2906C24D">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（4）由于前期不可预见，而新增加的施工内容，经相关部门出具设计变更及处理方案后，方可调整相应费用。</w:t>
      </w:r>
    </w:p>
    <w:p w14:paraId="0358D4AD">
      <w:pPr>
        <w:spacing w:line="56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（5）因天气、地形、施工环境等条件发生变化，采取临时措施工程增加的费用或场地内可见障碍物清除的费用包含在报价内。</w:t>
      </w:r>
    </w:p>
    <w:p w14:paraId="01E39604">
      <w:pPr>
        <w:spacing w:line="560" w:lineRule="exact"/>
        <w:ind w:firstLine="482" w:firstLineChars="200"/>
        <w:rPr>
          <w:rFonts w:ascii="宋体" w:hAnsi="宋体" w:eastAsia="宋体" w:cs="宋体"/>
          <w:b/>
          <w:color w:val="FF0000"/>
          <w:sz w:val="24"/>
          <w:szCs w:val="24"/>
          <w:highlight w:val="none"/>
        </w:rPr>
      </w:pPr>
      <w:r>
        <w:rPr>
          <w:rFonts w:hint="eastAsia" w:ascii="宋体" w:hAnsi="宋体" w:eastAsia="宋体" w:cs="宋体"/>
          <w:b/>
          <w:bCs/>
          <w:color w:val="FF0000"/>
          <w:sz w:val="24"/>
          <w:szCs w:val="24"/>
          <w:highlight w:val="none"/>
        </w:rPr>
        <w:t>（6）</w:t>
      </w:r>
      <w:bookmarkStart w:id="36" w:name="OLE_LINK4"/>
      <w:r>
        <w:rPr>
          <w:rFonts w:hint="eastAsia" w:ascii="宋体" w:hAnsi="宋体" w:eastAsia="宋体" w:cs="宋体"/>
          <w:b/>
          <w:color w:val="FF0000"/>
          <w:sz w:val="24"/>
          <w:szCs w:val="24"/>
          <w:highlight w:val="none"/>
        </w:rPr>
        <w:t>供应商在作业过程中，应为所有从业人员购买雇主责任险或团体意外险或安全生产责任保险，</w:t>
      </w:r>
      <w:bookmarkEnd w:id="36"/>
      <w:r>
        <w:rPr>
          <w:rFonts w:hint="eastAsia" w:ascii="宋体" w:hAnsi="宋体" w:eastAsia="宋体" w:cs="宋体"/>
          <w:b/>
          <w:color w:val="FF0000"/>
          <w:sz w:val="24"/>
          <w:szCs w:val="24"/>
          <w:highlight w:val="none"/>
        </w:rPr>
        <w:t>并加强人员管理，确保人员工作安全，防范安全生产事故，乙方在履行本合同过程中发生的任何工伤或意外伤亡等，均由乙方负责处理并承担全部费用；若因此给采购人或第三方造成损失，由乙方予以全额赔偿。</w:t>
      </w:r>
    </w:p>
    <w:p w14:paraId="12FECE87">
      <w:pPr>
        <w:rPr>
          <w:rFonts w:ascii="宋体" w:hAnsi="宋体" w:eastAsia="宋体" w:cs="宋体"/>
          <w:b/>
          <w:color w:val="FF0000"/>
          <w:sz w:val="24"/>
          <w:szCs w:val="24"/>
          <w:highlight w:val="none"/>
        </w:rPr>
      </w:pPr>
      <w:r>
        <w:rPr>
          <w:rFonts w:hint="eastAsia" w:ascii="宋体" w:hAnsi="宋体" w:eastAsia="宋体" w:cs="宋体"/>
          <w:b/>
          <w:color w:val="FF0000"/>
          <w:sz w:val="24"/>
          <w:szCs w:val="24"/>
          <w:highlight w:val="none"/>
        </w:rPr>
        <w:br w:type="page"/>
      </w:r>
    </w:p>
    <w:p w14:paraId="5445D7ED">
      <w:pPr>
        <w:spacing w:line="560" w:lineRule="exact"/>
        <w:ind w:firstLine="482" w:firstLineChars="200"/>
        <w:rPr>
          <w:rFonts w:ascii="宋体" w:hAnsi="宋体" w:eastAsia="宋体" w:cs="宋体"/>
          <w:b/>
          <w:color w:val="FF0000"/>
          <w:sz w:val="24"/>
          <w:szCs w:val="24"/>
          <w:highlight w:val="none"/>
        </w:rPr>
      </w:pPr>
    </w:p>
    <w:tbl>
      <w:tblPr>
        <w:tblStyle w:val="23"/>
        <w:tblW w:w="5123" w:type="pct"/>
        <w:jc w:val="center"/>
        <w:tblLayout w:type="fixed"/>
        <w:tblCellMar>
          <w:top w:w="0" w:type="dxa"/>
          <w:left w:w="108" w:type="dxa"/>
          <w:bottom w:w="0" w:type="dxa"/>
          <w:right w:w="108" w:type="dxa"/>
        </w:tblCellMar>
      </w:tblPr>
      <w:tblGrid>
        <w:gridCol w:w="637"/>
        <w:gridCol w:w="2094"/>
        <w:gridCol w:w="636"/>
        <w:gridCol w:w="900"/>
        <w:gridCol w:w="658"/>
        <w:gridCol w:w="1105"/>
        <w:gridCol w:w="2702"/>
      </w:tblGrid>
      <w:tr w14:paraId="4F9CA447">
        <w:tblPrEx>
          <w:tblCellMar>
            <w:top w:w="0" w:type="dxa"/>
            <w:left w:w="108" w:type="dxa"/>
            <w:bottom w:w="0" w:type="dxa"/>
            <w:right w:w="108" w:type="dxa"/>
          </w:tblCellMar>
        </w:tblPrEx>
        <w:trPr>
          <w:trHeight w:val="672" w:hRule="atLeast"/>
          <w:jc w:val="center"/>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98980">
            <w:pPr>
              <w:widowControl/>
              <w:jc w:val="center"/>
              <w:textAlignment w:val="center"/>
              <w:rPr>
                <w:rFonts w:ascii="宋体" w:hAnsi="宋体" w:eastAsia="宋体" w:cs="宋体"/>
                <w:b/>
                <w:bCs/>
                <w:sz w:val="36"/>
                <w:szCs w:val="36"/>
                <w:highlight w:val="none"/>
              </w:rPr>
            </w:pPr>
            <w:r>
              <w:rPr>
                <w:rFonts w:hint="eastAsia" w:ascii="宋体" w:hAnsi="宋体" w:eastAsia="宋体" w:cs="宋体"/>
                <w:b/>
                <w:bCs/>
                <w:kern w:val="0"/>
                <w:sz w:val="36"/>
                <w:szCs w:val="36"/>
                <w:highlight w:val="none"/>
                <w:lang w:bidi="ar"/>
              </w:rPr>
              <w:t>2025年临淮岗洪水控制工程白蚁等害堤动物防治</w:t>
            </w:r>
          </w:p>
        </w:tc>
      </w:tr>
      <w:tr w14:paraId="124C66EF">
        <w:tblPrEx>
          <w:tblCellMar>
            <w:top w:w="0" w:type="dxa"/>
            <w:left w:w="108" w:type="dxa"/>
            <w:bottom w:w="0" w:type="dxa"/>
            <w:right w:w="108" w:type="dxa"/>
          </w:tblCellMar>
        </w:tblPrEx>
        <w:trPr>
          <w:trHeight w:val="285"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71B26">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序号</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95519">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项目名称</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2872F">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计量单位</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8ED85">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工程量</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CB9D1">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单价（元）</w:t>
            </w:r>
          </w:p>
        </w:tc>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17119">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合价</w:t>
            </w: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CB4AF">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备注</w:t>
            </w:r>
          </w:p>
        </w:tc>
      </w:tr>
      <w:tr w14:paraId="623422C4">
        <w:tblPrEx>
          <w:tblCellMar>
            <w:top w:w="0" w:type="dxa"/>
            <w:left w:w="108" w:type="dxa"/>
            <w:bottom w:w="0" w:type="dxa"/>
            <w:right w:w="108" w:type="dxa"/>
          </w:tblCellMar>
        </w:tblPrEx>
        <w:trPr>
          <w:trHeight w:val="405"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58BA2">
            <w:pPr>
              <w:widowControl/>
              <w:jc w:val="center"/>
              <w:textAlignment w:val="center"/>
              <w:rPr>
                <w:rFonts w:ascii="宋体" w:hAnsi="宋体" w:eastAsia="宋体" w:cs="宋体"/>
                <w:b/>
                <w:bCs/>
                <w:szCs w:val="21"/>
                <w:highlight w:val="none"/>
              </w:rPr>
            </w:pPr>
            <w:r>
              <w:rPr>
                <w:rFonts w:hint="eastAsia" w:ascii="宋体" w:hAnsi="宋体" w:eastAsia="宋体" w:cs="宋体"/>
                <w:b/>
                <w:bCs/>
                <w:kern w:val="0"/>
                <w:szCs w:val="21"/>
                <w:highlight w:val="none"/>
                <w:lang w:bidi="ar"/>
              </w:rPr>
              <w:t>一</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A9128">
            <w:pPr>
              <w:widowControl/>
              <w:jc w:val="center"/>
              <w:textAlignment w:val="center"/>
              <w:rPr>
                <w:rFonts w:ascii="宋体" w:hAnsi="宋体" w:eastAsia="宋体" w:cs="宋体"/>
                <w:b/>
                <w:bCs/>
                <w:szCs w:val="21"/>
                <w:highlight w:val="none"/>
              </w:rPr>
            </w:pPr>
            <w:r>
              <w:rPr>
                <w:rFonts w:hint="eastAsia" w:ascii="宋体" w:hAnsi="宋体" w:eastAsia="宋体" w:cs="宋体"/>
                <w:b/>
                <w:bCs/>
                <w:kern w:val="0"/>
                <w:szCs w:val="21"/>
                <w:highlight w:val="none"/>
                <w:lang w:bidi="ar"/>
              </w:rPr>
              <w:t>白蚁普查</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F740F">
            <w:pPr>
              <w:rPr>
                <w:rFonts w:ascii="宋体" w:hAnsi="宋体" w:eastAsia="宋体" w:cs="宋体"/>
                <w:b/>
                <w:bCs/>
                <w:szCs w:val="21"/>
                <w:highlight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45D0F">
            <w:pPr>
              <w:rPr>
                <w:rFonts w:ascii="宋体" w:hAnsi="宋体" w:eastAsia="宋体" w:cs="宋体"/>
                <w:b/>
                <w:bCs/>
                <w:szCs w:val="21"/>
                <w:highlight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2DACB">
            <w:pPr>
              <w:rPr>
                <w:rFonts w:ascii="宋体" w:hAnsi="宋体" w:eastAsia="宋体" w:cs="宋体"/>
                <w:b/>
                <w:bCs/>
                <w:szCs w:val="21"/>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08F7D">
            <w:pPr>
              <w:widowControl/>
              <w:jc w:val="right"/>
              <w:textAlignment w:val="center"/>
              <w:rPr>
                <w:rFonts w:ascii="宋体" w:hAnsi="宋体" w:eastAsia="宋体" w:cs="宋体"/>
                <w:b w:val="0"/>
                <w:bCs w:val="0"/>
                <w:szCs w:val="21"/>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D7DEA">
            <w:pPr>
              <w:rPr>
                <w:rFonts w:ascii="宋体" w:hAnsi="宋体" w:eastAsia="宋体" w:cs="宋体"/>
                <w:b w:val="0"/>
                <w:bCs w:val="0"/>
                <w:szCs w:val="21"/>
                <w:highlight w:val="none"/>
              </w:rPr>
            </w:pPr>
            <w:r>
              <w:rPr>
                <w:rFonts w:hint="eastAsia" w:ascii="宋体" w:hAnsi="宋体" w:eastAsia="宋体" w:cs="宋体"/>
                <w:b/>
                <w:bCs/>
                <w:color w:val="FF0000"/>
                <w:szCs w:val="21"/>
                <w:highlight w:val="none"/>
              </w:rPr>
              <w:t>共2次，时间由甲方指定</w:t>
            </w:r>
          </w:p>
        </w:tc>
      </w:tr>
      <w:tr w14:paraId="6F73A251">
        <w:tblPrEx>
          <w:tblCellMar>
            <w:top w:w="0" w:type="dxa"/>
            <w:left w:w="108" w:type="dxa"/>
            <w:bottom w:w="0" w:type="dxa"/>
            <w:right w:w="108" w:type="dxa"/>
          </w:tblCellMar>
        </w:tblPrEx>
        <w:trPr>
          <w:trHeight w:val="30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6B237">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1</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FA8DF">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主坝</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E3206">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米</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2072B">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8540</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9C12F">
            <w:pPr>
              <w:widowControl/>
              <w:jc w:val="center"/>
              <w:textAlignment w:val="center"/>
              <w:rPr>
                <w:rFonts w:ascii="宋体" w:hAnsi="宋体" w:eastAsia="宋体" w:cs="宋体"/>
                <w:szCs w:val="21"/>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4E344">
            <w:pPr>
              <w:widowControl/>
              <w:jc w:val="right"/>
              <w:textAlignment w:val="center"/>
              <w:rPr>
                <w:rFonts w:ascii="宋体" w:hAnsi="宋体" w:eastAsia="宋体" w:cs="宋体"/>
                <w:szCs w:val="21"/>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F9493">
            <w:pPr>
              <w:jc w:val="left"/>
              <w:rPr>
                <w:rFonts w:ascii="宋体" w:hAnsi="宋体" w:eastAsia="宋体" w:cs="宋体"/>
                <w:szCs w:val="21"/>
                <w:highlight w:val="none"/>
              </w:rPr>
            </w:pPr>
          </w:p>
        </w:tc>
      </w:tr>
      <w:tr w14:paraId="633BD466">
        <w:tblPrEx>
          <w:tblCellMar>
            <w:top w:w="0" w:type="dxa"/>
            <w:left w:w="108" w:type="dxa"/>
            <w:bottom w:w="0" w:type="dxa"/>
            <w:right w:w="108" w:type="dxa"/>
          </w:tblCellMar>
        </w:tblPrEx>
        <w:trPr>
          <w:trHeight w:val="365"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6F23D">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2</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7EEE4">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南副坝</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48DC5">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米</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FC2F7">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8410</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75613">
            <w:pPr>
              <w:widowControl/>
              <w:jc w:val="center"/>
              <w:textAlignment w:val="center"/>
              <w:rPr>
                <w:rFonts w:ascii="宋体" w:hAnsi="宋体" w:eastAsia="宋体" w:cs="宋体"/>
                <w:szCs w:val="21"/>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DD04C">
            <w:pPr>
              <w:widowControl/>
              <w:jc w:val="right"/>
              <w:textAlignment w:val="center"/>
              <w:rPr>
                <w:rFonts w:ascii="宋体" w:hAnsi="宋体" w:eastAsia="宋体" w:cs="宋体"/>
                <w:szCs w:val="21"/>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CD2B3">
            <w:pPr>
              <w:jc w:val="left"/>
              <w:rPr>
                <w:rFonts w:ascii="宋体" w:hAnsi="宋体" w:eastAsia="宋体" w:cs="宋体"/>
                <w:szCs w:val="21"/>
                <w:highlight w:val="none"/>
              </w:rPr>
            </w:pPr>
          </w:p>
        </w:tc>
      </w:tr>
      <w:tr w14:paraId="39DA3ED3">
        <w:tblPrEx>
          <w:tblCellMar>
            <w:top w:w="0" w:type="dxa"/>
            <w:left w:w="108" w:type="dxa"/>
            <w:bottom w:w="0" w:type="dxa"/>
            <w:right w:w="108" w:type="dxa"/>
          </w:tblCellMar>
        </w:tblPrEx>
        <w:trPr>
          <w:trHeight w:val="272"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02FD0">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3</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70179">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北副坝</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060AB">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米</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92E33">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60560</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E4F90">
            <w:pPr>
              <w:widowControl/>
              <w:jc w:val="center"/>
              <w:textAlignment w:val="center"/>
              <w:rPr>
                <w:rFonts w:ascii="宋体" w:hAnsi="宋体" w:eastAsia="宋体" w:cs="宋体"/>
                <w:szCs w:val="21"/>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F3D07">
            <w:pPr>
              <w:widowControl/>
              <w:jc w:val="right"/>
              <w:textAlignment w:val="center"/>
              <w:rPr>
                <w:rFonts w:ascii="宋体" w:hAnsi="宋体" w:eastAsia="宋体" w:cs="宋体"/>
                <w:szCs w:val="21"/>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4F6BC">
            <w:pPr>
              <w:jc w:val="left"/>
              <w:rPr>
                <w:rFonts w:ascii="宋体" w:hAnsi="宋体" w:eastAsia="宋体" w:cs="宋体"/>
                <w:szCs w:val="21"/>
                <w:highlight w:val="none"/>
              </w:rPr>
            </w:pPr>
          </w:p>
        </w:tc>
      </w:tr>
      <w:tr w14:paraId="3D553F1E">
        <w:tblPrEx>
          <w:tblCellMar>
            <w:top w:w="0" w:type="dxa"/>
            <w:left w:w="108" w:type="dxa"/>
            <w:bottom w:w="0" w:type="dxa"/>
            <w:right w:w="108" w:type="dxa"/>
          </w:tblCellMar>
        </w:tblPrEx>
        <w:trPr>
          <w:trHeight w:val="309"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8E4CB">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4</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E05CD">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姜唐湖退水闸连接段堤防</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1834E">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米</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72E83">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1200</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035FF">
            <w:pPr>
              <w:widowControl/>
              <w:jc w:val="center"/>
              <w:textAlignment w:val="center"/>
              <w:rPr>
                <w:rFonts w:ascii="宋体" w:hAnsi="宋体" w:eastAsia="宋体" w:cs="宋体"/>
                <w:szCs w:val="21"/>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472BF">
            <w:pPr>
              <w:widowControl/>
              <w:jc w:val="right"/>
              <w:textAlignment w:val="center"/>
              <w:rPr>
                <w:rFonts w:ascii="宋体" w:hAnsi="宋体" w:eastAsia="宋体" w:cs="宋体"/>
                <w:szCs w:val="21"/>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2CD93">
            <w:pPr>
              <w:jc w:val="left"/>
              <w:rPr>
                <w:rFonts w:ascii="宋体" w:hAnsi="宋体" w:eastAsia="宋体" w:cs="宋体"/>
                <w:szCs w:val="21"/>
                <w:highlight w:val="none"/>
              </w:rPr>
            </w:pPr>
          </w:p>
        </w:tc>
      </w:tr>
      <w:tr w14:paraId="730DE29A">
        <w:tblPrEx>
          <w:tblCellMar>
            <w:top w:w="0" w:type="dxa"/>
            <w:left w:w="108" w:type="dxa"/>
            <w:bottom w:w="0" w:type="dxa"/>
            <w:right w:w="108" w:type="dxa"/>
          </w:tblCellMar>
        </w:tblPrEx>
        <w:trPr>
          <w:trHeight w:val="845"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33D04">
            <w:pPr>
              <w:widowControl/>
              <w:jc w:val="center"/>
              <w:textAlignment w:val="center"/>
              <w:rPr>
                <w:rFonts w:ascii="宋体" w:hAnsi="宋体" w:eastAsia="宋体" w:cs="宋体"/>
                <w:b/>
                <w:bCs/>
                <w:szCs w:val="21"/>
                <w:highlight w:val="none"/>
              </w:rPr>
            </w:pPr>
            <w:r>
              <w:rPr>
                <w:rFonts w:hint="eastAsia" w:ascii="宋体" w:hAnsi="宋体" w:eastAsia="宋体" w:cs="宋体"/>
                <w:b/>
                <w:bCs/>
                <w:kern w:val="0"/>
                <w:szCs w:val="21"/>
                <w:highlight w:val="none"/>
                <w:lang w:bidi="ar"/>
              </w:rPr>
              <w:t>二</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87123">
            <w:pPr>
              <w:widowControl/>
              <w:jc w:val="center"/>
              <w:textAlignment w:val="center"/>
              <w:rPr>
                <w:rFonts w:ascii="宋体" w:hAnsi="宋体" w:eastAsia="宋体" w:cs="宋体"/>
                <w:b/>
                <w:bCs/>
                <w:szCs w:val="21"/>
                <w:highlight w:val="none"/>
              </w:rPr>
            </w:pPr>
            <w:r>
              <w:rPr>
                <w:rFonts w:hint="eastAsia" w:ascii="宋体" w:hAnsi="宋体" w:eastAsia="宋体" w:cs="宋体"/>
                <w:b/>
                <w:bCs/>
                <w:kern w:val="0"/>
                <w:szCs w:val="21"/>
                <w:highlight w:val="none"/>
                <w:lang w:bidi="ar"/>
              </w:rPr>
              <w:t>监测设备置安</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90569">
            <w:pPr>
              <w:jc w:val="center"/>
              <w:rPr>
                <w:rFonts w:ascii="宋体" w:hAnsi="宋体" w:eastAsia="宋体" w:cs="宋体"/>
                <w:szCs w:val="21"/>
                <w:highlight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161BD">
            <w:pPr>
              <w:jc w:val="center"/>
              <w:rPr>
                <w:rFonts w:ascii="宋体" w:hAnsi="宋体" w:eastAsia="宋体" w:cs="宋体"/>
                <w:szCs w:val="21"/>
                <w:highlight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F6C46">
            <w:pPr>
              <w:jc w:val="center"/>
              <w:rPr>
                <w:rFonts w:ascii="宋体" w:hAnsi="宋体" w:eastAsia="宋体" w:cs="宋体"/>
                <w:szCs w:val="21"/>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98063">
            <w:pPr>
              <w:widowControl/>
              <w:jc w:val="right"/>
              <w:textAlignment w:val="center"/>
              <w:rPr>
                <w:rFonts w:ascii="宋体" w:hAnsi="宋体" w:eastAsia="宋体" w:cs="宋体"/>
                <w:szCs w:val="21"/>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F3055">
            <w:pPr>
              <w:jc w:val="left"/>
              <w:rPr>
                <w:rFonts w:ascii="宋体" w:hAnsi="宋体" w:eastAsia="宋体" w:cs="宋体"/>
                <w:szCs w:val="21"/>
                <w:highlight w:val="none"/>
              </w:rPr>
            </w:pPr>
          </w:p>
        </w:tc>
      </w:tr>
      <w:tr w14:paraId="22E615B9">
        <w:tblPrEx>
          <w:tblCellMar>
            <w:top w:w="0" w:type="dxa"/>
            <w:left w:w="108" w:type="dxa"/>
            <w:bottom w:w="0" w:type="dxa"/>
            <w:right w:w="108" w:type="dxa"/>
          </w:tblCellMar>
        </w:tblPrEx>
        <w:trPr>
          <w:trHeight w:val="60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B10D9">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1</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24C0C">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主坝</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C1B88">
            <w:pPr>
              <w:widowControl/>
              <w:jc w:val="center"/>
              <w:textAlignment w:val="center"/>
              <w:rPr>
                <w:rFonts w:ascii="宋体" w:hAnsi="宋体" w:eastAsia="宋体" w:cs="宋体"/>
                <w:szCs w:val="21"/>
                <w:highlight w:val="none"/>
              </w:rPr>
            </w:pPr>
            <w:r>
              <w:rPr>
                <w:rFonts w:hint="eastAsia" w:ascii="宋体" w:hAnsi="宋体" w:eastAsia="宋体" w:cs="宋体"/>
                <w:szCs w:val="21"/>
                <w:highlight w:val="none"/>
              </w:rPr>
              <w:t>套</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932EF">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77</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3C9E0">
            <w:pPr>
              <w:widowControl/>
              <w:jc w:val="center"/>
              <w:textAlignment w:val="center"/>
              <w:rPr>
                <w:rFonts w:ascii="宋体" w:hAnsi="宋体" w:eastAsia="宋体" w:cs="宋体"/>
                <w:szCs w:val="21"/>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4620E">
            <w:pPr>
              <w:widowControl/>
              <w:jc w:val="right"/>
              <w:textAlignment w:val="center"/>
              <w:rPr>
                <w:rFonts w:ascii="宋体" w:hAnsi="宋体" w:eastAsia="宋体" w:cs="宋体"/>
                <w:szCs w:val="21"/>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27817">
            <w:pPr>
              <w:widowControl/>
              <w:jc w:val="left"/>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对原有监测设备加密，加密后设备间距45-50米</w:t>
            </w:r>
          </w:p>
        </w:tc>
      </w:tr>
      <w:tr w14:paraId="3BD62D6B">
        <w:tblPrEx>
          <w:tblCellMar>
            <w:top w:w="0" w:type="dxa"/>
            <w:left w:w="108" w:type="dxa"/>
            <w:bottom w:w="0" w:type="dxa"/>
            <w:right w:w="108" w:type="dxa"/>
          </w:tblCellMar>
        </w:tblPrEx>
        <w:trPr>
          <w:trHeight w:val="60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C2E59">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2</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B0BDC">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南副坝</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2D6C2">
            <w:pPr>
              <w:widowControl/>
              <w:jc w:val="center"/>
              <w:textAlignment w:val="center"/>
              <w:rPr>
                <w:rFonts w:ascii="宋体" w:hAnsi="宋体" w:eastAsia="宋体" w:cs="宋体"/>
                <w:szCs w:val="21"/>
                <w:highlight w:val="none"/>
              </w:rPr>
            </w:pPr>
            <w:r>
              <w:rPr>
                <w:rFonts w:hint="eastAsia" w:ascii="宋体" w:hAnsi="宋体" w:eastAsia="宋体" w:cs="宋体"/>
                <w:szCs w:val="21"/>
                <w:highlight w:val="none"/>
              </w:rPr>
              <w:t>套</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5903F">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35</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B641B">
            <w:pPr>
              <w:widowControl/>
              <w:jc w:val="center"/>
              <w:textAlignment w:val="center"/>
              <w:rPr>
                <w:rFonts w:ascii="宋体" w:hAnsi="宋体" w:eastAsia="宋体" w:cs="宋体"/>
                <w:szCs w:val="21"/>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C2186">
            <w:pPr>
              <w:widowControl/>
              <w:jc w:val="right"/>
              <w:textAlignment w:val="center"/>
              <w:rPr>
                <w:rFonts w:ascii="宋体" w:hAnsi="宋体" w:eastAsia="宋体" w:cs="宋体"/>
                <w:szCs w:val="21"/>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ED09F">
            <w:pPr>
              <w:widowControl/>
              <w:jc w:val="left"/>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安装间距240m</w:t>
            </w:r>
          </w:p>
        </w:tc>
      </w:tr>
      <w:tr w14:paraId="55EC6DE4">
        <w:tblPrEx>
          <w:tblCellMar>
            <w:top w:w="0" w:type="dxa"/>
            <w:left w:w="108" w:type="dxa"/>
            <w:bottom w:w="0" w:type="dxa"/>
            <w:right w:w="108" w:type="dxa"/>
          </w:tblCellMar>
        </w:tblPrEx>
        <w:trPr>
          <w:trHeight w:val="60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92A8E">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3</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24467">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北副坝</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713D0">
            <w:pPr>
              <w:jc w:val="center"/>
              <w:rPr>
                <w:rFonts w:ascii="宋体" w:hAnsi="宋体" w:eastAsia="宋体" w:cs="宋体"/>
                <w:szCs w:val="21"/>
                <w:highlight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FD7BA">
            <w:pPr>
              <w:jc w:val="center"/>
              <w:rPr>
                <w:rFonts w:ascii="宋体" w:hAnsi="宋体" w:eastAsia="宋体" w:cs="宋体"/>
                <w:szCs w:val="21"/>
                <w:highlight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3A0C8">
            <w:pPr>
              <w:jc w:val="center"/>
              <w:rPr>
                <w:rFonts w:ascii="宋体" w:hAnsi="宋体" w:eastAsia="宋体" w:cs="宋体"/>
                <w:szCs w:val="21"/>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C0AEB">
            <w:pPr>
              <w:widowControl/>
              <w:jc w:val="right"/>
              <w:textAlignment w:val="center"/>
              <w:rPr>
                <w:rFonts w:ascii="宋体" w:hAnsi="宋体" w:eastAsia="宋体" w:cs="宋体"/>
                <w:szCs w:val="21"/>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BD9BA">
            <w:pPr>
              <w:widowControl/>
              <w:jc w:val="left"/>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对原有监测设备加密，加密后设备间距45-50米</w:t>
            </w:r>
          </w:p>
        </w:tc>
      </w:tr>
      <w:tr w14:paraId="79A999B9">
        <w:tblPrEx>
          <w:tblCellMar>
            <w:top w:w="0" w:type="dxa"/>
            <w:left w:w="108" w:type="dxa"/>
            <w:bottom w:w="0" w:type="dxa"/>
            <w:right w:w="108" w:type="dxa"/>
          </w:tblCellMar>
        </w:tblPrEx>
        <w:trPr>
          <w:trHeight w:val="60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09BF1">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3.1</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B693B">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古城保庄圩</w:t>
            </w:r>
            <w:r>
              <w:rPr>
                <w:rFonts w:hint="eastAsia" w:ascii="宋体" w:hAnsi="宋体" w:eastAsia="宋体" w:cs="宋体"/>
                <w:kern w:val="0"/>
                <w:szCs w:val="21"/>
                <w:highlight w:val="none"/>
                <w:lang w:bidi="ar"/>
              </w:rPr>
              <w:br w:type="textWrapping"/>
            </w:r>
            <w:r>
              <w:rPr>
                <w:rFonts w:hint="eastAsia" w:ascii="宋体" w:hAnsi="宋体" w:eastAsia="宋体" w:cs="宋体"/>
                <w:kern w:val="0"/>
                <w:szCs w:val="21"/>
                <w:highlight w:val="none"/>
                <w:lang w:bidi="ar"/>
              </w:rPr>
              <w:t>K27+500-K28+260</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0DFDE">
            <w:pPr>
              <w:widowControl/>
              <w:jc w:val="center"/>
              <w:textAlignment w:val="center"/>
              <w:rPr>
                <w:rFonts w:ascii="宋体" w:hAnsi="宋体" w:eastAsia="宋体" w:cs="宋体"/>
                <w:szCs w:val="21"/>
                <w:highlight w:val="none"/>
              </w:rPr>
            </w:pPr>
            <w:r>
              <w:rPr>
                <w:rFonts w:hint="eastAsia" w:ascii="宋体" w:hAnsi="宋体" w:eastAsia="宋体" w:cs="宋体"/>
                <w:szCs w:val="21"/>
                <w:highlight w:val="none"/>
              </w:rPr>
              <w:t>套</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8FC8B">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8</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D69D7">
            <w:pPr>
              <w:widowControl/>
              <w:jc w:val="center"/>
              <w:textAlignment w:val="center"/>
              <w:rPr>
                <w:rFonts w:ascii="宋体" w:hAnsi="宋体" w:eastAsia="宋体" w:cs="宋体"/>
                <w:szCs w:val="21"/>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234FF">
            <w:pPr>
              <w:widowControl/>
              <w:jc w:val="right"/>
              <w:textAlignment w:val="center"/>
              <w:rPr>
                <w:rFonts w:ascii="宋体" w:hAnsi="宋体" w:eastAsia="宋体" w:cs="宋体"/>
                <w:szCs w:val="21"/>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7F6F2">
            <w:pPr>
              <w:jc w:val="left"/>
              <w:rPr>
                <w:rFonts w:ascii="宋体" w:hAnsi="宋体" w:eastAsia="宋体" w:cs="宋体"/>
                <w:szCs w:val="21"/>
                <w:highlight w:val="none"/>
              </w:rPr>
            </w:pPr>
          </w:p>
        </w:tc>
      </w:tr>
      <w:tr w14:paraId="76D72FFE">
        <w:tblPrEx>
          <w:tblCellMar>
            <w:top w:w="0" w:type="dxa"/>
            <w:left w:w="108" w:type="dxa"/>
            <w:bottom w:w="0" w:type="dxa"/>
            <w:right w:w="108" w:type="dxa"/>
          </w:tblCellMar>
        </w:tblPrEx>
        <w:trPr>
          <w:trHeight w:val="60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B3920">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3.2</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B889E">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淮河润河段（K36+500-K38+100)</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50950">
            <w:pPr>
              <w:widowControl/>
              <w:jc w:val="center"/>
              <w:textAlignment w:val="center"/>
              <w:rPr>
                <w:rFonts w:ascii="宋体" w:hAnsi="宋体" w:eastAsia="宋体" w:cs="宋体"/>
                <w:szCs w:val="21"/>
                <w:highlight w:val="none"/>
              </w:rPr>
            </w:pPr>
            <w:r>
              <w:rPr>
                <w:rFonts w:hint="eastAsia" w:ascii="宋体" w:hAnsi="宋体" w:eastAsia="宋体" w:cs="宋体"/>
                <w:szCs w:val="21"/>
                <w:highlight w:val="none"/>
              </w:rPr>
              <w:t>套</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31BD3">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17</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F5EB8">
            <w:pPr>
              <w:widowControl/>
              <w:jc w:val="center"/>
              <w:textAlignment w:val="center"/>
              <w:rPr>
                <w:rFonts w:ascii="宋体" w:hAnsi="宋体" w:eastAsia="宋体" w:cs="宋体"/>
                <w:szCs w:val="21"/>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1965A">
            <w:pPr>
              <w:widowControl/>
              <w:jc w:val="right"/>
              <w:textAlignment w:val="center"/>
              <w:rPr>
                <w:rFonts w:ascii="宋体" w:hAnsi="宋体" w:eastAsia="宋体" w:cs="宋体"/>
                <w:szCs w:val="21"/>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1EEE8">
            <w:pPr>
              <w:jc w:val="left"/>
              <w:rPr>
                <w:rFonts w:ascii="宋体" w:hAnsi="宋体" w:eastAsia="宋体" w:cs="宋体"/>
                <w:szCs w:val="21"/>
                <w:highlight w:val="none"/>
              </w:rPr>
            </w:pPr>
          </w:p>
        </w:tc>
      </w:tr>
      <w:tr w14:paraId="147E3DFF">
        <w:tblPrEx>
          <w:tblCellMar>
            <w:top w:w="0" w:type="dxa"/>
            <w:left w:w="108" w:type="dxa"/>
            <w:bottom w:w="0" w:type="dxa"/>
            <w:right w:w="108" w:type="dxa"/>
          </w:tblCellMar>
        </w:tblPrEx>
        <w:trPr>
          <w:trHeight w:val="60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90AE6">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3.3</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3FB7C">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陶坝闸段(K44+000-K46+480)</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3AD65">
            <w:pPr>
              <w:widowControl/>
              <w:jc w:val="center"/>
              <w:textAlignment w:val="center"/>
              <w:rPr>
                <w:rFonts w:ascii="宋体" w:hAnsi="宋体" w:eastAsia="宋体" w:cs="宋体"/>
                <w:szCs w:val="21"/>
                <w:highlight w:val="none"/>
              </w:rPr>
            </w:pPr>
            <w:r>
              <w:rPr>
                <w:rFonts w:hint="eastAsia" w:ascii="宋体" w:hAnsi="宋体" w:eastAsia="宋体" w:cs="宋体"/>
                <w:szCs w:val="21"/>
                <w:highlight w:val="none"/>
              </w:rPr>
              <w:t>套</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FE45E">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31</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8BA8C">
            <w:pPr>
              <w:widowControl/>
              <w:jc w:val="center"/>
              <w:textAlignment w:val="center"/>
              <w:rPr>
                <w:rFonts w:ascii="宋体" w:hAnsi="宋体" w:eastAsia="宋体" w:cs="宋体"/>
                <w:szCs w:val="21"/>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962E0">
            <w:pPr>
              <w:widowControl/>
              <w:jc w:val="right"/>
              <w:textAlignment w:val="center"/>
              <w:rPr>
                <w:rFonts w:ascii="宋体" w:hAnsi="宋体" w:eastAsia="宋体" w:cs="宋体"/>
                <w:szCs w:val="21"/>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3194B">
            <w:pPr>
              <w:jc w:val="left"/>
              <w:rPr>
                <w:rFonts w:ascii="宋体" w:hAnsi="宋体" w:eastAsia="宋体" w:cs="宋体"/>
                <w:szCs w:val="21"/>
                <w:highlight w:val="none"/>
              </w:rPr>
            </w:pPr>
          </w:p>
        </w:tc>
      </w:tr>
      <w:tr w14:paraId="713E01D4">
        <w:tblPrEx>
          <w:tblCellMar>
            <w:top w:w="0" w:type="dxa"/>
            <w:left w:w="108" w:type="dxa"/>
            <w:bottom w:w="0" w:type="dxa"/>
            <w:right w:w="108" w:type="dxa"/>
          </w:tblCellMar>
        </w:tblPrEx>
        <w:trPr>
          <w:trHeight w:val="60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D1AC1">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3.4</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84404">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淮河南照段(K50+000-K57+700)</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6287E">
            <w:pPr>
              <w:widowControl/>
              <w:jc w:val="center"/>
              <w:textAlignment w:val="center"/>
              <w:rPr>
                <w:rFonts w:ascii="宋体" w:hAnsi="宋体" w:eastAsia="宋体" w:cs="宋体"/>
                <w:szCs w:val="21"/>
                <w:highlight w:val="none"/>
              </w:rPr>
            </w:pPr>
            <w:r>
              <w:rPr>
                <w:rFonts w:hint="eastAsia" w:ascii="宋体" w:hAnsi="宋体" w:eastAsia="宋体" w:cs="宋体"/>
                <w:szCs w:val="21"/>
                <w:highlight w:val="none"/>
              </w:rPr>
              <w:t>套</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C37D9">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86</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76403">
            <w:pPr>
              <w:widowControl/>
              <w:jc w:val="center"/>
              <w:textAlignment w:val="center"/>
              <w:rPr>
                <w:rFonts w:ascii="宋体" w:hAnsi="宋体" w:eastAsia="宋体" w:cs="宋体"/>
                <w:szCs w:val="21"/>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49B63">
            <w:pPr>
              <w:widowControl/>
              <w:jc w:val="right"/>
              <w:textAlignment w:val="center"/>
              <w:rPr>
                <w:rFonts w:ascii="宋体" w:hAnsi="宋体" w:eastAsia="宋体" w:cs="宋体"/>
                <w:szCs w:val="21"/>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9E5B5">
            <w:pPr>
              <w:jc w:val="left"/>
              <w:rPr>
                <w:rFonts w:ascii="宋体" w:hAnsi="宋体" w:eastAsia="宋体" w:cs="宋体"/>
                <w:szCs w:val="21"/>
                <w:highlight w:val="none"/>
              </w:rPr>
            </w:pPr>
          </w:p>
        </w:tc>
      </w:tr>
      <w:tr w14:paraId="4A135636">
        <w:tblPrEx>
          <w:tblCellMar>
            <w:top w:w="0" w:type="dxa"/>
            <w:left w:w="108" w:type="dxa"/>
            <w:bottom w:w="0" w:type="dxa"/>
            <w:right w:w="108" w:type="dxa"/>
          </w:tblCellMar>
        </w:tblPrEx>
        <w:trPr>
          <w:trHeight w:val="60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9213E">
            <w:pPr>
              <w:widowControl/>
              <w:jc w:val="center"/>
              <w:textAlignment w:val="center"/>
              <w:rPr>
                <w:rFonts w:ascii="宋体" w:hAnsi="宋体" w:eastAsia="宋体" w:cs="宋体"/>
                <w:b/>
                <w:bCs/>
                <w:szCs w:val="21"/>
                <w:highlight w:val="none"/>
              </w:rPr>
            </w:pPr>
            <w:r>
              <w:rPr>
                <w:rFonts w:hint="eastAsia" w:ascii="宋体" w:hAnsi="宋体" w:eastAsia="宋体" w:cs="宋体"/>
                <w:b/>
                <w:bCs/>
                <w:kern w:val="0"/>
                <w:szCs w:val="21"/>
                <w:highlight w:val="none"/>
                <w:lang w:bidi="ar"/>
              </w:rPr>
              <w:t>三</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D31DA">
            <w:pPr>
              <w:widowControl/>
              <w:jc w:val="center"/>
              <w:textAlignment w:val="center"/>
              <w:rPr>
                <w:rFonts w:ascii="宋体" w:hAnsi="宋体" w:eastAsia="宋体" w:cs="宋体"/>
                <w:b/>
                <w:bCs/>
                <w:szCs w:val="21"/>
                <w:highlight w:val="none"/>
              </w:rPr>
            </w:pPr>
            <w:r>
              <w:rPr>
                <w:rFonts w:hint="eastAsia" w:ascii="宋体" w:hAnsi="宋体" w:eastAsia="宋体" w:cs="宋体"/>
                <w:b/>
                <w:bCs/>
                <w:kern w:val="0"/>
                <w:szCs w:val="21"/>
                <w:highlight w:val="none"/>
                <w:lang w:bidi="ar"/>
              </w:rPr>
              <w:t>设备维护</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E2214">
            <w:pPr>
              <w:jc w:val="center"/>
              <w:rPr>
                <w:rFonts w:ascii="宋体" w:hAnsi="宋体" w:eastAsia="宋体" w:cs="宋体"/>
                <w:b/>
                <w:bCs/>
                <w:szCs w:val="21"/>
                <w:highlight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E47B6">
            <w:pPr>
              <w:jc w:val="center"/>
              <w:rPr>
                <w:rFonts w:ascii="宋体" w:hAnsi="宋体" w:eastAsia="宋体" w:cs="宋体"/>
                <w:b/>
                <w:bCs/>
                <w:szCs w:val="21"/>
                <w:highlight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1E0EC">
            <w:pPr>
              <w:jc w:val="center"/>
              <w:rPr>
                <w:rFonts w:ascii="宋体" w:hAnsi="宋体" w:eastAsia="宋体" w:cs="宋体"/>
                <w:b/>
                <w:bCs/>
                <w:szCs w:val="21"/>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E5C02">
            <w:pPr>
              <w:widowControl/>
              <w:jc w:val="right"/>
              <w:textAlignment w:val="center"/>
              <w:rPr>
                <w:rFonts w:ascii="宋体" w:hAnsi="宋体" w:eastAsia="宋体" w:cs="宋体"/>
                <w:b/>
                <w:bCs/>
                <w:szCs w:val="21"/>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C7AE5">
            <w:pPr>
              <w:widowControl/>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设备维护两次，含设备报警处置、白蚁诱食材料更换</w:t>
            </w:r>
          </w:p>
        </w:tc>
      </w:tr>
      <w:tr w14:paraId="66003333">
        <w:tblPrEx>
          <w:tblCellMar>
            <w:top w:w="0" w:type="dxa"/>
            <w:left w:w="108" w:type="dxa"/>
            <w:bottom w:w="0" w:type="dxa"/>
            <w:right w:w="108" w:type="dxa"/>
          </w:tblCellMar>
        </w:tblPrEx>
        <w:trPr>
          <w:trHeight w:val="60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F4294">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1</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A2426">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主坝</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98D5C">
            <w:pPr>
              <w:widowControl/>
              <w:jc w:val="center"/>
              <w:textAlignment w:val="center"/>
              <w:rPr>
                <w:rFonts w:ascii="宋体" w:hAnsi="宋体" w:eastAsia="宋体" w:cs="宋体"/>
                <w:szCs w:val="21"/>
                <w:highlight w:val="none"/>
              </w:rPr>
            </w:pPr>
            <w:r>
              <w:rPr>
                <w:rFonts w:hint="eastAsia" w:ascii="宋体" w:hAnsi="宋体" w:eastAsia="宋体" w:cs="宋体"/>
                <w:szCs w:val="21"/>
                <w:highlight w:val="none"/>
              </w:rPr>
              <w:t>套</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0EE2C">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77</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DC91B">
            <w:pPr>
              <w:widowControl/>
              <w:jc w:val="center"/>
              <w:textAlignment w:val="center"/>
              <w:rPr>
                <w:rFonts w:ascii="宋体" w:hAnsi="宋体" w:eastAsia="宋体" w:cs="宋体"/>
                <w:szCs w:val="21"/>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8D058">
            <w:pPr>
              <w:widowControl/>
              <w:jc w:val="right"/>
              <w:textAlignment w:val="center"/>
              <w:rPr>
                <w:rFonts w:ascii="宋体" w:hAnsi="宋体" w:eastAsia="宋体" w:cs="宋体"/>
                <w:szCs w:val="21"/>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DC15E">
            <w:pPr>
              <w:jc w:val="left"/>
              <w:rPr>
                <w:rFonts w:ascii="宋体" w:hAnsi="宋体" w:eastAsia="宋体" w:cs="宋体"/>
                <w:szCs w:val="21"/>
                <w:highlight w:val="none"/>
              </w:rPr>
            </w:pPr>
          </w:p>
        </w:tc>
      </w:tr>
      <w:tr w14:paraId="0EFDEBA7">
        <w:tblPrEx>
          <w:tblCellMar>
            <w:top w:w="0" w:type="dxa"/>
            <w:left w:w="108" w:type="dxa"/>
            <w:bottom w:w="0" w:type="dxa"/>
            <w:right w:w="108" w:type="dxa"/>
          </w:tblCellMar>
        </w:tblPrEx>
        <w:trPr>
          <w:trHeight w:val="60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915B4">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2</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25CA1">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北副坝</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855D7">
            <w:pPr>
              <w:widowControl/>
              <w:jc w:val="center"/>
              <w:textAlignment w:val="center"/>
              <w:rPr>
                <w:rFonts w:ascii="宋体" w:hAnsi="宋体" w:eastAsia="宋体" w:cs="宋体"/>
                <w:szCs w:val="21"/>
                <w:highlight w:val="none"/>
              </w:rPr>
            </w:pPr>
            <w:r>
              <w:rPr>
                <w:rFonts w:hint="eastAsia" w:ascii="宋体" w:hAnsi="宋体" w:eastAsia="宋体" w:cs="宋体"/>
                <w:szCs w:val="21"/>
                <w:highlight w:val="none"/>
              </w:rPr>
              <w:t>套</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212A3">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332</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1E908">
            <w:pPr>
              <w:widowControl/>
              <w:jc w:val="center"/>
              <w:textAlignment w:val="center"/>
              <w:rPr>
                <w:rFonts w:ascii="宋体" w:hAnsi="宋体" w:eastAsia="宋体" w:cs="宋体"/>
                <w:szCs w:val="21"/>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5AE74">
            <w:pPr>
              <w:widowControl/>
              <w:jc w:val="right"/>
              <w:textAlignment w:val="center"/>
              <w:rPr>
                <w:rFonts w:ascii="宋体" w:hAnsi="宋体" w:eastAsia="宋体" w:cs="宋体"/>
                <w:szCs w:val="21"/>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243C0">
            <w:pPr>
              <w:jc w:val="left"/>
              <w:rPr>
                <w:rFonts w:ascii="宋体" w:hAnsi="宋体" w:eastAsia="宋体" w:cs="宋体"/>
                <w:szCs w:val="21"/>
                <w:highlight w:val="none"/>
              </w:rPr>
            </w:pPr>
          </w:p>
        </w:tc>
      </w:tr>
      <w:tr w14:paraId="45A2831C">
        <w:tblPrEx>
          <w:tblCellMar>
            <w:top w:w="0" w:type="dxa"/>
            <w:left w:w="108" w:type="dxa"/>
            <w:bottom w:w="0" w:type="dxa"/>
            <w:right w:w="108" w:type="dxa"/>
          </w:tblCellMar>
        </w:tblPrEx>
        <w:trPr>
          <w:trHeight w:val="60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62369">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3</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94066">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姜唐湖退水闸堤防</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846F1">
            <w:pPr>
              <w:widowControl/>
              <w:jc w:val="center"/>
              <w:textAlignment w:val="center"/>
              <w:rPr>
                <w:rFonts w:ascii="宋体" w:hAnsi="宋体" w:eastAsia="宋体" w:cs="宋体"/>
                <w:szCs w:val="21"/>
                <w:highlight w:val="none"/>
              </w:rPr>
            </w:pPr>
            <w:r>
              <w:rPr>
                <w:rFonts w:hint="eastAsia" w:ascii="宋体" w:hAnsi="宋体" w:eastAsia="宋体" w:cs="宋体"/>
                <w:szCs w:val="21"/>
                <w:highlight w:val="none"/>
              </w:rPr>
              <w:t>套</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68D1B">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11</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FFA88">
            <w:pPr>
              <w:widowControl/>
              <w:jc w:val="center"/>
              <w:textAlignment w:val="center"/>
              <w:rPr>
                <w:rFonts w:ascii="宋体" w:hAnsi="宋体" w:eastAsia="宋体" w:cs="宋体"/>
                <w:szCs w:val="21"/>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B1650">
            <w:pPr>
              <w:widowControl/>
              <w:jc w:val="right"/>
              <w:textAlignment w:val="center"/>
              <w:rPr>
                <w:rFonts w:ascii="宋体" w:hAnsi="宋体" w:eastAsia="宋体" w:cs="宋体"/>
                <w:szCs w:val="21"/>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3CBEA">
            <w:pPr>
              <w:jc w:val="left"/>
              <w:rPr>
                <w:rFonts w:ascii="宋体" w:hAnsi="宋体" w:eastAsia="宋体" w:cs="宋体"/>
                <w:szCs w:val="21"/>
                <w:highlight w:val="none"/>
              </w:rPr>
            </w:pPr>
          </w:p>
        </w:tc>
      </w:tr>
      <w:tr w14:paraId="09445617">
        <w:tblPrEx>
          <w:tblCellMar>
            <w:top w:w="0" w:type="dxa"/>
            <w:left w:w="108" w:type="dxa"/>
            <w:bottom w:w="0" w:type="dxa"/>
            <w:right w:w="108" w:type="dxa"/>
          </w:tblCellMar>
        </w:tblPrEx>
        <w:trPr>
          <w:trHeight w:val="732" w:hRule="atLeast"/>
          <w:jc w:val="center"/>
        </w:trPr>
        <w:tc>
          <w:tcPr>
            <w:tcW w:w="282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68C9E5F">
            <w:pPr>
              <w:widowControl/>
              <w:jc w:val="center"/>
              <w:textAlignment w:val="center"/>
              <w:rPr>
                <w:rFonts w:ascii="宋体" w:hAnsi="宋体" w:eastAsia="宋体" w:cs="宋体"/>
                <w:b/>
                <w:bCs/>
                <w:szCs w:val="21"/>
                <w:highlight w:val="none"/>
              </w:rPr>
            </w:pPr>
            <w:r>
              <w:rPr>
                <w:rFonts w:hint="eastAsia" w:ascii="宋体" w:hAnsi="宋体" w:eastAsia="宋体" w:cs="宋体"/>
                <w:b/>
                <w:bCs/>
                <w:kern w:val="0"/>
                <w:szCs w:val="21"/>
                <w:highlight w:val="none"/>
                <w:lang w:bidi="ar"/>
              </w:rPr>
              <w:t>合计（元）</w:t>
            </w:r>
          </w:p>
        </w:tc>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443C7">
            <w:pPr>
              <w:widowControl/>
              <w:jc w:val="right"/>
              <w:textAlignment w:val="center"/>
              <w:rPr>
                <w:rFonts w:ascii="宋体" w:hAnsi="宋体" w:eastAsia="宋体" w:cs="宋体"/>
                <w:szCs w:val="21"/>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91C02">
            <w:pPr>
              <w:rPr>
                <w:rFonts w:ascii="宋体" w:hAnsi="宋体" w:eastAsia="宋体" w:cs="宋体"/>
                <w:szCs w:val="21"/>
                <w:highlight w:val="none"/>
              </w:rPr>
            </w:pPr>
          </w:p>
        </w:tc>
      </w:tr>
    </w:tbl>
    <w:p w14:paraId="1DA77046">
      <w:pPr>
        <w:spacing w:line="560" w:lineRule="exact"/>
        <w:ind w:firstLine="482" w:firstLineChars="200"/>
        <w:rPr>
          <w:rFonts w:ascii="宋体" w:hAnsi="宋体" w:eastAsia="宋体" w:cs="宋体"/>
          <w:b/>
          <w:color w:val="FF0000"/>
          <w:sz w:val="24"/>
          <w:szCs w:val="24"/>
          <w:highlight w:val="none"/>
        </w:rPr>
      </w:pPr>
    </w:p>
    <w:p w14:paraId="3B8ADE95">
      <w:pPr>
        <w:jc w:val="center"/>
        <w:rPr>
          <w:rFonts w:eastAsia="宋体"/>
          <w:highlight w:val="none"/>
        </w:rPr>
      </w:pPr>
      <w:r>
        <w:rPr>
          <w:rFonts w:hint="eastAsia" w:eastAsia="宋体"/>
          <w:highlight w:val="none"/>
        </w:rPr>
        <w:drawing>
          <wp:inline distT="0" distB="0" distL="114300" distR="114300">
            <wp:extent cx="5819140" cy="4114800"/>
            <wp:effectExtent l="0" t="0" r="10160" b="0"/>
            <wp:docPr id="3" name="图片 3" descr="副坝道路维修改造工程统计图 Mode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副坝道路维修改造工程统计图 Model (1)_00"/>
                    <pic:cNvPicPr>
                      <a:picLocks noChangeAspect="1"/>
                    </pic:cNvPicPr>
                  </pic:nvPicPr>
                  <pic:blipFill>
                    <a:blip r:embed="rId11"/>
                    <a:stretch>
                      <a:fillRect/>
                    </a:stretch>
                  </pic:blipFill>
                  <pic:spPr>
                    <a:xfrm>
                      <a:off x="0" y="0"/>
                      <a:ext cx="5819140" cy="4114800"/>
                    </a:xfrm>
                    <a:prstGeom prst="rect">
                      <a:avLst/>
                    </a:prstGeom>
                  </pic:spPr>
                </pic:pic>
              </a:graphicData>
            </a:graphic>
          </wp:inline>
        </w:drawing>
      </w:r>
    </w:p>
    <w:p w14:paraId="5989D9F6">
      <w:pPr>
        <w:jc w:val="center"/>
        <w:rPr>
          <w:rFonts w:eastAsia="宋体"/>
          <w:highlight w:val="none"/>
        </w:rPr>
      </w:pPr>
      <w:r>
        <w:rPr>
          <w:rFonts w:hint="eastAsia" w:ascii="仿宋_GB2312" w:hAnsi="仿宋_GB2312" w:eastAsia="仿宋_GB2312" w:cs="仿宋_GB2312"/>
          <w:sz w:val="32"/>
          <w:szCs w:val="32"/>
          <w:highlight w:val="none"/>
        </w:rPr>
        <w:t>临淮岗洪水控制工程2025年白蚁监测设施布置图</w:t>
      </w:r>
    </w:p>
    <w:p w14:paraId="187B986C">
      <w:pPr>
        <w:spacing w:line="560" w:lineRule="exact"/>
        <w:ind w:firstLine="640" w:firstLineChars="200"/>
        <w:rPr>
          <w:rFonts w:ascii="宋体" w:hAnsi="宋体" w:eastAsia="宋体" w:cs="宋体"/>
          <w:bCs/>
          <w:sz w:val="32"/>
          <w:szCs w:val="32"/>
          <w:highlight w:val="none"/>
        </w:rPr>
      </w:pPr>
    </w:p>
    <w:p w14:paraId="589329D8">
      <w:pPr>
        <w:spacing w:line="360" w:lineRule="auto"/>
        <w:jc w:val="center"/>
        <w:rPr>
          <w:rFonts w:ascii="宋体" w:hAnsi="宋体" w:eastAsia="宋体" w:cs="宋体"/>
          <w:sz w:val="24"/>
          <w:highlight w:val="none"/>
        </w:rPr>
      </w:pPr>
    </w:p>
    <w:p w14:paraId="20B92FAB">
      <w:pPr>
        <w:rPr>
          <w:rFonts w:ascii="宋体" w:hAnsi="宋体" w:eastAsia="宋体" w:cs="宋体"/>
          <w:b/>
          <w:sz w:val="28"/>
          <w:highlight w:val="none"/>
        </w:rPr>
      </w:pPr>
      <w:bookmarkStart w:id="37" w:name="_Toc8668"/>
      <w:r>
        <w:rPr>
          <w:rFonts w:hint="eastAsia" w:ascii="宋体" w:hAnsi="宋体" w:eastAsia="宋体" w:cs="宋体"/>
          <w:b/>
          <w:sz w:val="28"/>
          <w:highlight w:val="none"/>
        </w:rPr>
        <w:br w:type="page"/>
      </w:r>
    </w:p>
    <w:p w14:paraId="7B6671AF">
      <w:pPr>
        <w:spacing w:line="360" w:lineRule="auto"/>
        <w:jc w:val="center"/>
        <w:outlineLvl w:val="0"/>
        <w:rPr>
          <w:rFonts w:ascii="宋体" w:hAnsi="宋体" w:eastAsia="宋体" w:cs="宋体"/>
          <w:b/>
          <w:sz w:val="28"/>
          <w:highlight w:val="none"/>
        </w:rPr>
      </w:pPr>
      <w:r>
        <w:rPr>
          <w:rFonts w:hint="eastAsia" w:ascii="宋体" w:hAnsi="宋体" w:eastAsia="宋体" w:cs="宋体"/>
          <w:b/>
          <w:sz w:val="28"/>
          <w:highlight w:val="none"/>
        </w:rPr>
        <w:t>第四章  评审方法和标准</w:t>
      </w:r>
      <w:bookmarkEnd w:id="37"/>
    </w:p>
    <w:p w14:paraId="24243A1E">
      <w:pPr>
        <w:spacing w:line="360" w:lineRule="auto"/>
        <w:ind w:firstLine="437"/>
        <w:outlineLvl w:val="1"/>
        <w:rPr>
          <w:rFonts w:ascii="宋体" w:hAnsi="宋体" w:eastAsia="宋体" w:cs="宋体"/>
          <w:b/>
          <w:sz w:val="24"/>
          <w:highlight w:val="none"/>
        </w:rPr>
      </w:pPr>
      <w:bookmarkStart w:id="38" w:name="_Toc12199"/>
      <w:bookmarkStart w:id="39" w:name="_Toc21211"/>
      <w:r>
        <w:rPr>
          <w:rFonts w:hint="eastAsia" w:ascii="宋体" w:hAnsi="宋体" w:eastAsia="宋体" w:cs="宋体"/>
          <w:b/>
          <w:sz w:val="24"/>
          <w:highlight w:val="none"/>
        </w:rPr>
        <w:t>一、总则</w:t>
      </w:r>
      <w:bookmarkEnd w:id="38"/>
      <w:bookmarkEnd w:id="39"/>
    </w:p>
    <w:p w14:paraId="1CD647F9">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本项目将按照磋商文件第二章 供应商须知的相关要求及本章的规定评审。</w:t>
      </w:r>
    </w:p>
    <w:p w14:paraId="6393E256">
      <w:pPr>
        <w:spacing w:line="360" w:lineRule="auto"/>
        <w:ind w:firstLine="437"/>
        <w:outlineLvl w:val="1"/>
        <w:rPr>
          <w:rFonts w:ascii="宋体" w:hAnsi="宋体" w:eastAsia="宋体" w:cs="宋体"/>
          <w:b/>
          <w:sz w:val="24"/>
          <w:highlight w:val="none"/>
        </w:rPr>
      </w:pPr>
      <w:bookmarkStart w:id="40" w:name="_Toc13039"/>
      <w:bookmarkStart w:id="41" w:name="_Toc16885"/>
      <w:r>
        <w:rPr>
          <w:rFonts w:hint="eastAsia" w:ascii="宋体" w:hAnsi="宋体" w:eastAsia="宋体" w:cs="宋体"/>
          <w:b/>
          <w:sz w:val="24"/>
          <w:highlight w:val="none"/>
        </w:rPr>
        <w:t>二、评审方法</w:t>
      </w:r>
      <w:bookmarkEnd w:id="40"/>
      <w:bookmarkEnd w:id="41"/>
    </w:p>
    <w:p w14:paraId="3B5EF700">
      <w:pPr>
        <w:spacing w:line="360" w:lineRule="auto"/>
        <w:ind w:firstLine="435"/>
        <w:outlineLvl w:val="2"/>
        <w:rPr>
          <w:rFonts w:ascii="宋体" w:hAnsi="宋体" w:eastAsia="宋体" w:cs="宋体"/>
          <w:sz w:val="24"/>
          <w:highlight w:val="none"/>
        </w:rPr>
      </w:pPr>
      <w:r>
        <w:rPr>
          <w:rFonts w:hint="eastAsia" w:ascii="宋体" w:hAnsi="宋体" w:eastAsia="宋体" w:cs="宋体"/>
          <w:sz w:val="24"/>
          <w:highlight w:val="none"/>
        </w:rPr>
        <w:t>2.1初审</w:t>
      </w:r>
    </w:p>
    <w:p w14:paraId="45369B35">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磋商小组对供应商的响应文件进行初审，以确定其是否满足磋商文件的实质性要求。初审表如下：</w:t>
      </w:r>
    </w:p>
    <w:tbl>
      <w:tblPr>
        <w:tblStyle w:val="23"/>
        <w:tblW w:w="54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1251"/>
        <w:gridCol w:w="5491"/>
        <w:gridCol w:w="1806"/>
      </w:tblGrid>
      <w:tr w14:paraId="565C4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000" w:type="pct"/>
            <w:gridSpan w:val="4"/>
            <w:tcBorders>
              <w:bottom w:val="single" w:color="auto" w:sz="4" w:space="0"/>
            </w:tcBorders>
            <w:vAlign w:val="center"/>
          </w:tcPr>
          <w:p w14:paraId="5AED22C9">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初审表</w:t>
            </w:r>
          </w:p>
        </w:tc>
      </w:tr>
      <w:tr w14:paraId="2610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400" w:type="pct"/>
            <w:tcBorders>
              <w:bottom w:val="single" w:color="auto" w:sz="4" w:space="0"/>
            </w:tcBorders>
            <w:vAlign w:val="center"/>
          </w:tcPr>
          <w:p w14:paraId="2E11BD09">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673" w:type="pct"/>
            <w:tcBorders>
              <w:bottom w:val="single" w:color="auto" w:sz="4" w:space="0"/>
            </w:tcBorders>
            <w:vAlign w:val="center"/>
          </w:tcPr>
          <w:p w14:paraId="798DD596">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审查指标</w:t>
            </w:r>
          </w:p>
        </w:tc>
        <w:tc>
          <w:tcPr>
            <w:tcW w:w="2955" w:type="pct"/>
            <w:tcBorders>
              <w:bottom w:val="single" w:color="auto" w:sz="4" w:space="0"/>
            </w:tcBorders>
            <w:vAlign w:val="center"/>
          </w:tcPr>
          <w:p w14:paraId="5147DB18">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审查标准</w:t>
            </w:r>
          </w:p>
        </w:tc>
        <w:tc>
          <w:tcPr>
            <w:tcW w:w="970" w:type="pct"/>
            <w:tcBorders>
              <w:bottom w:val="single" w:color="auto" w:sz="4" w:space="0"/>
            </w:tcBorders>
            <w:vAlign w:val="center"/>
          </w:tcPr>
          <w:p w14:paraId="4CAD0E72">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格式要求</w:t>
            </w:r>
          </w:p>
        </w:tc>
      </w:tr>
      <w:tr w14:paraId="5A4A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400" w:type="pct"/>
            <w:tcBorders>
              <w:bottom w:val="single" w:color="auto" w:sz="4" w:space="0"/>
            </w:tcBorders>
            <w:vAlign w:val="center"/>
          </w:tcPr>
          <w:p w14:paraId="4FD17E58">
            <w:pP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673" w:type="pct"/>
            <w:tcBorders>
              <w:bottom w:val="single" w:color="auto" w:sz="4" w:space="0"/>
            </w:tcBorders>
            <w:vAlign w:val="center"/>
          </w:tcPr>
          <w:p w14:paraId="32E8DE45">
            <w:pPr>
              <w:rPr>
                <w:rFonts w:ascii="宋体" w:hAnsi="宋体" w:eastAsia="宋体" w:cs="宋体"/>
                <w:sz w:val="24"/>
                <w:szCs w:val="24"/>
                <w:highlight w:val="none"/>
              </w:rPr>
            </w:pPr>
            <w:r>
              <w:rPr>
                <w:rFonts w:hint="eastAsia" w:ascii="宋体" w:hAnsi="宋体" w:eastAsia="宋体" w:cs="宋体"/>
                <w:sz w:val="24"/>
                <w:szCs w:val="24"/>
                <w:highlight w:val="none"/>
              </w:rPr>
              <w:t>营业执照等证明文件</w:t>
            </w:r>
          </w:p>
        </w:tc>
        <w:tc>
          <w:tcPr>
            <w:tcW w:w="2955" w:type="pct"/>
            <w:tcBorders>
              <w:bottom w:val="single" w:color="auto" w:sz="4" w:space="0"/>
            </w:tcBorders>
            <w:vAlign w:val="center"/>
          </w:tcPr>
          <w:p w14:paraId="2AA3D0EA">
            <w:pPr>
              <w:rPr>
                <w:rFonts w:ascii="宋体" w:hAnsi="宋体" w:eastAsia="宋体" w:cs="宋体"/>
                <w:sz w:val="24"/>
                <w:szCs w:val="24"/>
                <w:highlight w:val="none"/>
              </w:rPr>
            </w:pPr>
            <w:r>
              <w:rPr>
                <w:rFonts w:hint="eastAsia" w:ascii="宋体" w:hAnsi="宋体" w:eastAsia="宋体" w:cs="宋体"/>
                <w:sz w:val="24"/>
                <w:szCs w:val="24"/>
                <w:highlight w:val="none"/>
              </w:rPr>
              <w:t>（1）供应商为企业（包括合伙企业）的，应提供有效的营业执照；</w:t>
            </w:r>
          </w:p>
          <w:p w14:paraId="69925E4C">
            <w:pPr>
              <w:rPr>
                <w:rFonts w:ascii="宋体" w:hAnsi="宋体" w:eastAsia="宋体" w:cs="宋体"/>
                <w:sz w:val="24"/>
                <w:szCs w:val="24"/>
                <w:highlight w:val="none"/>
              </w:rPr>
            </w:pPr>
            <w:r>
              <w:rPr>
                <w:rFonts w:hint="eastAsia" w:ascii="宋体" w:hAnsi="宋体" w:eastAsia="宋体" w:cs="宋体"/>
                <w:sz w:val="24"/>
                <w:szCs w:val="24"/>
                <w:highlight w:val="none"/>
              </w:rPr>
              <w:t>（2）供应商为事业单位的，应提供有效的事业单位法人证书；</w:t>
            </w:r>
          </w:p>
          <w:p w14:paraId="2F3879C7">
            <w:pPr>
              <w:rPr>
                <w:rFonts w:ascii="宋体" w:hAnsi="宋体" w:eastAsia="宋体" w:cs="宋体"/>
                <w:sz w:val="24"/>
                <w:szCs w:val="24"/>
                <w:highlight w:val="none"/>
              </w:rPr>
            </w:pPr>
            <w:r>
              <w:rPr>
                <w:rFonts w:hint="eastAsia" w:ascii="宋体" w:hAnsi="宋体" w:eastAsia="宋体" w:cs="宋体"/>
                <w:sz w:val="24"/>
                <w:szCs w:val="24"/>
                <w:highlight w:val="none"/>
              </w:rPr>
              <w:t>（3）供应商是非企业机构的，应提供有效的执业许可证或登记证书等证明文件；</w:t>
            </w:r>
          </w:p>
        </w:tc>
        <w:tc>
          <w:tcPr>
            <w:tcW w:w="970" w:type="pct"/>
            <w:vAlign w:val="center"/>
          </w:tcPr>
          <w:p w14:paraId="24A49DE9">
            <w:pPr>
              <w:rPr>
                <w:rFonts w:ascii="宋体" w:hAnsi="宋体" w:eastAsia="宋体" w:cs="宋体"/>
                <w:sz w:val="24"/>
                <w:szCs w:val="24"/>
                <w:highlight w:val="none"/>
              </w:rPr>
            </w:pPr>
            <w:r>
              <w:rPr>
                <w:rFonts w:hint="eastAsia" w:ascii="宋体" w:hAnsi="宋体" w:eastAsia="宋体" w:cs="宋体"/>
                <w:sz w:val="24"/>
                <w:szCs w:val="24"/>
                <w:highlight w:val="none"/>
              </w:rPr>
              <w:t>提供材料扫描件或电子证照，应完整的体现出材料或电子证照全部内容。</w:t>
            </w:r>
          </w:p>
        </w:tc>
      </w:tr>
      <w:tr w14:paraId="28723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400" w:type="pct"/>
            <w:tcBorders>
              <w:bottom w:val="single" w:color="auto" w:sz="4" w:space="0"/>
            </w:tcBorders>
            <w:vAlign w:val="center"/>
          </w:tcPr>
          <w:p w14:paraId="02976146">
            <w:pP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673" w:type="pct"/>
            <w:tcBorders>
              <w:bottom w:val="single" w:color="auto" w:sz="4" w:space="0"/>
            </w:tcBorders>
            <w:vAlign w:val="center"/>
          </w:tcPr>
          <w:p w14:paraId="047B788D">
            <w:pPr>
              <w:rPr>
                <w:rFonts w:ascii="宋体" w:hAnsi="宋体" w:eastAsia="宋体" w:cs="宋体"/>
                <w:sz w:val="24"/>
                <w:szCs w:val="24"/>
                <w:highlight w:val="none"/>
              </w:rPr>
            </w:pPr>
            <w:r>
              <w:rPr>
                <w:rFonts w:hint="eastAsia" w:ascii="宋体" w:hAnsi="宋体" w:eastAsia="宋体" w:cs="宋体"/>
                <w:sz w:val="24"/>
                <w:szCs w:val="24"/>
                <w:highlight w:val="none"/>
              </w:rPr>
              <w:t>供应商资格声明书</w:t>
            </w:r>
          </w:p>
        </w:tc>
        <w:tc>
          <w:tcPr>
            <w:tcW w:w="2955" w:type="pct"/>
            <w:tcBorders>
              <w:bottom w:val="single" w:color="auto" w:sz="4" w:space="0"/>
            </w:tcBorders>
            <w:vAlign w:val="center"/>
          </w:tcPr>
          <w:p w14:paraId="0FCC5C98">
            <w:pPr>
              <w:rPr>
                <w:rFonts w:ascii="宋体" w:hAnsi="宋体" w:eastAsia="宋体" w:cs="宋体"/>
                <w:sz w:val="24"/>
                <w:szCs w:val="24"/>
                <w:highlight w:val="none"/>
              </w:rPr>
            </w:pPr>
            <w:r>
              <w:rPr>
                <w:rFonts w:hint="eastAsia" w:ascii="宋体" w:hAnsi="宋体" w:eastAsia="宋体" w:cs="宋体"/>
                <w:sz w:val="24"/>
                <w:szCs w:val="24"/>
                <w:highlight w:val="none"/>
              </w:rPr>
              <w:t>提供符合磋商文件要求的《供应商资格声明书》。</w:t>
            </w:r>
          </w:p>
        </w:tc>
        <w:tc>
          <w:tcPr>
            <w:tcW w:w="970" w:type="pct"/>
            <w:vAlign w:val="center"/>
          </w:tcPr>
          <w:p w14:paraId="2E08F380">
            <w:pPr>
              <w:rPr>
                <w:rFonts w:ascii="宋体" w:hAnsi="宋体" w:eastAsia="宋体" w:cs="宋体"/>
                <w:sz w:val="24"/>
                <w:szCs w:val="24"/>
                <w:highlight w:val="none"/>
              </w:rPr>
            </w:pPr>
            <w:r>
              <w:rPr>
                <w:rFonts w:hint="eastAsia" w:ascii="宋体" w:hAnsi="宋体" w:eastAsia="宋体" w:cs="宋体"/>
                <w:sz w:val="24"/>
                <w:szCs w:val="24"/>
                <w:highlight w:val="none"/>
              </w:rPr>
              <w:t>详见第六章响应文件格式。</w:t>
            </w:r>
          </w:p>
        </w:tc>
      </w:tr>
      <w:tr w14:paraId="71FF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tcBorders>
              <w:bottom w:val="single" w:color="auto" w:sz="4" w:space="0"/>
            </w:tcBorders>
            <w:vAlign w:val="center"/>
          </w:tcPr>
          <w:p w14:paraId="413162AF">
            <w:pPr>
              <w:rPr>
                <w:rFonts w:ascii="宋体" w:hAnsi="宋体" w:eastAsia="宋体" w:cs="宋体"/>
                <w:sz w:val="24"/>
                <w:szCs w:val="24"/>
                <w:highlight w:val="none"/>
              </w:rPr>
            </w:pPr>
            <w:r>
              <w:rPr>
                <w:rFonts w:hint="eastAsia" w:ascii="宋体" w:hAnsi="宋体" w:eastAsia="宋体" w:cs="宋体"/>
                <w:sz w:val="24"/>
                <w:szCs w:val="24"/>
                <w:highlight w:val="none"/>
              </w:rPr>
              <w:t>3</w:t>
            </w:r>
          </w:p>
        </w:tc>
        <w:tc>
          <w:tcPr>
            <w:tcW w:w="673" w:type="pct"/>
            <w:tcBorders>
              <w:bottom w:val="single" w:color="auto" w:sz="4" w:space="0"/>
            </w:tcBorders>
            <w:vAlign w:val="center"/>
          </w:tcPr>
          <w:p w14:paraId="1EA3A2F7">
            <w:pPr>
              <w:rPr>
                <w:rFonts w:ascii="宋体" w:hAnsi="宋体" w:eastAsia="宋体" w:cs="宋体"/>
                <w:sz w:val="24"/>
                <w:szCs w:val="24"/>
                <w:highlight w:val="none"/>
              </w:rPr>
            </w:pPr>
            <w:r>
              <w:rPr>
                <w:rFonts w:hint="eastAsia" w:ascii="宋体" w:hAnsi="宋体" w:eastAsia="宋体" w:cs="宋体"/>
                <w:sz w:val="24"/>
                <w:szCs w:val="24"/>
                <w:highlight w:val="none"/>
              </w:rPr>
              <w:t>供应商信用记录</w:t>
            </w:r>
          </w:p>
        </w:tc>
        <w:tc>
          <w:tcPr>
            <w:tcW w:w="2955" w:type="pct"/>
            <w:tcBorders>
              <w:bottom w:val="single" w:color="auto" w:sz="4" w:space="0"/>
            </w:tcBorders>
            <w:vAlign w:val="center"/>
          </w:tcPr>
          <w:p w14:paraId="06AF8F30">
            <w:pPr>
              <w:rPr>
                <w:rFonts w:ascii="宋体" w:hAnsi="宋体" w:eastAsia="宋体" w:cs="宋体"/>
                <w:sz w:val="24"/>
                <w:szCs w:val="24"/>
                <w:highlight w:val="none"/>
              </w:rPr>
            </w:pPr>
            <w:r>
              <w:rPr>
                <w:rFonts w:hint="eastAsia" w:ascii="宋体" w:hAnsi="宋体" w:eastAsia="宋体" w:cs="宋体"/>
                <w:sz w:val="24"/>
                <w:szCs w:val="24"/>
                <w:highlight w:val="none"/>
              </w:rPr>
              <w:t>供应商</w:t>
            </w:r>
            <w:r>
              <w:rPr>
                <w:rFonts w:hint="eastAsia" w:ascii="宋体" w:hAnsi="宋体" w:eastAsia="宋体" w:cs="宋体"/>
                <w:sz w:val="24"/>
                <w:szCs w:val="24"/>
                <w:highlight w:val="none"/>
                <w:lang w:val="zh-CN"/>
              </w:rPr>
              <w:t>不得存在</w:t>
            </w:r>
            <w:r>
              <w:rPr>
                <w:rFonts w:hint="eastAsia" w:ascii="宋体" w:hAnsi="宋体" w:eastAsia="宋体" w:cs="宋体"/>
                <w:sz w:val="24"/>
                <w:szCs w:val="24"/>
                <w:highlight w:val="none"/>
              </w:rPr>
              <w:t>供应商</w:t>
            </w:r>
            <w:r>
              <w:rPr>
                <w:rFonts w:hint="eastAsia" w:ascii="宋体" w:hAnsi="宋体" w:eastAsia="宋体" w:cs="宋体"/>
                <w:sz w:val="24"/>
                <w:szCs w:val="24"/>
                <w:highlight w:val="none"/>
                <w:lang w:val="zh-CN"/>
              </w:rPr>
              <w:t>须知正文第1</w:t>
            </w:r>
            <w:r>
              <w:rPr>
                <w:rFonts w:hint="eastAsia" w:ascii="宋体" w:hAnsi="宋体" w:eastAsia="宋体" w:cs="宋体"/>
                <w:sz w:val="24"/>
                <w:szCs w:val="24"/>
                <w:highlight w:val="none"/>
              </w:rPr>
              <w:t>4</w:t>
            </w: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3条中的不良信用记录情形</w:t>
            </w:r>
          </w:p>
        </w:tc>
        <w:tc>
          <w:tcPr>
            <w:tcW w:w="970" w:type="pct"/>
            <w:tcBorders>
              <w:bottom w:val="single" w:color="auto" w:sz="4" w:space="0"/>
            </w:tcBorders>
            <w:vAlign w:val="center"/>
          </w:tcPr>
          <w:p w14:paraId="1814D36C">
            <w:pPr>
              <w:rPr>
                <w:rFonts w:ascii="宋体" w:hAnsi="宋体" w:eastAsia="宋体" w:cs="宋体"/>
                <w:sz w:val="24"/>
                <w:szCs w:val="24"/>
                <w:highlight w:val="none"/>
              </w:rPr>
            </w:pPr>
            <w:r>
              <w:rPr>
                <w:rFonts w:hint="eastAsia" w:ascii="宋体" w:hAnsi="宋体" w:eastAsia="宋体" w:cs="宋体"/>
                <w:sz w:val="24"/>
                <w:szCs w:val="24"/>
                <w:highlight w:val="none"/>
              </w:rPr>
              <w:t>无须供应商提供，由采购人或采购代理机构查询。</w:t>
            </w:r>
          </w:p>
        </w:tc>
      </w:tr>
      <w:tr w14:paraId="3291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14:paraId="72AF0428">
            <w:pPr>
              <w:rPr>
                <w:rFonts w:ascii="宋体" w:hAnsi="宋体" w:eastAsia="宋体" w:cs="宋体"/>
                <w:sz w:val="24"/>
                <w:szCs w:val="24"/>
                <w:highlight w:val="none"/>
              </w:rPr>
            </w:pPr>
            <w:r>
              <w:rPr>
                <w:rFonts w:hint="eastAsia" w:ascii="宋体" w:hAnsi="宋体" w:eastAsia="宋体" w:cs="宋体"/>
                <w:sz w:val="24"/>
                <w:szCs w:val="24"/>
                <w:highlight w:val="none"/>
              </w:rPr>
              <w:t>4</w:t>
            </w:r>
          </w:p>
        </w:tc>
        <w:tc>
          <w:tcPr>
            <w:tcW w:w="673" w:type="pct"/>
            <w:vAlign w:val="center"/>
          </w:tcPr>
          <w:p w14:paraId="3F3F7714">
            <w:pPr>
              <w:rPr>
                <w:rFonts w:ascii="宋体" w:hAnsi="宋体" w:eastAsia="宋体" w:cs="宋体"/>
                <w:sz w:val="24"/>
                <w:szCs w:val="24"/>
                <w:highlight w:val="none"/>
              </w:rPr>
            </w:pPr>
            <w:r>
              <w:rPr>
                <w:rFonts w:hint="eastAsia" w:ascii="宋体" w:hAnsi="宋体" w:eastAsia="宋体" w:cs="宋体"/>
                <w:sz w:val="24"/>
                <w:szCs w:val="24"/>
                <w:highlight w:val="none"/>
              </w:rPr>
              <w:t>其它落实政府采购政策的资格要求</w:t>
            </w:r>
          </w:p>
        </w:tc>
        <w:tc>
          <w:tcPr>
            <w:tcW w:w="2955" w:type="pct"/>
            <w:vAlign w:val="center"/>
          </w:tcPr>
          <w:p w14:paraId="00C8208C">
            <w:pPr>
              <w:rPr>
                <w:rFonts w:ascii="宋体" w:hAnsi="宋体" w:eastAsia="宋体" w:cs="宋体"/>
                <w:sz w:val="24"/>
                <w:szCs w:val="24"/>
                <w:highlight w:val="none"/>
              </w:rPr>
            </w:pPr>
            <w:r>
              <w:rPr>
                <w:rFonts w:hint="eastAsia" w:ascii="宋体" w:hAnsi="宋体" w:eastAsia="宋体" w:cs="宋体"/>
                <w:sz w:val="24"/>
                <w:szCs w:val="24"/>
                <w:highlight w:val="none"/>
              </w:rPr>
              <w:t>如有，见第一章《磋商邀请》</w:t>
            </w:r>
          </w:p>
        </w:tc>
        <w:tc>
          <w:tcPr>
            <w:tcW w:w="970" w:type="pct"/>
            <w:vAlign w:val="center"/>
          </w:tcPr>
          <w:p w14:paraId="18954C04">
            <w:pPr>
              <w:rPr>
                <w:rFonts w:ascii="宋体" w:hAnsi="宋体" w:eastAsia="宋体" w:cs="宋体"/>
                <w:sz w:val="24"/>
                <w:szCs w:val="24"/>
                <w:highlight w:val="none"/>
              </w:rPr>
            </w:pPr>
            <w:r>
              <w:rPr>
                <w:rFonts w:hint="eastAsia" w:ascii="宋体" w:hAnsi="宋体" w:eastAsia="宋体" w:cs="宋体"/>
                <w:sz w:val="24"/>
                <w:szCs w:val="24"/>
                <w:highlight w:val="none"/>
              </w:rPr>
              <w:t>提供材料扫描件或电子证照，应完整的体现出材料或电子证照全部内容。</w:t>
            </w:r>
          </w:p>
        </w:tc>
      </w:tr>
      <w:tr w14:paraId="2EA9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14:paraId="2387C54A">
            <w:pPr>
              <w:rPr>
                <w:rFonts w:ascii="宋体" w:hAnsi="宋体" w:eastAsia="宋体" w:cs="宋体"/>
                <w:sz w:val="24"/>
                <w:szCs w:val="24"/>
                <w:highlight w:val="none"/>
              </w:rPr>
            </w:pPr>
            <w:r>
              <w:rPr>
                <w:rFonts w:hint="eastAsia" w:ascii="宋体" w:hAnsi="宋体" w:eastAsia="宋体" w:cs="宋体"/>
                <w:sz w:val="24"/>
                <w:szCs w:val="24"/>
                <w:highlight w:val="none"/>
              </w:rPr>
              <w:t>5</w:t>
            </w:r>
          </w:p>
        </w:tc>
        <w:tc>
          <w:tcPr>
            <w:tcW w:w="673" w:type="pct"/>
            <w:vAlign w:val="center"/>
          </w:tcPr>
          <w:p w14:paraId="2AA87925">
            <w:pPr>
              <w:rPr>
                <w:rFonts w:ascii="宋体" w:hAnsi="宋体" w:eastAsia="宋体" w:cs="宋体"/>
                <w:sz w:val="24"/>
                <w:szCs w:val="24"/>
                <w:highlight w:val="none"/>
              </w:rPr>
            </w:pPr>
            <w:r>
              <w:rPr>
                <w:rFonts w:hint="eastAsia" w:ascii="宋体" w:hAnsi="宋体" w:eastAsia="宋体" w:cs="宋体"/>
                <w:sz w:val="24"/>
                <w:szCs w:val="24"/>
                <w:highlight w:val="none"/>
              </w:rPr>
              <w:t>磋商响应函</w:t>
            </w:r>
          </w:p>
        </w:tc>
        <w:tc>
          <w:tcPr>
            <w:tcW w:w="2955" w:type="pct"/>
            <w:vAlign w:val="center"/>
          </w:tcPr>
          <w:p w14:paraId="1C3C46B0">
            <w:pPr>
              <w:rPr>
                <w:rFonts w:ascii="宋体" w:hAnsi="宋体" w:eastAsia="宋体" w:cs="宋体"/>
                <w:sz w:val="24"/>
                <w:szCs w:val="24"/>
                <w:highlight w:val="none"/>
              </w:rPr>
            </w:pPr>
            <w:r>
              <w:rPr>
                <w:rFonts w:hint="eastAsia" w:ascii="宋体" w:hAnsi="宋体" w:eastAsia="宋体" w:cs="宋体"/>
                <w:sz w:val="24"/>
                <w:szCs w:val="24"/>
                <w:highlight w:val="none"/>
              </w:rPr>
              <w:t>格式、填写要求符合磋商文件规定并加盖供应商电子签章</w:t>
            </w:r>
          </w:p>
        </w:tc>
        <w:tc>
          <w:tcPr>
            <w:tcW w:w="970" w:type="pct"/>
            <w:vAlign w:val="center"/>
          </w:tcPr>
          <w:p w14:paraId="4F709FA5">
            <w:pPr>
              <w:rPr>
                <w:rFonts w:ascii="宋体" w:hAnsi="宋体" w:eastAsia="宋体" w:cs="宋体"/>
                <w:sz w:val="24"/>
                <w:szCs w:val="24"/>
                <w:highlight w:val="none"/>
              </w:rPr>
            </w:pPr>
            <w:r>
              <w:rPr>
                <w:rFonts w:hint="eastAsia" w:ascii="宋体" w:hAnsi="宋体" w:eastAsia="宋体" w:cs="宋体"/>
                <w:sz w:val="24"/>
                <w:szCs w:val="24"/>
                <w:highlight w:val="none"/>
              </w:rPr>
              <w:t>详见第六章响应文件格式。</w:t>
            </w:r>
          </w:p>
        </w:tc>
      </w:tr>
      <w:tr w14:paraId="06EC3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14:paraId="34C751F2">
            <w:pPr>
              <w:rPr>
                <w:rFonts w:ascii="宋体" w:hAnsi="宋体" w:eastAsia="宋体" w:cs="宋体"/>
                <w:sz w:val="24"/>
                <w:szCs w:val="24"/>
                <w:highlight w:val="none"/>
              </w:rPr>
            </w:pPr>
            <w:r>
              <w:rPr>
                <w:rFonts w:hint="eastAsia" w:ascii="宋体" w:hAnsi="宋体" w:eastAsia="宋体" w:cs="宋体"/>
                <w:sz w:val="24"/>
                <w:szCs w:val="24"/>
                <w:highlight w:val="none"/>
              </w:rPr>
              <w:t>6</w:t>
            </w:r>
          </w:p>
        </w:tc>
        <w:tc>
          <w:tcPr>
            <w:tcW w:w="673" w:type="pct"/>
            <w:vAlign w:val="center"/>
          </w:tcPr>
          <w:p w14:paraId="5D9F8C8D">
            <w:pPr>
              <w:rPr>
                <w:rFonts w:ascii="宋体" w:hAnsi="宋体" w:eastAsia="宋体" w:cs="宋体"/>
                <w:sz w:val="24"/>
                <w:szCs w:val="24"/>
                <w:highlight w:val="none"/>
              </w:rPr>
            </w:pPr>
            <w:r>
              <w:rPr>
                <w:rFonts w:hint="eastAsia" w:ascii="宋体" w:hAnsi="宋体" w:eastAsia="宋体" w:cs="宋体"/>
                <w:sz w:val="24"/>
                <w:szCs w:val="24"/>
                <w:highlight w:val="none"/>
              </w:rPr>
              <w:t>授权书</w:t>
            </w:r>
          </w:p>
        </w:tc>
        <w:tc>
          <w:tcPr>
            <w:tcW w:w="2955" w:type="pct"/>
            <w:vAlign w:val="center"/>
          </w:tcPr>
          <w:p w14:paraId="4CDFDCAE">
            <w:pPr>
              <w:rPr>
                <w:rFonts w:ascii="宋体" w:hAnsi="宋体" w:eastAsia="宋体" w:cs="宋体"/>
                <w:sz w:val="24"/>
                <w:szCs w:val="24"/>
                <w:highlight w:val="none"/>
              </w:rPr>
            </w:pPr>
            <w:r>
              <w:rPr>
                <w:rFonts w:hint="eastAsia" w:ascii="宋体" w:hAnsi="宋体" w:eastAsia="宋体" w:cs="宋体"/>
                <w:sz w:val="24"/>
                <w:szCs w:val="24"/>
                <w:highlight w:val="none"/>
              </w:rPr>
              <w:t>格式、填写要求符合磋商文件规定并加盖供应商电子签章</w:t>
            </w:r>
          </w:p>
        </w:tc>
        <w:tc>
          <w:tcPr>
            <w:tcW w:w="970" w:type="pct"/>
            <w:vAlign w:val="center"/>
          </w:tcPr>
          <w:p w14:paraId="4321E8C9">
            <w:pPr>
              <w:rPr>
                <w:rFonts w:ascii="宋体" w:hAnsi="宋体" w:eastAsia="宋体" w:cs="宋体"/>
                <w:sz w:val="24"/>
                <w:szCs w:val="24"/>
                <w:highlight w:val="none"/>
              </w:rPr>
            </w:pPr>
            <w:r>
              <w:rPr>
                <w:rFonts w:hint="eastAsia" w:ascii="宋体" w:hAnsi="宋体" w:eastAsia="宋体" w:cs="宋体"/>
                <w:sz w:val="24"/>
                <w:szCs w:val="24"/>
                <w:highlight w:val="none"/>
              </w:rPr>
              <w:t>法定代表人参加磋商的无需此件，提供身份证明即可。详见第六章响应文件格式。</w:t>
            </w:r>
          </w:p>
        </w:tc>
      </w:tr>
      <w:tr w14:paraId="5142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14:paraId="301C6E1F">
            <w:pPr>
              <w:rPr>
                <w:rFonts w:ascii="宋体" w:hAnsi="宋体" w:eastAsia="宋体" w:cs="宋体"/>
                <w:sz w:val="24"/>
                <w:szCs w:val="24"/>
                <w:highlight w:val="none"/>
              </w:rPr>
            </w:pPr>
            <w:r>
              <w:rPr>
                <w:rFonts w:hint="eastAsia" w:ascii="宋体" w:hAnsi="宋体" w:eastAsia="宋体" w:cs="宋体"/>
                <w:sz w:val="24"/>
                <w:szCs w:val="24"/>
                <w:highlight w:val="none"/>
              </w:rPr>
              <w:t>7</w:t>
            </w:r>
          </w:p>
        </w:tc>
        <w:tc>
          <w:tcPr>
            <w:tcW w:w="673" w:type="pct"/>
            <w:vAlign w:val="center"/>
          </w:tcPr>
          <w:p w14:paraId="4DB96B6F">
            <w:pPr>
              <w:rPr>
                <w:rFonts w:ascii="宋体" w:hAnsi="宋体" w:eastAsia="宋体" w:cs="宋体"/>
                <w:sz w:val="24"/>
                <w:szCs w:val="24"/>
                <w:highlight w:val="none"/>
              </w:rPr>
            </w:pPr>
            <w:r>
              <w:rPr>
                <w:rFonts w:hint="eastAsia" w:ascii="宋体" w:hAnsi="宋体" w:eastAsia="宋体" w:cs="宋体"/>
                <w:sz w:val="24"/>
                <w:szCs w:val="24"/>
                <w:highlight w:val="none"/>
              </w:rPr>
              <w:t>磋商报价</w:t>
            </w:r>
          </w:p>
        </w:tc>
        <w:tc>
          <w:tcPr>
            <w:tcW w:w="2955" w:type="pct"/>
            <w:vAlign w:val="center"/>
          </w:tcPr>
          <w:p w14:paraId="5D5B68CC">
            <w:pPr>
              <w:rPr>
                <w:rFonts w:ascii="宋体" w:hAnsi="宋体" w:eastAsia="宋体" w:cs="宋体"/>
                <w:sz w:val="24"/>
                <w:szCs w:val="24"/>
                <w:highlight w:val="none"/>
              </w:rPr>
            </w:pPr>
            <w:r>
              <w:rPr>
                <w:rFonts w:hint="eastAsia" w:ascii="宋体" w:hAnsi="宋体" w:eastAsia="宋体" w:cs="宋体"/>
                <w:sz w:val="24"/>
                <w:szCs w:val="24"/>
                <w:highlight w:val="none"/>
              </w:rPr>
              <w:t>符合磋商文件供应商须知正文第9条要求</w:t>
            </w:r>
          </w:p>
        </w:tc>
        <w:tc>
          <w:tcPr>
            <w:tcW w:w="970" w:type="pct"/>
            <w:vAlign w:val="center"/>
          </w:tcPr>
          <w:p w14:paraId="16D05465">
            <w:pPr>
              <w:rPr>
                <w:rFonts w:ascii="宋体" w:hAnsi="宋体" w:eastAsia="宋体" w:cs="宋体"/>
                <w:sz w:val="24"/>
                <w:szCs w:val="24"/>
                <w:highlight w:val="none"/>
              </w:rPr>
            </w:pPr>
            <w:r>
              <w:rPr>
                <w:rFonts w:hint="eastAsia" w:ascii="宋体" w:hAnsi="宋体" w:eastAsia="宋体" w:cs="宋体"/>
                <w:sz w:val="24"/>
                <w:szCs w:val="24"/>
                <w:highlight w:val="none"/>
              </w:rPr>
              <w:t>详见第六章响应文件格式。</w:t>
            </w:r>
          </w:p>
        </w:tc>
      </w:tr>
      <w:tr w14:paraId="4DFB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14:paraId="7C0DD852">
            <w:pPr>
              <w:rPr>
                <w:rFonts w:ascii="宋体" w:hAnsi="宋体" w:eastAsia="宋体" w:cs="宋体"/>
                <w:sz w:val="24"/>
                <w:szCs w:val="24"/>
                <w:highlight w:val="none"/>
              </w:rPr>
            </w:pPr>
            <w:r>
              <w:rPr>
                <w:rFonts w:hint="eastAsia" w:ascii="宋体" w:hAnsi="宋体" w:eastAsia="宋体" w:cs="宋体"/>
                <w:sz w:val="24"/>
                <w:szCs w:val="24"/>
                <w:highlight w:val="none"/>
              </w:rPr>
              <w:t>8</w:t>
            </w:r>
          </w:p>
        </w:tc>
        <w:tc>
          <w:tcPr>
            <w:tcW w:w="673" w:type="pct"/>
            <w:vAlign w:val="center"/>
          </w:tcPr>
          <w:p w14:paraId="3A30BF25">
            <w:pPr>
              <w:rPr>
                <w:rFonts w:ascii="宋体" w:hAnsi="宋体" w:eastAsia="宋体" w:cs="宋体"/>
                <w:sz w:val="24"/>
                <w:szCs w:val="24"/>
                <w:highlight w:val="none"/>
              </w:rPr>
            </w:pPr>
            <w:r>
              <w:rPr>
                <w:rFonts w:hint="eastAsia" w:ascii="宋体" w:hAnsi="宋体" w:eastAsia="宋体" w:cs="宋体"/>
                <w:sz w:val="24"/>
                <w:szCs w:val="24"/>
                <w:highlight w:val="none"/>
              </w:rPr>
              <w:t>商务响应情况</w:t>
            </w:r>
          </w:p>
        </w:tc>
        <w:tc>
          <w:tcPr>
            <w:tcW w:w="2955" w:type="pct"/>
            <w:vAlign w:val="center"/>
          </w:tcPr>
          <w:p w14:paraId="7B21C3EE">
            <w:pPr>
              <w:rPr>
                <w:rFonts w:ascii="宋体" w:hAnsi="宋体" w:eastAsia="宋体" w:cs="宋体"/>
                <w:sz w:val="24"/>
                <w:szCs w:val="24"/>
                <w:highlight w:val="none"/>
              </w:rPr>
            </w:pPr>
            <w:r>
              <w:rPr>
                <w:rFonts w:hint="eastAsia" w:ascii="宋体" w:hAnsi="宋体" w:eastAsia="宋体" w:cs="宋体"/>
                <w:sz w:val="24"/>
                <w:szCs w:val="24"/>
                <w:highlight w:val="none"/>
              </w:rPr>
              <w:t>符合磋商文件采购需求中对付款方式、服务地点、服务期限等实质性要求</w:t>
            </w:r>
          </w:p>
        </w:tc>
        <w:tc>
          <w:tcPr>
            <w:tcW w:w="970" w:type="pct"/>
            <w:vAlign w:val="center"/>
          </w:tcPr>
          <w:p w14:paraId="59668B54">
            <w:pPr>
              <w:rPr>
                <w:rFonts w:ascii="宋体" w:hAnsi="宋体" w:eastAsia="宋体" w:cs="宋体"/>
                <w:sz w:val="24"/>
                <w:szCs w:val="24"/>
                <w:highlight w:val="none"/>
              </w:rPr>
            </w:pPr>
            <w:r>
              <w:rPr>
                <w:rFonts w:hint="eastAsia" w:ascii="宋体" w:hAnsi="宋体" w:eastAsia="宋体" w:cs="宋体"/>
                <w:sz w:val="24"/>
                <w:szCs w:val="24"/>
                <w:highlight w:val="none"/>
              </w:rPr>
              <w:t>详见第六章响应文件格式。</w:t>
            </w:r>
          </w:p>
        </w:tc>
      </w:tr>
      <w:tr w14:paraId="0AF6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14:paraId="565C393F">
            <w:pPr>
              <w:rPr>
                <w:rFonts w:ascii="宋体" w:hAnsi="宋体" w:eastAsia="宋体" w:cs="宋体"/>
                <w:sz w:val="24"/>
                <w:szCs w:val="24"/>
                <w:highlight w:val="none"/>
              </w:rPr>
            </w:pPr>
            <w:r>
              <w:rPr>
                <w:rFonts w:hint="eastAsia" w:ascii="宋体" w:hAnsi="宋体" w:eastAsia="宋体" w:cs="宋体"/>
                <w:sz w:val="24"/>
                <w:szCs w:val="24"/>
                <w:highlight w:val="none"/>
              </w:rPr>
              <w:t>9</w:t>
            </w:r>
          </w:p>
        </w:tc>
        <w:tc>
          <w:tcPr>
            <w:tcW w:w="673" w:type="pct"/>
            <w:vAlign w:val="center"/>
          </w:tcPr>
          <w:p w14:paraId="2B0CFE14">
            <w:pPr>
              <w:rPr>
                <w:rFonts w:ascii="宋体" w:hAnsi="宋体" w:eastAsia="宋体" w:cs="宋体"/>
                <w:sz w:val="24"/>
                <w:szCs w:val="24"/>
                <w:highlight w:val="none"/>
              </w:rPr>
            </w:pPr>
            <w:r>
              <w:rPr>
                <w:rFonts w:hint="eastAsia" w:ascii="宋体" w:hAnsi="宋体" w:eastAsia="宋体" w:cs="宋体"/>
                <w:sz w:val="24"/>
                <w:szCs w:val="24"/>
                <w:highlight w:val="none"/>
              </w:rPr>
              <w:t>技术响应情况</w:t>
            </w:r>
          </w:p>
        </w:tc>
        <w:tc>
          <w:tcPr>
            <w:tcW w:w="2955" w:type="pct"/>
            <w:vAlign w:val="center"/>
          </w:tcPr>
          <w:p w14:paraId="2C7C1717">
            <w:pPr>
              <w:rPr>
                <w:rFonts w:ascii="宋体" w:hAnsi="宋体" w:eastAsia="宋体" w:cs="宋体"/>
                <w:sz w:val="24"/>
                <w:szCs w:val="24"/>
                <w:highlight w:val="none"/>
              </w:rPr>
            </w:pPr>
            <w:r>
              <w:rPr>
                <w:rFonts w:hint="eastAsia" w:ascii="宋体" w:hAnsi="宋体" w:eastAsia="宋体" w:cs="宋体"/>
                <w:sz w:val="24"/>
                <w:szCs w:val="24"/>
                <w:highlight w:val="none"/>
              </w:rPr>
              <w:t>符合磋商文件采购需求中服务方案等实质性要求</w:t>
            </w:r>
          </w:p>
        </w:tc>
        <w:tc>
          <w:tcPr>
            <w:tcW w:w="970" w:type="pct"/>
            <w:vAlign w:val="center"/>
          </w:tcPr>
          <w:p w14:paraId="2F8E8E52">
            <w:pPr>
              <w:rPr>
                <w:rFonts w:ascii="宋体" w:hAnsi="宋体" w:eastAsia="宋体" w:cs="宋体"/>
                <w:sz w:val="24"/>
                <w:szCs w:val="24"/>
                <w:highlight w:val="none"/>
              </w:rPr>
            </w:pPr>
            <w:r>
              <w:rPr>
                <w:rFonts w:hint="eastAsia" w:ascii="宋体" w:hAnsi="宋体" w:eastAsia="宋体" w:cs="宋体"/>
                <w:sz w:val="24"/>
                <w:szCs w:val="24"/>
                <w:highlight w:val="none"/>
              </w:rPr>
              <w:t>详见第六章响应文件格式。</w:t>
            </w:r>
          </w:p>
        </w:tc>
      </w:tr>
      <w:tr w14:paraId="4EAAC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14:paraId="3342696F">
            <w:pPr>
              <w:rPr>
                <w:rFonts w:ascii="宋体" w:hAnsi="宋体" w:eastAsia="宋体" w:cs="宋体"/>
                <w:sz w:val="24"/>
                <w:szCs w:val="24"/>
                <w:highlight w:val="none"/>
              </w:rPr>
            </w:pPr>
            <w:r>
              <w:rPr>
                <w:rFonts w:hint="eastAsia" w:ascii="宋体" w:hAnsi="宋体" w:eastAsia="宋体" w:cs="宋体"/>
                <w:sz w:val="24"/>
                <w:szCs w:val="24"/>
                <w:highlight w:val="none"/>
              </w:rPr>
              <w:t>10</w:t>
            </w:r>
          </w:p>
        </w:tc>
        <w:tc>
          <w:tcPr>
            <w:tcW w:w="673" w:type="pct"/>
            <w:vAlign w:val="center"/>
          </w:tcPr>
          <w:p w14:paraId="15D38C43">
            <w:pPr>
              <w:rPr>
                <w:rFonts w:ascii="宋体" w:hAnsi="宋体" w:eastAsia="宋体" w:cs="宋体"/>
                <w:sz w:val="24"/>
                <w:szCs w:val="24"/>
                <w:highlight w:val="none"/>
              </w:rPr>
            </w:pPr>
            <w:r>
              <w:rPr>
                <w:rFonts w:hint="eastAsia" w:ascii="宋体" w:hAnsi="宋体" w:eastAsia="宋体" w:cs="宋体"/>
                <w:sz w:val="24"/>
                <w:szCs w:val="24"/>
                <w:highlight w:val="none"/>
              </w:rPr>
              <w:t>其他要求</w:t>
            </w:r>
          </w:p>
        </w:tc>
        <w:tc>
          <w:tcPr>
            <w:tcW w:w="2955" w:type="pct"/>
            <w:vAlign w:val="center"/>
          </w:tcPr>
          <w:p w14:paraId="6FB89E02">
            <w:pPr>
              <w:rPr>
                <w:rFonts w:ascii="宋体" w:hAnsi="宋体" w:eastAsia="宋体" w:cs="宋体"/>
                <w:sz w:val="24"/>
                <w:szCs w:val="24"/>
                <w:highlight w:val="none"/>
              </w:rPr>
            </w:pPr>
            <w:r>
              <w:rPr>
                <w:rFonts w:hint="eastAsia" w:ascii="宋体" w:hAnsi="宋体" w:eastAsia="宋体" w:cs="宋体"/>
                <w:sz w:val="24"/>
                <w:szCs w:val="24"/>
                <w:highlight w:val="none"/>
              </w:rPr>
              <w:t>符合法律、行政法规规定的其他条件或磋商文件列明的其他实质性要求</w:t>
            </w:r>
          </w:p>
        </w:tc>
        <w:tc>
          <w:tcPr>
            <w:tcW w:w="970" w:type="pct"/>
            <w:vAlign w:val="center"/>
          </w:tcPr>
          <w:p w14:paraId="1892B15C">
            <w:pPr>
              <w:rPr>
                <w:rFonts w:ascii="宋体" w:hAnsi="宋体" w:eastAsia="宋体" w:cs="宋体"/>
                <w:sz w:val="24"/>
                <w:szCs w:val="24"/>
                <w:highlight w:val="none"/>
              </w:rPr>
            </w:pPr>
          </w:p>
        </w:tc>
      </w:tr>
    </w:tbl>
    <w:p w14:paraId="08EDCFC8">
      <w:pPr>
        <w:spacing w:line="360" w:lineRule="auto"/>
        <w:ind w:firstLine="435"/>
        <w:rPr>
          <w:rFonts w:ascii="宋体" w:hAnsi="宋体" w:eastAsia="宋体" w:cs="宋体"/>
          <w:sz w:val="24"/>
          <w:highlight w:val="none"/>
        </w:rPr>
      </w:pPr>
      <w:r>
        <w:rPr>
          <w:rFonts w:hint="eastAsia" w:ascii="宋体" w:hAnsi="宋体" w:eastAsia="宋体" w:cs="宋体"/>
          <w:b/>
          <w:bCs/>
          <w:sz w:val="24"/>
          <w:highlight w:val="none"/>
        </w:rPr>
        <w:t>初审指标通过标准：</w:t>
      </w:r>
      <w:r>
        <w:rPr>
          <w:rFonts w:hint="eastAsia" w:ascii="宋体" w:hAnsi="宋体" w:eastAsia="宋体" w:cs="宋体"/>
          <w:sz w:val="24"/>
          <w:highlight w:val="none"/>
        </w:rPr>
        <w:t>供应商必须通过初审表中的全部评审指标。</w:t>
      </w:r>
    </w:p>
    <w:p w14:paraId="2648E9C6">
      <w:pPr>
        <w:spacing w:line="360" w:lineRule="auto"/>
        <w:ind w:firstLine="435"/>
        <w:outlineLvl w:val="2"/>
        <w:rPr>
          <w:rFonts w:ascii="宋体" w:hAnsi="宋体" w:eastAsia="宋体" w:cs="宋体"/>
          <w:b/>
          <w:sz w:val="24"/>
          <w:highlight w:val="none"/>
        </w:rPr>
      </w:pPr>
      <w:bookmarkStart w:id="42" w:name="_Toc30604"/>
      <w:r>
        <w:rPr>
          <w:rFonts w:hint="eastAsia" w:ascii="宋体" w:hAnsi="宋体" w:eastAsia="宋体" w:cs="宋体"/>
          <w:b/>
          <w:sz w:val="24"/>
          <w:highlight w:val="none"/>
        </w:rPr>
        <w:t>2.2综合评分</w:t>
      </w:r>
    </w:p>
    <w:p w14:paraId="563D1AA8">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2.2.1磋商小组按照下表对进入综合评分的所有供应商的响应文件进行综合评分。</w:t>
      </w:r>
    </w:p>
    <w:p w14:paraId="0134950C">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2.2.2本项目综合评分满分为100分，其中：技术资信分值占总分值的权重为</w:t>
      </w:r>
      <w:r>
        <w:rPr>
          <w:rFonts w:hint="eastAsia" w:ascii="宋体" w:hAnsi="宋体" w:eastAsia="宋体" w:cs="宋体"/>
          <w:sz w:val="24"/>
          <w:highlight w:val="none"/>
          <w:u w:val="single"/>
        </w:rPr>
        <w:t>90</w:t>
      </w:r>
      <w:r>
        <w:rPr>
          <w:rFonts w:hint="eastAsia" w:ascii="宋体" w:hAnsi="宋体" w:eastAsia="宋体" w:cs="宋体"/>
          <w:sz w:val="24"/>
          <w:highlight w:val="none"/>
        </w:rPr>
        <w:t>%，价格分值占总分值的权重为</w:t>
      </w:r>
      <w:r>
        <w:rPr>
          <w:rFonts w:hint="eastAsia" w:ascii="宋体" w:hAnsi="宋体" w:eastAsia="宋体" w:cs="宋体"/>
          <w:sz w:val="24"/>
          <w:highlight w:val="none"/>
          <w:u w:val="single"/>
        </w:rPr>
        <w:t>10</w:t>
      </w:r>
      <w:r>
        <w:rPr>
          <w:rFonts w:hint="eastAsia" w:ascii="宋体" w:hAnsi="宋体" w:eastAsia="宋体" w:cs="宋体"/>
          <w:sz w:val="24"/>
          <w:highlight w:val="none"/>
        </w:rPr>
        <w:t>%。具体评分细则如下：</w:t>
      </w:r>
    </w:p>
    <w:p w14:paraId="5946A40E">
      <w:pPr>
        <w:rPr>
          <w:rFonts w:ascii="宋体" w:hAnsi="宋体" w:eastAsia="宋体" w:cs="宋体"/>
          <w:sz w:val="24"/>
          <w:highlight w:val="none"/>
        </w:rPr>
      </w:pPr>
      <w:r>
        <w:rPr>
          <w:rFonts w:hint="eastAsia" w:ascii="宋体" w:hAnsi="宋体" w:eastAsia="宋体" w:cs="宋体"/>
          <w:sz w:val="24"/>
          <w:highlight w:val="none"/>
        </w:rPr>
        <w:br w:type="page"/>
      </w:r>
    </w:p>
    <w:p w14:paraId="06109DDC">
      <w:pPr>
        <w:pStyle w:val="8"/>
        <w:rPr>
          <w:rFonts w:ascii="宋体" w:hAnsi="宋体" w:eastAsia="宋体" w:cs="宋体"/>
          <w:highlight w:val="none"/>
        </w:rPr>
      </w:pPr>
    </w:p>
    <w:tbl>
      <w:tblPr>
        <w:tblStyle w:val="23"/>
        <w:tblW w:w="55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7"/>
        <w:gridCol w:w="1579"/>
        <w:gridCol w:w="5787"/>
        <w:gridCol w:w="1098"/>
      </w:tblGrid>
      <w:tr w14:paraId="00319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22" w:type="pct"/>
            <w:tcBorders>
              <w:top w:val="single" w:color="auto" w:sz="4" w:space="0"/>
              <w:left w:val="single" w:color="auto" w:sz="4" w:space="0"/>
              <w:bottom w:val="single" w:color="auto" w:sz="4" w:space="0"/>
              <w:right w:val="single" w:color="auto" w:sz="4" w:space="0"/>
            </w:tcBorders>
            <w:vAlign w:val="center"/>
          </w:tcPr>
          <w:p w14:paraId="4684A7A9">
            <w:pPr>
              <w:spacing w:line="360" w:lineRule="auto"/>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类别</w:t>
            </w:r>
          </w:p>
        </w:tc>
        <w:tc>
          <w:tcPr>
            <w:tcW w:w="835" w:type="pct"/>
            <w:tcBorders>
              <w:top w:val="single" w:color="auto" w:sz="4" w:space="0"/>
              <w:left w:val="single" w:color="auto" w:sz="4" w:space="0"/>
              <w:bottom w:val="single" w:color="auto" w:sz="4" w:space="0"/>
              <w:right w:val="single" w:color="auto" w:sz="4" w:space="0"/>
            </w:tcBorders>
            <w:vAlign w:val="center"/>
          </w:tcPr>
          <w:p w14:paraId="6A20D4B6">
            <w:pPr>
              <w:spacing w:line="360" w:lineRule="auto"/>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评分内容</w:t>
            </w:r>
          </w:p>
        </w:tc>
        <w:tc>
          <w:tcPr>
            <w:tcW w:w="3061" w:type="pct"/>
            <w:tcBorders>
              <w:top w:val="single" w:color="auto" w:sz="4" w:space="0"/>
              <w:left w:val="single" w:color="auto" w:sz="4" w:space="0"/>
              <w:bottom w:val="single" w:color="auto" w:sz="4" w:space="0"/>
              <w:right w:val="single" w:color="auto" w:sz="4" w:space="0"/>
            </w:tcBorders>
            <w:vAlign w:val="center"/>
          </w:tcPr>
          <w:p w14:paraId="088D2D8D">
            <w:pPr>
              <w:spacing w:line="360" w:lineRule="auto"/>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评分标准</w:t>
            </w:r>
          </w:p>
        </w:tc>
        <w:tc>
          <w:tcPr>
            <w:tcW w:w="580" w:type="pct"/>
            <w:tcBorders>
              <w:top w:val="single" w:color="auto" w:sz="4" w:space="0"/>
              <w:left w:val="single" w:color="auto" w:sz="4" w:space="0"/>
              <w:bottom w:val="single" w:color="auto" w:sz="4" w:space="0"/>
              <w:right w:val="single" w:color="auto" w:sz="4" w:space="0"/>
            </w:tcBorders>
            <w:vAlign w:val="center"/>
          </w:tcPr>
          <w:p w14:paraId="2B192F20">
            <w:pPr>
              <w:spacing w:line="360" w:lineRule="auto"/>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分值范围</w:t>
            </w:r>
          </w:p>
        </w:tc>
      </w:tr>
      <w:tr w14:paraId="57A35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Merge w:val="restart"/>
            <w:tcBorders>
              <w:top w:val="single" w:color="auto" w:sz="4" w:space="0"/>
              <w:left w:val="single" w:color="auto" w:sz="4" w:space="0"/>
              <w:right w:val="single" w:color="auto" w:sz="4" w:space="0"/>
            </w:tcBorders>
            <w:vAlign w:val="center"/>
          </w:tcPr>
          <w:p w14:paraId="0A1D7158">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技术资信分</w:t>
            </w:r>
          </w:p>
          <w:p w14:paraId="2691EBF4">
            <w:pPr>
              <w:spacing w:line="360" w:lineRule="auto"/>
              <w:jc w:val="center"/>
              <w:rPr>
                <w:rFonts w:ascii="宋体" w:hAnsi="宋体" w:eastAsia="宋体" w:cs="宋体"/>
                <w:b/>
                <w:bCs/>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90</w:t>
            </w:r>
            <w:r>
              <w:rPr>
                <w:rFonts w:hint="eastAsia" w:ascii="宋体" w:hAnsi="宋体" w:eastAsia="宋体" w:cs="宋体"/>
                <w:sz w:val="24"/>
                <w:szCs w:val="24"/>
                <w:highlight w:val="none"/>
              </w:rPr>
              <w:t>分）</w:t>
            </w:r>
          </w:p>
        </w:tc>
        <w:tc>
          <w:tcPr>
            <w:tcW w:w="835" w:type="pct"/>
            <w:tcBorders>
              <w:top w:val="single" w:color="auto" w:sz="4" w:space="0"/>
              <w:left w:val="single" w:color="auto" w:sz="4" w:space="0"/>
              <w:bottom w:val="single" w:color="auto" w:sz="4" w:space="0"/>
              <w:right w:val="single" w:color="auto" w:sz="4" w:space="0"/>
            </w:tcBorders>
            <w:vAlign w:val="center"/>
          </w:tcPr>
          <w:p w14:paraId="4715AD39">
            <w:pPr>
              <w:spacing w:line="360" w:lineRule="auto"/>
              <w:jc w:val="center"/>
              <w:rPr>
                <w:rFonts w:ascii="宋体" w:hAnsi="宋体" w:eastAsia="宋体" w:cs="宋体"/>
                <w:b/>
                <w:sz w:val="24"/>
                <w:szCs w:val="24"/>
                <w:highlight w:val="none"/>
              </w:rPr>
            </w:pPr>
            <w:r>
              <w:rPr>
                <w:rFonts w:hint="eastAsia" w:ascii="宋体" w:hAnsi="宋体" w:eastAsia="宋体" w:cs="宋体"/>
                <w:b/>
                <w:sz w:val="24"/>
                <w:szCs w:val="24"/>
                <w:highlight w:val="none"/>
              </w:rPr>
              <w:t>供应商业绩</w:t>
            </w:r>
          </w:p>
        </w:tc>
        <w:tc>
          <w:tcPr>
            <w:tcW w:w="3061" w:type="pct"/>
            <w:tcBorders>
              <w:top w:val="single" w:color="auto" w:sz="4" w:space="0"/>
              <w:left w:val="single" w:color="auto" w:sz="4" w:space="0"/>
              <w:bottom w:val="single" w:color="auto" w:sz="4" w:space="0"/>
              <w:right w:val="single" w:color="auto" w:sz="4" w:space="0"/>
            </w:tcBorders>
            <w:vAlign w:val="center"/>
          </w:tcPr>
          <w:p w14:paraId="25A33A24">
            <w:pPr>
              <w:jc w:val="left"/>
              <w:rPr>
                <w:rFonts w:ascii="宋体" w:hAnsi="宋体" w:eastAsia="宋体" w:cs="宋体"/>
                <w:bCs/>
                <w:sz w:val="24"/>
                <w:szCs w:val="24"/>
                <w:highlight w:val="none"/>
              </w:rPr>
            </w:pPr>
            <w:r>
              <w:rPr>
                <w:rFonts w:hint="eastAsia" w:ascii="宋体" w:hAnsi="宋体" w:eastAsia="宋体" w:cs="宋体"/>
                <w:bCs/>
                <w:sz w:val="24"/>
                <w:szCs w:val="24"/>
                <w:highlight w:val="none"/>
              </w:rPr>
              <w:t>2022年1月1日以来（以合同签订时间为准）每具有一项白蚁防治（或白蚁治理）业绩的得5分，满分15分。</w:t>
            </w:r>
          </w:p>
          <w:p w14:paraId="01FA2B62">
            <w:pPr>
              <w:jc w:val="left"/>
              <w:rPr>
                <w:rFonts w:ascii="宋体" w:hAnsi="宋体" w:eastAsia="宋体" w:cs="宋体"/>
                <w:bCs/>
                <w:sz w:val="24"/>
                <w:szCs w:val="24"/>
                <w:highlight w:val="none"/>
              </w:rPr>
            </w:pPr>
            <w:r>
              <w:rPr>
                <w:rFonts w:hint="eastAsia" w:ascii="宋体" w:hAnsi="宋体" w:eastAsia="宋体" w:cs="宋体"/>
                <w:b/>
                <w:sz w:val="24"/>
                <w:szCs w:val="24"/>
                <w:highlight w:val="none"/>
              </w:rPr>
              <w:t>注：响应文件中须提供合同扫描件，如合同无法体现签订时间、业绩内容等评审要素的，须另附合同甲方加盖公章的证明材料扫描件，否则本项不得分。</w:t>
            </w:r>
          </w:p>
        </w:tc>
        <w:tc>
          <w:tcPr>
            <w:tcW w:w="580" w:type="pct"/>
            <w:tcBorders>
              <w:top w:val="single" w:color="auto" w:sz="4" w:space="0"/>
              <w:left w:val="single" w:color="auto" w:sz="4" w:space="0"/>
              <w:bottom w:val="single" w:color="auto" w:sz="4" w:space="0"/>
              <w:right w:val="single" w:color="auto" w:sz="4" w:space="0"/>
            </w:tcBorders>
            <w:vAlign w:val="center"/>
          </w:tcPr>
          <w:p w14:paraId="755EF9D5">
            <w:pPr>
              <w:spacing w:line="360" w:lineRule="auto"/>
              <w:jc w:val="center"/>
              <w:rPr>
                <w:rFonts w:ascii="宋体" w:hAnsi="宋体" w:eastAsia="宋体" w:cs="宋体"/>
                <w:b/>
                <w:bCs/>
                <w:sz w:val="24"/>
                <w:szCs w:val="24"/>
                <w:highlight w:val="none"/>
              </w:rPr>
            </w:pPr>
            <w:r>
              <w:rPr>
                <w:rFonts w:hint="eastAsia" w:ascii="宋体" w:hAnsi="宋体" w:eastAsia="宋体" w:cs="宋体"/>
                <w:sz w:val="24"/>
                <w:szCs w:val="24"/>
                <w:highlight w:val="none"/>
              </w:rPr>
              <w:t>0-15分</w:t>
            </w:r>
          </w:p>
        </w:tc>
      </w:tr>
      <w:tr w14:paraId="64AB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Merge w:val="continue"/>
            <w:tcBorders>
              <w:left w:val="single" w:color="auto" w:sz="4" w:space="0"/>
              <w:right w:val="single" w:color="auto" w:sz="4" w:space="0"/>
            </w:tcBorders>
            <w:vAlign w:val="center"/>
          </w:tcPr>
          <w:p w14:paraId="30A089AF">
            <w:pPr>
              <w:spacing w:line="360" w:lineRule="auto"/>
              <w:ind w:firstLine="435"/>
              <w:jc w:val="center"/>
              <w:rPr>
                <w:rFonts w:ascii="宋体" w:hAnsi="宋体" w:eastAsia="宋体" w:cs="宋体"/>
                <w:b/>
                <w:bCs/>
                <w:sz w:val="24"/>
                <w:szCs w:val="24"/>
                <w:highlight w:val="none"/>
              </w:rPr>
            </w:pPr>
          </w:p>
        </w:tc>
        <w:tc>
          <w:tcPr>
            <w:tcW w:w="835" w:type="pct"/>
            <w:tcBorders>
              <w:top w:val="single" w:color="auto" w:sz="4" w:space="0"/>
              <w:left w:val="single" w:color="auto" w:sz="4" w:space="0"/>
              <w:bottom w:val="single" w:color="auto" w:sz="4" w:space="0"/>
              <w:right w:val="single" w:color="auto" w:sz="4" w:space="0"/>
            </w:tcBorders>
            <w:vAlign w:val="center"/>
          </w:tcPr>
          <w:p w14:paraId="19CEC7DB">
            <w:pPr>
              <w:spacing w:line="360" w:lineRule="auto"/>
              <w:jc w:val="center"/>
              <w:rPr>
                <w:rFonts w:ascii="宋体" w:hAnsi="宋体" w:eastAsia="宋体" w:cs="宋体"/>
                <w:b/>
                <w:sz w:val="24"/>
                <w:szCs w:val="24"/>
                <w:highlight w:val="none"/>
              </w:rPr>
            </w:pPr>
            <w:r>
              <w:rPr>
                <w:rFonts w:hint="eastAsia" w:ascii="宋体" w:hAnsi="宋体" w:eastAsia="宋体" w:cs="宋体"/>
                <w:b/>
                <w:sz w:val="24"/>
                <w:szCs w:val="24"/>
                <w:highlight w:val="none"/>
              </w:rPr>
              <w:t>项目负责人实力</w:t>
            </w:r>
          </w:p>
        </w:tc>
        <w:tc>
          <w:tcPr>
            <w:tcW w:w="3061" w:type="pct"/>
            <w:tcBorders>
              <w:top w:val="single" w:color="auto" w:sz="4" w:space="0"/>
              <w:left w:val="single" w:color="auto" w:sz="4" w:space="0"/>
              <w:bottom w:val="single" w:color="auto" w:sz="4" w:space="0"/>
              <w:right w:val="single" w:color="auto" w:sz="4" w:space="0"/>
            </w:tcBorders>
            <w:vAlign w:val="center"/>
          </w:tcPr>
          <w:p w14:paraId="2CD5E8C3">
            <w:pPr>
              <w:jc w:val="left"/>
              <w:rPr>
                <w:rFonts w:ascii="宋体" w:hAnsi="宋体" w:eastAsia="宋体" w:cs="宋体"/>
                <w:bCs/>
                <w:sz w:val="24"/>
                <w:szCs w:val="24"/>
                <w:highlight w:val="none"/>
              </w:rPr>
            </w:pPr>
            <w:r>
              <w:rPr>
                <w:rFonts w:hint="eastAsia" w:ascii="宋体" w:hAnsi="宋体" w:eastAsia="宋体" w:cs="宋体"/>
                <w:bCs/>
                <w:sz w:val="24"/>
                <w:szCs w:val="24"/>
                <w:highlight w:val="none"/>
              </w:rPr>
              <w:t>供应商拟派项目负责人具有白蚁防治相关专业高级职称的得5分，具有白蚁防治相关专业中级职称的得3分，具有白蚁防治相关专业初级职称的得1分，本项最高得5分。</w:t>
            </w:r>
          </w:p>
          <w:p w14:paraId="254F5044">
            <w:pPr>
              <w:jc w:val="left"/>
              <w:rPr>
                <w:rFonts w:ascii="宋体" w:hAnsi="宋体" w:eastAsia="宋体" w:cs="宋体"/>
                <w:sz w:val="24"/>
                <w:szCs w:val="24"/>
                <w:highlight w:val="none"/>
              </w:rPr>
            </w:pPr>
            <w:r>
              <w:rPr>
                <w:rFonts w:hint="eastAsia" w:ascii="宋体" w:hAnsi="宋体" w:eastAsia="宋体" w:cs="宋体"/>
                <w:b/>
                <w:sz w:val="24"/>
                <w:szCs w:val="24"/>
                <w:highlight w:val="none"/>
              </w:rPr>
              <w:t>注：1.响应文件中须提供有效的项目负责人职称证书扫描件。2.相关项目组成员需为供应商在职人员，并在响应文件中提供供应商为其缴纳的2024年9月至今任意一个月社保证明扫描件，格式自拟，否则本项不得分。</w:t>
            </w:r>
          </w:p>
        </w:tc>
        <w:tc>
          <w:tcPr>
            <w:tcW w:w="580" w:type="pct"/>
            <w:tcBorders>
              <w:top w:val="single" w:color="auto" w:sz="4" w:space="0"/>
              <w:left w:val="single" w:color="auto" w:sz="4" w:space="0"/>
              <w:bottom w:val="single" w:color="auto" w:sz="4" w:space="0"/>
              <w:right w:val="single" w:color="auto" w:sz="4" w:space="0"/>
            </w:tcBorders>
            <w:vAlign w:val="center"/>
          </w:tcPr>
          <w:p w14:paraId="6EC708DB">
            <w:pPr>
              <w:spacing w:line="360" w:lineRule="auto"/>
              <w:rPr>
                <w:rFonts w:ascii="宋体" w:hAnsi="宋体" w:eastAsia="宋体" w:cs="宋体"/>
                <w:b/>
                <w:bCs/>
                <w:sz w:val="24"/>
                <w:szCs w:val="24"/>
                <w:highlight w:val="none"/>
              </w:rPr>
            </w:pPr>
            <w:r>
              <w:rPr>
                <w:rFonts w:hint="eastAsia" w:ascii="宋体" w:hAnsi="宋体" w:eastAsia="宋体" w:cs="宋体"/>
                <w:sz w:val="24"/>
                <w:szCs w:val="24"/>
                <w:highlight w:val="none"/>
              </w:rPr>
              <w:t>0-5分</w:t>
            </w:r>
          </w:p>
        </w:tc>
      </w:tr>
      <w:tr w14:paraId="484F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Merge w:val="continue"/>
            <w:tcBorders>
              <w:left w:val="single" w:color="auto" w:sz="4" w:space="0"/>
              <w:right w:val="single" w:color="auto" w:sz="4" w:space="0"/>
            </w:tcBorders>
            <w:vAlign w:val="center"/>
          </w:tcPr>
          <w:p w14:paraId="2A8C64F7">
            <w:pPr>
              <w:spacing w:line="360" w:lineRule="auto"/>
              <w:ind w:firstLine="435"/>
              <w:jc w:val="center"/>
              <w:rPr>
                <w:rFonts w:ascii="宋体" w:hAnsi="宋体" w:eastAsia="宋体" w:cs="宋体"/>
                <w:b/>
                <w:bCs/>
                <w:sz w:val="24"/>
                <w:szCs w:val="24"/>
                <w:highlight w:val="none"/>
              </w:rPr>
            </w:pPr>
          </w:p>
        </w:tc>
        <w:tc>
          <w:tcPr>
            <w:tcW w:w="835" w:type="pct"/>
            <w:tcBorders>
              <w:top w:val="single" w:color="auto" w:sz="4" w:space="0"/>
              <w:left w:val="single" w:color="auto" w:sz="4" w:space="0"/>
              <w:bottom w:val="single" w:color="auto" w:sz="4" w:space="0"/>
              <w:right w:val="single" w:color="auto" w:sz="4" w:space="0"/>
            </w:tcBorders>
            <w:vAlign w:val="center"/>
          </w:tcPr>
          <w:p w14:paraId="670A2834">
            <w:pPr>
              <w:spacing w:line="360" w:lineRule="auto"/>
              <w:jc w:val="center"/>
              <w:rPr>
                <w:rFonts w:ascii="宋体" w:hAnsi="宋体" w:eastAsia="宋体" w:cs="宋体"/>
                <w:b/>
                <w:sz w:val="24"/>
                <w:szCs w:val="24"/>
                <w:highlight w:val="none"/>
              </w:rPr>
            </w:pPr>
            <w:r>
              <w:rPr>
                <w:rFonts w:hint="eastAsia" w:ascii="宋体" w:hAnsi="宋体" w:eastAsia="宋体" w:cs="宋体"/>
                <w:b/>
                <w:sz w:val="24"/>
                <w:szCs w:val="24"/>
                <w:highlight w:val="none"/>
              </w:rPr>
              <w:t>项目负责人业绩</w:t>
            </w:r>
          </w:p>
        </w:tc>
        <w:tc>
          <w:tcPr>
            <w:tcW w:w="3061" w:type="pct"/>
            <w:tcBorders>
              <w:top w:val="single" w:color="auto" w:sz="4" w:space="0"/>
              <w:left w:val="single" w:color="auto" w:sz="4" w:space="0"/>
              <w:bottom w:val="single" w:color="auto" w:sz="4" w:space="0"/>
              <w:right w:val="single" w:color="auto" w:sz="4" w:space="0"/>
            </w:tcBorders>
            <w:vAlign w:val="center"/>
          </w:tcPr>
          <w:p w14:paraId="0BB52FE1">
            <w:pPr>
              <w:pStyle w:val="12"/>
              <w:rPr>
                <w:rFonts w:hAnsi="宋体" w:eastAsia="宋体" w:cs="宋体"/>
                <w:bCs/>
                <w:sz w:val="24"/>
                <w:szCs w:val="24"/>
                <w:highlight w:val="none"/>
              </w:rPr>
            </w:pPr>
            <w:r>
              <w:rPr>
                <w:rFonts w:hint="eastAsia" w:hAnsi="宋体" w:eastAsia="宋体" w:cs="宋体"/>
                <w:bCs/>
                <w:sz w:val="24"/>
                <w:szCs w:val="24"/>
                <w:highlight w:val="none"/>
              </w:rPr>
              <w:t>供应商拟派项目负责人每</w:t>
            </w:r>
            <w:r>
              <w:rPr>
                <w:rFonts w:hint="eastAsia" w:hAnsi="宋体" w:eastAsia="宋体" w:cs="宋体"/>
                <w:sz w:val="24"/>
                <w:szCs w:val="24"/>
                <w:highlight w:val="none"/>
              </w:rPr>
              <w:t>具有1项</w:t>
            </w:r>
            <w:r>
              <w:rPr>
                <w:rFonts w:hint="eastAsia" w:hAnsi="宋体" w:eastAsia="宋体" w:cs="宋体"/>
                <w:bCs/>
                <w:sz w:val="24"/>
                <w:szCs w:val="24"/>
                <w:highlight w:val="none"/>
              </w:rPr>
              <w:t>白蚁防治（或白蚁治理）项目负责人业绩的</w:t>
            </w:r>
            <w:r>
              <w:rPr>
                <w:rFonts w:hint="eastAsia" w:hAnsi="宋体" w:eastAsia="宋体" w:cs="宋体"/>
                <w:sz w:val="24"/>
                <w:szCs w:val="24"/>
                <w:highlight w:val="none"/>
              </w:rPr>
              <w:t>得5分</w:t>
            </w:r>
            <w:r>
              <w:rPr>
                <w:rFonts w:hint="eastAsia" w:hAnsi="宋体" w:eastAsia="宋体" w:cs="宋体"/>
                <w:bCs/>
                <w:sz w:val="24"/>
                <w:szCs w:val="24"/>
                <w:highlight w:val="none"/>
              </w:rPr>
              <w:t>，最多得10分；</w:t>
            </w:r>
          </w:p>
          <w:p w14:paraId="40FA8E2D">
            <w:pPr>
              <w:pStyle w:val="12"/>
              <w:rPr>
                <w:rFonts w:hAnsi="宋体" w:eastAsia="宋体" w:cs="宋体"/>
                <w:sz w:val="24"/>
                <w:szCs w:val="24"/>
                <w:highlight w:val="none"/>
              </w:rPr>
            </w:pPr>
            <w:r>
              <w:rPr>
                <w:rFonts w:hint="eastAsia" w:hAnsi="宋体" w:eastAsia="宋体" w:cs="宋体"/>
                <w:b/>
                <w:bCs/>
                <w:sz w:val="24"/>
                <w:szCs w:val="24"/>
                <w:highlight w:val="none"/>
              </w:rPr>
              <w:t>注：响应文件中须提供合同扫描件，如合同无法体现</w:t>
            </w:r>
            <w:r>
              <w:rPr>
                <w:rFonts w:hint="eastAsia" w:hAnsi="宋体" w:eastAsia="宋体" w:cs="宋体"/>
                <w:b/>
                <w:sz w:val="24"/>
                <w:szCs w:val="24"/>
                <w:highlight w:val="none"/>
              </w:rPr>
              <w:t>业绩内容、</w:t>
            </w:r>
            <w:r>
              <w:rPr>
                <w:rFonts w:hint="eastAsia" w:hAnsi="宋体" w:eastAsia="宋体" w:cs="宋体"/>
                <w:b/>
                <w:bCs/>
                <w:sz w:val="24"/>
                <w:szCs w:val="24"/>
                <w:highlight w:val="none"/>
              </w:rPr>
              <w:t>项目负责人姓名等评审要素的，须另附合同甲方加盖公章的证明材料扫描件;</w:t>
            </w:r>
            <w:r>
              <w:rPr>
                <w:rFonts w:hint="eastAsia" w:hAnsi="宋体" w:eastAsia="宋体" w:cs="宋体"/>
                <w:b/>
                <w:kern w:val="0"/>
                <w:sz w:val="24"/>
                <w:szCs w:val="24"/>
                <w:highlight w:val="none"/>
              </w:rPr>
              <w:t>项目负责人</w:t>
            </w:r>
            <w:r>
              <w:rPr>
                <w:rFonts w:hint="eastAsia" w:hAnsi="宋体" w:eastAsia="宋体" w:cs="宋体"/>
                <w:b/>
                <w:sz w:val="24"/>
                <w:szCs w:val="24"/>
                <w:highlight w:val="none"/>
              </w:rPr>
              <w:t>需为供应商在职人员，并在响应文件中提供</w:t>
            </w:r>
            <w:r>
              <w:rPr>
                <w:rFonts w:hint="eastAsia" w:cs="@仿宋_GB2312"/>
                <w:b/>
                <w:bCs/>
                <w:sz w:val="24"/>
                <w:szCs w:val="24"/>
                <w:highlight w:val="none"/>
              </w:rPr>
              <w:t>供应商为其缴纳的2024年9月至今任意一个月社保证明扫描件</w:t>
            </w:r>
            <w:r>
              <w:rPr>
                <w:rFonts w:hint="eastAsia" w:hAnsi="宋体" w:eastAsia="宋体" w:cs="宋体"/>
                <w:b/>
                <w:sz w:val="24"/>
                <w:szCs w:val="24"/>
                <w:highlight w:val="none"/>
              </w:rPr>
              <w:t>，格式自拟，否则本项不得分。</w:t>
            </w:r>
          </w:p>
        </w:tc>
        <w:tc>
          <w:tcPr>
            <w:tcW w:w="580" w:type="pct"/>
            <w:tcBorders>
              <w:top w:val="single" w:color="auto" w:sz="4" w:space="0"/>
              <w:left w:val="single" w:color="auto" w:sz="4" w:space="0"/>
              <w:bottom w:val="single" w:color="auto" w:sz="4" w:space="0"/>
              <w:right w:val="single" w:color="auto" w:sz="4" w:space="0"/>
            </w:tcBorders>
            <w:vAlign w:val="center"/>
          </w:tcPr>
          <w:p w14:paraId="672D1A1B">
            <w:pPr>
              <w:spacing w:line="360" w:lineRule="auto"/>
              <w:jc w:val="center"/>
              <w:rPr>
                <w:rFonts w:ascii="宋体" w:hAnsi="宋体" w:eastAsia="宋体" w:cs="宋体"/>
                <w:b/>
                <w:bCs/>
                <w:sz w:val="24"/>
                <w:szCs w:val="24"/>
                <w:highlight w:val="none"/>
              </w:rPr>
            </w:pPr>
            <w:r>
              <w:rPr>
                <w:rFonts w:hint="eastAsia" w:ascii="宋体" w:hAnsi="宋体" w:eastAsia="宋体" w:cs="宋体"/>
                <w:sz w:val="24"/>
                <w:szCs w:val="24"/>
                <w:highlight w:val="none"/>
              </w:rPr>
              <w:t>0-10分</w:t>
            </w:r>
          </w:p>
        </w:tc>
      </w:tr>
      <w:tr w14:paraId="2A69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Merge w:val="continue"/>
            <w:tcBorders>
              <w:left w:val="single" w:color="auto" w:sz="4" w:space="0"/>
              <w:right w:val="single" w:color="auto" w:sz="4" w:space="0"/>
            </w:tcBorders>
            <w:vAlign w:val="center"/>
          </w:tcPr>
          <w:p w14:paraId="278065DE">
            <w:pPr>
              <w:spacing w:line="360" w:lineRule="auto"/>
              <w:ind w:firstLine="435"/>
              <w:jc w:val="center"/>
              <w:rPr>
                <w:rFonts w:ascii="宋体" w:hAnsi="宋体" w:eastAsia="宋体" w:cs="宋体"/>
                <w:b/>
                <w:bCs/>
                <w:sz w:val="24"/>
                <w:szCs w:val="24"/>
                <w:highlight w:val="none"/>
              </w:rPr>
            </w:pPr>
          </w:p>
        </w:tc>
        <w:tc>
          <w:tcPr>
            <w:tcW w:w="835" w:type="pct"/>
            <w:tcBorders>
              <w:top w:val="single" w:color="auto" w:sz="4" w:space="0"/>
              <w:left w:val="single" w:color="auto" w:sz="4" w:space="0"/>
              <w:bottom w:val="single" w:color="auto" w:sz="4" w:space="0"/>
              <w:right w:val="single" w:color="auto" w:sz="4" w:space="0"/>
            </w:tcBorders>
            <w:vAlign w:val="center"/>
          </w:tcPr>
          <w:p w14:paraId="03D0AC33">
            <w:pPr>
              <w:spacing w:line="360" w:lineRule="auto"/>
              <w:jc w:val="center"/>
              <w:rPr>
                <w:rFonts w:ascii="宋体" w:hAnsi="宋体" w:eastAsia="宋体" w:cs="宋体"/>
                <w:b/>
                <w:sz w:val="24"/>
                <w:szCs w:val="24"/>
                <w:highlight w:val="none"/>
              </w:rPr>
            </w:pPr>
            <w:r>
              <w:rPr>
                <w:rFonts w:hint="eastAsia" w:ascii="宋体" w:hAnsi="宋体" w:eastAsia="宋体" w:cs="宋体"/>
                <w:b/>
                <w:sz w:val="24"/>
                <w:szCs w:val="24"/>
                <w:highlight w:val="none"/>
              </w:rPr>
              <w:t>项目组成员</w:t>
            </w:r>
          </w:p>
        </w:tc>
        <w:tc>
          <w:tcPr>
            <w:tcW w:w="3061" w:type="pct"/>
            <w:tcBorders>
              <w:top w:val="single" w:color="auto" w:sz="4" w:space="0"/>
              <w:left w:val="single" w:color="auto" w:sz="4" w:space="0"/>
              <w:bottom w:val="single" w:color="auto" w:sz="4" w:space="0"/>
              <w:right w:val="single" w:color="auto" w:sz="4" w:space="0"/>
            </w:tcBorders>
            <w:vAlign w:val="center"/>
          </w:tcPr>
          <w:p w14:paraId="776ADCFE">
            <w:pPr>
              <w:pStyle w:val="12"/>
              <w:rPr>
                <w:rFonts w:hAnsi="宋体" w:eastAsia="宋体" w:cs="宋体"/>
                <w:bCs/>
                <w:sz w:val="24"/>
                <w:szCs w:val="24"/>
                <w:highlight w:val="none"/>
              </w:rPr>
            </w:pPr>
            <w:r>
              <w:rPr>
                <w:rFonts w:hint="eastAsia" w:hAnsi="宋体" w:eastAsia="宋体" w:cs="宋体"/>
                <w:bCs/>
                <w:sz w:val="24"/>
                <w:szCs w:val="24"/>
                <w:highlight w:val="none"/>
              </w:rPr>
              <w:t>（项目负责人除外）</w:t>
            </w:r>
          </w:p>
          <w:p w14:paraId="59ACEC84">
            <w:pPr>
              <w:pStyle w:val="12"/>
              <w:rPr>
                <w:rFonts w:hAnsi="宋体" w:eastAsia="宋体" w:cs="宋体"/>
                <w:bCs/>
                <w:sz w:val="24"/>
                <w:szCs w:val="24"/>
                <w:highlight w:val="none"/>
              </w:rPr>
            </w:pPr>
            <w:r>
              <w:rPr>
                <w:rFonts w:hint="eastAsia" w:hAnsi="宋体" w:eastAsia="宋体" w:cs="宋体"/>
                <w:bCs/>
                <w:sz w:val="24"/>
                <w:szCs w:val="24"/>
                <w:highlight w:val="none"/>
              </w:rPr>
              <w:t>供应商拟派本项目的项目组成员每增加一名白蚁防治相关专业高级职称的得4分；每增加一名白蚁防治相关专业中级职称的得2分；每增加一名白蚁防治相关专业初级职称的得1分，本项满分得10分。</w:t>
            </w:r>
          </w:p>
          <w:p w14:paraId="59FA61B0">
            <w:pPr>
              <w:pStyle w:val="12"/>
              <w:rPr>
                <w:rFonts w:hAnsi="宋体" w:eastAsia="宋体" w:cs="宋体"/>
                <w:sz w:val="24"/>
                <w:szCs w:val="24"/>
                <w:highlight w:val="none"/>
              </w:rPr>
            </w:pPr>
            <w:r>
              <w:rPr>
                <w:rFonts w:hint="eastAsia" w:hAnsi="宋体" w:eastAsia="宋体" w:cs="宋体"/>
                <w:b/>
                <w:sz w:val="24"/>
                <w:szCs w:val="24"/>
                <w:highlight w:val="none"/>
              </w:rPr>
              <w:t>注：1.同一人员职称以最高得分计，不重复计分；2.相关</w:t>
            </w:r>
            <w:r>
              <w:rPr>
                <w:rFonts w:hint="eastAsia" w:hAnsi="宋体" w:eastAsia="宋体" w:cs="宋体"/>
                <w:b/>
                <w:kern w:val="0"/>
                <w:sz w:val="24"/>
                <w:szCs w:val="24"/>
                <w:highlight w:val="none"/>
              </w:rPr>
              <w:t>项目组成员</w:t>
            </w:r>
            <w:r>
              <w:rPr>
                <w:rFonts w:hint="eastAsia" w:hAnsi="宋体" w:eastAsia="宋体" w:cs="宋体"/>
                <w:b/>
                <w:sz w:val="24"/>
                <w:szCs w:val="24"/>
                <w:highlight w:val="none"/>
              </w:rPr>
              <w:t>需为供应商在职人员，并在响应文件中提供</w:t>
            </w:r>
            <w:r>
              <w:rPr>
                <w:rFonts w:hint="eastAsia" w:cs="@仿宋_GB2312"/>
                <w:b/>
                <w:bCs/>
                <w:sz w:val="24"/>
                <w:szCs w:val="24"/>
                <w:highlight w:val="none"/>
              </w:rPr>
              <w:t>供应商为其缴纳的2024年9月至今任意一个月社保证明扫描件</w:t>
            </w:r>
            <w:r>
              <w:rPr>
                <w:rFonts w:hint="eastAsia" w:hAnsi="宋体" w:eastAsia="宋体" w:cs="宋体"/>
                <w:b/>
                <w:sz w:val="24"/>
                <w:szCs w:val="24"/>
                <w:highlight w:val="none"/>
              </w:rPr>
              <w:t>，格式自拟，否则本项不得分。</w:t>
            </w:r>
          </w:p>
        </w:tc>
        <w:tc>
          <w:tcPr>
            <w:tcW w:w="580" w:type="pct"/>
            <w:tcBorders>
              <w:top w:val="single" w:color="auto" w:sz="4" w:space="0"/>
              <w:left w:val="single" w:color="auto" w:sz="4" w:space="0"/>
              <w:bottom w:val="single" w:color="auto" w:sz="4" w:space="0"/>
              <w:right w:val="single" w:color="auto" w:sz="4" w:space="0"/>
            </w:tcBorders>
            <w:vAlign w:val="center"/>
          </w:tcPr>
          <w:p w14:paraId="75827FB1">
            <w:pPr>
              <w:spacing w:line="360" w:lineRule="auto"/>
              <w:rPr>
                <w:rFonts w:ascii="宋体" w:hAnsi="宋体" w:eastAsia="宋体" w:cs="宋体"/>
                <w:b/>
                <w:bCs/>
                <w:sz w:val="24"/>
                <w:szCs w:val="24"/>
                <w:highlight w:val="none"/>
              </w:rPr>
            </w:pPr>
            <w:r>
              <w:rPr>
                <w:rFonts w:hint="eastAsia" w:ascii="宋体" w:hAnsi="宋体" w:eastAsia="宋体" w:cs="宋体"/>
                <w:sz w:val="24"/>
                <w:szCs w:val="24"/>
                <w:highlight w:val="none"/>
              </w:rPr>
              <w:t>0-10分</w:t>
            </w:r>
          </w:p>
        </w:tc>
      </w:tr>
      <w:tr w14:paraId="0B89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Merge w:val="continue"/>
            <w:tcBorders>
              <w:left w:val="single" w:color="auto" w:sz="4" w:space="0"/>
              <w:right w:val="single" w:color="auto" w:sz="4" w:space="0"/>
            </w:tcBorders>
            <w:vAlign w:val="center"/>
          </w:tcPr>
          <w:p w14:paraId="2F28F32F">
            <w:pPr>
              <w:spacing w:line="360" w:lineRule="auto"/>
              <w:ind w:firstLine="435"/>
              <w:jc w:val="center"/>
              <w:rPr>
                <w:rFonts w:ascii="宋体" w:hAnsi="宋体" w:eastAsia="宋体" w:cs="宋体"/>
                <w:b/>
                <w:bCs/>
                <w:sz w:val="24"/>
                <w:szCs w:val="24"/>
                <w:highlight w:val="none"/>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center"/>
          </w:tcPr>
          <w:p w14:paraId="51062D7C">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前期调研、资料收集方案</w:t>
            </w:r>
          </w:p>
        </w:tc>
        <w:tc>
          <w:tcPr>
            <w:tcW w:w="3061" w:type="pct"/>
            <w:tcBorders>
              <w:top w:val="single" w:color="auto" w:sz="4" w:space="0"/>
              <w:left w:val="single" w:color="auto" w:sz="4" w:space="0"/>
              <w:bottom w:val="single" w:color="auto" w:sz="4" w:space="0"/>
              <w:right w:val="single" w:color="auto" w:sz="4" w:space="0"/>
            </w:tcBorders>
            <w:shd w:val="clear" w:color="auto" w:fill="auto"/>
            <w:vAlign w:val="center"/>
          </w:tcPr>
          <w:p w14:paraId="750BDEF6">
            <w:pPr>
              <w:widowControl/>
              <w:jc w:val="left"/>
              <w:rPr>
                <w:rFonts w:ascii="宋体" w:hAnsi="宋体" w:eastAsia="宋体" w:cs="宋体"/>
                <w:kern w:val="0"/>
                <w:sz w:val="24"/>
                <w:szCs w:val="24"/>
                <w:highlight w:val="none"/>
                <w:lang w:bidi="ar"/>
              </w:rPr>
            </w:pPr>
            <w:r>
              <w:rPr>
                <w:rFonts w:hint="eastAsia" w:ascii="宋体" w:hAnsi="宋体" w:eastAsia="宋体" w:cs="宋体"/>
                <w:sz w:val="24"/>
                <w:szCs w:val="24"/>
                <w:highlight w:val="none"/>
              </w:rPr>
              <w:t>评审小组根据供应商提供的前期调研、资料收集方案</w:t>
            </w:r>
            <w:r>
              <w:rPr>
                <w:rFonts w:hint="eastAsia" w:ascii="宋体" w:hAnsi="宋体" w:eastAsia="宋体" w:cs="宋体"/>
                <w:kern w:val="0"/>
                <w:sz w:val="24"/>
                <w:szCs w:val="24"/>
                <w:highlight w:val="none"/>
                <w:lang w:bidi="ar"/>
              </w:rPr>
              <w:t>进行评审：</w:t>
            </w:r>
          </w:p>
          <w:p w14:paraId="6375794D">
            <w:pPr>
              <w:jc w:val="left"/>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zh-CN"/>
              </w:rPr>
              <w:t>覆盖全面、要点突出、针对性强，内容完整详实，表述清晰，与本项目实际需求适应度高，利于项目实施的得</w:t>
            </w:r>
            <w:r>
              <w:rPr>
                <w:rFonts w:hint="eastAsia" w:ascii="宋体" w:hAnsi="宋体" w:eastAsia="宋体" w:cs="宋体"/>
                <w:sz w:val="24"/>
                <w:szCs w:val="24"/>
                <w:highlight w:val="none"/>
              </w:rPr>
              <w:t>5</w:t>
            </w:r>
            <w:r>
              <w:rPr>
                <w:rFonts w:hint="eastAsia" w:ascii="宋体" w:hAnsi="宋体" w:eastAsia="宋体" w:cs="宋体"/>
                <w:sz w:val="24"/>
                <w:szCs w:val="24"/>
                <w:highlight w:val="none"/>
                <w:lang w:val="zh-CN"/>
              </w:rPr>
              <w:t>分；</w:t>
            </w:r>
          </w:p>
          <w:p w14:paraId="2CBB7B94">
            <w:pPr>
              <w:jc w:val="left"/>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2</w:t>
            </w:r>
            <w:r>
              <w:rPr>
                <w:rFonts w:hint="eastAsia" w:ascii="宋体" w:hAnsi="宋体" w:eastAsia="宋体" w:cs="宋体"/>
                <w:sz w:val="24"/>
                <w:szCs w:val="24"/>
                <w:highlight w:val="none"/>
                <w:lang w:val="zh-CN"/>
              </w:rPr>
              <w:t>）覆盖</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全面、要点</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突出、有一定针对性，内容</w:t>
            </w:r>
            <w:r>
              <w:rPr>
                <w:rFonts w:hint="eastAsia" w:ascii="宋体" w:hAnsi="宋体" w:eastAsia="宋体" w:cs="宋体"/>
                <w:sz w:val="24"/>
                <w:szCs w:val="24"/>
                <w:highlight w:val="none"/>
              </w:rPr>
              <w:t>基本完整</w:t>
            </w:r>
            <w:r>
              <w:rPr>
                <w:rFonts w:hint="eastAsia" w:ascii="宋体" w:hAnsi="宋体" w:eastAsia="宋体" w:cs="宋体"/>
                <w:sz w:val="24"/>
                <w:szCs w:val="24"/>
                <w:highlight w:val="none"/>
                <w:lang w:val="zh-CN"/>
              </w:rPr>
              <w:t>详实，表述</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清晰，与本项目实际需求</w:t>
            </w:r>
            <w:r>
              <w:rPr>
                <w:rFonts w:hint="eastAsia" w:ascii="宋体" w:hAnsi="宋体" w:eastAsia="宋体" w:cs="宋体"/>
                <w:sz w:val="24"/>
                <w:szCs w:val="24"/>
                <w:highlight w:val="none"/>
              </w:rPr>
              <w:t>基本适应</w:t>
            </w: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符合项目实施要求的得</w:t>
            </w:r>
            <w:r>
              <w:rPr>
                <w:rFonts w:hint="eastAsia" w:ascii="宋体" w:hAnsi="宋体" w:eastAsia="宋体" w:cs="宋体"/>
                <w:sz w:val="24"/>
                <w:szCs w:val="24"/>
                <w:highlight w:val="none"/>
              </w:rPr>
              <w:t>3</w:t>
            </w:r>
            <w:r>
              <w:rPr>
                <w:rFonts w:hint="eastAsia" w:ascii="宋体" w:hAnsi="宋体" w:eastAsia="宋体" w:cs="宋体"/>
                <w:sz w:val="24"/>
                <w:szCs w:val="24"/>
                <w:highlight w:val="none"/>
                <w:lang w:val="zh-CN"/>
              </w:rPr>
              <w:t>分；</w:t>
            </w:r>
          </w:p>
          <w:p w14:paraId="2F80B93A">
            <w:pPr>
              <w:jc w:val="left"/>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3</w:t>
            </w:r>
            <w:r>
              <w:rPr>
                <w:rFonts w:hint="eastAsia" w:ascii="宋体" w:hAnsi="宋体" w:eastAsia="宋体" w:cs="宋体"/>
                <w:sz w:val="24"/>
                <w:szCs w:val="24"/>
                <w:highlight w:val="none"/>
                <w:lang w:val="zh-CN"/>
              </w:rPr>
              <w:t>）覆盖</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全面、要点</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突出、针对性</w:t>
            </w:r>
            <w:r>
              <w:rPr>
                <w:rFonts w:hint="eastAsia" w:ascii="宋体" w:hAnsi="宋体" w:eastAsia="宋体" w:cs="宋体"/>
                <w:sz w:val="24"/>
                <w:szCs w:val="24"/>
                <w:highlight w:val="none"/>
              </w:rPr>
              <w:t>不强</w:t>
            </w:r>
            <w:r>
              <w:rPr>
                <w:rFonts w:hint="eastAsia" w:ascii="宋体" w:hAnsi="宋体" w:eastAsia="宋体" w:cs="宋体"/>
                <w:sz w:val="24"/>
                <w:szCs w:val="24"/>
                <w:highlight w:val="none"/>
                <w:lang w:val="zh-CN"/>
              </w:rPr>
              <w:t>，内容</w:t>
            </w:r>
            <w:r>
              <w:rPr>
                <w:rFonts w:hint="eastAsia" w:ascii="宋体" w:hAnsi="宋体" w:eastAsia="宋体" w:cs="宋体"/>
                <w:sz w:val="24"/>
                <w:szCs w:val="24"/>
                <w:highlight w:val="none"/>
              </w:rPr>
              <w:t>不完整</w:t>
            </w:r>
            <w:r>
              <w:rPr>
                <w:rFonts w:hint="eastAsia" w:ascii="宋体" w:hAnsi="宋体" w:eastAsia="宋体" w:cs="宋体"/>
                <w:sz w:val="24"/>
                <w:szCs w:val="24"/>
                <w:highlight w:val="none"/>
                <w:lang w:val="zh-CN"/>
              </w:rPr>
              <w:t>，表述</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清晰，与本项目实际需求</w:t>
            </w:r>
            <w:r>
              <w:rPr>
                <w:rFonts w:hint="eastAsia" w:ascii="宋体" w:hAnsi="宋体" w:eastAsia="宋体" w:cs="宋体"/>
                <w:sz w:val="24"/>
                <w:szCs w:val="24"/>
                <w:highlight w:val="none"/>
              </w:rPr>
              <w:t>不适应</w:t>
            </w: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符合项目实施要求的得</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zh-CN"/>
              </w:rPr>
              <w:t>分；</w:t>
            </w:r>
          </w:p>
          <w:p w14:paraId="784EC573">
            <w:pPr>
              <w:widowControl/>
              <w:jc w:val="left"/>
              <w:rPr>
                <w:rFonts w:ascii="宋体" w:hAnsi="宋体" w:eastAsia="宋体" w:cs="宋体"/>
                <w:sz w:val="24"/>
                <w:szCs w:val="24"/>
                <w:highlight w:val="none"/>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4</w:t>
            </w:r>
            <w:r>
              <w:rPr>
                <w:rFonts w:hint="eastAsia" w:ascii="宋体" w:hAnsi="宋体" w:eastAsia="宋体" w:cs="宋体"/>
                <w:sz w:val="24"/>
                <w:szCs w:val="24"/>
                <w:highlight w:val="none"/>
                <w:lang w:val="zh-CN"/>
              </w:rPr>
              <w:t>）未提供的不得分。</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14:paraId="00F9D5C0">
            <w:pPr>
              <w:spacing w:line="360" w:lineRule="auto"/>
              <w:jc w:val="center"/>
              <w:rPr>
                <w:rFonts w:ascii="宋体" w:hAnsi="宋体" w:eastAsia="宋体" w:cs="宋体"/>
                <w:b/>
                <w:bCs/>
                <w:sz w:val="24"/>
                <w:szCs w:val="24"/>
                <w:highlight w:val="none"/>
              </w:rPr>
            </w:pPr>
            <w:r>
              <w:rPr>
                <w:rFonts w:hint="eastAsia" w:ascii="宋体" w:hAnsi="宋体" w:eastAsia="宋体" w:cs="宋体"/>
                <w:sz w:val="24"/>
                <w:szCs w:val="24"/>
                <w:highlight w:val="none"/>
              </w:rPr>
              <w:t>0-5分</w:t>
            </w:r>
          </w:p>
        </w:tc>
      </w:tr>
      <w:tr w14:paraId="6179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Merge w:val="continue"/>
            <w:tcBorders>
              <w:left w:val="single" w:color="auto" w:sz="4" w:space="0"/>
              <w:right w:val="single" w:color="auto" w:sz="4" w:space="0"/>
            </w:tcBorders>
            <w:vAlign w:val="center"/>
          </w:tcPr>
          <w:p w14:paraId="42BF3228">
            <w:pPr>
              <w:spacing w:line="360" w:lineRule="auto"/>
              <w:ind w:firstLine="435"/>
              <w:jc w:val="center"/>
              <w:rPr>
                <w:rFonts w:ascii="宋体" w:hAnsi="宋体" w:eastAsia="宋体" w:cs="宋体"/>
                <w:b/>
                <w:bCs/>
                <w:sz w:val="24"/>
                <w:szCs w:val="24"/>
                <w:highlight w:val="none"/>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center"/>
          </w:tcPr>
          <w:p w14:paraId="3BF407BA">
            <w:pPr>
              <w:jc w:val="center"/>
              <w:rPr>
                <w:rFonts w:ascii="宋体" w:hAnsi="宋体" w:eastAsia="宋体" w:cs="宋体"/>
                <w:b/>
                <w:sz w:val="24"/>
                <w:szCs w:val="24"/>
                <w:highlight w:val="none"/>
              </w:rPr>
            </w:pPr>
            <w:r>
              <w:rPr>
                <w:rFonts w:hint="eastAsia" w:ascii="宋体" w:hAnsi="宋体" w:eastAsia="宋体" w:cs="宋体"/>
                <w:b/>
                <w:bCs/>
                <w:sz w:val="24"/>
                <w:szCs w:val="24"/>
                <w:highlight w:val="none"/>
              </w:rPr>
              <w:t>白蚁等害堤动物检查普查实施方案</w:t>
            </w:r>
          </w:p>
        </w:tc>
        <w:tc>
          <w:tcPr>
            <w:tcW w:w="3061" w:type="pct"/>
            <w:tcBorders>
              <w:top w:val="single" w:color="auto" w:sz="4" w:space="0"/>
              <w:left w:val="single" w:color="auto" w:sz="4" w:space="0"/>
              <w:bottom w:val="single" w:color="auto" w:sz="4" w:space="0"/>
              <w:right w:val="single" w:color="auto" w:sz="4" w:space="0"/>
            </w:tcBorders>
            <w:shd w:val="clear" w:color="auto" w:fill="auto"/>
            <w:vAlign w:val="center"/>
          </w:tcPr>
          <w:p w14:paraId="1BD94EFA">
            <w:pPr>
              <w:jc w:val="left"/>
              <w:rPr>
                <w:rFonts w:ascii="宋体" w:hAnsi="宋体" w:eastAsia="宋体" w:cs="宋体"/>
                <w:sz w:val="24"/>
                <w:szCs w:val="24"/>
                <w:highlight w:val="none"/>
              </w:rPr>
            </w:pPr>
            <w:r>
              <w:rPr>
                <w:rFonts w:hint="eastAsia" w:ascii="宋体" w:hAnsi="宋体" w:eastAsia="宋体" w:cs="宋体"/>
                <w:sz w:val="24"/>
                <w:szCs w:val="24"/>
                <w:highlight w:val="none"/>
              </w:rPr>
              <w:t>评审小组根据供应商提供的检查普查实施方案是否全面、针对性强、与项目实际需求适应度高、利于本项目实施进行综合评审：</w:t>
            </w:r>
          </w:p>
          <w:p w14:paraId="7AB78F94">
            <w:pPr>
              <w:jc w:val="left"/>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zh-CN"/>
              </w:rPr>
              <w:t>覆盖全面、要点突出、针对性强，内容完整详实，表述清晰，与本项目实际需求适应度高，利于项目实施的得</w:t>
            </w:r>
            <w:r>
              <w:rPr>
                <w:rFonts w:hint="eastAsia" w:ascii="宋体" w:hAnsi="宋体" w:eastAsia="宋体" w:cs="宋体"/>
                <w:sz w:val="24"/>
                <w:szCs w:val="24"/>
                <w:highlight w:val="none"/>
              </w:rPr>
              <w:t>5</w:t>
            </w:r>
            <w:r>
              <w:rPr>
                <w:rFonts w:hint="eastAsia" w:ascii="宋体" w:hAnsi="宋体" w:eastAsia="宋体" w:cs="宋体"/>
                <w:sz w:val="24"/>
                <w:szCs w:val="24"/>
                <w:highlight w:val="none"/>
                <w:lang w:val="zh-CN"/>
              </w:rPr>
              <w:t>分；</w:t>
            </w:r>
          </w:p>
          <w:p w14:paraId="6F0C1AE5">
            <w:pPr>
              <w:jc w:val="left"/>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2</w:t>
            </w:r>
            <w:r>
              <w:rPr>
                <w:rFonts w:hint="eastAsia" w:ascii="宋体" w:hAnsi="宋体" w:eastAsia="宋体" w:cs="宋体"/>
                <w:sz w:val="24"/>
                <w:szCs w:val="24"/>
                <w:highlight w:val="none"/>
                <w:lang w:val="zh-CN"/>
              </w:rPr>
              <w:t>）覆盖</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全面、要点</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突出、有一定针对性，内容</w:t>
            </w:r>
            <w:r>
              <w:rPr>
                <w:rFonts w:hint="eastAsia" w:ascii="宋体" w:hAnsi="宋体" w:eastAsia="宋体" w:cs="宋体"/>
                <w:sz w:val="24"/>
                <w:szCs w:val="24"/>
                <w:highlight w:val="none"/>
              </w:rPr>
              <w:t>基本完整</w:t>
            </w:r>
            <w:r>
              <w:rPr>
                <w:rFonts w:hint="eastAsia" w:ascii="宋体" w:hAnsi="宋体" w:eastAsia="宋体" w:cs="宋体"/>
                <w:sz w:val="24"/>
                <w:szCs w:val="24"/>
                <w:highlight w:val="none"/>
                <w:lang w:val="zh-CN"/>
              </w:rPr>
              <w:t>详实，表述</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清晰，与本项目实际需求</w:t>
            </w:r>
            <w:r>
              <w:rPr>
                <w:rFonts w:hint="eastAsia" w:ascii="宋体" w:hAnsi="宋体" w:eastAsia="宋体" w:cs="宋体"/>
                <w:sz w:val="24"/>
                <w:szCs w:val="24"/>
                <w:highlight w:val="none"/>
              </w:rPr>
              <w:t>基本适应</w:t>
            </w: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符合项目实施要求的得</w:t>
            </w:r>
            <w:r>
              <w:rPr>
                <w:rFonts w:hint="eastAsia" w:ascii="宋体" w:hAnsi="宋体" w:eastAsia="宋体" w:cs="宋体"/>
                <w:sz w:val="24"/>
                <w:szCs w:val="24"/>
                <w:highlight w:val="none"/>
              </w:rPr>
              <w:t>3</w:t>
            </w:r>
            <w:r>
              <w:rPr>
                <w:rFonts w:hint="eastAsia" w:ascii="宋体" w:hAnsi="宋体" w:eastAsia="宋体" w:cs="宋体"/>
                <w:sz w:val="24"/>
                <w:szCs w:val="24"/>
                <w:highlight w:val="none"/>
                <w:lang w:val="zh-CN"/>
              </w:rPr>
              <w:t>分；</w:t>
            </w:r>
          </w:p>
          <w:p w14:paraId="3E70C664">
            <w:pPr>
              <w:jc w:val="left"/>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3</w:t>
            </w:r>
            <w:r>
              <w:rPr>
                <w:rFonts w:hint="eastAsia" w:ascii="宋体" w:hAnsi="宋体" w:eastAsia="宋体" w:cs="宋体"/>
                <w:sz w:val="24"/>
                <w:szCs w:val="24"/>
                <w:highlight w:val="none"/>
                <w:lang w:val="zh-CN"/>
              </w:rPr>
              <w:t>）覆盖</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全面、要点</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突出、针对性</w:t>
            </w:r>
            <w:r>
              <w:rPr>
                <w:rFonts w:hint="eastAsia" w:ascii="宋体" w:hAnsi="宋体" w:eastAsia="宋体" w:cs="宋体"/>
                <w:sz w:val="24"/>
                <w:szCs w:val="24"/>
                <w:highlight w:val="none"/>
              </w:rPr>
              <w:t>不强</w:t>
            </w:r>
            <w:r>
              <w:rPr>
                <w:rFonts w:hint="eastAsia" w:ascii="宋体" w:hAnsi="宋体" w:eastAsia="宋体" w:cs="宋体"/>
                <w:sz w:val="24"/>
                <w:szCs w:val="24"/>
                <w:highlight w:val="none"/>
                <w:lang w:val="zh-CN"/>
              </w:rPr>
              <w:t>，内容</w:t>
            </w:r>
            <w:r>
              <w:rPr>
                <w:rFonts w:hint="eastAsia" w:ascii="宋体" w:hAnsi="宋体" w:eastAsia="宋体" w:cs="宋体"/>
                <w:sz w:val="24"/>
                <w:szCs w:val="24"/>
                <w:highlight w:val="none"/>
              </w:rPr>
              <w:t>不完整</w:t>
            </w:r>
            <w:r>
              <w:rPr>
                <w:rFonts w:hint="eastAsia" w:ascii="宋体" w:hAnsi="宋体" w:eastAsia="宋体" w:cs="宋体"/>
                <w:sz w:val="24"/>
                <w:szCs w:val="24"/>
                <w:highlight w:val="none"/>
                <w:lang w:val="zh-CN"/>
              </w:rPr>
              <w:t>，表述</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清晰，与本项目实际需求</w:t>
            </w:r>
            <w:r>
              <w:rPr>
                <w:rFonts w:hint="eastAsia" w:ascii="宋体" w:hAnsi="宋体" w:eastAsia="宋体" w:cs="宋体"/>
                <w:sz w:val="24"/>
                <w:szCs w:val="24"/>
                <w:highlight w:val="none"/>
              </w:rPr>
              <w:t>不适应</w:t>
            </w: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符合项目实施要求的得</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zh-CN"/>
              </w:rPr>
              <w:t>分；</w:t>
            </w:r>
          </w:p>
          <w:p w14:paraId="0777C645">
            <w:pPr>
              <w:jc w:val="left"/>
              <w:rPr>
                <w:rFonts w:ascii="宋体" w:hAnsi="宋体" w:eastAsia="宋体" w:cs="宋体"/>
                <w:b/>
                <w:sz w:val="24"/>
                <w:szCs w:val="24"/>
                <w:highlight w:val="none"/>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4</w:t>
            </w:r>
            <w:r>
              <w:rPr>
                <w:rFonts w:hint="eastAsia" w:ascii="宋体" w:hAnsi="宋体" w:eastAsia="宋体" w:cs="宋体"/>
                <w:sz w:val="24"/>
                <w:szCs w:val="24"/>
                <w:highlight w:val="none"/>
                <w:lang w:val="zh-CN"/>
              </w:rPr>
              <w:t>）未提供的不得分。</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14:paraId="18FDF3AD">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0-5分</w:t>
            </w:r>
          </w:p>
        </w:tc>
      </w:tr>
      <w:tr w14:paraId="2B38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Merge w:val="continue"/>
            <w:tcBorders>
              <w:left w:val="single" w:color="auto" w:sz="4" w:space="0"/>
              <w:right w:val="single" w:color="auto" w:sz="4" w:space="0"/>
            </w:tcBorders>
            <w:vAlign w:val="center"/>
          </w:tcPr>
          <w:p w14:paraId="1C8F6E1F">
            <w:pPr>
              <w:spacing w:line="360" w:lineRule="auto"/>
              <w:ind w:firstLine="435"/>
              <w:jc w:val="center"/>
              <w:rPr>
                <w:rFonts w:ascii="宋体" w:hAnsi="宋体" w:eastAsia="宋体" w:cs="宋体"/>
                <w:b/>
                <w:bCs/>
                <w:sz w:val="24"/>
                <w:szCs w:val="24"/>
                <w:highlight w:val="none"/>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center"/>
          </w:tcPr>
          <w:p w14:paraId="45805123">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项目重难点分析</w:t>
            </w:r>
          </w:p>
        </w:tc>
        <w:tc>
          <w:tcPr>
            <w:tcW w:w="3061" w:type="pct"/>
            <w:tcBorders>
              <w:top w:val="single" w:color="auto" w:sz="4" w:space="0"/>
              <w:left w:val="single" w:color="auto" w:sz="4" w:space="0"/>
              <w:bottom w:val="single" w:color="auto" w:sz="4" w:space="0"/>
              <w:right w:val="single" w:color="auto" w:sz="4" w:space="0"/>
            </w:tcBorders>
            <w:shd w:val="clear" w:color="auto" w:fill="auto"/>
            <w:vAlign w:val="center"/>
          </w:tcPr>
          <w:p w14:paraId="66B57631">
            <w:pPr>
              <w:jc w:val="left"/>
              <w:rPr>
                <w:rFonts w:ascii="宋体" w:hAnsi="宋体" w:eastAsia="宋体" w:cs="宋体"/>
                <w:sz w:val="24"/>
                <w:szCs w:val="24"/>
                <w:highlight w:val="none"/>
              </w:rPr>
            </w:pPr>
            <w:r>
              <w:rPr>
                <w:rFonts w:hint="eastAsia" w:ascii="宋体" w:hAnsi="宋体" w:eastAsia="宋体" w:cs="宋体"/>
                <w:sz w:val="24"/>
                <w:szCs w:val="24"/>
                <w:highlight w:val="none"/>
              </w:rPr>
              <w:t>评审小组根据供应商针对本项目的重难点分析进行综合评审：</w:t>
            </w:r>
          </w:p>
          <w:p w14:paraId="5A8424C5">
            <w:pPr>
              <w:jc w:val="left"/>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zh-CN"/>
              </w:rPr>
              <w:t>覆盖全面、要点突出、针对性强，内容完整详实，表述清晰，与本项目实际需求适应度高，利于项目实施的得</w:t>
            </w:r>
            <w:r>
              <w:rPr>
                <w:rFonts w:hint="eastAsia" w:ascii="宋体" w:hAnsi="宋体" w:eastAsia="宋体" w:cs="宋体"/>
                <w:sz w:val="24"/>
                <w:szCs w:val="24"/>
                <w:highlight w:val="none"/>
              </w:rPr>
              <w:t>5</w:t>
            </w:r>
            <w:r>
              <w:rPr>
                <w:rFonts w:hint="eastAsia" w:ascii="宋体" w:hAnsi="宋体" w:eastAsia="宋体" w:cs="宋体"/>
                <w:sz w:val="24"/>
                <w:szCs w:val="24"/>
                <w:highlight w:val="none"/>
                <w:lang w:val="zh-CN"/>
              </w:rPr>
              <w:t>分；</w:t>
            </w:r>
          </w:p>
          <w:p w14:paraId="1A8373C8">
            <w:pPr>
              <w:jc w:val="left"/>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2</w:t>
            </w:r>
            <w:r>
              <w:rPr>
                <w:rFonts w:hint="eastAsia" w:ascii="宋体" w:hAnsi="宋体" w:eastAsia="宋体" w:cs="宋体"/>
                <w:sz w:val="24"/>
                <w:szCs w:val="24"/>
                <w:highlight w:val="none"/>
                <w:lang w:val="zh-CN"/>
              </w:rPr>
              <w:t>）覆盖</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全面、要点</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突出、有一定针对性，内容</w:t>
            </w:r>
            <w:r>
              <w:rPr>
                <w:rFonts w:hint="eastAsia" w:ascii="宋体" w:hAnsi="宋体" w:eastAsia="宋体" w:cs="宋体"/>
                <w:sz w:val="24"/>
                <w:szCs w:val="24"/>
                <w:highlight w:val="none"/>
              </w:rPr>
              <w:t>基本完整</w:t>
            </w:r>
            <w:r>
              <w:rPr>
                <w:rFonts w:hint="eastAsia" w:ascii="宋体" w:hAnsi="宋体" w:eastAsia="宋体" w:cs="宋体"/>
                <w:sz w:val="24"/>
                <w:szCs w:val="24"/>
                <w:highlight w:val="none"/>
                <w:lang w:val="zh-CN"/>
              </w:rPr>
              <w:t>详实，表述</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清晰，与本项目实际需求</w:t>
            </w:r>
            <w:r>
              <w:rPr>
                <w:rFonts w:hint="eastAsia" w:ascii="宋体" w:hAnsi="宋体" w:eastAsia="宋体" w:cs="宋体"/>
                <w:sz w:val="24"/>
                <w:szCs w:val="24"/>
                <w:highlight w:val="none"/>
              </w:rPr>
              <w:t>基本适应</w:t>
            </w: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符合项目实施要求的得</w:t>
            </w:r>
            <w:r>
              <w:rPr>
                <w:rFonts w:hint="eastAsia" w:ascii="宋体" w:hAnsi="宋体" w:eastAsia="宋体" w:cs="宋体"/>
                <w:sz w:val="24"/>
                <w:szCs w:val="24"/>
                <w:highlight w:val="none"/>
              </w:rPr>
              <w:t>3</w:t>
            </w:r>
            <w:r>
              <w:rPr>
                <w:rFonts w:hint="eastAsia" w:ascii="宋体" w:hAnsi="宋体" w:eastAsia="宋体" w:cs="宋体"/>
                <w:sz w:val="24"/>
                <w:szCs w:val="24"/>
                <w:highlight w:val="none"/>
                <w:lang w:val="zh-CN"/>
              </w:rPr>
              <w:t>分；</w:t>
            </w:r>
          </w:p>
          <w:p w14:paraId="3FFD8DCF">
            <w:pPr>
              <w:jc w:val="left"/>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3</w:t>
            </w:r>
            <w:r>
              <w:rPr>
                <w:rFonts w:hint="eastAsia" w:ascii="宋体" w:hAnsi="宋体" w:eastAsia="宋体" w:cs="宋体"/>
                <w:sz w:val="24"/>
                <w:szCs w:val="24"/>
                <w:highlight w:val="none"/>
                <w:lang w:val="zh-CN"/>
              </w:rPr>
              <w:t>）覆盖</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全面、要点</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突出、针对性</w:t>
            </w:r>
            <w:r>
              <w:rPr>
                <w:rFonts w:hint="eastAsia" w:ascii="宋体" w:hAnsi="宋体" w:eastAsia="宋体" w:cs="宋体"/>
                <w:sz w:val="24"/>
                <w:szCs w:val="24"/>
                <w:highlight w:val="none"/>
              </w:rPr>
              <w:t>不强</w:t>
            </w:r>
            <w:r>
              <w:rPr>
                <w:rFonts w:hint="eastAsia" w:ascii="宋体" w:hAnsi="宋体" w:eastAsia="宋体" w:cs="宋体"/>
                <w:sz w:val="24"/>
                <w:szCs w:val="24"/>
                <w:highlight w:val="none"/>
                <w:lang w:val="zh-CN"/>
              </w:rPr>
              <w:t>，内容</w:t>
            </w:r>
            <w:r>
              <w:rPr>
                <w:rFonts w:hint="eastAsia" w:ascii="宋体" w:hAnsi="宋体" w:eastAsia="宋体" w:cs="宋体"/>
                <w:sz w:val="24"/>
                <w:szCs w:val="24"/>
                <w:highlight w:val="none"/>
              </w:rPr>
              <w:t>不完整</w:t>
            </w:r>
            <w:r>
              <w:rPr>
                <w:rFonts w:hint="eastAsia" w:ascii="宋体" w:hAnsi="宋体" w:eastAsia="宋体" w:cs="宋体"/>
                <w:sz w:val="24"/>
                <w:szCs w:val="24"/>
                <w:highlight w:val="none"/>
                <w:lang w:val="zh-CN"/>
              </w:rPr>
              <w:t>，表述</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清晰，与本项目实际需求</w:t>
            </w:r>
            <w:r>
              <w:rPr>
                <w:rFonts w:hint="eastAsia" w:ascii="宋体" w:hAnsi="宋体" w:eastAsia="宋体" w:cs="宋体"/>
                <w:sz w:val="24"/>
                <w:szCs w:val="24"/>
                <w:highlight w:val="none"/>
              </w:rPr>
              <w:t>不适应</w:t>
            </w: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符合项目实施要求的得</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zh-CN"/>
              </w:rPr>
              <w:t>分；</w:t>
            </w:r>
          </w:p>
          <w:p w14:paraId="7D3602FB">
            <w:pPr>
              <w:jc w:val="left"/>
              <w:rPr>
                <w:rFonts w:ascii="宋体" w:hAnsi="宋体" w:eastAsia="宋体" w:cs="宋体"/>
                <w:sz w:val="24"/>
                <w:szCs w:val="24"/>
                <w:highlight w:val="none"/>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4</w:t>
            </w:r>
            <w:r>
              <w:rPr>
                <w:rFonts w:hint="eastAsia" w:ascii="宋体" w:hAnsi="宋体" w:eastAsia="宋体" w:cs="宋体"/>
                <w:sz w:val="24"/>
                <w:szCs w:val="24"/>
                <w:highlight w:val="none"/>
                <w:lang w:val="zh-CN"/>
              </w:rPr>
              <w:t>）未提供的不得分。</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14:paraId="1C1D4DA6">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0-5分</w:t>
            </w:r>
          </w:p>
        </w:tc>
      </w:tr>
      <w:tr w14:paraId="28D08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Merge w:val="continue"/>
            <w:tcBorders>
              <w:left w:val="single" w:color="auto" w:sz="4" w:space="0"/>
              <w:right w:val="single" w:color="auto" w:sz="4" w:space="0"/>
            </w:tcBorders>
            <w:vAlign w:val="center"/>
          </w:tcPr>
          <w:p w14:paraId="34805AB1">
            <w:pPr>
              <w:spacing w:line="360" w:lineRule="auto"/>
              <w:ind w:firstLine="435"/>
              <w:jc w:val="center"/>
              <w:rPr>
                <w:rFonts w:ascii="宋体" w:hAnsi="宋体" w:eastAsia="宋体" w:cs="宋体"/>
                <w:b/>
                <w:bCs/>
                <w:sz w:val="24"/>
                <w:szCs w:val="24"/>
                <w:highlight w:val="none"/>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center"/>
          </w:tcPr>
          <w:p w14:paraId="3B23F811">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智能监测灭杀装置</w:t>
            </w:r>
          </w:p>
        </w:tc>
        <w:tc>
          <w:tcPr>
            <w:tcW w:w="3061" w:type="pct"/>
            <w:tcBorders>
              <w:top w:val="single" w:color="auto" w:sz="4" w:space="0"/>
              <w:left w:val="single" w:color="auto" w:sz="4" w:space="0"/>
              <w:bottom w:val="single" w:color="auto" w:sz="4" w:space="0"/>
              <w:right w:val="single" w:color="auto" w:sz="4" w:space="0"/>
            </w:tcBorders>
            <w:shd w:val="clear" w:color="auto" w:fill="auto"/>
            <w:vAlign w:val="center"/>
          </w:tcPr>
          <w:p w14:paraId="6DF06DC1">
            <w:pPr>
              <w:widowControl/>
              <w:jc w:val="left"/>
              <w:rPr>
                <w:rFonts w:ascii="宋体" w:hAnsi="宋体" w:eastAsia="宋体" w:cs="宋体"/>
                <w:sz w:val="24"/>
                <w:szCs w:val="24"/>
                <w:highlight w:val="none"/>
              </w:rPr>
            </w:pPr>
            <w:r>
              <w:rPr>
                <w:rFonts w:hint="eastAsia" w:ascii="宋体" w:hAnsi="宋体" w:eastAsia="宋体" w:cs="宋体"/>
                <w:sz w:val="24"/>
                <w:szCs w:val="24"/>
                <w:highlight w:val="none"/>
              </w:rPr>
              <w:t>评审小组根据供应商提供的智能监测装置进行综合评审：</w:t>
            </w:r>
          </w:p>
          <w:p w14:paraId="3BAF6D30">
            <w:pPr>
              <w:widowControl/>
              <w:numPr>
                <w:ilvl w:val="0"/>
                <w:numId w:val="1"/>
              </w:numPr>
              <w:jc w:val="left"/>
              <w:rPr>
                <w:rFonts w:ascii="宋体" w:hAnsi="宋体" w:eastAsia="宋体" w:cs="宋体"/>
                <w:sz w:val="24"/>
                <w:szCs w:val="24"/>
                <w:highlight w:val="none"/>
              </w:rPr>
            </w:pPr>
            <w:r>
              <w:rPr>
                <w:rFonts w:hint="eastAsia" w:ascii="宋体" w:hAnsi="宋体" w:eastAsia="宋体" w:cs="宋体"/>
                <w:sz w:val="24"/>
                <w:szCs w:val="24"/>
                <w:highlight w:val="none"/>
              </w:rPr>
              <w:t>拟投入的智能监测装置性能先进，能满足本项目需求的得</w:t>
            </w:r>
            <w:r>
              <w:rPr>
                <w:rFonts w:ascii="宋体" w:hAnsi="宋体" w:eastAsia="宋体" w:cs="宋体"/>
                <w:sz w:val="24"/>
                <w:szCs w:val="24"/>
                <w:highlight w:val="none"/>
              </w:rPr>
              <w:t>5</w:t>
            </w:r>
            <w:r>
              <w:rPr>
                <w:rFonts w:hint="eastAsia" w:ascii="宋体" w:hAnsi="宋体" w:eastAsia="宋体" w:cs="宋体"/>
                <w:sz w:val="24"/>
                <w:szCs w:val="24"/>
                <w:highlight w:val="none"/>
              </w:rPr>
              <w:t>分；</w:t>
            </w:r>
          </w:p>
          <w:p w14:paraId="53FCAFD1">
            <w:pPr>
              <w:widowControl/>
              <w:numPr>
                <w:ilvl w:val="0"/>
                <w:numId w:val="1"/>
              </w:numPr>
              <w:jc w:val="left"/>
              <w:rPr>
                <w:rFonts w:ascii="宋体" w:hAnsi="宋体" w:eastAsia="宋体" w:cs="宋体"/>
                <w:sz w:val="24"/>
                <w:szCs w:val="24"/>
                <w:highlight w:val="none"/>
              </w:rPr>
            </w:pPr>
            <w:r>
              <w:rPr>
                <w:rFonts w:hint="eastAsia" w:ascii="宋体" w:hAnsi="宋体" w:eastAsia="宋体" w:cs="宋体"/>
                <w:sz w:val="24"/>
                <w:szCs w:val="24"/>
                <w:highlight w:val="none"/>
              </w:rPr>
              <w:t>拟投入的智能监测装置性能基本先进，基本能满足本项目需求的得</w:t>
            </w:r>
            <w:r>
              <w:rPr>
                <w:rFonts w:ascii="宋体" w:hAnsi="宋体" w:eastAsia="宋体" w:cs="宋体"/>
                <w:sz w:val="24"/>
                <w:szCs w:val="24"/>
                <w:highlight w:val="none"/>
              </w:rPr>
              <w:t>3</w:t>
            </w:r>
            <w:r>
              <w:rPr>
                <w:rFonts w:hint="eastAsia" w:ascii="宋体" w:hAnsi="宋体" w:eastAsia="宋体" w:cs="宋体"/>
                <w:sz w:val="24"/>
                <w:szCs w:val="24"/>
                <w:highlight w:val="none"/>
              </w:rPr>
              <w:t>分；</w:t>
            </w:r>
          </w:p>
          <w:p w14:paraId="1FF1B58D">
            <w:pPr>
              <w:widowControl/>
              <w:numPr>
                <w:ilvl w:val="0"/>
                <w:numId w:val="1"/>
              </w:numPr>
              <w:jc w:val="left"/>
              <w:rPr>
                <w:rFonts w:ascii="宋体" w:hAnsi="宋体" w:eastAsia="宋体" w:cs="宋体"/>
                <w:sz w:val="24"/>
                <w:szCs w:val="24"/>
                <w:highlight w:val="none"/>
              </w:rPr>
            </w:pPr>
            <w:r>
              <w:rPr>
                <w:rFonts w:hint="eastAsia" w:ascii="宋体" w:hAnsi="宋体" w:eastAsia="宋体" w:cs="宋体"/>
                <w:sz w:val="24"/>
                <w:szCs w:val="24"/>
                <w:highlight w:val="none"/>
              </w:rPr>
              <w:t>拟投入的智能监测装置性能不先进，只能勉强满足本项目需求的得1分；</w:t>
            </w:r>
          </w:p>
          <w:p w14:paraId="16CEA6C9">
            <w:pPr>
              <w:widowControl/>
              <w:numPr>
                <w:ilvl w:val="0"/>
                <w:numId w:val="1"/>
              </w:numPr>
              <w:jc w:val="left"/>
              <w:rPr>
                <w:rFonts w:ascii="宋体" w:hAnsi="宋体" w:eastAsia="宋体" w:cs="宋体"/>
                <w:sz w:val="24"/>
                <w:szCs w:val="24"/>
                <w:highlight w:val="none"/>
              </w:rPr>
            </w:pPr>
            <w:r>
              <w:rPr>
                <w:rFonts w:hint="eastAsia" w:ascii="宋体" w:hAnsi="宋体" w:eastAsia="宋体" w:cs="宋体"/>
                <w:sz w:val="24"/>
                <w:szCs w:val="24"/>
                <w:highlight w:val="none"/>
              </w:rPr>
              <w:t>与项目实际需要偏差较大或未提供的不得分。</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14:paraId="10E12837">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0-5分</w:t>
            </w:r>
          </w:p>
        </w:tc>
      </w:tr>
      <w:tr w14:paraId="54E8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Merge w:val="continue"/>
            <w:tcBorders>
              <w:left w:val="single" w:color="auto" w:sz="4" w:space="0"/>
              <w:right w:val="single" w:color="auto" w:sz="4" w:space="0"/>
            </w:tcBorders>
            <w:vAlign w:val="center"/>
          </w:tcPr>
          <w:p w14:paraId="63AA6E53">
            <w:pPr>
              <w:spacing w:line="360" w:lineRule="auto"/>
              <w:ind w:firstLine="435"/>
              <w:jc w:val="center"/>
              <w:rPr>
                <w:rFonts w:ascii="宋体" w:hAnsi="宋体" w:eastAsia="宋体" w:cs="宋体"/>
                <w:b/>
                <w:bCs/>
                <w:sz w:val="24"/>
                <w:szCs w:val="24"/>
                <w:highlight w:val="none"/>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center"/>
          </w:tcPr>
          <w:p w14:paraId="1C575AF8">
            <w:pPr>
              <w:spacing w:line="360" w:lineRule="auto"/>
              <w:jc w:val="center"/>
              <w:rPr>
                <w:rFonts w:ascii="宋体" w:hAnsi="宋体" w:eastAsia="宋体" w:cs="宋体"/>
                <w:b/>
                <w:sz w:val="24"/>
                <w:szCs w:val="24"/>
                <w:highlight w:val="none"/>
              </w:rPr>
            </w:pPr>
            <w:r>
              <w:rPr>
                <w:rFonts w:hint="eastAsia" w:ascii="宋体" w:hAnsi="宋体" w:eastAsia="宋体" w:cs="宋体"/>
                <w:b/>
                <w:sz w:val="24"/>
                <w:szCs w:val="24"/>
                <w:highlight w:val="none"/>
              </w:rPr>
              <w:t>原智能监测灭杀设备整合和新设备本地化部署专项方案</w:t>
            </w:r>
          </w:p>
        </w:tc>
        <w:tc>
          <w:tcPr>
            <w:tcW w:w="3061" w:type="pct"/>
            <w:tcBorders>
              <w:top w:val="single" w:color="auto" w:sz="4" w:space="0"/>
              <w:left w:val="single" w:color="auto" w:sz="4" w:space="0"/>
              <w:bottom w:val="single" w:color="auto" w:sz="4" w:space="0"/>
              <w:right w:val="single" w:color="auto" w:sz="4" w:space="0"/>
            </w:tcBorders>
            <w:shd w:val="clear" w:color="auto" w:fill="auto"/>
            <w:vAlign w:val="center"/>
          </w:tcPr>
          <w:p w14:paraId="5E499663">
            <w:pPr>
              <w:widowControl/>
              <w:jc w:val="left"/>
              <w:rPr>
                <w:rFonts w:ascii="宋体" w:hAnsi="宋体" w:eastAsia="宋体" w:cs="宋体"/>
                <w:sz w:val="24"/>
                <w:szCs w:val="24"/>
                <w:highlight w:val="none"/>
              </w:rPr>
            </w:pPr>
            <w:r>
              <w:rPr>
                <w:rFonts w:hint="eastAsia" w:ascii="宋体" w:hAnsi="宋体" w:eastAsia="宋体" w:cs="宋体"/>
                <w:sz w:val="24"/>
                <w:szCs w:val="24"/>
                <w:highlight w:val="none"/>
              </w:rPr>
              <w:t>根据供应商提供的专项方案进行综合评审：</w:t>
            </w:r>
          </w:p>
          <w:p w14:paraId="481B39F1">
            <w:pPr>
              <w:widowControl/>
              <w:jc w:val="left"/>
              <w:rPr>
                <w:rFonts w:ascii="宋体" w:hAnsi="宋体" w:eastAsia="宋体" w:cs="宋体"/>
                <w:sz w:val="24"/>
                <w:szCs w:val="24"/>
                <w:highlight w:val="none"/>
              </w:rPr>
            </w:pPr>
            <w:r>
              <w:rPr>
                <w:rFonts w:hint="eastAsia" w:ascii="宋体" w:hAnsi="宋体" w:eastAsia="宋体" w:cs="宋体"/>
                <w:sz w:val="24"/>
                <w:szCs w:val="24"/>
                <w:highlight w:val="none"/>
              </w:rPr>
              <w:t>（1）覆盖全面、要点突出、针对性强，内容完整详实，表述清晰，与本项目实际需求适应度高，利于项目实施的得5分；</w:t>
            </w:r>
          </w:p>
          <w:p w14:paraId="578AB48E">
            <w:pPr>
              <w:widowControl/>
              <w:jc w:val="left"/>
              <w:rPr>
                <w:rFonts w:ascii="宋体" w:hAnsi="宋体" w:eastAsia="宋体" w:cs="宋体"/>
                <w:sz w:val="24"/>
                <w:szCs w:val="24"/>
                <w:highlight w:val="none"/>
              </w:rPr>
            </w:pPr>
            <w:r>
              <w:rPr>
                <w:rFonts w:hint="eastAsia" w:ascii="宋体" w:hAnsi="宋体" w:eastAsia="宋体" w:cs="宋体"/>
                <w:sz w:val="24"/>
                <w:szCs w:val="24"/>
                <w:highlight w:val="none"/>
              </w:rPr>
              <w:t>（2）覆盖基本全面、要点基本突出、有一定针对性，内容基本完整详实，表述基本清晰，与本项目实际需求基本适应，基本符合项目实施要求的得3分；</w:t>
            </w:r>
          </w:p>
          <w:p w14:paraId="7F3D9BE6">
            <w:pPr>
              <w:widowControl/>
              <w:jc w:val="left"/>
              <w:rPr>
                <w:rFonts w:ascii="宋体" w:hAnsi="宋体" w:eastAsia="宋体" w:cs="宋体"/>
                <w:sz w:val="24"/>
                <w:szCs w:val="24"/>
                <w:highlight w:val="none"/>
              </w:rPr>
            </w:pPr>
            <w:r>
              <w:rPr>
                <w:rFonts w:hint="eastAsia" w:ascii="宋体" w:hAnsi="宋体" w:eastAsia="宋体" w:cs="宋体"/>
                <w:sz w:val="24"/>
                <w:szCs w:val="24"/>
                <w:highlight w:val="none"/>
              </w:rPr>
              <w:t>（3）覆盖不全面、要点不突出、针对性不强，内容不完整，表述不清晰，与本项目实际需求不适应，不符合项目实施要求的得1分；</w:t>
            </w:r>
          </w:p>
          <w:p w14:paraId="7992D178">
            <w:pPr>
              <w:widowControl/>
              <w:jc w:val="left"/>
              <w:rPr>
                <w:rFonts w:ascii="宋体" w:hAnsi="宋体" w:eastAsia="宋体" w:cs="宋体"/>
                <w:b/>
                <w:sz w:val="24"/>
                <w:szCs w:val="24"/>
                <w:highlight w:val="none"/>
              </w:rPr>
            </w:pPr>
            <w:r>
              <w:rPr>
                <w:rFonts w:hint="eastAsia" w:ascii="宋体" w:hAnsi="宋体" w:eastAsia="宋体" w:cs="宋体"/>
                <w:sz w:val="24"/>
                <w:szCs w:val="24"/>
                <w:highlight w:val="none"/>
              </w:rPr>
              <w:t>（4）未提供的不得分。</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14:paraId="107ADFCF">
            <w:pPr>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0-5分</w:t>
            </w:r>
          </w:p>
        </w:tc>
      </w:tr>
      <w:tr w14:paraId="5468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Merge w:val="continue"/>
            <w:tcBorders>
              <w:left w:val="single" w:color="auto" w:sz="4" w:space="0"/>
              <w:right w:val="single" w:color="auto" w:sz="4" w:space="0"/>
            </w:tcBorders>
            <w:vAlign w:val="center"/>
          </w:tcPr>
          <w:p w14:paraId="7F692E09">
            <w:pPr>
              <w:spacing w:line="360" w:lineRule="auto"/>
              <w:ind w:firstLine="435"/>
              <w:jc w:val="center"/>
              <w:rPr>
                <w:rFonts w:ascii="宋体" w:hAnsi="宋体" w:eastAsia="宋体" w:cs="宋体"/>
                <w:b/>
                <w:bCs/>
                <w:sz w:val="24"/>
                <w:szCs w:val="24"/>
                <w:highlight w:val="none"/>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center"/>
          </w:tcPr>
          <w:p w14:paraId="0117F926">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设备投入情况</w:t>
            </w:r>
          </w:p>
        </w:tc>
        <w:tc>
          <w:tcPr>
            <w:tcW w:w="3061" w:type="pct"/>
            <w:tcBorders>
              <w:top w:val="single" w:color="auto" w:sz="4" w:space="0"/>
              <w:left w:val="single" w:color="auto" w:sz="4" w:space="0"/>
              <w:bottom w:val="single" w:color="auto" w:sz="4" w:space="0"/>
              <w:right w:val="single" w:color="auto" w:sz="4" w:space="0"/>
            </w:tcBorders>
            <w:shd w:val="clear" w:color="auto" w:fill="auto"/>
            <w:vAlign w:val="center"/>
          </w:tcPr>
          <w:p w14:paraId="0FBDCD3F">
            <w:pPr>
              <w:jc w:val="left"/>
              <w:rPr>
                <w:rFonts w:ascii="宋体" w:hAnsi="宋体" w:eastAsia="宋体" w:cs="宋体"/>
                <w:sz w:val="24"/>
                <w:szCs w:val="24"/>
                <w:highlight w:val="none"/>
              </w:rPr>
            </w:pPr>
            <w:r>
              <w:rPr>
                <w:rFonts w:hint="eastAsia" w:ascii="宋体" w:hAnsi="宋体" w:eastAsia="宋体" w:cs="宋体"/>
                <w:sz w:val="24"/>
                <w:szCs w:val="24"/>
                <w:highlight w:val="none"/>
              </w:rPr>
              <w:t>评审小组根据供应商提供的设备投入情况进行综合评审：</w:t>
            </w:r>
          </w:p>
          <w:p w14:paraId="7F77A454">
            <w:pPr>
              <w:jc w:val="left"/>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zh-CN"/>
              </w:rPr>
              <w:t>覆盖全面、要点突出、针对性强，内容完整详实，表述清晰，与本项目实际需求适应度高，利于项目实施的得</w:t>
            </w:r>
            <w:r>
              <w:rPr>
                <w:rFonts w:hint="eastAsia" w:ascii="宋体" w:hAnsi="宋体" w:eastAsia="宋体" w:cs="宋体"/>
                <w:sz w:val="24"/>
                <w:szCs w:val="24"/>
                <w:highlight w:val="none"/>
              </w:rPr>
              <w:t>5</w:t>
            </w:r>
            <w:r>
              <w:rPr>
                <w:rFonts w:hint="eastAsia" w:ascii="宋体" w:hAnsi="宋体" w:eastAsia="宋体" w:cs="宋体"/>
                <w:sz w:val="24"/>
                <w:szCs w:val="24"/>
                <w:highlight w:val="none"/>
                <w:lang w:val="zh-CN"/>
              </w:rPr>
              <w:t>分；</w:t>
            </w:r>
          </w:p>
          <w:p w14:paraId="2BE829EF">
            <w:pPr>
              <w:jc w:val="left"/>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2</w:t>
            </w:r>
            <w:r>
              <w:rPr>
                <w:rFonts w:hint="eastAsia" w:ascii="宋体" w:hAnsi="宋体" w:eastAsia="宋体" w:cs="宋体"/>
                <w:sz w:val="24"/>
                <w:szCs w:val="24"/>
                <w:highlight w:val="none"/>
                <w:lang w:val="zh-CN"/>
              </w:rPr>
              <w:t>）覆盖</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全面、要点</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突出、有一定针对性，内容</w:t>
            </w:r>
            <w:r>
              <w:rPr>
                <w:rFonts w:hint="eastAsia" w:ascii="宋体" w:hAnsi="宋体" w:eastAsia="宋体" w:cs="宋体"/>
                <w:sz w:val="24"/>
                <w:szCs w:val="24"/>
                <w:highlight w:val="none"/>
              </w:rPr>
              <w:t>基本完整</w:t>
            </w:r>
            <w:r>
              <w:rPr>
                <w:rFonts w:hint="eastAsia" w:ascii="宋体" w:hAnsi="宋体" w:eastAsia="宋体" w:cs="宋体"/>
                <w:sz w:val="24"/>
                <w:szCs w:val="24"/>
                <w:highlight w:val="none"/>
                <w:lang w:val="zh-CN"/>
              </w:rPr>
              <w:t>详实，表述</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清晰，与本项目实际需求</w:t>
            </w:r>
            <w:r>
              <w:rPr>
                <w:rFonts w:hint="eastAsia" w:ascii="宋体" w:hAnsi="宋体" w:eastAsia="宋体" w:cs="宋体"/>
                <w:sz w:val="24"/>
                <w:szCs w:val="24"/>
                <w:highlight w:val="none"/>
              </w:rPr>
              <w:t>基本适应</w:t>
            </w: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符合项目实施要求的得</w:t>
            </w:r>
            <w:r>
              <w:rPr>
                <w:rFonts w:hint="eastAsia" w:ascii="宋体" w:hAnsi="宋体" w:eastAsia="宋体" w:cs="宋体"/>
                <w:sz w:val="24"/>
                <w:szCs w:val="24"/>
                <w:highlight w:val="none"/>
              </w:rPr>
              <w:t>3</w:t>
            </w:r>
            <w:r>
              <w:rPr>
                <w:rFonts w:hint="eastAsia" w:ascii="宋体" w:hAnsi="宋体" w:eastAsia="宋体" w:cs="宋体"/>
                <w:sz w:val="24"/>
                <w:szCs w:val="24"/>
                <w:highlight w:val="none"/>
                <w:lang w:val="zh-CN"/>
              </w:rPr>
              <w:t>分；</w:t>
            </w:r>
          </w:p>
          <w:p w14:paraId="049D77FD">
            <w:pPr>
              <w:jc w:val="left"/>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3</w:t>
            </w:r>
            <w:r>
              <w:rPr>
                <w:rFonts w:hint="eastAsia" w:ascii="宋体" w:hAnsi="宋体" w:eastAsia="宋体" w:cs="宋体"/>
                <w:sz w:val="24"/>
                <w:szCs w:val="24"/>
                <w:highlight w:val="none"/>
                <w:lang w:val="zh-CN"/>
              </w:rPr>
              <w:t>）覆盖</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全面、要点</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突出、针对性</w:t>
            </w:r>
            <w:r>
              <w:rPr>
                <w:rFonts w:hint="eastAsia" w:ascii="宋体" w:hAnsi="宋体" w:eastAsia="宋体" w:cs="宋体"/>
                <w:sz w:val="24"/>
                <w:szCs w:val="24"/>
                <w:highlight w:val="none"/>
              </w:rPr>
              <w:t>不强</w:t>
            </w:r>
            <w:r>
              <w:rPr>
                <w:rFonts w:hint="eastAsia" w:ascii="宋体" w:hAnsi="宋体" w:eastAsia="宋体" w:cs="宋体"/>
                <w:sz w:val="24"/>
                <w:szCs w:val="24"/>
                <w:highlight w:val="none"/>
                <w:lang w:val="zh-CN"/>
              </w:rPr>
              <w:t>，内容</w:t>
            </w:r>
            <w:r>
              <w:rPr>
                <w:rFonts w:hint="eastAsia" w:ascii="宋体" w:hAnsi="宋体" w:eastAsia="宋体" w:cs="宋体"/>
                <w:sz w:val="24"/>
                <w:szCs w:val="24"/>
                <w:highlight w:val="none"/>
              </w:rPr>
              <w:t>不完整</w:t>
            </w:r>
            <w:r>
              <w:rPr>
                <w:rFonts w:hint="eastAsia" w:ascii="宋体" w:hAnsi="宋体" w:eastAsia="宋体" w:cs="宋体"/>
                <w:sz w:val="24"/>
                <w:szCs w:val="24"/>
                <w:highlight w:val="none"/>
                <w:lang w:val="zh-CN"/>
              </w:rPr>
              <w:t>，表述</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清晰，与本项目实际需求</w:t>
            </w:r>
            <w:r>
              <w:rPr>
                <w:rFonts w:hint="eastAsia" w:ascii="宋体" w:hAnsi="宋体" w:eastAsia="宋体" w:cs="宋体"/>
                <w:sz w:val="24"/>
                <w:szCs w:val="24"/>
                <w:highlight w:val="none"/>
              </w:rPr>
              <w:t>不适应</w:t>
            </w: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符合项目实施要求的得</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zh-CN"/>
              </w:rPr>
              <w:t>分；</w:t>
            </w:r>
          </w:p>
          <w:p w14:paraId="2810E74C">
            <w:pPr>
              <w:jc w:val="left"/>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4</w:t>
            </w:r>
            <w:r>
              <w:rPr>
                <w:rFonts w:hint="eastAsia" w:ascii="宋体" w:hAnsi="宋体" w:eastAsia="宋体" w:cs="宋体"/>
                <w:sz w:val="24"/>
                <w:szCs w:val="24"/>
                <w:highlight w:val="none"/>
                <w:lang w:val="zh-CN"/>
              </w:rPr>
              <w:t>）未提供的不得分。</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14:paraId="2B8625E7">
            <w:pPr>
              <w:spacing w:line="360" w:lineRule="auto"/>
              <w:jc w:val="center"/>
              <w:rPr>
                <w:rFonts w:ascii="宋体" w:hAnsi="宋体" w:eastAsia="宋体" w:cs="宋体"/>
                <w:b/>
                <w:bCs/>
                <w:sz w:val="24"/>
                <w:szCs w:val="24"/>
                <w:highlight w:val="none"/>
              </w:rPr>
            </w:pPr>
            <w:r>
              <w:rPr>
                <w:rFonts w:hint="eastAsia" w:ascii="宋体" w:hAnsi="宋体" w:eastAsia="宋体" w:cs="宋体"/>
                <w:sz w:val="24"/>
                <w:szCs w:val="24"/>
                <w:highlight w:val="none"/>
              </w:rPr>
              <w:t>0-5分</w:t>
            </w:r>
          </w:p>
        </w:tc>
      </w:tr>
      <w:tr w14:paraId="13881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Merge w:val="continue"/>
            <w:tcBorders>
              <w:left w:val="single" w:color="auto" w:sz="4" w:space="0"/>
              <w:right w:val="single" w:color="auto" w:sz="4" w:space="0"/>
            </w:tcBorders>
            <w:vAlign w:val="center"/>
          </w:tcPr>
          <w:p w14:paraId="557A25E2">
            <w:pPr>
              <w:spacing w:line="360" w:lineRule="auto"/>
              <w:ind w:firstLine="435"/>
              <w:jc w:val="center"/>
              <w:rPr>
                <w:rFonts w:ascii="宋体" w:hAnsi="宋体" w:eastAsia="宋体" w:cs="宋体"/>
                <w:b/>
                <w:bCs/>
                <w:sz w:val="24"/>
                <w:szCs w:val="24"/>
                <w:highlight w:val="none"/>
              </w:rPr>
            </w:pPr>
          </w:p>
        </w:tc>
        <w:tc>
          <w:tcPr>
            <w:tcW w:w="835" w:type="pct"/>
            <w:tcBorders>
              <w:top w:val="single" w:color="auto" w:sz="4" w:space="0"/>
              <w:left w:val="single" w:color="auto" w:sz="4" w:space="0"/>
              <w:bottom w:val="single" w:color="auto" w:sz="4" w:space="0"/>
              <w:right w:val="single" w:color="auto" w:sz="4" w:space="0"/>
            </w:tcBorders>
            <w:vAlign w:val="center"/>
          </w:tcPr>
          <w:p w14:paraId="4A0C36F4">
            <w:pPr>
              <w:widowControl/>
              <w:jc w:val="center"/>
              <w:rPr>
                <w:rFonts w:ascii="宋体" w:hAnsi="宋体" w:eastAsia="宋体" w:cs="宋体"/>
                <w:sz w:val="24"/>
                <w:szCs w:val="24"/>
                <w:highlight w:val="none"/>
              </w:rPr>
            </w:pPr>
            <w:r>
              <w:rPr>
                <w:rFonts w:hint="eastAsia" w:ascii="宋体" w:hAnsi="宋体" w:eastAsia="宋体" w:cs="宋体"/>
                <w:b/>
                <w:bCs/>
                <w:sz w:val="24"/>
                <w:szCs w:val="24"/>
                <w:highlight w:val="none"/>
              </w:rPr>
              <w:t>白蚁智能监测装置安装及检查维护技术方案</w:t>
            </w:r>
          </w:p>
        </w:tc>
        <w:tc>
          <w:tcPr>
            <w:tcW w:w="3061" w:type="pct"/>
            <w:tcBorders>
              <w:top w:val="single" w:color="auto" w:sz="4" w:space="0"/>
              <w:left w:val="single" w:color="auto" w:sz="4" w:space="0"/>
              <w:bottom w:val="single" w:color="auto" w:sz="4" w:space="0"/>
              <w:right w:val="single" w:color="auto" w:sz="4" w:space="0"/>
            </w:tcBorders>
            <w:vAlign w:val="center"/>
          </w:tcPr>
          <w:p w14:paraId="51A4FF0A">
            <w:pPr>
              <w:widowControl/>
              <w:jc w:val="left"/>
              <w:rPr>
                <w:rFonts w:ascii="宋体" w:hAnsi="宋体" w:eastAsia="宋体" w:cs="宋体"/>
                <w:sz w:val="24"/>
                <w:szCs w:val="24"/>
                <w:highlight w:val="none"/>
              </w:rPr>
            </w:pPr>
            <w:r>
              <w:rPr>
                <w:rFonts w:hint="eastAsia" w:ascii="宋体" w:hAnsi="宋体" w:eastAsia="宋体" w:cs="宋体"/>
                <w:sz w:val="24"/>
                <w:szCs w:val="24"/>
                <w:highlight w:val="none"/>
              </w:rPr>
              <w:t>评审小组</w:t>
            </w:r>
            <w:r>
              <w:rPr>
                <w:rFonts w:hint="eastAsia" w:ascii="宋体" w:hAnsi="宋体" w:eastAsia="宋体" w:cs="宋体"/>
                <w:kern w:val="0"/>
                <w:sz w:val="24"/>
                <w:szCs w:val="24"/>
                <w:highlight w:val="none"/>
                <w:lang w:bidi="ar"/>
              </w:rPr>
              <w:t>根</w:t>
            </w:r>
            <w:r>
              <w:rPr>
                <w:rFonts w:hint="eastAsia" w:ascii="宋体" w:hAnsi="宋体" w:eastAsia="宋体" w:cs="宋体"/>
                <w:sz w:val="24"/>
                <w:szCs w:val="24"/>
                <w:highlight w:val="none"/>
              </w:rPr>
              <w:t>据供应商提供的监测装置安装及检查维护技术方案是否有效、规范、合理、细致、及时、是否能满足防治监测要求进行评审：</w:t>
            </w:r>
          </w:p>
          <w:p w14:paraId="41D8F8A7">
            <w:pPr>
              <w:jc w:val="left"/>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zh-CN"/>
              </w:rPr>
              <w:t>覆盖全面、要点突出、针对性强，内容完整详实，表述清晰，与本项目实际需求适应度高，利于项目实施的得</w:t>
            </w:r>
            <w:r>
              <w:rPr>
                <w:rFonts w:hint="eastAsia" w:ascii="宋体" w:hAnsi="宋体" w:eastAsia="宋体" w:cs="宋体"/>
                <w:sz w:val="24"/>
                <w:szCs w:val="24"/>
                <w:highlight w:val="none"/>
              </w:rPr>
              <w:t>5</w:t>
            </w:r>
            <w:r>
              <w:rPr>
                <w:rFonts w:hint="eastAsia" w:ascii="宋体" w:hAnsi="宋体" w:eastAsia="宋体" w:cs="宋体"/>
                <w:sz w:val="24"/>
                <w:szCs w:val="24"/>
                <w:highlight w:val="none"/>
                <w:lang w:val="zh-CN"/>
              </w:rPr>
              <w:t>分；</w:t>
            </w:r>
          </w:p>
          <w:p w14:paraId="3BC7E63A">
            <w:pPr>
              <w:jc w:val="left"/>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2</w:t>
            </w:r>
            <w:r>
              <w:rPr>
                <w:rFonts w:hint="eastAsia" w:ascii="宋体" w:hAnsi="宋体" w:eastAsia="宋体" w:cs="宋体"/>
                <w:sz w:val="24"/>
                <w:szCs w:val="24"/>
                <w:highlight w:val="none"/>
                <w:lang w:val="zh-CN"/>
              </w:rPr>
              <w:t>）覆盖</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全面、要点</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突出、有一定针对性，内容</w:t>
            </w:r>
            <w:r>
              <w:rPr>
                <w:rFonts w:hint="eastAsia" w:ascii="宋体" w:hAnsi="宋体" w:eastAsia="宋体" w:cs="宋体"/>
                <w:sz w:val="24"/>
                <w:szCs w:val="24"/>
                <w:highlight w:val="none"/>
              </w:rPr>
              <w:t>基本完整</w:t>
            </w:r>
            <w:r>
              <w:rPr>
                <w:rFonts w:hint="eastAsia" w:ascii="宋体" w:hAnsi="宋体" w:eastAsia="宋体" w:cs="宋体"/>
                <w:sz w:val="24"/>
                <w:szCs w:val="24"/>
                <w:highlight w:val="none"/>
                <w:lang w:val="zh-CN"/>
              </w:rPr>
              <w:t>详实，表述</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清晰，与本项目实际需求</w:t>
            </w:r>
            <w:r>
              <w:rPr>
                <w:rFonts w:hint="eastAsia" w:ascii="宋体" w:hAnsi="宋体" w:eastAsia="宋体" w:cs="宋体"/>
                <w:sz w:val="24"/>
                <w:szCs w:val="24"/>
                <w:highlight w:val="none"/>
              </w:rPr>
              <w:t>基本适应</w:t>
            </w: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符合项目实施要求的得</w:t>
            </w:r>
            <w:r>
              <w:rPr>
                <w:rFonts w:hint="eastAsia" w:ascii="宋体" w:hAnsi="宋体" w:eastAsia="宋体" w:cs="宋体"/>
                <w:sz w:val="24"/>
                <w:szCs w:val="24"/>
                <w:highlight w:val="none"/>
              </w:rPr>
              <w:t>3</w:t>
            </w:r>
            <w:r>
              <w:rPr>
                <w:rFonts w:hint="eastAsia" w:ascii="宋体" w:hAnsi="宋体" w:eastAsia="宋体" w:cs="宋体"/>
                <w:sz w:val="24"/>
                <w:szCs w:val="24"/>
                <w:highlight w:val="none"/>
                <w:lang w:val="zh-CN"/>
              </w:rPr>
              <w:t>分；</w:t>
            </w:r>
          </w:p>
          <w:p w14:paraId="7ED80473">
            <w:pPr>
              <w:jc w:val="left"/>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3</w:t>
            </w:r>
            <w:r>
              <w:rPr>
                <w:rFonts w:hint="eastAsia" w:ascii="宋体" w:hAnsi="宋体" w:eastAsia="宋体" w:cs="宋体"/>
                <w:sz w:val="24"/>
                <w:szCs w:val="24"/>
                <w:highlight w:val="none"/>
                <w:lang w:val="zh-CN"/>
              </w:rPr>
              <w:t>）覆盖</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全面、要点</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突出、针对性</w:t>
            </w:r>
            <w:r>
              <w:rPr>
                <w:rFonts w:hint="eastAsia" w:ascii="宋体" w:hAnsi="宋体" w:eastAsia="宋体" w:cs="宋体"/>
                <w:sz w:val="24"/>
                <w:szCs w:val="24"/>
                <w:highlight w:val="none"/>
              </w:rPr>
              <w:t>不强</w:t>
            </w:r>
            <w:r>
              <w:rPr>
                <w:rFonts w:hint="eastAsia" w:ascii="宋体" w:hAnsi="宋体" w:eastAsia="宋体" w:cs="宋体"/>
                <w:sz w:val="24"/>
                <w:szCs w:val="24"/>
                <w:highlight w:val="none"/>
                <w:lang w:val="zh-CN"/>
              </w:rPr>
              <w:t>，内容</w:t>
            </w:r>
            <w:r>
              <w:rPr>
                <w:rFonts w:hint="eastAsia" w:ascii="宋体" w:hAnsi="宋体" w:eastAsia="宋体" w:cs="宋体"/>
                <w:sz w:val="24"/>
                <w:szCs w:val="24"/>
                <w:highlight w:val="none"/>
              </w:rPr>
              <w:t>不完整</w:t>
            </w:r>
            <w:r>
              <w:rPr>
                <w:rFonts w:hint="eastAsia" w:ascii="宋体" w:hAnsi="宋体" w:eastAsia="宋体" w:cs="宋体"/>
                <w:sz w:val="24"/>
                <w:szCs w:val="24"/>
                <w:highlight w:val="none"/>
                <w:lang w:val="zh-CN"/>
              </w:rPr>
              <w:t>，表述</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清晰，与本项目实际需求</w:t>
            </w:r>
            <w:r>
              <w:rPr>
                <w:rFonts w:hint="eastAsia" w:ascii="宋体" w:hAnsi="宋体" w:eastAsia="宋体" w:cs="宋体"/>
                <w:sz w:val="24"/>
                <w:szCs w:val="24"/>
                <w:highlight w:val="none"/>
              </w:rPr>
              <w:t>不适应</w:t>
            </w: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符合项目实施要求的得</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zh-CN"/>
              </w:rPr>
              <w:t>分；</w:t>
            </w:r>
          </w:p>
          <w:p w14:paraId="402FB79F">
            <w:pPr>
              <w:widowControl/>
              <w:jc w:val="left"/>
              <w:rPr>
                <w:rFonts w:ascii="宋体" w:hAnsi="宋体" w:eastAsia="宋体" w:cs="宋体"/>
                <w:sz w:val="24"/>
                <w:szCs w:val="24"/>
                <w:highlight w:val="none"/>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4</w:t>
            </w:r>
            <w:r>
              <w:rPr>
                <w:rFonts w:hint="eastAsia" w:ascii="宋体" w:hAnsi="宋体" w:eastAsia="宋体" w:cs="宋体"/>
                <w:sz w:val="24"/>
                <w:szCs w:val="24"/>
                <w:highlight w:val="none"/>
                <w:lang w:val="zh-CN"/>
              </w:rPr>
              <w:t>）未提供的不得分。</w:t>
            </w:r>
          </w:p>
        </w:tc>
        <w:tc>
          <w:tcPr>
            <w:tcW w:w="580" w:type="pct"/>
            <w:tcBorders>
              <w:top w:val="single" w:color="auto" w:sz="4" w:space="0"/>
              <w:left w:val="single" w:color="auto" w:sz="4" w:space="0"/>
              <w:bottom w:val="single" w:color="auto" w:sz="4" w:space="0"/>
              <w:right w:val="single" w:color="auto" w:sz="4" w:space="0"/>
            </w:tcBorders>
            <w:vAlign w:val="center"/>
          </w:tcPr>
          <w:p w14:paraId="01A434BE">
            <w:pPr>
              <w:spacing w:line="360" w:lineRule="auto"/>
              <w:jc w:val="center"/>
              <w:rPr>
                <w:rFonts w:ascii="宋体" w:hAnsi="宋体" w:eastAsia="宋体" w:cs="宋体"/>
                <w:b/>
                <w:bCs/>
                <w:sz w:val="24"/>
                <w:szCs w:val="24"/>
                <w:highlight w:val="none"/>
              </w:rPr>
            </w:pPr>
            <w:r>
              <w:rPr>
                <w:rFonts w:hint="eastAsia" w:ascii="宋体" w:hAnsi="宋体" w:eastAsia="宋体" w:cs="宋体"/>
                <w:sz w:val="24"/>
                <w:szCs w:val="24"/>
                <w:highlight w:val="none"/>
              </w:rPr>
              <w:t>0-5分</w:t>
            </w:r>
          </w:p>
        </w:tc>
      </w:tr>
      <w:tr w14:paraId="4E12A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2" w:hRule="atLeast"/>
          <w:jc w:val="center"/>
        </w:trPr>
        <w:tc>
          <w:tcPr>
            <w:tcW w:w="522" w:type="pct"/>
            <w:vMerge w:val="continue"/>
            <w:tcBorders>
              <w:left w:val="single" w:color="auto" w:sz="4" w:space="0"/>
              <w:right w:val="single" w:color="auto" w:sz="4" w:space="0"/>
            </w:tcBorders>
            <w:vAlign w:val="center"/>
          </w:tcPr>
          <w:p w14:paraId="67272213">
            <w:pPr>
              <w:spacing w:line="360" w:lineRule="auto"/>
              <w:ind w:firstLine="435"/>
              <w:jc w:val="center"/>
              <w:rPr>
                <w:rFonts w:ascii="宋体" w:hAnsi="宋体" w:eastAsia="宋体" w:cs="宋体"/>
                <w:b/>
                <w:bCs/>
                <w:sz w:val="24"/>
                <w:szCs w:val="24"/>
                <w:highlight w:val="none"/>
              </w:rPr>
            </w:pPr>
          </w:p>
        </w:tc>
        <w:tc>
          <w:tcPr>
            <w:tcW w:w="835" w:type="pct"/>
            <w:tcBorders>
              <w:top w:val="single" w:color="auto" w:sz="4" w:space="0"/>
              <w:left w:val="single" w:color="auto" w:sz="4" w:space="0"/>
              <w:bottom w:val="single" w:color="auto" w:sz="4" w:space="0"/>
              <w:right w:val="single" w:color="auto" w:sz="4" w:space="0"/>
            </w:tcBorders>
            <w:vAlign w:val="center"/>
          </w:tcPr>
          <w:p w14:paraId="635322F5">
            <w:pPr>
              <w:widowControl/>
              <w:jc w:val="center"/>
              <w:rPr>
                <w:rFonts w:ascii="宋体" w:hAnsi="宋体" w:eastAsia="宋体" w:cs="宋体"/>
                <w:sz w:val="24"/>
                <w:szCs w:val="24"/>
                <w:highlight w:val="none"/>
              </w:rPr>
            </w:pPr>
            <w:r>
              <w:rPr>
                <w:rFonts w:hint="eastAsia" w:ascii="宋体" w:hAnsi="宋体" w:eastAsia="宋体" w:cs="宋体"/>
                <w:b/>
                <w:bCs/>
                <w:sz w:val="24"/>
                <w:szCs w:val="24"/>
                <w:highlight w:val="none"/>
              </w:rPr>
              <w:t>现场服务保障措施</w:t>
            </w:r>
          </w:p>
        </w:tc>
        <w:tc>
          <w:tcPr>
            <w:tcW w:w="3061" w:type="pct"/>
            <w:tcBorders>
              <w:top w:val="single" w:color="auto" w:sz="4" w:space="0"/>
              <w:left w:val="single" w:color="auto" w:sz="4" w:space="0"/>
              <w:bottom w:val="single" w:color="auto" w:sz="4" w:space="0"/>
              <w:right w:val="single" w:color="auto" w:sz="4" w:space="0"/>
            </w:tcBorders>
            <w:vAlign w:val="center"/>
          </w:tcPr>
          <w:p w14:paraId="0770F051">
            <w:pPr>
              <w:widowControl/>
              <w:jc w:val="left"/>
              <w:rPr>
                <w:rFonts w:ascii="宋体" w:hAnsi="宋体" w:eastAsia="宋体" w:cs="宋体"/>
                <w:kern w:val="0"/>
                <w:sz w:val="24"/>
                <w:szCs w:val="24"/>
                <w:highlight w:val="none"/>
                <w:lang w:bidi="ar"/>
              </w:rPr>
            </w:pPr>
            <w:r>
              <w:rPr>
                <w:rFonts w:hint="eastAsia" w:ascii="宋体" w:hAnsi="宋体" w:eastAsia="宋体" w:cs="宋体"/>
                <w:sz w:val="24"/>
                <w:szCs w:val="24"/>
                <w:highlight w:val="none"/>
              </w:rPr>
              <w:t>评审小组</w:t>
            </w:r>
            <w:r>
              <w:rPr>
                <w:rFonts w:hint="eastAsia" w:ascii="宋体" w:hAnsi="宋体" w:eastAsia="宋体" w:cs="宋体"/>
                <w:kern w:val="0"/>
                <w:sz w:val="24"/>
                <w:szCs w:val="24"/>
                <w:highlight w:val="none"/>
                <w:lang w:bidi="ar"/>
              </w:rPr>
              <w:t>根据</w:t>
            </w:r>
            <w:r>
              <w:rPr>
                <w:rFonts w:hint="eastAsia" w:ascii="宋体" w:hAnsi="宋体" w:eastAsia="宋体" w:cs="宋体"/>
                <w:sz w:val="24"/>
                <w:szCs w:val="24"/>
                <w:highlight w:val="none"/>
              </w:rPr>
              <w:t>供应商提供的白蚁等害堤动物检查防治现场的安全、质量及文明服务保证方案及措施是否详细合理，是否具有可行性</w:t>
            </w:r>
            <w:r>
              <w:rPr>
                <w:rFonts w:hint="eastAsia" w:ascii="宋体" w:hAnsi="宋体" w:eastAsia="宋体" w:cs="宋体"/>
                <w:kern w:val="0"/>
                <w:sz w:val="24"/>
                <w:szCs w:val="24"/>
                <w:highlight w:val="none"/>
                <w:lang w:bidi="ar"/>
              </w:rPr>
              <w:t>进行评分：</w:t>
            </w:r>
          </w:p>
          <w:p w14:paraId="12C008B4">
            <w:pPr>
              <w:jc w:val="left"/>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zh-CN"/>
              </w:rPr>
              <w:t>覆盖全面、要点突出、针对性强，内容完整详实，表述清晰，与本项目实际需求适应度高，利于项目实施的得</w:t>
            </w:r>
            <w:r>
              <w:rPr>
                <w:rFonts w:hint="eastAsia" w:ascii="宋体" w:hAnsi="宋体" w:eastAsia="宋体" w:cs="宋体"/>
                <w:sz w:val="24"/>
                <w:szCs w:val="24"/>
                <w:highlight w:val="none"/>
              </w:rPr>
              <w:t>5</w:t>
            </w:r>
            <w:r>
              <w:rPr>
                <w:rFonts w:hint="eastAsia" w:ascii="宋体" w:hAnsi="宋体" w:eastAsia="宋体" w:cs="宋体"/>
                <w:sz w:val="24"/>
                <w:szCs w:val="24"/>
                <w:highlight w:val="none"/>
                <w:lang w:val="zh-CN"/>
              </w:rPr>
              <w:t>分；</w:t>
            </w:r>
          </w:p>
          <w:p w14:paraId="6C1A9A7C">
            <w:pPr>
              <w:jc w:val="left"/>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2</w:t>
            </w:r>
            <w:r>
              <w:rPr>
                <w:rFonts w:hint="eastAsia" w:ascii="宋体" w:hAnsi="宋体" w:eastAsia="宋体" w:cs="宋体"/>
                <w:sz w:val="24"/>
                <w:szCs w:val="24"/>
                <w:highlight w:val="none"/>
                <w:lang w:val="zh-CN"/>
              </w:rPr>
              <w:t>）覆盖</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全面、要点</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突出、有一定针对性，内容</w:t>
            </w:r>
            <w:r>
              <w:rPr>
                <w:rFonts w:hint="eastAsia" w:ascii="宋体" w:hAnsi="宋体" w:eastAsia="宋体" w:cs="宋体"/>
                <w:sz w:val="24"/>
                <w:szCs w:val="24"/>
                <w:highlight w:val="none"/>
              </w:rPr>
              <w:t>基本完整</w:t>
            </w:r>
            <w:r>
              <w:rPr>
                <w:rFonts w:hint="eastAsia" w:ascii="宋体" w:hAnsi="宋体" w:eastAsia="宋体" w:cs="宋体"/>
                <w:sz w:val="24"/>
                <w:szCs w:val="24"/>
                <w:highlight w:val="none"/>
                <w:lang w:val="zh-CN"/>
              </w:rPr>
              <w:t>详实，表述</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清晰，与本项目实际需求</w:t>
            </w:r>
            <w:r>
              <w:rPr>
                <w:rFonts w:hint="eastAsia" w:ascii="宋体" w:hAnsi="宋体" w:eastAsia="宋体" w:cs="宋体"/>
                <w:sz w:val="24"/>
                <w:szCs w:val="24"/>
                <w:highlight w:val="none"/>
              </w:rPr>
              <w:t>基本适应</w:t>
            </w: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符合项目实施要求的得</w:t>
            </w:r>
            <w:r>
              <w:rPr>
                <w:rFonts w:hint="eastAsia" w:ascii="宋体" w:hAnsi="宋体" w:eastAsia="宋体" w:cs="宋体"/>
                <w:sz w:val="24"/>
                <w:szCs w:val="24"/>
                <w:highlight w:val="none"/>
              </w:rPr>
              <w:t>3</w:t>
            </w:r>
            <w:r>
              <w:rPr>
                <w:rFonts w:hint="eastAsia" w:ascii="宋体" w:hAnsi="宋体" w:eastAsia="宋体" w:cs="宋体"/>
                <w:sz w:val="24"/>
                <w:szCs w:val="24"/>
                <w:highlight w:val="none"/>
                <w:lang w:val="zh-CN"/>
              </w:rPr>
              <w:t>分；</w:t>
            </w:r>
          </w:p>
          <w:p w14:paraId="53A5709F">
            <w:pPr>
              <w:jc w:val="left"/>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3</w:t>
            </w:r>
            <w:r>
              <w:rPr>
                <w:rFonts w:hint="eastAsia" w:ascii="宋体" w:hAnsi="宋体" w:eastAsia="宋体" w:cs="宋体"/>
                <w:sz w:val="24"/>
                <w:szCs w:val="24"/>
                <w:highlight w:val="none"/>
                <w:lang w:val="zh-CN"/>
              </w:rPr>
              <w:t>）覆盖</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全面、要点</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突出、针对性</w:t>
            </w:r>
            <w:r>
              <w:rPr>
                <w:rFonts w:hint="eastAsia" w:ascii="宋体" w:hAnsi="宋体" w:eastAsia="宋体" w:cs="宋体"/>
                <w:sz w:val="24"/>
                <w:szCs w:val="24"/>
                <w:highlight w:val="none"/>
              </w:rPr>
              <w:t>不强</w:t>
            </w:r>
            <w:r>
              <w:rPr>
                <w:rFonts w:hint="eastAsia" w:ascii="宋体" w:hAnsi="宋体" w:eastAsia="宋体" w:cs="宋体"/>
                <w:sz w:val="24"/>
                <w:szCs w:val="24"/>
                <w:highlight w:val="none"/>
                <w:lang w:val="zh-CN"/>
              </w:rPr>
              <w:t>，内容</w:t>
            </w:r>
            <w:r>
              <w:rPr>
                <w:rFonts w:hint="eastAsia" w:ascii="宋体" w:hAnsi="宋体" w:eastAsia="宋体" w:cs="宋体"/>
                <w:sz w:val="24"/>
                <w:szCs w:val="24"/>
                <w:highlight w:val="none"/>
              </w:rPr>
              <w:t>不完整</w:t>
            </w:r>
            <w:r>
              <w:rPr>
                <w:rFonts w:hint="eastAsia" w:ascii="宋体" w:hAnsi="宋体" w:eastAsia="宋体" w:cs="宋体"/>
                <w:sz w:val="24"/>
                <w:szCs w:val="24"/>
                <w:highlight w:val="none"/>
                <w:lang w:val="zh-CN"/>
              </w:rPr>
              <w:t>，表述</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清晰，与本项目实际需求</w:t>
            </w:r>
            <w:r>
              <w:rPr>
                <w:rFonts w:hint="eastAsia" w:ascii="宋体" w:hAnsi="宋体" w:eastAsia="宋体" w:cs="宋体"/>
                <w:sz w:val="24"/>
                <w:szCs w:val="24"/>
                <w:highlight w:val="none"/>
              </w:rPr>
              <w:t>不适应</w:t>
            </w: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符合项目实施要求的得</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zh-CN"/>
              </w:rPr>
              <w:t>分；</w:t>
            </w:r>
          </w:p>
          <w:p w14:paraId="0CDE5B0E">
            <w:pPr>
              <w:widowControl/>
              <w:jc w:val="left"/>
              <w:rPr>
                <w:rFonts w:ascii="宋体" w:hAnsi="宋体" w:eastAsia="宋体" w:cs="宋体"/>
                <w:sz w:val="24"/>
                <w:szCs w:val="24"/>
                <w:highlight w:val="none"/>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4</w:t>
            </w:r>
            <w:r>
              <w:rPr>
                <w:rFonts w:hint="eastAsia" w:ascii="宋体" w:hAnsi="宋体" w:eastAsia="宋体" w:cs="宋体"/>
                <w:sz w:val="24"/>
                <w:szCs w:val="24"/>
                <w:highlight w:val="none"/>
                <w:lang w:val="zh-CN"/>
              </w:rPr>
              <w:t>）未提供的不得分。</w:t>
            </w:r>
          </w:p>
        </w:tc>
        <w:tc>
          <w:tcPr>
            <w:tcW w:w="580" w:type="pct"/>
            <w:tcBorders>
              <w:top w:val="single" w:color="auto" w:sz="4" w:space="0"/>
              <w:left w:val="single" w:color="auto" w:sz="4" w:space="0"/>
              <w:bottom w:val="single" w:color="auto" w:sz="4" w:space="0"/>
              <w:right w:val="single" w:color="auto" w:sz="4" w:space="0"/>
            </w:tcBorders>
            <w:vAlign w:val="center"/>
          </w:tcPr>
          <w:p w14:paraId="4957F304">
            <w:pPr>
              <w:spacing w:line="360" w:lineRule="auto"/>
              <w:jc w:val="center"/>
              <w:rPr>
                <w:rFonts w:ascii="宋体" w:hAnsi="宋体" w:eastAsia="宋体" w:cs="宋体"/>
                <w:b/>
                <w:bCs/>
                <w:sz w:val="24"/>
                <w:szCs w:val="24"/>
                <w:highlight w:val="none"/>
              </w:rPr>
            </w:pPr>
            <w:r>
              <w:rPr>
                <w:rFonts w:hint="eastAsia" w:ascii="宋体" w:hAnsi="宋体" w:eastAsia="宋体" w:cs="宋体"/>
                <w:sz w:val="24"/>
                <w:szCs w:val="24"/>
                <w:highlight w:val="none"/>
              </w:rPr>
              <w:t>0-5分</w:t>
            </w:r>
          </w:p>
        </w:tc>
      </w:tr>
      <w:tr w14:paraId="125DD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Merge w:val="continue"/>
            <w:tcBorders>
              <w:left w:val="single" w:color="auto" w:sz="4" w:space="0"/>
              <w:right w:val="single" w:color="auto" w:sz="4" w:space="0"/>
            </w:tcBorders>
            <w:vAlign w:val="center"/>
          </w:tcPr>
          <w:p w14:paraId="3D70B8B7">
            <w:pPr>
              <w:spacing w:line="360" w:lineRule="auto"/>
              <w:ind w:firstLine="435"/>
              <w:jc w:val="center"/>
              <w:rPr>
                <w:rFonts w:ascii="宋体" w:hAnsi="宋体" w:eastAsia="宋体" w:cs="宋体"/>
                <w:b/>
                <w:bCs/>
                <w:sz w:val="24"/>
                <w:szCs w:val="24"/>
                <w:highlight w:val="none"/>
              </w:rPr>
            </w:pPr>
          </w:p>
        </w:tc>
        <w:tc>
          <w:tcPr>
            <w:tcW w:w="835" w:type="pct"/>
            <w:tcBorders>
              <w:top w:val="single" w:color="auto" w:sz="4" w:space="0"/>
              <w:left w:val="single" w:color="auto" w:sz="4" w:space="0"/>
              <w:bottom w:val="single" w:color="auto" w:sz="4" w:space="0"/>
              <w:right w:val="single" w:color="auto" w:sz="4" w:space="0"/>
            </w:tcBorders>
            <w:vAlign w:val="center"/>
          </w:tcPr>
          <w:p w14:paraId="286B14E1">
            <w:pPr>
              <w:widowControl/>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风险防控应急预案及对策</w:t>
            </w:r>
          </w:p>
        </w:tc>
        <w:tc>
          <w:tcPr>
            <w:tcW w:w="3061" w:type="pct"/>
            <w:tcBorders>
              <w:top w:val="single" w:color="auto" w:sz="4" w:space="0"/>
              <w:left w:val="single" w:color="auto" w:sz="4" w:space="0"/>
              <w:bottom w:val="single" w:color="auto" w:sz="4" w:space="0"/>
              <w:right w:val="single" w:color="auto" w:sz="4" w:space="0"/>
            </w:tcBorders>
            <w:vAlign w:val="center"/>
          </w:tcPr>
          <w:p w14:paraId="2F0CD1C2">
            <w:pPr>
              <w:jc w:val="left"/>
              <w:rPr>
                <w:rFonts w:ascii="宋体" w:hAnsi="宋体" w:eastAsia="宋体" w:cs="宋体"/>
                <w:sz w:val="24"/>
                <w:szCs w:val="24"/>
                <w:highlight w:val="none"/>
              </w:rPr>
            </w:pPr>
            <w:r>
              <w:rPr>
                <w:rFonts w:hint="eastAsia" w:ascii="宋体" w:hAnsi="宋体" w:eastAsia="宋体" w:cs="宋体"/>
                <w:sz w:val="24"/>
                <w:szCs w:val="24"/>
                <w:highlight w:val="none"/>
              </w:rPr>
              <w:t>评审小组根据供应商提供的对本项目的故障处理体系设置、巡检人员安排及预案制定是否全面、合理、及时、实用，是否满足项目实施要求进行评分：</w:t>
            </w:r>
          </w:p>
          <w:p w14:paraId="19D7C709">
            <w:pPr>
              <w:jc w:val="left"/>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zh-CN"/>
              </w:rPr>
              <w:t>覆盖全面、要点突出、针对性强，内容完整详实，表述清晰，与本项目实际需求适应度高，利于项目实施的得</w:t>
            </w:r>
            <w:r>
              <w:rPr>
                <w:rFonts w:hint="eastAsia" w:ascii="宋体" w:hAnsi="宋体" w:eastAsia="宋体" w:cs="宋体"/>
                <w:sz w:val="24"/>
                <w:szCs w:val="24"/>
                <w:highlight w:val="none"/>
              </w:rPr>
              <w:t>5</w:t>
            </w:r>
            <w:r>
              <w:rPr>
                <w:rFonts w:hint="eastAsia" w:ascii="宋体" w:hAnsi="宋体" w:eastAsia="宋体" w:cs="宋体"/>
                <w:sz w:val="24"/>
                <w:szCs w:val="24"/>
                <w:highlight w:val="none"/>
                <w:lang w:val="zh-CN"/>
              </w:rPr>
              <w:t>分；</w:t>
            </w:r>
          </w:p>
          <w:p w14:paraId="05FB69A8">
            <w:pPr>
              <w:jc w:val="left"/>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2</w:t>
            </w:r>
            <w:r>
              <w:rPr>
                <w:rFonts w:hint="eastAsia" w:ascii="宋体" w:hAnsi="宋体" w:eastAsia="宋体" w:cs="宋体"/>
                <w:sz w:val="24"/>
                <w:szCs w:val="24"/>
                <w:highlight w:val="none"/>
                <w:lang w:val="zh-CN"/>
              </w:rPr>
              <w:t>）覆盖</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全面、要点</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突出、有一定针对性，内容</w:t>
            </w:r>
            <w:r>
              <w:rPr>
                <w:rFonts w:hint="eastAsia" w:ascii="宋体" w:hAnsi="宋体" w:eastAsia="宋体" w:cs="宋体"/>
                <w:sz w:val="24"/>
                <w:szCs w:val="24"/>
                <w:highlight w:val="none"/>
              </w:rPr>
              <w:t>基本完整</w:t>
            </w:r>
            <w:r>
              <w:rPr>
                <w:rFonts w:hint="eastAsia" w:ascii="宋体" w:hAnsi="宋体" w:eastAsia="宋体" w:cs="宋体"/>
                <w:sz w:val="24"/>
                <w:szCs w:val="24"/>
                <w:highlight w:val="none"/>
                <w:lang w:val="zh-CN"/>
              </w:rPr>
              <w:t>详实，表述</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清晰，与本项目实际需求</w:t>
            </w:r>
            <w:r>
              <w:rPr>
                <w:rFonts w:hint="eastAsia" w:ascii="宋体" w:hAnsi="宋体" w:eastAsia="宋体" w:cs="宋体"/>
                <w:sz w:val="24"/>
                <w:szCs w:val="24"/>
                <w:highlight w:val="none"/>
              </w:rPr>
              <w:t>基本适应</w:t>
            </w: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基本</w:t>
            </w:r>
            <w:r>
              <w:rPr>
                <w:rFonts w:hint="eastAsia" w:ascii="宋体" w:hAnsi="宋体" w:eastAsia="宋体" w:cs="宋体"/>
                <w:sz w:val="24"/>
                <w:szCs w:val="24"/>
                <w:highlight w:val="none"/>
                <w:lang w:val="zh-CN"/>
              </w:rPr>
              <w:t>符合项目实施要求的得</w:t>
            </w:r>
            <w:r>
              <w:rPr>
                <w:rFonts w:hint="eastAsia" w:ascii="宋体" w:hAnsi="宋体" w:eastAsia="宋体" w:cs="宋体"/>
                <w:sz w:val="24"/>
                <w:szCs w:val="24"/>
                <w:highlight w:val="none"/>
              </w:rPr>
              <w:t>3</w:t>
            </w:r>
            <w:r>
              <w:rPr>
                <w:rFonts w:hint="eastAsia" w:ascii="宋体" w:hAnsi="宋体" w:eastAsia="宋体" w:cs="宋体"/>
                <w:sz w:val="24"/>
                <w:szCs w:val="24"/>
                <w:highlight w:val="none"/>
                <w:lang w:val="zh-CN"/>
              </w:rPr>
              <w:t>分；</w:t>
            </w:r>
          </w:p>
          <w:p w14:paraId="19110D27">
            <w:pPr>
              <w:jc w:val="left"/>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3</w:t>
            </w:r>
            <w:r>
              <w:rPr>
                <w:rFonts w:hint="eastAsia" w:ascii="宋体" w:hAnsi="宋体" w:eastAsia="宋体" w:cs="宋体"/>
                <w:sz w:val="24"/>
                <w:szCs w:val="24"/>
                <w:highlight w:val="none"/>
                <w:lang w:val="zh-CN"/>
              </w:rPr>
              <w:t>）覆盖</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全面、要点</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突出、针对性</w:t>
            </w:r>
            <w:r>
              <w:rPr>
                <w:rFonts w:hint="eastAsia" w:ascii="宋体" w:hAnsi="宋体" w:eastAsia="宋体" w:cs="宋体"/>
                <w:sz w:val="24"/>
                <w:szCs w:val="24"/>
                <w:highlight w:val="none"/>
              </w:rPr>
              <w:t>不强</w:t>
            </w:r>
            <w:r>
              <w:rPr>
                <w:rFonts w:hint="eastAsia" w:ascii="宋体" w:hAnsi="宋体" w:eastAsia="宋体" w:cs="宋体"/>
                <w:sz w:val="24"/>
                <w:szCs w:val="24"/>
                <w:highlight w:val="none"/>
                <w:lang w:val="zh-CN"/>
              </w:rPr>
              <w:t>，内容</w:t>
            </w:r>
            <w:r>
              <w:rPr>
                <w:rFonts w:hint="eastAsia" w:ascii="宋体" w:hAnsi="宋体" w:eastAsia="宋体" w:cs="宋体"/>
                <w:sz w:val="24"/>
                <w:szCs w:val="24"/>
                <w:highlight w:val="none"/>
              </w:rPr>
              <w:t>不完整</w:t>
            </w:r>
            <w:r>
              <w:rPr>
                <w:rFonts w:hint="eastAsia" w:ascii="宋体" w:hAnsi="宋体" w:eastAsia="宋体" w:cs="宋体"/>
                <w:sz w:val="24"/>
                <w:szCs w:val="24"/>
                <w:highlight w:val="none"/>
                <w:lang w:val="zh-CN"/>
              </w:rPr>
              <w:t>，表述</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清晰，与本项目实际需求</w:t>
            </w:r>
            <w:r>
              <w:rPr>
                <w:rFonts w:hint="eastAsia" w:ascii="宋体" w:hAnsi="宋体" w:eastAsia="宋体" w:cs="宋体"/>
                <w:sz w:val="24"/>
                <w:szCs w:val="24"/>
                <w:highlight w:val="none"/>
              </w:rPr>
              <w:t>不适应</w:t>
            </w: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zh-CN"/>
              </w:rPr>
              <w:t>符合项目实施要求的得</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zh-CN"/>
              </w:rPr>
              <w:t>分；</w:t>
            </w:r>
          </w:p>
          <w:p w14:paraId="3E3250B5">
            <w:pPr>
              <w:widowControl/>
              <w:jc w:val="left"/>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4</w:t>
            </w:r>
            <w:r>
              <w:rPr>
                <w:rFonts w:hint="eastAsia" w:ascii="宋体" w:hAnsi="宋体" w:eastAsia="宋体" w:cs="宋体"/>
                <w:sz w:val="24"/>
                <w:szCs w:val="24"/>
                <w:highlight w:val="none"/>
                <w:lang w:val="zh-CN"/>
              </w:rPr>
              <w:t>）未提供的不得分。</w:t>
            </w:r>
          </w:p>
        </w:tc>
        <w:tc>
          <w:tcPr>
            <w:tcW w:w="580" w:type="pct"/>
            <w:tcBorders>
              <w:top w:val="single" w:color="auto" w:sz="4" w:space="0"/>
              <w:left w:val="single" w:color="auto" w:sz="4" w:space="0"/>
              <w:bottom w:val="single" w:color="auto" w:sz="4" w:space="0"/>
              <w:right w:val="single" w:color="auto" w:sz="4" w:space="0"/>
            </w:tcBorders>
            <w:vAlign w:val="center"/>
          </w:tcPr>
          <w:p w14:paraId="2B4F0ACB">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0-5分</w:t>
            </w:r>
          </w:p>
        </w:tc>
      </w:tr>
      <w:tr w14:paraId="5D6D9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1" w:hRule="atLeast"/>
          <w:jc w:val="center"/>
        </w:trPr>
        <w:tc>
          <w:tcPr>
            <w:tcW w:w="522" w:type="pct"/>
            <w:vMerge w:val="continue"/>
            <w:tcBorders>
              <w:left w:val="single" w:color="auto" w:sz="4" w:space="0"/>
              <w:right w:val="single" w:color="auto" w:sz="4" w:space="0"/>
            </w:tcBorders>
            <w:vAlign w:val="center"/>
          </w:tcPr>
          <w:p w14:paraId="35C6EB78">
            <w:pPr>
              <w:spacing w:line="360" w:lineRule="auto"/>
              <w:ind w:firstLine="435"/>
              <w:jc w:val="center"/>
              <w:rPr>
                <w:rFonts w:ascii="宋体" w:hAnsi="宋体" w:eastAsia="宋体" w:cs="宋体"/>
                <w:b/>
                <w:bCs/>
                <w:sz w:val="24"/>
                <w:szCs w:val="24"/>
                <w:highlight w:val="none"/>
              </w:rPr>
            </w:pPr>
          </w:p>
        </w:tc>
        <w:tc>
          <w:tcPr>
            <w:tcW w:w="835" w:type="pct"/>
            <w:tcBorders>
              <w:top w:val="single" w:color="auto" w:sz="4" w:space="0"/>
              <w:left w:val="single" w:color="auto" w:sz="4" w:space="0"/>
              <w:bottom w:val="single" w:color="auto" w:sz="4" w:space="0"/>
              <w:right w:val="single" w:color="auto" w:sz="4" w:space="0"/>
            </w:tcBorders>
            <w:vAlign w:val="center"/>
          </w:tcPr>
          <w:p w14:paraId="2B442ED1">
            <w:pPr>
              <w:widowControl/>
              <w:jc w:val="center"/>
              <w:rPr>
                <w:rFonts w:ascii="宋体" w:hAnsi="宋体" w:eastAsia="宋体" w:cs="宋体"/>
                <w:sz w:val="24"/>
                <w:szCs w:val="24"/>
                <w:highlight w:val="none"/>
              </w:rPr>
            </w:pPr>
            <w:r>
              <w:rPr>
                <w:rFonts w:hint="eastAsia" w:ascii="宋体" w:hAnsi="宋体" w:eastAsia="宋体" w:cs="宋体"/>
                <w:b/>
                <w:bCs/>
                <w:kern w:val="0"/>
                <w:sz w:val="24"/>
                <w:szCs w:val="24"/>
                <w:highlight w:val="none"/>
                <w:lang w:bidi="ar"/>
              </w:rPr>
              <w:t>进度计划和合同履行期限保证措施</w:t>
            </w:r>
          </w:p>
        </w:tc>
        <w:tc>
          <w:tcPr>
            <w:tcW w:w="3061" w:type="pct"/>
            <w:tcBorders>
              <w:top w:val="single" w:color="auto" w:sz="4" w:space="0"/>
              <w:left w:val="single" w:color="auto" w:sz="4" w:space="0"/>
              <w:bottom w:val="single" w:color="auto" w:sz="4" w:space="0"/>
              <w:right w:val="single" w:color="auto" w:sz="4" w:space="0"/>
            </w:tcBorders>
            <w:vAlign w:val="center"/>
          </w:tcPr>
          <w:p w14:paraId="71C4C1B1">
            <w:pPr>
              <w:widowControl/>
              <w:jc w:val="left"/>
              <w:rPr>
                <w:rFonts w:ascii="宋体" w:hAnsi="宋体" w:eastAsia="宋体" w:cs="宋体"/>
                <w:kern w:val="0"/>
                <w:sz w:val="24"/>
                <w:szCs w:val="24"/>
                <w:highlight w:val="none"/>
                <w:lang w:bidi="ar"/>
              </w:rPr>
            </w:pPr>
            <w:r>
              <w:rPr>
                <w:rFonts w:hint="eastAsia" w:ascii="宋体" w:hAnsi="宋体" w:eastAsia="宋体" w:cs="宋体"/>
                <w:sz w:val="24"/>
                <w:szCs w:val="24"/>
                <w:highlight w:val="none"/>
              </w:rPr>
              <w:t>评审小组</w:t>
            </w:r>
            <w:r>
              <w:rPr>
                <w:rFonts w:hint="eastAsia" w:ascii="宋体" w:hAnsi="宋体" w:eastAsia="宋体" w:cs="宋体"/>
                <w:kern w:val="0"/>
                <w:sz w:val="24"/>
                <w:szCs w:val="24"/>
                <w:highlight w:val="none"/>
                <w:lang w:bidi="ar"/>
              </w:rPr>
              <w:t>根据供应商对项目进度提供的计划方案、合同履行期限的提供保证措施进行综合评分：</w:t>
            </w:r>
          </w:p>
          <w:p w14:paraId="2447A53A">
            <w:pPr>
              <w:widowControl/>
              <w:numPr>
                <w:ilvl w:val="0"/>
                <w:numId w:val="2"/>
              </w:numPr>
              <w:jc w:val="left"/>
              <w:rPr>
                <w:rFonts w:ascii="宋体" w:hAnsi="宋体" w:eastAsia="宋体" w:cs="宋体"/>
                <w:kern w:val="0"/>
                <w:sz w:val="24"/>
                <w:szCs w:val="24"/>
                <w:highlight w:val="none"/>
                <w:lang w:bidi="ar"/>
              </w:rPr>
            </w:pPr>
            <w:r>
              <w:rPr>
                <w:rFonts w:hint="eastAsia" w:ascii="宋体" w:hAnsi="宋体" w:eastAsia="宋体" w:cs="宋体"/>
                <w:kern w:val="0"/>
                <w:sz w:val="24"/>
                <w:szCs w:val="24"/>
                <w:highlight w:val="none"/>
                <w:lang w:bidi="ar"/>
              </w:rPr>
              <w:t>计划方案完善有效，进度控制合理，合同履行期限充分满足项目要求的得5分；</w:t>
            </w:r>
          </w:p>
          <w:p w14:paraId="6B9A7AB5">
            <w:pPr>
              <w:widowControl/>
              <w:numPr>
                <w:ilvl w:val="0"/>
                <w:numId w:val="2"/>
              </w:numPr>
              <w:jc w:val="left"/>
              <w:rPr>
                <w:rFonts w:ascii="宋体" w:hAnsi="宋体" w:eastAsia="宋体" w:cs="宋体"/>
                <w:kern w:val="0"/>
                <w:sz w:val="24"/>
                <w:szCs w:val="24"/>
                <w:highlight w:val="none"/>
                <w:lang w:bidi="ar"/>
              </w:rPr>
            </w:pPr>
            <w:r>
              <w:rPr>
                <w:rFonts w:hint="eastAsia" w:ascii="宋体" w:hAnsi="宋体" w:eastAsia="宋体" w:cs="宋体"/>
                <w:kern w:val="0"/>
                <w:sz w:val="24"/>
                <w:szCs w:val="24"/>
                <w:highlight w:val="none"/>
                <w:lang w:bidi="ar"/>
              </w:rPr>
              <w:t>计划方案完善比较有效，进度控制比较合理，合同履行期限满足项目要求的得3分；</w:t>
            </w:r>
          </w:p>
          <w:p w14:paraId="20626D63">
            <w:pPr>
              <w:widowControl/>
              <w:numPr>
                <w:ilvl w:val="0"/>
                <w:numId w:val="2"/>
              </w:numPr>
              <w:jc w:val="left"/>
              <w:rPr>
                <w:rFonts w:ascii="宋体" w:hAnsi="宋体" w:eastAsia="宋体" w:cs="宋体"/>
                <w:kern w:val="0"/>
                <w:sz w:val="24"/>
                <w:szCs w:val="24"/>
                <w:highlight w:val="none"/>
                <w:lang w:bidi="ar"/>
              </w:rPr>
            </w:pPr>
            <w:r>
              <w:rPr>
                <w:rFonts w:hint="eastAsia" w:ascii="宋体" w:hAnsi="宋体" w:eastAsia="宋体" w:cs="宋体"/>
                <w:kern w:val="0"/>
                <w:sz w:val="24"/>
                <w:szCs w:val="24"/>
                <w:highlight w:val="none"/>
                <w:lang w:bidi="ar"/>
              </w:rPr>
              <w:t>计划方案和进度控制一般，合同履行期限勉强满足项目要求的得1分。</w:t>
            </w:r>
          </w:p>
          <w:p w14:paraId="7B0B3DB6">
            <w:pPr>
              <w:widowControl/>
              <w:numPr>
                <w:ilvl w:val="0"/>
                <w:numId w:val="2"/>
              </w:numPr>
              <w:jc w:val="left"/>
              <w:rPr>
                <w:rFonts w:ascii="宋体" w:hAnsi="宋体" w:eastAsia="宋体" w:cs="宋体"/>
                <w:sz w:val="24"/>
                <w:szCs w:val="24"/>
                <w:highlight w:val="none"/>
              </w:rPr>
            </w:pPr>
            <w:r>
              <w:rPr>
                <w:rFonts w:hint="eastAsia" w:ascii="宋体" w:hAnsi="宋体" w:eastAsia="宋体" w:cs="宋体"/>
                <w:kern w:val="0"/>
                <w:sz w:val="24"/>
                <w:szCs w:val="24"/>
                <w:highlight w:val="none"/>
                <w:lang w:bidi="ar"/>
              </w:rPr>
              <w:t>未提供此项内容的不得分。</w:t>
            </w:r>
          </w:p>
        </w:tc>
        <w:tc>
          <w:tcPr>
            <w:tcW w:w="580" w:type="pct"/>
            <w:tcBorders>
              <w:top w:val="single" w:color="auto" w:sz="4" w:space="0"/>
              <w:left w:val="single" w:color="auto" w:sz="4" w:space="0"/>
              <w:bottom w:val="single" w:color="auto" w:sz="4" w:space="0"/>
              <w:right w:val="single" w:color="auto" w:sz="4" w:space="0"/>
            </w:tcBorders>
            <w:vAlign w:val="center"/>
          </w:tcPr>
          <w:p w14:paraId="794B6BA5">
            <w:pPr>
              <w:spacing w:line="360" w:lineRule="auto"/>
              <w:jc w:val="center"/>
              <w:rPr>
                <w:rFonts w:ascii="宋体" w:hAnsi="宋体" w:eastAsia="宋体" w:cs="宋体"/>
                <w:b/>
                <w:bCs/>
                <w:sz w:val="24"/>
                <w:szCs w:val="24"/>
                <w:highlight w:val="none"/>
              </w:rPr>
            </w:pPr>
            <w:r>
              <w:rPr>
                <w:rFonts w:hint="eastAsia" w:ascii="宋体" w:hAnsi="宋体" w:eastAsia="宋体" w:cs="宋体"/>
                <w:sz w:val="24"/>
                <w:szCs w:val="24"/>
                <w:highlight w:val="none"/>
              </w:rPr>
              <w:t>0-5分</w:t>
            </w:r>
          </w:p>
        </w:tc>
      </w:tr>
      <w:tr w14:paraId="2E53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tcBorders>
              <w:left w:val="single" w:color="auto" w:sz="4" w:space="0"/>
              <w:right w:val="single" w:color="auto" w:sz="4" w:space="0"/>
            </w:tcBorders>
            <w:vAlign w:val="center"/>
          </w:tcPr>
          <w:p w14:paraId="4FF7F96E">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价格分</w:t>
            </w:r>
          </w:p>
          <w:p w14:paraId="7728D1EA">
            <w:pPr>
              <w:spacing w:line="360" w:lineRule="auto"/>
              <w:jc w:val="center"/>
              <w:rPr>
                <w:rFonts w:ascii="宋体" w:hAnsi="宋体" w:eastAsia="宋体" w:cs="宋体"/>
                <w:b/>
                <w:bCs/>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10</w:t>
            </w:r>
            <w:r>
              <w:rPr>
                <w:rFonts w:hint="eastAsia" w:ascii="宋体" w:hAnsi="宋体" w:eastAsia="宋体" w:cs="宋体"/>
                <w:sz w:val="24"/>
                <w:szCs w:val="24"/>
                <w:highlight w:val="none"/>
              </w:rPr>
              <w:t>分）</w:t>
            </w:r>
          </w:p>
        </w:tc>
        <w:tc>
          <w:tcPr>
            <w:tcW w:w="4477" w:type="pct"/>
            <w:gridSpan w:val="3"/>
            <w:tcBorders>
              <w:top w:val="single" w:color="auto" w:sz="4" w:space="0"/>
              <w:left w:val="single" w:color="auto" w:sz="4" w:space="0"/>
              <w:bottom w:val="single" w:color="auto" w:sz="4" w:space="0"/>
              <w:right w:val="single" w:color="auto" w:sz="4" w:space="0"/>
            </w:tcBorders>
            <w:vAlign w:val="center"/>
          </w:tcPr>
          <w:p w14:paraId="7409FFDB">
            <w:pPr>
              <w:topLinePunct/>
              <w:adjustRightInd w:val="0"/>
              <w:snapToGrid w:val="0"/>
              <w:jc w:val="left"/>
              <w:rPr>
                <w:rFonts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价格分统一采用低价优先法，即满足磋商文件要求且最后报价最低的供应商的价格为磋商基准价，其价格分为满分10分。其他供应商的价格分统一按照下列公式计算：</w:t>
            </w:r>
          </w:p>
          <w:p w14:paraId="3EA96C85">
            <w:pPr>
              <w:topLinePunct/>
              <w:adjustRightInd w:val="0"/>
              <w:snapToGrid w:val="0"/>
              <w:jc w:val="left"/>
              <w:rPr>
                <w:rFonts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磋商报价得分＝（磋商基准价/最后磋商报价）×10％×100</w:t>
            </w:r>
          </w:p>
          <w:p w14:paraId="04B4FCD1">
            <w:pPr>
              <w:topLinePunct/>
              <w:adjustRightInd w:val="0"/>
              <w:snapToGrid w:val="0"/>
              <w:jc w:val="left"/>
              <w:rPr>
                <w:rFonts w:ascii="宋体" w:hAnsi="宋体" w:eastAsia="宋体" w:cs="宋体"/>
                <w:i/>
                <w:iCs/>
                <w:kern w:val="0"/>
                <w:sz w:val="24"/>
                <w:szCs w:val="24"/>
                <w:highlight w:val="none"/>
              </w:rPr>
            </w:pPr>
            <w:r>
              <w:rPr>
                <w:rFonts w:hint="eastAsia" w:ascii="宋体" w:hAnsi="宋体" w:eastAsia="宋体" w:cs="宋体"/>
                <w:i/>
                <w:iCs/>
                <w:kern w:val="0"/>
                <w:sz w:val="24"/>
                <w:szCs w:val="24"/>
                <w:highlight w:val="none"/>
              </w:rPr>
              <w:t>评分分值计算保留小数点后二位，小数点后第三位“四舍五入”；</w:t>
            </w:r>
          </w:p>
        </w:tc>
      </w:tr>
    </w:tbl>
    <w:p w14:paraId="56E9CEFE">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2.2.3分值汇总</w:t>
      </w:r>
    </w:p>
    <w:p w14:paraId="62B6DC82">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b/>
          <w:bCs/>
          <w:sz w:val="24"/>
          <w:highlight w:val="none"/>
        </w:rPr>
        <w:t>磋商小组各成员应当独立对每个有效响应的文件进行评价、打分，然后汇总每个供应商每项评分因素的得分，再取各位评委评分之平均值，四舍五入保留至小数点后两位数，得到该供应商的技术资信分。</w:t>
      </w:r>
    </w:p>
    <w:p w14:paraId="1C365932">
      <w:pPr>
        <w:spacing w:line="360" w:lineRule="auto"/>
        <w:ind w:firstLine="435"/>
        <w:rPr>
          <w:rFonts w:ascii="宋体" w:hAnsi="宋体" w:eastAsia="宋体" w:cs="宋体"/>
          <w:i/>
          <w:iCs/>
          <w:sz w:val="24"/>
          <w:szCs w:val="24"/>
          <w:highlight w:val="none"/>
        </w:rPr>
      </w:pPr>
      <w:r>
        <w:rPr>
          <w:rFonts w:hint="eastAsia" w:ascii="宋体" w:hAnsi="宋体" w:eastAsia="宋体" w:cs="宋体"/>
          <w:sz w:val="24"/>
          <w:highlight w:val="none"/>
        </w:rPr>
        <w:t>（2）将每个供应商的技术资信分加上根据上述标准计算出的价格分，即为该供应商的综合总得分。</w:t>
      </w:r>
    </w:p>
    <w:p w14:paraId="6C089134">
      <w:pPr>
        <w:widowControl/>
        <w:jc w:val="left"/>
        <w:rPr>
          <w:rFonts w:ascii="宋体" w:hAnsi="宋体" w:eastAsia="宋体" w:cs="宋体"/>
          <w:sz w:val="24"/>
          <w:highlight w:val="none"/>
        </w:rPr>
      </w:pPr>
      <w:r>
        <w:rPr>
          <w:rFonts w:hint="eastAsia" w:ascii="宋体" w:hAnsi="宋体" w:eastAsia="宋体" w:cs="宋体"/>
          <w:sz w:val="24"/>
          <w:highlight w:val="none"/>
        </w:rPr>
        <w:br w:type="page"/>
      </w:r>
    </w:p>
    <w:p w14:paraId="1FB76104">
      <w:pPr>
        <w:spacing w:line="360" w:lineRule="auto"/>
        <w:jc w:val="center"/>
        <w:outlineLvl w:val="0"/>
        <w:rPr>
          <w:rFonts w:ascii="宋体" w:hAnsi="宋体" w:eastAsia="宋体" w:cs="宋体"/>
          <w:b/>
          <w:sz w:val="28"/>
          <w:highlight w:val="none"/>
        </w:rPr>
      </w:pPr>
      <w:bookmarkStart w:id="43" w:name="_Toc63440929"/>
      <w:bookmarkStart w:id="44" w:name="_Toc17167"/>
      <w:r>
        <w:rPr>
          <w:rFonts w:hint="eastAsia" w:ascii="宋体" w:hAnsi="宋体" w:eastAsia="宋体" w:cs="宋体"/>
          <w:b/>
          <w:sz w:val="28"/>
          <w:highlight w:val="none"/>
        </w:rPr>
        <w:t>第五章  政府采购合同</w:t>
      </w:r>
      <w:bookmarkEnd w:id="43"/>
      <w:bookmarkEnd w:id="44"/>
    </w:p>
    <w:p w14:paraId="5911AA4C">
      <w:pPr>
        <w:spacing w:line="360" w:lineRule="auto"/>
        <w:jc w:val="center"/>
        <w:rPr>
          <w:rFonts w:ascii="宋体" w:hAnsi="宋体" w:eastAsia="宋体" w:cs="宋体"/>
          <w:b/>
          <w:sz w:val="24"/>
          <w:highlight w:val="none"/>
        </w:rPr>
      </w:pPr>
    </w:p>
    <w:p w14:paraId="15BF0944">
      <w:pPr>
        <w:spacing w:line="360" w:lineRule="auto"/>
        <w:jc w:val="center"/>
        <w:outlineLvl w:val="1"/>
        <w:rPr>
          <w:rFonts w:ascii="宋体" w:hAnsi="宋体" w:eastAsia="宋体" w:cs="宋体"/>
          <w:b/>
          <w:sz w:val="24"/>
          <w:highlight w:val="none"/>
        </w:rPr>
      </w:pPr>
      <w:r>
        <w:rPr>
          <w:rFonts w:hint="eastAsia" w:ascii="宋体" w:hAnsi="宋体" w:eastAsia="宋体" w:cs="宋体"/>
          <w:b/>
          <w:sz w:val="24"/>
          <w:highlight w:val="none"/>
        </w:rPr>
        <w:t>第一部分 合同书</w:t>
      </w:r>
      <w:bookmarkEnd w:id="42"/>
    </w:p>
    <w:p w14:paraId="5CD33F82">
      <w:pPr>
        <w:spacing w:line="480" w:lineRule="auto"/>
        <w:jc w:val="center"/>
        <w:rPr>
          <w:rFonts w:ascii="宋体" w:hAnsi="宋体" w:eastAsia="宋体" w:cs="宋体"/>
          <w:b/>
          <w:sz w:val="24"/>
          <w:highlight w:val="none"/>
        </w:rPr>
      </w:pPr>
    </w:p>
    <w:p w14:paraId="2F3834D8">
      <w:pPr>
        <w:spacing w:line="480" w:lineRule="auto"/>
        <w:jc w:val="center"/>
        <w:rPr>
          <w:rFonts w:ascii="宋体" w:hAnsi="宋体" w:eastAsia="宋体" w:cs="宋体"/>
          <w:b/>
          <w:sz w:val="24"/>
          <w:highlight w:val="none"/>
        </w:rPr>
      </w:pPr>
    </w:p>
    <w:p w14:paraId="1A501B69">
      <w:pPr>
        <w:spacing w:line="480" w:lineRule="auto"/>
        <w:jc w:val="center"/>
        <w:rPr>
          <w:rFonts w:ascii="宋体" w:hAnsi="宋体" w:eastAsia="宋体" w:cs="宋体"/>
          <w:b/>
          <w:sz w:val="24"/>
          <w:highlight w:val="none"/>
        </w:rPr>
      </w:pPr>
    </w:p>
    <w:p w14:paraId="0E3855ED">
      <w:pPr>
        <w:spacing w:before="120" w:line="480" w:lineRule="auto"/>
        <w:ind w:left="960"/>
        <w:rPr>
          <w:rFonts w:ascii="宋体" w:hAnsi="宋体" w:eastAsia="宋体" w:cs="宋体"/>
          <w:sz w:val="24"/>
          <w:highlight w:val="none"/>
          <w:u w:val="single"/>
        </w:rPr>
      </w:pPr>
      <w:r>
        <w:rPr>
          <w:rFonts w:hint="eastAsia" w:ascii="宋体" w:hAnsi="宋体" w:eastAsia="宋体" w:cs="宋体"/>
          <w:sz w:val="24"/>
          <w:highlight w:val="none"/>
        </w:rPr>
        <w:t>项目名称：</w:t>
      </w:r>
      <w:r>
        <w:rPr>
          <w:rFonts w:hint="eastAsia" w:ascii="宋体" w:hAnsi="宋体" w:eastAsia="宋体" w:cs="宋体"/>
          <w:sz w:val="24"/>
          <w:highlight w:val="none"/>
          <w:u w:val="single"/>
        </w:rPr>
        <w:t xml:space="preserve">                       </w:t>
      </w:r>
    </w:p>
    <w:p w14:paraId="22452337">
      <w:pPr>
        <w:spacing w:before="120" w:line="480" w:lineRule="auto"/>
        <w:ind w:left="960"/>
        <w:rPr>
          <w:rFonts w:ascii="宋体" w:hAnsi="宋体" w:eastAsia="宋体" w:cs="宋体"/>
          <w:sz w:val="24"/>
          <w:highlight w:val="none"/>
        </w:rPr>
      </w:pPr>
      <w:r>
        <w:rPr>
          <w:rFonts w:hint="eastAsia" w:ascii="宋体" w:hAnsi="宋体" w:eastAsia="宋体" w:cs="宋体"/>
          <w:sz w:val="24"/>
          <w:highlight w:val="none"/>
        </w:rPr>
        <w:t>项目编号：</w:t>
      </w:r>
      <w:bookmarkStart w:id="45" w:name="OLE_LINK13"/>
      <w:r>
        <w:rPr>
          <w:rFonts w:hint="eastAsia" w:ascii="宋体" w:hAnsi="宋体" w:eastAsia="宋体" w:cs="宋体"/>
          <w:sz w:val="24"/>
          <w:highlight w:val="none"/>
          <w:u w:val="single"/>
        </w:rPr>
        <w:t xml:space="preserve">                       </w:t>
      </w:r>
      <w:bookmarkEnd w:id="45"/>
    </w:p>
    <w:p w14:paraId="5164BEB6">
      <w:pPr>
        <w:spacing w:before="120" w:line="480" w:lineRule="auto"/>
        <w:ind w:left="960"/>
        <w:rPr>
          <w:rFonts w:ascii="宋体" w:hAnsi="宋体" w:eastAsia="宋体" w:cs="宋体"/>
          <w:b/>
          <w:kern w:val="0"/>
          <w:sz w:val="24"/>
          <w:szCs w:val="28"/>
          <w:highlight w:val="none"/>
          <w:u w:val="single"/>
        </w:rPr>
      </w:pPr>
      <w:r>
        <w:rPr>
          <w:rFonts w:hint="eastAsia" w:ascii="宋体" w:hAnsi="宋体" w:eastAsia="宋体" w:cs="宋体"/>
          <w:sz w:val="24"/>
          <w:highlight w:val="none"/>
        </w:rPr>
        <w:t>甲    方：</w:t>
      </w:r>
      <w:r>
        <w:rPr>
          <w:rFonts w:hint="eastAsia" w:ascii="宋体" w:hAnsi="宋体" w:eastAsia="宋体" w:cs="宋体"/>
          <w:sz w:val="24"/>
          <w:highlight w:val="none"/>
          <w:u w:val="single"/>
        </w:rPr>
        <w:t xml:space="preserve">                       </w:t>
      </w:r>
    </w:p>
    <w:p w14:paraId="20F51BC5">
      <w:pPr>
        <w:spacing w:before="120" w:line="480" w:lineRule="auto"/>
        <w:ind w:left="960"/>
        <w:rPr>
          <w:rFonts w:ascii="宋体" w:hAnsi="宋体" w:eastAsia="宋体" w:cs="宋体"/>
          <w:sz w:val="24"/>
          <w:highlight w:val="none"/>
          <w:u w:val="single"/>
        </w:rPr>
      </w:pPr>
      <w:r>
        <w:rPr>
          <w:rFonts w:hint="eastAsia" w:ascii="宋体" w:hAnsi="宋体" w:eastAsia="宋体" w:cs="宋体"/>
          <w:sz w:val="24"/>
          <w:highlight w:val="none"/>
        </w:rPr>
        <w:t>乙    方：</w:t>
      </w:r>
      <w:r>
        <w:rPr>
          <w:rFonts w:hint="eastAsia" w:ascii="宋体" w:hAnsi="宋体" w:eastAsia="宋体" w:cs="宋体"/>
          <w:sz w:val="24"/>
          <w:highlight w:val="none"/>
          <w:u w:val="single"/>
        </w:rPr>
        <w:t xml:space="preserve">                              </w:t>
      </w:r>
    </w:p>
    <w:p w14:paraId="76370B43">
      <w:pPr>
        <w:spacing w:before="120" w:line="480" w:lineRule="auto"/>
        <w:ind w:firstLine="960" w:firstLineChars="400"/>
        <w:rPr>
          <w:rFonts w:ascii="宋体" w:hAnsi="宋体" w:eastAsia="宋体" w:cs="宋体"/>
          <w:sz w:val="24"/>
          <w:highlight w:val="none"/>
          <w:u w:val="single"/>
        </w:rPr>
      </w:pPr>
      <w:r>
        <w:rPr>
          <w:rFonts w:hint="eastAsia" w:ascii="宋体" w:hAnsi="宋体" w:eastAsia="宋体" w:cs="宋体"/>
          <w:sz w:val="24"/>
          <w:highlight w:val="none"/>
        </w:rPr>
        <w:t>签订地：</w:t>
      </w:r>
      <w:r>
        <w:rPr>
          <w:rFonts w:hint="eastAsia" w:ascii="宋体" w:hAnsi="宋体" w:eastAsia="宋体" w:cs="宋体"/>
          <w:sz w:val="24"/>
          <w:highlight w:val="none"/>
          <w:u w:val="single"/>
        </w:rPr>
        <w:t xml:space="preserve">                                     </w:t>
      </w:r>
    </w:p>
    <w:p w14:paraId="38B7FA1C">
      <w:pPr>
        <w:spacing w:before="120" w:line="480" w:lineRule="auto"/>
        <w:ind w:firstLine="960" w:firstLineChars="400"/>
        <w:rPr>
          <w:rFonts w:ascii="宋体" w:hAnsi="宋体" w:eastAsia="宋体" w:cs="宋体"/>
          <w:sz w:val="24"/>
          <w:highlight w:val="none"/>
        </w:rPr>
      </w:pPr>
      <w:r>
        <w:rPr>
          <w:rFonts w:hint="eastAsia" w:ascii="宋体" w:hAnsi="宋体" w:eastAsia="宋体" w:cs="宋体"/>
          <w:sz w:val="24"/>
          <w:highlight w:val="none"/>
        </w:rPr>
        <w:t>签订日期：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0502C5E3">
      <w:pPr>
        <w:widowControl/>
        <w:jc w:val="left"/>
        <w:rPr>
          <w:rFonts w:ascii="宋体" w:hAnsi="宋体" w:eastAsia="宋体" w:cs="宋体"/>
          <w:sz w:val="24"/>
          <w:highlight w:val="none"/>
        </w:rPr>
      </w:pPr>
      <w:r>
        <w:rPr>
          <w:rFonts w:hint="eastAsia" w:ascii="宋体" w:hAnsi="宋体" w:eastAsia="宋体" w:cs="宋体"/>
          <w:sz w:val="24"/>
          <w:highlight w:val="none"/>
        </w:rPr>
        <w:br w:type="page"/>
      </w:r>
    </w:p>
    <w:p w14:paraId="566E5467">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甲方：</w:t>
      </w:r>
      <w:r>
        <w:rPr>
          <w:rFonts w:hint="eastAsia" w:ascii="宋体" w:hAnsi="宋体" w:eastAsia="宋体" w:cs="宋体"/>
          <w:sz w:val="24"/>
          <w:highlight w:val="none"/>
          <w:u w:val="single"/>
        </w:rPr>
        <w:t xml:space="preserve">                      </w:t>
      </w:r>
    </w:p>
    <w:p w14:paraId="61A8E36F">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乙方：</w:t>
      </w:r>
      <w:r>
        <w:rPr>
          <w:rFonts w:hint="eastAsia" w:ascii="宋体" w:hAnsi="宋体" w:eastAsia="宋体" w:cs="宋体"/>
          <w:sz w:val="24"/>
          <w:highlight w:val="none"/>
          <w:u w:val="single"/>
        </w:rPr>
        <w:t xml:space="preserve">                      </w:t>
      </w:r>
    </w:p>
    <w:p w14:paraId="272A085F">
      <w:pPr>
        <w:spacing w:line="360" w:lineRule="auto"/>
        <w:ind w:firstLine="435"/>
        <w:rPr>
          <w:rFonts w:ascii="宋体" w:hAnsi="宋体" w:eastAsia="宋体" w:cs="宋体"/>
          <w:sz w:val="24"/>
          <w:highlight w:val="none"/>
          <w:lang w:val="zh-CN"/>
        </w:rPr>
      </w:pPr>
      <w:r>
        <w:rPr>
          <w:rFonts w:hint="eastAsia" w:ascii="宋体" w:hAnsi="宋体" w:eastAsia="宋体" w:cs="宋体"/>
          <w:sz w:val="24"/>
          <w:highlight w:val="none"/>
        </w:rPr>
        <w:t>根据《中华人民共和国民法典》、《中华人民共和国政府采购法》等相关法律法规之规定，按照平等、自愿、公平和诚实信用的原则，经甲方和乙方协商一致，约定以下合同条款，以兹共同遵守、全面履行。</w:t>
      </w:r>
    </w:p>
    <w:p w14:paraId="128FDF55">
      <w:pPr>
        <w:spacing w:line="360" w:lineRule="auto"/>
        <w:ind w:firstLine="437"/>
        <w:outlineLvl w:val="2"/>
        <w:rPr>
          <w:rFonts w:ascii="宋体" w:hAnsi="宋体" w:eastAsia="宋体" w:cs="宋体"/>
          <w:b/>
          <w:bCs/>
          <w:sz w:val="24"/>
          <w:highlight w:val="none"/>
          <w:lang w:val="zh-CN"/>
        </w:rPr>
      </w:pPr>
      <w:bookmarkStart w:id="46" w:name="_Toc24059"/>
      <w:bookmarkStart w:id="47" w:name="_Toc3029"/>
      <w:bookmarkStart w:id="48" w:name="_Toc2232"/>
      <w:r>
        <w:rPr>
          <w:rFonts w:hint="eastAsia" w:ascii="宋体" w:hAnsi="宋体" w:eastAsia="宋体" w:cs="宋体"/>
          <w:b/>
          <w:bCs/>
          <w:sz w:val="24"/>
          <w:highlight w:val="none"/>
          <w:lang w:val="zh-CN"/>
        </w:rPr>
        <w:t>1.1 合同组成部分</w:t>
      </w:r>
      <w:bookmarkEnd w:id="46"/>
      <w:bookmarkEnd w:id="47"/>
      <w:bookmarkEnd w:id="48"/>
    </w:p>
    <w:p w14:paraId="347789E9">
      <w:pPr>
        <w:spacing w:line="360" w:lineRule="auto"/>
        <w:ind w:firstLine="435"/>
        <w:rPr>
          <w:rFonts w:ascii="宋体" w:hAnsi="宋体" w:eastAsia="宋体" w:cs="宋体"/>
          <w:sz w:val="24"/>
          <w:highlight w:val="none"/>
          <w:lang w:val="zh-CN"/>
        </w:rPr>
      </w:pPr>
      <w:r>
        <w:rPr>
          <w:rFonts w:hint="eastAsia" w:ascii="宋体" w:hAnsi="宋体" w:eastAsia="宋体" w:cs="宋体"/>
          <w:sz w:val="24"/>
          <w:highlight w:val="none"/>
          <w:lang w:val="zh-CN"/>
        </w:rPr>
        <w:t>下列文件为本合同的组成部分，并构成一个整体，需综合解释、相互补充。如果下列文件内容出现不一致的情形，那么在保证按照采购文件确定的事项前提下，组成本合同的多个文件的优先适用顺序如下：</w:t>
      </w:r>
    </w:p>
    <w:p w14:paraId="68F274CD">
      <w:pPr>
        <w:spacing w:line="360" w:lineRule="auto"/>
        <w:ind w:firstLine="435"/>
        <w:rPr>
          <w:rFonts w:ascii="宋体" w:hAnsi="宋体" w:eastAsia="宋体" w:cs="宋体"/>
          <w:sz w:val="24"/>
          <w:highlight w:val="none"/>
          <w:lang w:val="zh-CN"/>
        </w:rPr>
      </w:pPr>
      <w:r>
        <w:rPr>
          <w:rFonts w:hint="eastAsia" w:ascii="宋体" w:hAnsi="宋体" w:eastAsia="宋体" w:cs="宋体"/>
          <w:sz w:val="24"/>
          <w:highlight w:val="none"/>
          <w:lang w:val="zh-CN"/>
        </w:rPr>
        <w:t>1.1.1本合同及其补充合同、变更协议；</w:t>
      </w:r>
    </w:p>
    <w:p w14:paraId="3877CF6A">
      <w:pPr>
        <w:spacing w:line="360" w:lineRule="auto"/>
        <w:ind w:firstLine="435"/>
        <w:rPr>
          <w:rFonts w:ascii="宋体" w:hAnsi="宋体" w:eastAsia="宋体" w:cs="宋体"/>
          <w:sz w:val="24"/>
          <w:highlight w:val="none"/>
          <w:lang w:val="zh-CN"/>
        </w:rPr>
      </w:pPr>
      <w:r>
        <w:rPr>
          <w:rFonts w:hint="eastAsia" w:ascii="宋体" w:hAnsi="宋体" w:eastAsia="宋体" w:cs="宋体"/>
          <w:sz w:val="24"/>
          <w:highlight w:val="none"/>
          <w:lang w:val="zh-CN"/>
        </w:rPr>
        <w:t>1.1.2成交通知书；</w:t>
      </w:r>
    </w:p>
    <w:p w14:paraId="675CE168">
      <w:pPr>
        <w:spacing w:line="360" w:lineRule="auto"/>
        <w:ind w:firstLine="435"/>
        <w:rPr>
          <w:rFonts w:ascii="宋体" w:hAnsi="宋体" w:eastAsia="宋体" w:cs="宋体"/>
          <w:sz w:val="24"/>
          <w:highlight w:val="none"/>
          <w:lang w:val="zh-CN"/>
        </w:rPr>
      </w:pPr>
      <w:r>
        <w:rPr>
          <w:rFonts w:hint="eastAsia" w:ascii="宋体" w:hAnsi="宋体" w:eastAsia="宋体" w:cs="宋体"/>
          <w:sz w:val="24"/>
          <w:highlight w:val="none"/>
          <w:lang w:val="zh-CN"/>
        </w:rPr>
        <w:t>1.1.3响应文件（含澄清或者说明文件）；</w:t>
      </w:r>
    </w:p>
    <w:p w14:paraId="7140530E">
      <w:pPr>
        <w:spacing w:line="360" w:lineRule="auto"/>
        <w:ind w:firstLine="435"/>
        <w:rPr>
          <w:rFonts w:ascii="宋体" w:hAnsi="宋体" w:eastAsia="宋体" w:cs="宋体"/>
          <w:sz w:val="24"/>
          <w:highlight w:val="none"/>
          <w:lang w:val="zh-CN"/>
        </w:rPr>
      </w:pPr>
      <w:r>
        <w:rPr>
          <w:rFonts w:hint="eastAsia" w:ascii="宋体" w:hAnsi="宋体" w:eastAsia="宋体" w:cs="宋体"/>
          <w:sz w:val="24"/>
          <w:highlight w:val="none"/>
          <w:lang w:val="zh-CN"/>
        </w:rPr>
        <w:t>1.1.4磋商文件（含澄清或者修改文件）；</w:t>
      </w:r>
    </w:p>
    <w:p w14:paraId="4BBF3F17">
      <w:pPr>
        <w:spacing w:line="360" w:lineRule="auto"/>
        <w:ind w:firstLine="435"/>
        <w:rPr>
          <w:rFonts w:ascii="宋体" w:hAnsi="宋体" w:eastAsia="宋体" w:cs="宋体"/>
          <w:sz w:val="24"/>
          <w:highlight w:val="none"/>
          <w:lang w:val="zh-CN"/>
        </w:rPr>
      </w:pPr>
      <w:r>
        <w:rPr>
          <w:rFonts w:hint="eastAsia" w:ascii="宋体" w:hAnsi="宋体" w:eastAsia="宋体" w:cs="宋体"/>
          <w:sz w:val="24"/>
          <w:highlight w:val="none"/>
          <w:lang w:val="zh-CN"/>
        </w:rPr>
        <w:t>1.1.5其他相关采购文件。</w:t>
      </w:r>
    </w:p>
    <w:p w14:paraId="02E42AB4">
      <w:pPr>
        <w:spacing w:line="360" w:lineRule="auto"/>
        <w:ind w:firstLine="437"/>
        <w:outlineLvl w:val="2"/>
        <w:rPr>
          <w:rFonts w:ascii="宋体" w:hAnsi="宋体" w:eastAsia="宋体" w:cs="宋体"/>
          <w:b/>
          <w:bCs/>
          <w:sz w:val="24"/>
          <w:highlight w:val="none"/>
          <w:lang w:val="zh-CN"/>
        </w:rPr>
      </w:pPr>
      <w:bookmarkStart w:id="49" w:name="_Toc6311"/>
      <w:bookmarkStart w:id="50" w:name="_Toc22185"/>
      <w:bookmarkStart w:id="51" w:name="_Toc18585"/>
      <w:bookmarkStart w:id="52" w:name="_Toc6773"/>
      <w:bookmarkStart w:id="53" w:name="_Toc2918"/>
      <w:r>
        <w:rPr>
          <w:rFonts w:hint="eastAsia" w:ascii="宋体" w:hAnsi="宋体" w:eastAsia="宋体" w:cs="宋体"/>
          <w:b/>
          <w:bCs/>
          <w:sz w:val="24"/>
          <w:highlight w:val="none"/>
          <w:lang w:val="zh-CN"/>
        </w:rPr>
        <w:t xml:space="preserve">1.2 </w:t>
      </w:r>
      <w:bookmarkEnd w:id="49"/>
      <w:bookmarkEnd w:id="50"/>
      <w:bookmarkEnd w:id="51"/>
      <w:bookmarkEnd w:id="52"/>
      <w:bookmarkEnd w:id="53"/>
      <w:r>
        <w:rPr>
          <w:rFonts w:hint="eastAsia" w:ascii="宋体" w:hAnsi="宋体" w:eastAsia="宋体" w:cs="宋体"/>
          <w:b/>
          <w:bCs/>
          <w:sz w:val="24"/>
          <w:highlight w:val="none"/>
          <w:lang w:val="zh-CN"/>
        </w:rPr>
        <w:t>服务</w:t>
      </w:r>
    </w:p>
    <w:p w14:paraId="0646EA99">
      <w:pPr>
        <w:spacing w:line="360" w:lineRule="auto"/>
        <w:ind w:firstLine="435"/>
        <w:rPr>
          <w:rFonts w:ascii="宋体" w:hAnsi="宋体" w:eastAsia="宋体" w:cs="宋体"/>
          <w:sz w:val="24"/>
          <w:highlight w:val="none"/>
          <w:u w:val="single"/>
        </w:rPr>
      </w:pPr>
      <w:r>
        <w:rPr>
          <w:rFonts w:hint="eastAsia" w:ascii="宋体" w:hAnsi="宋体" w:eastAsia="宋体" w:cs="宋体"/>
          <w:sz w:val="24"/>
          <w:highlight w:val="none"/>
        </w:rPr>
        <w:t>1.2.1服务名称：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p>
    <w:p w14:paraId="69A2B3B1">
      <w:pPr>
        <w:autoSpaceDE w:val="0"/>
        <w:autoSpaceDN w:val="0"/>
        <w:adjustRightInd w:val="0"/>
        <w:spacing w:line="480" w:lineRule="exact"/>
        <w:ind w:firstLine="480" w:firstLineChars="200"/>
        <w:jc w:val="left"/>
        <w:rPr>
          <w:rFonts w:ascii="宋体" w:hAnsi="宋体" w:eastAsia="宋体" w:cs="宋体"/>
          <w:sz w:val="24"/>
          <w:szCs w:val="24"/>
          <w:highlight w:val="none"/>
          <w:u w:val="single"/>
        </w:rPr>
      </w:pPr>
      <w:r>
        <w:rPr>
          <w:rFonts w:hint="eastAsia" w:ascii="宋体" w:hAnsi="宋体" w:eastAsia="宋体" w:cs="宋体"/>
          <w:sz w:val="24"/>
          <w:highlight w:val="none"/>
        </w:rPr>
        <w:t>1.2.2服务内容：</w:t>
      </w:r>
      <w:r>
        <w:rPr>
          <w:rFonts w:hint="eastAsia" w:ascii="宋体" w:hAnsi="宋体" w:eastAsia="宋体" w:cs="宋体"/>
          <w:sz w:val="24"/>
          <w:highlight w:val="none"/>
          <w:u w:val="single"/>
        </w:rPr>
        <w:t xml:space="preserve">               。</w:t>
      </w:r>
    </w:p>
    <w:p w14:paraId="21D48268">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1.2.3服务质量：</w:t>
      </w:r>
      <w:r>
        <w:rPr>
          <w:rFonts w:hint="eastAsia" w:ascii="宋体" w:hAnsi="宋体" w:eastAsia="宋体" w:cs="宋体"/>
          <w:sz w:val="24"/>
          <w:szCs w:val="24"/>
          <w:highlight w:val="none"/>
          <w:u w:val="single"/>
        </w:rPr>
        <w:t>符合国家法律法规及相关规范标准要求</w:t>
      </w:r>
      <w:r>
        <w:rPr>
          <w:rFonts w:hint="eastAsia" w:ascii="宋体" w:hAnsi="宋体" w:eastAsia="宋体" w:cs="宋体"/>
          <w:sz w:val="24"/>
          <w:highlight w:val="none"/>
        </w:rPr>
        <w:t>。</w:t>
      </w:r>
    </w:p>
    <w:p w14:paraId="709B96A9">
      <w:pPr>
        <w:spacing w:line="360" w:lineRule="auto"/>
        <w:ind w:firstLine="437"/>
        <w:outlineLvl w:val="2"/>
        <w:rPr>
          <w:rFonts w:ascii="宋体" w:hAnsi="宋体" w:eastAsia="宋体" w:cs="宋体"/>
          <w:b/>
          <w:bCs/>
          <w:sz w:val="24"/>
          <w:highlight w:val="none"/>
          <w:lang w:val="zh-CN"/>
        </w:rPr>
      </w:pPr>
      <w:bookmarkStart w:id="54" w:name="_Toc21551"/>
      <w:bookmarkStart w:id="55" w:name="_Toc21631"/>
      <w:bookmarkStart w:id="56" w:name="_Toc23292"/>
      <w:r>
        <w:rPr>
          <w:rFonts w:hint="eastAsia" w:ascii="宋体" w:hAnsi="宋体" w:eastAsia="宋体" w:cs="宋体"/>
          <w:b/>
          <w:bCs/>
          <w:sz w:val="24"/>
          <w:highlight w:val="none"/>
          <w:lang w:val="zh-CN"/>
        </w:rPr>
        <w:t>1.3 价款</w:t>
      </w:r>
      <w:bookmarkEnd w:id="54"/>
      <w:bookmarkEnd w:id="55"/>
      <w:bookmarkEnd w:id="56"/>
    </w:p>
    <w:p w14:paraId="1BEFCB28">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本项目为</w:t>
      </w:r>
      <w:r>
        <w:rPr>
          <w:rFonts w:hint="eastAsia" w:ascii="宋体" w:hAnsi="宋体" w:eastAsia="宋体" w:cs="宋体"/>
          <w:sz w:val="24"/>
          <w:highlight w:val="none"/>
          <w:u w:val="single"/>
        </w:rPr>
        <w:t>单价合同</w:t>
      </w:r>
      <w:r>
        <w:rPr>
          <w:rFonts w:hint="eastAsia" w:ascii="宋体" w:hAnsi="宋体" w:eastAsia="宋体" w:cs="宋体"/>
          <w:sz w:val="24"/>
          <w:highlight w:val="none"/>
        </w:rPr>
        <w:t>，合同总价为：￥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元（大写：人民币</w:t>
      </w:r>
      <w:bookmarkStart w:id="57" w:name="OLE_LINK14"/>
      <w:r>
        <w:rPr>
          <w:rFonts w:hint="eastAsia" w:ascii="宋体" w:hAnsi="宋体" w:eastAsia="宋体" w:cs="宋体"/>
          <w:sz w:val="24"/>
          <w:highlight w:val="none"/>
          <w:u w:val="single"/>
        </w:rPr>
        <w:t xml:space="preserve">      </w:t>
      </w:r>
      <w:bookmarkEnd w:id="57"/>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元）。</w:t>
      </w:r>
    </w:p>
    <w:p w14:paraId="59517773">
      <w:pPr>
        <w:rPr>
          <w:rFonts w:ascii="宋体" w:hAnsi="宋体" w:eastAsia="宋体" w:cs="宋体"/>
          <w:b/>
          <w:bCs/>
          <w:sz w:val="24"/>
          <w:highlight w:val="none"/>
          <w:lang w:val="zh-CN"/>
        </w:rPr>
      </w:pPr>
      <w:bookmarkStart w:id="58" w:name="_Toc10340"/>
      <w:bookmarkStart w:id="59" w:name="_Toc1814"/>
      <w:bookmarkStart w:id="60" w:name="_Toc22618"/>
      <w:r>
        <w:rPr>
          <w:rFonts w:hint="eastAsia" w:ascii="宋体" w:hAnsi="宋体" w:eastAsia="宋体" w:cs="宋体"/>
          <w:b/>
          <w:bCs/>
          <w:sz w:val="24"/>
          <w:highlight w:val="none"/>
          <w:lang w:val="zh-CN"/>
        </w:rPr>
        <w:t>1.4 付款方式和发票开具方式</w:t>
      </w:r>
      <w:bookmarkEnd w:id="58"/>
      <w:bookmarkEnd w:id="59"/>
      <w:bookmarkEnd w:id="60"/>
    </w:p>
    <w:p w14:paraId="25606047">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1.4.1付款方式：</w:t>
      </w:r>
      <w:r>
        <w:rPr>
          <w:rFonts w:hint="eastAsia" w:ascii="宋体" w:hAnsi="宋体" w:eastAsia="宋体" w:cs="宋体"/>
          <w:bCs/>
          <w:kern w:val="0"/>
          <w:sz w:val="24"/>
          <w:szCs w:val="24"/>
          <w:highlight w:val="none"/>
          <w:u w:val="single"/>
        </w:rPr>
        <w:t>甲方根据具体情形按照以下方式进行付款：</w:t>
      </w:r>
    </w:p>
    <w:p w14:paraId="7D5A540A">
      <w:pPr>
        <w:widowControl/>
        <w:spacing w:line="360" w:lineRule="auto"/>
        <w:ind w:firstLine="480" w:firstLineChars="200"/>
        <w:jc w:val="left"/>
        <w:rPr>
          <w:rFonts w:ascii="宋体" w:hAnsi="宋体" w:eastAsia="宋体" w:cs="宋体"/>
          <w:bCs/>
          <w:kern w:val="0"/>
          <w:sz w:val="24"/>
          <w:szCs w:val="24"/>
          <w:highlight w:val="none"/>
          <w:u w:val="single"/>
        </w:rPr>
      </w:pPr>
      <w:bookmarkStart w:id="61" w:name="_Hlk190334855"/>
      <w:r>
        <w:rPr>
          <w:rFonts w:hint="eastAsia" w:ascii="宋体" w:hAnsi="宋体" w:eastAsia="宋体" w:cs="宋体"/>
          <w:bCs/>
          <w:kern w:val="0"/>
          <w:sz w:val="24"/>
          <w:szCs w:val="24"/>
          <w:highlight w:val="none"/>
          <w:u w:val="single"/>
        </w:rPr>
        <w:t>①合同签订后，经乙方申请，合同甲方审核确认后支付乙方签约合同价的40%作为预付款（乙方须提交等额预付款担保）。合同价款按服务进度支付，验收合格并经结算审核后支付至结算价款的100%，并扣回所有预付款。</w:t>
      </w:r>
    </w:p>
    <w:p w14:paraId="0D56F215">
      <w:pPr>
        <w:widowControl/>
        <w:spacing w:line="360" w:lineRule="auto"/>
        <w:ind w:firstLine="480" w:firstLineChars="200"/>
        <w:jc w:val="left"/>
        <w:rPr>
          <w:rFonts w:ascii="宋体" w:hAnsi="宋体" w:eastAsia="宋体" w:cs="宋体"/>
          <w:bCs/>
          <w:kern w:val="0"/>
          <w:sz w:val="24"/>
          <w:szCs w:val="24"/>
          <w:highlight w:val="none"/>
          <w:u w:val="single"/>
        </w:rPr>
      </w:pPr>
      <w:r>
        <w:rPr>
          <w:rFonts w:hint="eastAsia" w:ascii="宋体" w:hAnsi="宋体" w:eastAsia="宋体" w:cs="宋体"/>
          <w:bCs/>
          <w:kern w:val="0"/>
          <w:sz w:val="24"/>
          <w:szCs w:val="24"/>
          <w:highlight w:val="none"/>
          <w:u w:val="single"/>
        </w:rPr>
        <w:t>②在签订合同时，乙方书面明确表示无需预付款，即乙方无需提供预付款担保，按皖财购〔2022〕556号规定，合同甲方可不再支付预付款。合同价款按服务进度支付，验收合格并经结算审核后支付至结算价款的100%。</w:t>
      </w:r>
    </w:p>
    <w:bookmarkEnd w:id="61"/>
    <w:p w14:paraId="5B91B936">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1.4.2发票开具方式：</w:t>
      </w:r>
      <w:r>
        <w:rPr>
          <w:rFonts w:hint="eastAsia" w:ascii="宋体" w:hAnsi="宋体" w:eastAsia="宋体" w:cs="宋体"/>
          <w:sz w:val="24"/>
          <w:highlight w:val="none"/>
          <w:u w:val="single"/>
        </w:rPr>
        <w:t>每次付款前乙方按甲方要求出具增值税发票</w:t>
      </w:r>
      <w:r>
        <w:rPr>
          <w:rFonts w:hint="eastAsia" w:ascii="宋体" w:hAnsi="宋体" w:eastAsia="宋体" w:cs="宋体"/>
          <w:sz w:val="24"/>
          <w:highlight w:val="none"/>
        </w:rPr>
        <w:t>。</w:t>
      </w:r>
    </w:p>
    <w:p w14:paraId="007B458E">
      <w:pPr>
        <w:spacing w:line="360" w:lineRule="auto"/>
        <w:ind w:firstLine="437"/>
        <w:outlineLvl w:val="2"/>
        <w:rPr>
          <w:rFonts w:ascii="宋体" w:hAnsi="宋体" w:eastAsia="宋体" w:cs="宋体"/>
          <w:b/>
          <w:bCs/>
          <w:sz w:val="24"/>
          <w:highlight w:val="none"/>
          <w:lang w:val="zh-CN"/>
        </w:rPr>
      </w:pPr>
      <w:bookmarkStart w:id="62" w:name="_Toc2846"/>
      <w:bookmarkStart w:id="63" w:name="_Toc32071"/>
      <w:bookmarkStart w:id="64" w:name="_Toc19304"/>
      <w:r>
        <w:rPr>
          <w:rFonts w:hint="eastAsia" w:ascii="宋体" w:hAnsi="宋体" w:eastAsia="宋体" w:cs="宋体"/>
          <w:b/>
          <w:bCs/>
          <w:sz w:val="24"/>
          <w:highlight w:val="none"/>
          <w:lang w:val="zh-CN"/>
        </w:rPr>
        <w:t>1.5 服务期限、地点和方式</w:t>
      </w:r>
      <w:bookmarkEnd w:id="62"/>
      <w:bookmarkEnd w:id="63"/>
      <w:bookmarkEnd w:id="64"/>
    </w:p>
    <w:p w14:paraId="14281282">
      <w:pPr>
        <w:snapToGrid w:val="0"/>
        <w:spacing w:line="360" w:lineRule="auto"/>
        <w:ind w:firstLine="480" w:firstLineChars="200"/>
        <w:rPr>
          <w:rFonts w:ascii="宋体" w:hAnsi="宋体" w:eastAsia="宋体" w:cs="宋体"/>
          <w:sz w:val="24"/>
          <w:highlight w:val="none"/>
          <w:u w:val="single"/>
        </w:rPr>
      </w:pPr>
      <w:r>
        <w:rPr>
          <w:rFonts w:hint="eastAsia" w:ascii="宋体" w:hAnsi="宋体" w:eastAsia="宋体" w:cs="宋体"/>
          <w:sz w:val="24"/>
          <w:highlight w:val="none"/>
        </w:rPr>
        <w:t>1.5.1服务期限：</w:t>
      </w:r>
      <w:r>
        <w:rPr>
          <w:rFonts w:hint="eastAsia" w:ascii="宋体" w:hAnsi="宋体" w:eastAsia="宋体" w:cs="宋体"/>
          <w:sz w:val="24"/>
          <w:highlight w:val="none"/>
          <w:u w:val="single"/>
        </w:rPr>
        <w:t xml:space="preserve">                  </w:t>
      </w:r>
    </w:p>
    <w:p w14:paraId="605AC85D">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1.5.2服务地点：</w:t>
      </w:r>
      <w:r>
        <w:rPr>
          <w:rFonts w:hint="eastAsia" w:ascii="宋体" w:hAnsi="宋体" w:eastAsia="宋体" w:cs="宋体"/>
          <w:sz w:val="24"/>
          <w:highlight w:val="none"/>
          <w:u w:val="single"/>
        </w:rPr>
        <w:t>安徽省境内（采购人指定地点）</w:t>
      </w:r>
      <w:r>
        <w:rPr>
          <w:rFonts w:hint="eastAsia" w:ascii="宋体" w:hAnsi="宋体" w:eastAsia="宋体" w:cs="宋体"/>
          <w:sz w:val="24"/>
          <w:highlight w:val="none"/>
        </w:rPr>
        <w:t>；</w:t>
      </w:r>
    </w:p>
    <w:p w14:paraId="15C5738A">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1.5.3服务方式：</w:t>
      </w:r>
      <w:r>
        <w:rPr>
          <w:rFonts w:hint="eastAsia" w:ascii="宋体" w:hAnsi="宋体" w:eastAsia="宋体" w:cs="宋体"/>
          <w:sz w:val="24"/>
          <w:highlight w:val="none"/>
          <w:u w:val="single"/>
        </w:rPr>
        <w:t xml:space="preserve"> 技术服务 </w:t>
      </w:r>
      <w:r>
        <w:rPr>
          <w:rFonts w:hint="eastAsia" w:ascii="宋体" w:hAnsi="宋体" w:eastAsia="宋体" w:cs="宋体"/>
          <w:sz w:val="24"/>
          <w:highlight w:val="none"/>
        </w:rPr>
        <w:t>。</w:t>
      </w:r>
    </w:p>
    <w:p w14:paraId="52EE2589">
      <w:pPr>
        <w:spacing w:line="360" w:lineRule="auto"/>
        <w:ind w:firstLine="437"/>
        <w:outlineLvl w:val="2"/>
        <w:rPr>
          <w:rFonts w:ascii="宋体" w:hAnsi="宋体" w:eastAsia="宋体" w:cs="宋体"/>
          <w:b/>
          <w:bCs/>
          <w:sz w:val="24"/>
          <w:highlight w:val="none"/>
          <w:lang w:val="zh-CN"/>
        </w:rPr>
      </w:pPr>
      <w:bookmarkStart w:id="65" w:name="_Toc27250"/>
      <w:bookmarkStart w:id="66" w:name="_Toc19554"/>
      <w:bookmarkStart w:id="67" w:name="_Toc21423"/>
      <w:r>
        <w:rPr>
          <w:rFonts w:hint="eastAsia" w:ascii="宋体" w:hAnsi="宋体" w:eastAsia="宋体" w:cs="宋体"/>
          <w:b/>
          <w:bCs/>
          <w:sz w:val="24"/>
          <w:highlight w:val="none"/>
          <w:lang w:val="zh-CN"/>
        </w:rPr>
        <w:t>1.6 违约责任</w:t>
      </w:r>
      <w:bookmarkEnd w:id="65"/>
      <w:bookmarkEnd w:id="66"/>
      <w:bookmarkEnd w:id="67"/>
    </w:p>
    <w:p w14:paraId="1522DFA6">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1.6.1除不可抗力外，如果乙方没有按照本合同约定的期限、地点和方式履行，那么甲方可要求乙方支付违约金，违约金按每迟延履行一日的应提供而未提供服务价格的</w:t>
      </w:r>
      <w:r>
        <w:rPr>
          <w:rFonts w:hint="eastAsia" w:ascii="宋体" w:hAnsi="宋体" w:eastAsia="宋体" w:cs="宋体"/>
          <w:sz w:val="24"/>
          <w:highlight w:val="none"/>
          <w:u w:val="single"/>
        </w:rPr>
        <w:t xml:space="preserve"> 0.1 </w:t>
      </w:r>
      <w:r>
        <w:rPr>
          <w:rFonts w:hint="eastAsia" w:ascii="宋体" w:hAnsi="宋体" w:eastAsia="宋体" w:cs="宋体"/>
          <w:sz w:val="24"/>
          <w:highlight w:val="none"/>
        </w:rPr>
        <w:t>%计算，最高限额为本合同总价的</w:t>
      </w:r>
      <w:r>
        <w:rPr>
          <w:rFonts w:hint="eastAsia" w:ascii="宋体" w:hAnsi="宋体" w:eastAsia="宋体" w:cs="宋体"/>
          <w:sz w:val="24"/>
          <w:highlight w:val="none"/>
          <w:u w:val="single"/>
        </w:rPr>
        <w:t xml:space="preserve"> 5 </w:t>
      </w:r>
      <w:r>
        <w:rPr>
          <w:rFonts w:hint="eastAsia" w:ascii="宋体" w:hAnsi="宋体" w:eastAsia="宋体" w:cs="宋体"/>
          <w:sz w:val="24"/>
          <w:highlight w:val="none"/>
        </w:rPr>
        <w:t>%；迟延履行的违约金计算数额达到前述最高限额之日起，甲方有权在要求乙方支付违约金的同时，书面通知乙方解除本合同；</w:t>
      </w:r>
    </w:p>
    <w:p w14:paraId="75EAA5D7">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1.6.2除不可抗力外，如果甲方没有按照本合同约定的付款方式付款，那么乙方可要求甲方支付违约金，违约金按每迟延付款一日的应付而未付款的</w:t>
      </w:r>
      <w:r>
        <w:rPr>
          <w:rFonts w:hint="eastAsia" w:ascii="宋体" w:hAnsi="宋体" w:eastAsia="宋体" w:cs="宋体"/>
          <w:sz w:val="24"/>
          <w:highlight w:val="none"/>
          <w:u w:val="single"/>
        </w:rPr>
        <w:t xml:space="preserve"> 0.1 </w:t>
      </w:r>
      <w:r>
        <w:rPr>
          <w:rFonts w:hint="eastAsia" w:ascii="宋体" w:hAnsi="宋体" w:eastAsia="宋体" w:cs="宋体"/>
          <w:sz w:val="24"/>
          <w:highlight w:val="none"/>
        </w:rPr>
        <w:t>%计算，最高限额为本合同总价的</w:t>
      </w:r>
      <w:r>
        <w:rPr>
          <w:rFonts w:hint="eastAsia" w:ascii="宋体" w:hAnsi="宋体" w:eastAsia="宋体" w:cs="宋体"/>
          <w:sz w:val="24"/>
          <w:highlight w:val="none"/>
          <w:u w:val="single"/>
        </w:rPr>
        <w:t xml:space="preserve"> 5 </w:t>
      </w:r>
      <w:r>
        <w:rPr>
          <w:rFonts w:hint="eastAsia" w:ascii="宋体" w:hAnsi="宋体" w:eastAsia="宋体" w:cs="宋体"/>
          <w:sz w:val="24"/>
          <w:highlight w:val="none"/>
        </w:rPr>
        <w:t>%；迟延付款的违约金计算数额达到前述最高限额之日起，乙方有权在要求甲方支付违约金的同时，书面通知甲方解除本合同；</w:t>
      </w:r>
    </w:p>
    <w:p w14:paraId="45E90E55">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8D7BC02">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27544623">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7136309">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1.6.6如果出现政府采购监督管理部门在处理投诉事项期间，书面通知甲方暂停采购活动的情形，或者询问或质疑事项可能影响成交结果的，导致甲方中止履行合同的情形，均不视为甲方违约。</w:t>
      </w:r>
    </w:p>
    <w:p w14:paraId="6DCB448E">
      <w:pPr>
        <w:spacing w:line="360" w:lineRule="auto"/>
        <w:ind w:firstLine="435"/>
        <w:rPr>
          <w:rFonts w:ascii="宋体" w:hAnsi="宋体" w:eastAsia="宋体" w:cs="宋体"/>
          <w:sz w:val="24"/>
          <w:szCs w:val="24"/>
          <w:highlight w:val="none"/>
        </w:rPr>
      </w:pPr>
      <w:bookmarkStart w:id="68" w:name="_Toc15583"/>
      <w:bookmarkStart w:id="69" w:name="_Toc16021"/>
      <w:bookmarkStart w:id="70" w:name="_Toc28375"/>
      <w:r>
        <w:rPr>
          <w:rFonts w:hint="eastAsia" w:ascii="宋体" w:hAnsi="宋体" w:eastAsia="宋体" w:cs="宋体"/>
          <w:sz w:val="24"/>
          <w:szCs w:val="24"/>
          <w:highlight w:val="none"/>
        </w:rPr>
        <w:t>1.6.7</w:t>
      </w:r>
      <w:r>
        <w:rPr>
          <w:rFonts w:hint="eastAsia" w:ascii="宋体" w:hAnsi="宋体" w:eastAsia="宋体" w:cs="宋体"/>
          <w:color w:val="000000" w:themeColor="text1"/>
          <w:sz w:val="24"/>
          <w:szCs w:val="24"/>
          <w:highlight w:val="none"/>
          <w14:textFill>
            <w14:solidFill>
              <w14:schemeClr w14:val="tx1"/>
            </w14:solidFill>
          </w14:textFill>
        </w:rPr>
        <w:t>因甲方未按合同约定支付价款、未按合同约定受领标的物、擅自解除合同、逾期退还履约保证金导致乙方遭受的直接损失，乙方可向甲方申请赔偿，赔偿金额由双方协商一致；针对因政策变化等原因不能签订合同或解除合同时，造成乙方合法利益受损的情形，可以给予乙方合理补偿，补偿金额不得超过乙方的直接损失。</w:t>
      </w:r>
    </w:p>
    <w:p w14:paraId="2A11F831">
      <w:pPr>
        <w:spacing w:line="360" w:lineRule="auto"/>
        <w:ind w:firstLine="437"/>
        <w:outlineLvl w:val="2"/>
        <w:rPr>
          <w:rFonts w:ascii="宋体" w:hAnsi="宋体" w:eastAsia="宋体" w:cs="宋体"/>
          <w:b/>
          <w:bCs/>
          <w:sz w:val="24"/>
          <w:highlight w:val="none"/>
          <w:lang w:val="zh-CN"/>
        </w:rPr>
      </w:pPr>
      <w:r>
        <w:rPr>
          <w:rFonts w:hint="eastAsia" w:ascii="宋体" w:hAnsi="宋体" w:eastAsia="宋体" w:cs="宋体"/>
          <w:b/>
          <w:bCs/>
          <w:sz w:val="24"/>
          <w:highlight w:val="none"/>
          <w:lang w:val="zh-CN"/>
        </w:rPr>
        <w:t>1.7 合同争议的解决</w:t>
      </w:r>
      <w:bookmarkEnd w:id="68"/>
      <w:bookmarkEnd w:id="69"/>
      <w:bookmarkEnd w:id="70"/>
    </w:p>
    <w:p w14:paraId="0E6B4C57">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本合同履行过程中发生的任何争议，双方当事人均可通过和解或者调解解决；不愿和解、调解或者和解、调解不成的，可以选择下列第</w:t>
      </w:r>
      <w:r>
        <w:rPr>
          <w:rFonts w:hint="eastAsia" w:ascii="宋体" w:hAnsi="宋体" w:eastAsia="宋体" w:cs="宋体"/>
          <w:sz w:val="24"/>
          <w:highlight w:val="none"/>
          <w:u w:val="single"/>
        </w:rPr>
        <w:t xml:space="preserve"> 1.7.1 </w:t>
      </w:r>
      <w:r>
        <w:rPr>
          <w:rFonts w:hint="eastAsia" w:ascii="宋体" w:hAnsi="宋体" w:eastAsia="宋体" w:cs="宋体"/>
          <w:sz w:val="24"/>
          <w:highlight w:val="none"/>
        </w:rPr>
        <w:t>种方式解决：</w:t>
      </w:r>
    </w:p>
    <w:p w14:paraId="455C6598">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1.7.1将争议提交</w:t>
      </w:r>
      <w:r>
        <w:rPr>
          <w:rFonts w:hint="eastAsia" w:ascii="宋体" w:hAnsi="宋体" w:eastAsia="宋体" w:cs="宋体"/>
          <w:sz w:val="24"/>
          <w:highlight w:val="none"/>
          <w:u w:val="single"/>
        </w:rPr>
        <w:t xml:space="preserve"> </w:t>
      </w:r>
      <w:r>
        <w:rPr>
          <w:rFonts w:hint="eastAsia" w:ascii="宋体" w:hAnsi="宋体" w:eastAsia="宋体" w:cs="宋体"/>
          <w:bCs/>
          <w:sz w:val="24"/>
          <w:szCs w:val="24"/>
          <w:highlight w:val="none"/>
          <w:u w:val="single"/>
        </w:rPr>
        <w:t>甲方法人证书登记的住所地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仲裁委员会依申请仲裁时其现行有效的仲裁规则裁决；</w:t>
      </w:r>
    </w:p>
    <w:p w14:paraId="04B256B5">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1.7.2向</w:t>
      </w:r>
      <w:r>
        <w:rPr>
          <w:rFonts w:hint="eastAsia" w:ascii="宋体" w:hAnsi="宋体" w:eastAsia="宋体" w:cs="宋体"/>
          <w:sz w:val="24"/>
          <w:highlight w:val="none"/>
          <w:u w:val="single"/>
        </w:rPr>
        <w:t xml:space="preserve"> </w:t>
      </w:r>
      <w:r>
        <w:rPr>
          <w:rFonts w:hint="eastAsia" w:ascii="宋体" w:hAnsi="宋体" w:eastAsia="宋体" w:cs="宋体"/>
          <w:bCs/>
          <w:sz w:val="24"/>
          <w:szCs w:val="24"/>
          <w:highlight w:val="none"/>
          <w:u w:val="single"/>
        </w:rPr>
        <w:t>甲方法人证书登记的住所地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人民法院起诉。</w:t>
      </w:r>
    </w:p>
    <w:p w14:paraId="48B5131A">
      <w:pPr>
        <w:spacing w:line="360" w:lineRule="auto"/>
        <w:ind w:firstLine="437"/>
        <w:outlineLvl w:val="2"/>
        <w:rPr>
          <w:rFonts w:ascii="宋体" w:hAnsi="宋体" w:eastAsia="宋体" w:cs="宋体"/>
          <w:b/>
          <w:bCs/>
          <w:sz w:val="24"/>
          <w:highlight w:val="none"/>
          <w:lang w:val="zh-CN"/>
        </w:rPr>
      </w:pPr>
      <w:bookmarkStart w:id="71" w:name="_Toc7245"/>
      <w:bookmarkStart w:id="72" w:name="_Toc15322"/>
      <w:bookmarkStart w:id="73" w:name="_Toc11173"/>
      <w:r>
        <w:rPr>
          <w:rFonts w:hint="eastAsia" w:ascii="宋体" w:hAnsi="宋体" w:eastAsia="宋体" w:cs="宋体"/>
          <w:b/>
          <w:bCs/>
          <w:sz w:val="24"/>
          <w:highlight w:val="none"/>
          <w:lang w:val="zh-CN"/>
        </w:rPr>
        <w:t>1.8 合同生效</w:t>
      </w:r>
      <w:bookmarkEnd w:id="71"/>
      <w:bookmarkEnd w:id="72"/>
      <w:bookmarkEnd w:id="73"/>
    </w:p>
    <w:p w14:paraId="65AAB2DF">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本合同自双方当事人盖章时生效。</w:t>
      </w:r>
    </w:p>
    <w:p w14:paraId="609CFA77">
      <w:pPr>
        <w:autoSpaceDE w:val="0"/>
        <w:autoSpaceDN w:val="0"/>
        <w:adjustRightInd w:val="0"/>
        <w:spacing w:line="560" w:lineRule="exact"/>
        <w:rPr>
          <w:rFonts w:ascii="宋体" w:hAnsi="宋体" w:eastAsia="宋体" w:cs="宋体"/>
          <w:sz w:val="24"/>
          <w:highlight w:val="none"/>
          <w:lang w:val="zh-CN"/>
        </w:rPr>
      </w:pPr>
    </w:p>
    <w:p w14:paraId="01417ED3">
      <w:pPr>
        <w:autoSpaceDE w:val="0"/>
        <w:autoSpaceDN w:val="0"/>
        <w:adjustRightInd w:val="0"/>
        <w:spacing w:line="560" w:lineRule="exact"/>
        <w:rPr>
          <w:rFonts w:ascii="宋体" w:hAnsi="宋体" w:eastAsia="宋体" w:cs="宋体"/>
          <w:bCs/>
          <w:sz w:val="24"/>
          <w:szCs w:val="24"/>
          <w:highlight w:val="none"/>
          <w:lang w:val="zh-CN"/>
        </w:rPr>
      </w:pPr>
      <w:bookmarkStart w:id="74" w:name="_Toc331685783"/>
      <w:r>
        <w:rPr>
          <w:rFonts w:hint="eastAsia" w:ascii="宋体" w:hAnsi="宋体" w:eastAsia="宋体" w:cs="宋体"/>
          <w:bCs/>
          <w:sz w:val="24"/>
          <w:szCs w:val="24"/>
          <w:highlight w:val="none"/>
          <w:lang w:val="zh-CN"/>
        </w:rPr>
        <w:t>甲    方：</w:t>
      </w:r>
      <w:r>
        <w:rPr>
          <w:rFonts w:hint="eastAsia" w:ascii="宋体" w:hAnsi="宋体" w:eastAsia="宋体" w:cs="宋体"/>
          <w:bCs/>
          <w:sz w:val="24"/>
          <w:szCs w:val="24"/>
          <w:highlight w:val="none"/>
          <w:u w:val="single"/>
          <w:lang w:val="zh-CN"/>
        </w:rPr>
        <w:t xml:space="preserve">    （单位盖章）     </w:t>
      </w:r>
      <w:r>
        <w:rPr>
          <w:rFonts w:hint="eastAsia" w:ascii="宋体" w:hAnsi="宋体" w:eastAsia="宋体" w:cs="宋体"/>
          <w:bCs/>
          <w:sz w:val="24"/>
          <w:szCs w:val="24"/>
          <w:highlight w:val="none"/>
          <w:lang w:val="zh-CN"/>
        </w:rPr>
        <w:t xml:space="preserve">          乙方：</w:t>
      </w:r>
      <w:r>
        <w:rPr>
          <w:rFonts w:hint="eastAsia" w:ascii="宋体" w:hAnsi="宋体" w:eastAsia="宋体" w:cs="宋体"/>
          <w:bCs/>
          <w:sz w:val="24"/>
          <w:szCs w:val="24"/>
          <w:highlight w:val="none"/>
          <w:u w:val="single"/>
          <w:lang w:val="zh-CN"/>
        </w:rPr>
        <w:t xml:space="preserve">    （单位盖章）     </w:t>
      </w:r>
    </w:p>
    <w:p w14:paraId="48AB2517">
      <w:pPr>
        <w:autoSpaceDE w:val="0"/>
        <w:autoSpaceDN w:val="0"/>
        <w:adjustRightInd w:val="0"/>
        <w:spacing w:line="560" w:lineRule="exact"/>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法定代表人                               法定代表人</w:t>
      </w:r>
    </w:p>
    <w:p w14:paraId="68BAC549">
      <w:pPr>
        <w:autoSpaceDE w:val="0"/>
        <w:autoSpaceDN w:val="0"/>
        <w:adjustRightInd w:val="0"/>
        <w:spacing w:line="560" w:lineRule="exact"/>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或授权代表（签字）：                      或授权代表（签字）：</w:t>
      </w:r>
    </w:p>
    <w:p w14:paraId="602F7655">
      <w:pPr>
        <w:widowControl/>
        <w:spacing w:line="560" w:lineRule="exact"/>
        <w:jc w:val="left"/>
        <w:rPr>
          <w:rFonts w:ascii="宋体" w:hAnsi="宋体" w:eastAsia="宋体" w:cs="宋体"/>
          <w:bCs/>
          <w:sz w:val="24"/>
          <w:szCs w:val="24"/>
          <w:highlight w:val="none"/>
        </w:rPr>
      </w:pPr>
      <w:r>
        <w:rPr>
          <w:rFonts w:hint="eastAsia" w:ascii="宋体" w:hAnsi="宋体" w:eastAsia="宋体" w:cs="宋体"/>
          <w:bCs/>
          <w:sz w:val="24"/>
          <w:szCs w:val="24"/>
          <w:highlight w:val="none"/>
        </w:rPr>
        <w:t>时间：</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日               时间：</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日</w:t>
      </w:r>
    </w:p>
    <w:p w14:paraId="17DB7B8A">
      <w:pPr>
        <w:widowControl/>
        <w:spacing w:line="560" w:lineRule="exact"/>
        <w:jc w:val="left"/>
        <w:rPr>
          <w:rFonts w:ascii="宋体" w:hAnsi="宋体" w:eastAsia="宋体" w:cs="宋体"/>
          <w:bCs/>
          <w:sz w:val="24"/>
          <w:szCs w:val="24"/>
          <w:highlight w:val="none"/>
        </w:rPr>
      </w:pPr>
      <w:r>
        <w:rPr>
          <w:rFonts w:hint="eastAsia" w:ascii="宋体" w:hAnsi="宋体" w:eastAsia="宋体" w:cs="宋体"/>
          <w:bCs/>
          <w:sz w:val="24"/>
          <w:szCs w:val="24"/>
          <w:highlight w:val="none"/>
        </w:rPr>
        <w:t xml:space="preserve">                                        乙方账户信息</w:t>
      </w:r>
    </w:p>
    <w:p w14:paraId="5A1F1CBF">
      <w:pPr>
        <w:widowControl/>
        <w:spacing w:line="560" w:lineRule="exact"/>
        <w:jc w:val="left"/>
        <w:rPr>
          <w:rFonts w:ascii="宋体" w:hAnsi="宋体" w:eastAsia="宋体" w:cs="宋体"/>
          <w:bCs/>
          <w:sz w:val="24"/>
          <w:szCs w:val="24"/>
          <w:highlight w:val="none"/>
          <w:u w:val="single"/>
        </w:rPr>
      </w:pPr>
      <w:r>
        <w:rPr>
          <w:rFonts w:hint="eastAsia" w:ascii="宋体" w:hAnsi="宋体" w:eastAsia="宋体" w:cs="宋体"/>
          <w:bCs/>
          <w:sz w:val="24"/>
          <w:szCs w:val="24"/>
          <w:highlight w:val="none"/>
        </w:rPr>
        <w:t xml:space="preserve">                                        户名：</w:t>
      </w:r>
      <w:r>
        <w:rPr>
          <w:rFonts w:hint="eastAsia" w:ascii="宋体" w:hAnsi="宋体" w:eastAsia="宋体" w:cs="宋体"/>
          <w:bCs/>
          <w:sz w:val="24"/>
          <w:szCs w:val="24"/>
          <w:highlight w:val="none"/>
          <w:u w:val="single"/>
        </w:rPr>
        <w:t xml:space="preserve">                    </w:t>
      </w:r>
    </w:p>
    <w:p w14:paraId="769EAD64">
      <w:pPr>
        <w:widowControl/>
        <w:spacing w:line="560" w:lineRule="exact"/>
        <w:jc w:val="left"/>
        <w:rPr>
          <w:rFonts w:ascii="宋体" w:hAnsi="宋体" w:eastAsia="宋体" w:cs="宋体"/>
          <w:bCs/>
          <w:sz w:val="24"/>
          <w:szCs w:val="24"/>
          <w:highlight w:val="none"/>
          <w:u w:val="single"/>
        </w:rPr>
      </w:pPr>
      <w:r>
        <w:rPr>
          <w:rFonts w:hint="eastAsia" w:ascii="宋体" w:hAnsi="宋体" w:eastAsia="宋体" w:cs="宋体"/>
          <w:bCs/>
          <w:sz w:val="24"/>
          <w:szCs w:val="24"/>
          <w:highlight w:val="none"/>
        </w:rPr>
        <w:t xml:space="preserve">                                        账号：</w:t>
      </w:r>
      <w:r>
        <w:rPr>
          <w:rFonts w:hint="eastAsia" w:ascii="宋体" w:hAnsi="宋体" w:eastAsia="宋体" w:cs="宋体"/>
          <w:bCs/>
          <w:sz w:val="24"/>
          <w:szCs w:val="24"/>
          <w:highlight w:val="none"/>
          <w:u w:val="single"/>
        </w:rPr>
        <w:t xml:space="preserve">                    </w:t>
      </w:r>
    </w:p>
    <w:p w14:paraId="406EC5A5">
      <w:pPr>
        <w:widowControl/>
        <w:spacing w:line="560" w:lineRule="exact"/>
        <w:jc w:val="left"/>
        <w:rPr>
          <w:rFonts w:ascii="宋体" w:hAnsi="宋体" w:eastAsia="宋体" w:cs="宋体"/>
          <w:bCs/>
          <w:sz w:val="24"/>
          <w:szCs w:val="24"/>
          <w:highlight w:val="none"/>
          <w:u w:val="single"/>
        </w:rPr>
      </w:pPr>
      <w:r>
        <w:rPr>
          <w:rFonts w:hint="eastAsia" w:ascii="宋体" w:hAnsi="宋体" w:eastAsia="宋体" w:cs="宋体"/>
          <w:bCs/>
          <w:sz w:val="24"/>
          <w:szCs w:val="24"/>
          <w:highlight w:val="none"/>
        </w:rPr>
        <w:t xml:space="preserve">                                        开户银行：</w:t>
      </w:r>
      <w:r>
        <w:rPr>
          <w:rFonts w:hint="eastAsia" w:ascii="宋体" w:hAnsi="宋体" w:eastAsia="宋体" w:cs="宋体"/>
          <w:bCs/>
          <w:sz w:val="24"/>
          <w:szCs w:val="24"/>
          <w:highlight w:val="none"/>
          <w:u w:val="single"/>
        </w:rPr>
        <w:t xml:space="preserve">                </w:t>
      </w:r>
    </w:p>
    <w:p w14:paraId="74A12F91">
      <w:pPr>
        <w:widowControl/>
        <w:jc w:val="left"/>
        <w:rPr>
          <w:rFonts w:ascii="宋体" w:hAnsi="宋体" w:eastAsia="宋体" w:cs="宋体"/>
          <w:b/>
          <w:sz w:val="24"/>
          <w:highlight w:val="none"/>
        </w:rPr>
      </w:pPr>
      <w:r>
        <w:rPr>
          <w:rFonts w:hint="eastAsia" w:ascii="宋体" w:hAnsi="宋体" w:eastAsia="宋体" w:cs="宋体"/>
          <w:b/>
          <w:sz w:val="24"/>
          <w:highlight w:val="none"/>
        </w:rPr>
        <w:br w:type="page"/>
      </w:r>
    </w:p>
    <w:p w14:paraId="66AACBB4">
      <w:pPr>
        <w:spacing w:line="360" w:lineRule="auto"/>
        <w:jc w:val="center"/>
        <w:outlineLvl w:val="1"/>
        <w:rPr>
          <w:rFonts w:ascii="宋体" w:hAnsi="宋体" w:eastAsia="宋体" w:cs="宋体"/>
          <w:b/>
          <w:sz w:val="24"/>
          <w:highlight w:val="none"/>
        </w:rPr>
      </w:pPr>
      <w:bookmarkStart w:id="75" w:name="_Toc8809"/>
      <w:r>
        <w:rPr>
          <w:rFonts w:hint="eastAsia" w:ascii="宋体" w:hAnsi="宋体" w:eastAsia="宋体" w:cs="宋体"/>
          <w:b/>
          <w:sz w:val="24"/>
          <w:highlight w:val="none"/>
        </w:rPr>
        <w:t>第二部分 合同一般条款</w:t>
      </w:r>
      <w:bookmarkEnd w:id="74"/>
      <w:bookmarkEnd w:id="75"/>
    </w:p>
    <w:p w14:paraId="4155A650">
      <w:pPr>
        <w:spacing w:line="360" w:lineRule="auto"/>
        <w:ind w:firstLine="437"/>
        <w:outlineLvl w:val="2"/>
        <w:rPr>
          <w:rFonts w:ascii="宋体" w:hAnsi="宋体" w:eastAsia="宋体" w:cs="宋体"/>
          <w:b/>
          <w:bCs/>
          <w:sz w:val="24"/>
          <w:highlight w:val="none"/>
          <w:lang w:val="zh-CN"/>
        </w:rPr>
      </w:pPr>
      <w:bookmarkStart w:id="76" w:name="_Ref467379214"/>
      <w:bookmarkStart w:id="77" w:name="_Toc279701240"/>
      <w:bookmarkStart w:id="78" w:name="_Ref467378463"/>
      <w:bookmarkStart w:id="79" w:name="_Ref467379109"/>
      <w:bookmarkStart w:id="80" w:name="_Toc28763"/>
      <w:bookmarkStart w:id="81" w:name="_Toc487900349"/>
      <w:bookmarkStart w:id="82" w:name="_Ref467378404"/>
      <w:bookmarkStart w:id="83" w:name="_Ref467379205"/>
      <w:bookmarkStart w:id="84" w:name="_Toc259093669"/>
      <w:bookmarkStart w:id="85" w:name="_Ref467379094"/>
      <w:bookmarkStart w:id="86" w:name="_Toc16917"/>
      <w:bookmarkStart w:id="87" w:name="_Ref467379225"/>
      <w:bookmarkStart w:id="88" w:name="_Toc19614"/>
      <w:bookmarkStart w:id="89" w:name="_Ref467379195"/>
      <w:bookmarkStart w:id="90" w:name="_Ref467378499"/>
      <w:bookmarkStart w:id="91" w:name="_Ref467379101"/>
      <w:r>
        <w:rPr>
          <w:rFonts w:hint="eastAsia" w:ascii="宋体" w:hAnsi="宋体" w:eastAsia="宋体" w:cs="宋体"/>
          <w:b/>
          <w:bCs/>
          <w:sz w:val="24"/>
          <w:highlight w:val="none"/>
          <w:lang w:val="zh-CN"/>
        </w:rPr>
        <w:t>2.1 定义</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0DDA1073">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本合同中的下列词语应按以下内容进行解释：</w:t>
      </w:r>
    </w:p>
    <w:p w14:paraId="01B5C6E6">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2.1.1“合同”系指采购人和成交供应商签订的载明双方当事人所达成的协议，并包括所有的附件、附录和构成合同的其他文件。</w:t>
      </w:r>
    </w:p>
    <w:p w14:paraId="359C2518">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2.1.2“合同价”系指根据合同约定，成交供应商在完全履行合同义务后，采购人应支付给成交供应商的价格。</w:t>
      </w:r>
    </w:p>
    <w:p w14:paraId="4247E4C2">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2.1.3“服务”系指成交供应商根据合同约定应向采购人履行的除货物和服务以外的其他政府采购对象，包括采购人自身需要的服务和向社会公众提供的公共服务。</w:t>
      </w:r>
    </w:p>
    <w:p w14:paraId="5B1FCB8E">
      <w:pPr>
        <w:spacing w:line="360" w:lineRule="auto"/>
        <w:ind w:firstLine="435"/>
        <w:rPr>
          <w:rFonts w:ascii="宋体" w:hAnsi="宋体" w:eastAsia="宋体" w:cs="宋体"/>
          <w:sz w:val="24"/>
          <w:highlight w:val="none"/>
        </w:rPr>
      </w:pPr>
      <w:bookmarkStart w:id="92" w:name="_Ref467378840"/>
      <w:r>
        <w:rPr>
          <w:rFonts w:hint="eastAsia" w:ascii="宋体" w:hAnsi="宋体" w:eastAsia="宋体" w:cs="宋体"/>
          <w:sz w:val="24"/>
          <w:highlight w:val="none"/>
        </w:rPr>
        <w:t>2.1.4“甲方”系指与成交供应商签署合同的采购人</w:t>
      </w:r>
      <w:bookmarkEnd w:id="92"/>
      <w:r>
        <w:rPr>
          <w:rFonts w:hint="eastAsia" w:ascii="宋体" w:hAnsi="宋体" w:eastAsia="宋体" w:cs="宋体"/>
          <w:sz w:val="24"/>
          <w:highlight w:val="none"/>
        </w:rPr>
        <w:t>；采购人委托采购代理机构代表其与乙方签订合同的，采购人的授权委托书作为合同附件。</w:t>
      </w:r>
    </w:p>
    <w:p w14:paraId="6DD0E1B2">
      <w:pPr>
        <w:spacing w:line="360" w:lineRule="auto"/>
        <w:ind w:firstLine="435"/>
        <w:rPr>
          <w:rFonts w:ascii="宋体" w:hAnsi="宋体" w:eastAsia="宋体" w:cs="宋体"/>
          <w:sz w:val="24"/>
          <w:highlight w:val="none"/>
        </w:rPr>
      </w:pPr>
      <w:bookmarkStart w:id="93" w:name="_Ref467379400"/>
      <w:r>
        <w:rPr>
          <w:rFonts w:hint="eastAsia" w:ascii="宋体" w:hAnsi="宋体" w:eastAsia="宋体" w:cs="宋体"/>
          <w:sz w:val="24"/>
          <w:highlight w:val="none"/>
        </w:rPr>
        <w:t>2.1.5“乙方”系指根据合同约定提供服务的成交供应商</w:t>
      </w:r>
      <w:bookmarkEnd w:id="93"/>
      <w:r>
        <w:rPr>
          <w:rFonts w:hint="eastAsia" w:ascii="宋体" w:hAnsi="宋体" w:eastAsia="宋体" w:cs="宋体"/>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016F6513">
      <w:pPr>
        <w:spacing w:line="360" w:lineRule="auto"/>
        <w:ind w:firstLine="435"/>
        <w:rPr>
          <w:rFonts w:ascii="宋体" w:hAnsi="宋体" w:eastAsia="宋体" w:cs="宋体"/>
          <w:sz w:val="24"/>
          <w:highlight w:val="none"/>
        </w:rPr>
      </w:pPr>
      <w:bookmarkStart w:id="94" w:name="_Ref467379436"/>
      <w:r>
        <w:rPr>
          <w:rFonts w:hint="eastAsia" w:ascii="宋体" w:hAnsi="宋体" w:eastAsia="宋体" w:cs="宋体"/>
          <w:sz w:val="24"/>
          <w:highlight w:val="none"/>
        </w:rPr>
        <w:t>2.1.6“现场”系指合同约定提供服务的地点。</w:t>
      </w:r>
      <w:bookmarkEnd w:id="94"/>
    </w:p>
    <w:p w14:paraId="298543AC">
      <w:pPr>
        <w:spacing w:line="360" w:lineRule="auto"/>
        <w:ind w:firstLine="437"/>
        <w:outlineLvl w:val="2"/>
        <w:rPr>
          <w:rFonts w:ascii="宋体" w:hAnsi="宋体" w:eastAsia="宋体" w:cs="宋体"/>
          <w:b/>
          <w:bCs/>
          <w:sz w:val="24"/>
          <w:highlight w:val="none"/>
          <w:lang w:val="zh-CN"/>
        </w:rPr>
      </w:pPr>
      <w:bookmarkStart w:id="95" w:name="_Toc279701241"/>
      <w:bookmarkStart w:id="96" w:name="_Toc259093670"/>
      <w:bookmarkStart w:id="97" w:name="_Toc487900350"/>
      <w:bookmarkStart w:id="98" w:name="_Toc27635"/>
      <w:bookmarkStart w:id="99" w:name="_Toc13336"/>
      <w:bookmarkStart w:id="100" w:name="_Toc32504"/>
      <w:r>
        <w:rPr>
          <w:rFonts w:hint="eastAsia" w:ascii="宋体" w:hAnsi="宋体" w:eastAsia="宋体" w:cs="宋体"/>
          <w:b/>
          <w:bCs/>
          <w:sz w:val="24"/>
          <w:highlight w:val="none"/>
          <w:lang w:val="zh-CN"/>
        </w:rPr>
        <w:t>2.2 技术规范</w:t>
      </w:r>
      <w:bookmarkEnd w:id="95"/>
      <w:bookmarkEnd w:id="96"/>
      <w:bookmarkEnd w:id="97"/>
      <w:bookmarkEnd w:id="98"/>
      <w:bookmarkEnd w:id="99"/>
      <w:bookmarkEnd w:id="100"/>
    </w:p>
    <w:p w14:paraId="7881F90B">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D3C255A">
      <w:pPr>
        <w:spacing w:line="360" w:lineRule="auto"/>
        <w:ind w:firstLine="437"/>
        <w:outlineLvl w:val="2"/>
        <w:rPr>
          <w:rFonts w:ascii="宋体" w:hAnsi="宋体" w:eastAsia="宋体" w:cs="宋体"/>
          <w:b/>
          <w:bCs/>
          <w:sz w:val="24"/>
          <w:highlight w:val="none"/>
          <w:lang w:val="zh-CN"/>
        </w:rPr>
      </w:pPr>
      <w:bookmarkStart w:id="101" w:name="_Toc27853"/>
      <w:bookmarkStart w:id="102" w:name="_Toc9829"/>
      <w:bookmarkStart w:id="103" w:name="_Toc31634"/>
      <w:bookmarkStart w:id="104" w:name="_Toc259093671"/>
      <w:bookmarkStart w:id="105" w:name="_Toc279701242"/>
      <w:bookmarkStart w:id="106" w:name="_Toc487900351"/>
      <w:r>
        <w:rPr>
          <w:rFonts w:hint="eastAsia" w:ascii="宋体" w:hAnsi="宋体" w:eastAsia="宋体" w:cs="宋体"/>
          <w:b/>
          <w:bCs/>
          <w:sz w:val="24"/>
          <w:highlight w:val="none"/>
          <w:lang w:val="zh-CN"/>
        </w:rPr>
        <w:t>2.3 知识产权</w:t>
      </w:r>
      <w:bookmarkEnd w:id="101"/>
      <w:bookmarkEnd w:id="102"/>
      <w:bookmarkEnd w:id="103"/>
      <w:bookmarkEnd w:id="104"/>
      <w:bookmarkEnd w:id="105"/>
      <w:bookmarkEnd w:id="106"/>
    </w:p>
    <w:p w14:paraId="7771C3C9">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2.3.1乙方应保证其提供的服务不受任何第三方提出的侵犯其著作权、商标权、专利权等知识产权方面的起诉；如果任何第三方提出侵权指控，那么乙方须与该第三方交涉并承担由此发生的一切责任、费用和赔偿；</w:t>
      </w:r>
    </w:p>
    <w:p w14:paraId="6270EAE8">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2.3.2具有知识产权的计算机软件等货物的知识产权归属，详见</w:t>
      </w:r>
      <w:r>
        <w:rPr>
          <w:rFonts w:hint="eastAsia" w:ascii="宋体" w:hAnsi="宋体" w:eastAsia="宋体" w:cs="宋体"/>
          <w:b/>
          <w:i/>
          <w:sz w:val="24"/>
          <w:highlight w:val="none"/>
          <w:u w:val="single"/>
        </w:rPr>
        <w:t>合同专用条款</w:t>
      </w:r>
      <w:r>
        <w:rPr>
          <w:rFonts w:hint="eastAsia" w:ascii="宋体" w:hAnsi="宋体" w:eastAsia="宋体" w:cs="宋体"/>
          <w:sz w:val="24"/>
          <w:highlight w:val="none"/>
        </w:rPr>
        <w:t>。</w:t>
      </w:r>
    </w:p>
    <w:p w14:paraId="20F0ADE9">
      <w:pPr>
        <w:spacing w:line="360" w:lineRule="auto"/>
        <w:ind w:firstLine="437"/>
        <w:outlineLvl w:val="2"/>
        <w:rPr>
          <w:rFonts w:ascii="宋体" w:hAnsi="宋体" w:eastAsia="宋体" w:cs="宋体"/>
          <w:b/>
          <w:bCs/>
          <w:sz w:val="24"/>
          <w:highlight w:val="none"/>
          <w:lang w:val="zh-CN"/>
        </w:rPr>
      </w:pPr>
      <w:bookmarkStart w:id="107" w:name="_Toc259093674"/>
      <w:bookmarkStart w:id="108" w:name="_Ref467379527"/>
      <w:bookmarkStart w:id="109" w:name="_Ref467379536"/>
      <w:bookmarkStart w:id="110" w:name="_Toc487900354"/>
      <w:bookmarkStart w:id="111" w:name="_Ref467378591"/>
      <w:bookmarkStart w:id="112" w:name="_Toc279701245"/>
      <w:bookmarkStart w:id="113" w:name="_Ref467378541"/>
      <w:bookmarkStart w:id="114" w:name="_Ref467379542"/>
      <w:bookmarkStart w:id="115" w:name="_Toc19074"/>
      <w:bookmarkStart w:id="116" w:name="_Toc30272"/>
      <w:bookmarkStart w:id="117" w:name="_Toc26182"/>
      <w:r>
        <w:rPr>
          <w:rFonts w:hint="eastAsia" w:ascii="宋体" w:hAnsi="宋体" w:eastAsia="宋体" w:cs="宋体"/>
          <w:b/>
          <w:bCs/>
          <w:sz w:val="24"/>
          <w:highlight w:val="none"/>
          <w:lang w:val="zh-CN"/>
        </w:rPr>
        <w:t>2.</w:t>
      </w:r>
      <w:bookmarkEnd w:id="107"/>
      <w:bookmarkEnd w:id="108"/>
      <w:bookmarkEnd w:id="109"/>
      <w:bookmarkEnd w:id="110"/>
      <w:bookmarkEnd w:id="111"/>
      <w:bookmarkEnd w:id="112"/>
      <w:bookmarkEnd w:id="113"/>
      <w:bookmarkEnd w:id="114"/>
      <w:r>
        <w:rPr>
          <w:rFonts w:hint="eastAsia" w:ascii="宋体" w:hAnsi="宋体" w:eastAsia="宋体" w:cs="宋体"/>
          <w:b/>
          <w:bCs/>
          <w:sz w:val="24"/>
          <w:highlight w:val="none"/>
          <w:lang w:val="zh-CN"/>
        </w:rPr>
        <w:t>4 履约检查和问题反馈</w:t>
      </w:r>
      <w:bookmarkEnd w:id="115"/>
      <w:bookmarkEnd w:id="116"/>
      <w:bookmarkEnd w:id="117"/>
    </w:p>
    <w:p w14:paraId="4C4C7F23">
      <w:pPr>
        <w:spacing w:line="360" w:lineRule="auto"/>
        <w:ind w:firstLine="435"/>
        <w:rPr>
          <w:rFonts w:ascii="宋体" w:hAnsi="宋体" w:eastAsia="宋体" w:cs="宋体"/>
          <w:sz w:val="24"/>
          <w:highlight w:val="none"/>
        </w:rPr>
      </w:pPr>
      <w:bookmarkStart w:id="118" w:name="_Toc186431854"/>
      <w:bookmarkStart w:id="119" w:name="_Toc259093676"/>
      <w:bookmarkStart w:id="120" w:name="_Toc279701247"/>
      <w:bookmarkStart w:id="121" w:name="_Ref467379793"/>
      <w:bookmarkStart w:id="122" w:name="_Toc487900357"/>
      <w:bookmarkStart w:id="123" w:name="_Ref467379807"/>
      <w:r>
        <w:rPr>
          <w:rFonts w:hint="eastAsia" w:ascii="宋体" w:hAnsi="宋体" w:eastAsia="宋体" w:cs="宋体"/>
          <w:sz w:val="24"/>
          <w:highlight w:val="none"/>
        </w:rPr>
        <w:t>2.4.1甲方有权在其认为必要时，对乙方是否能够按照合同约定提供服务进行履约检查，以确保乙方所提供的服务能够依约满足甲方项目需求，但不得因履约检查妨碍乙方的正常工作，乙方应予积极配合；</w:t>
      </w:r>
    </w:p>
    <w:p w14:paraId="2DB64419">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2.4.2合同履行期间，甲方有权将履行过程中出现的问题反馈给乙方，双方当事人应以书面形式约定需要完善和改进的内容</w:t>
      </w:r>
      <w:bookmarkEnd w:id="118"/>
      <w:bookmarkStart w:id="124" w:name="_Toc186431855"/>
      <w:r>
        <w:rPr>
          <w:rFonts w:hint="eastAsia" w:ascii="宋体" w:hAnsi="宋体" w:eastAsia="宋体" w:cs="宋体"/>
          <w:sz w:val="24"/>
          <w:highlight w:val="none"/>
        </w:rPr>
        <w:t>。</w:t>
      </w:r>
    </w:p>
    <w:bookmarkEnd w:id="124"/>
    <w:p w14:paraId="445F3984">
      <w:pPr>
        <w:spacing w:line="360" w:lineRule="auto"/>
        <w:ind w:firstLine="437"/>
        <w:outlineLvl w:val="2"/>
        <w:rPr>
          <w:rFonts w:ascii="宋体" w:hAnsi="宋体" w:eastAsia="宋体" w:cs="宋体"/>
          <w:b/>
          <w:bCs/>
          <w:sz w:val="24"/>
          <w:highlight w:val="none"/>
          <w:lang w:val="zh-CN"/>
        </w:rPr>
      </w:pPr>
      <w:bookmarkStart w:id="125" w:name="_Toc7836"/>
      <w:bookmarkStart w:id="126" w:name="_Toc28451"/>
      <w:bookmarkStart w:id="127" w:name="_Toc19219"/>
      <w:r>
        <w:rPr>
          <w:rFonts w:hint="eastAsia" w:ascii="宋体" w:hAnsi="宋体" w:eastAsia="宋体" w:cs="宋体"/>
          <w:b/>
          <w:bCs/>
          <w:sz w:val="24"/>
          <w:highlight w:val="none"/>
          <w:lang w:val="zh-CN"/>
        </w:rPr>
        <w:t>2.5 结算方式和付款条件</w:t>
      </w:r>
      <w:bookmarkEnd w:id="119"/>
      <w:bookmarkEnd w:id="120"/>
      <w:bookmarkEnd w:id="121"/>
      <w:bookmarkEnd w:id="122"/>
      <w:bookmarkEnd w:id="123"/>
      <w:bookmarkEnd w:id="125"/>
      <w:bookmarkEnd w:id="126"/>
      <w:bookmarkEnd w:id="127"/>
    </w:p>
    <w:p w14:paraId="142E4CE8">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详见</w:t>
      </w:r>
      <w:r>
        <w:rPr>
          <w:rFonts w:hint="eastAsia" w:ascii="宋体" w:hAnsi="宋体" w:eastAsia="宋体" w:cs="宋体"/>
          <w:b/>
          <w:i/>
          <w:sz w:val="24"/>
          <w:highlight w:val="none"/>
          <w:u w:val="single"/>
        </w:rPr>
        <w:t>合同专用条款</w:t>
      </w:r>
      <w:r>
        <w:rPr>
          <w:rFonts w:hint="eastAsia" w:ascii="宋体" w:hAnsi="宋体" w:eastAsia="宋体" w:cs="宋体"/>
          <w:sz w:val="24"/>
          <w:highlight w:val="none"/>
        </w:rPr>
        <w:t>。</w:t>
      </w:r>
    </w:p>
    <w:p w14:paraId="4F490C7D">
      <w:pPr>
        <w:spacing w:line="360" w:lineRule="auto"/>
        <w:ind w:firstLine="437"/>
        <w:outlineLvl w:val="2"/>
        <w:rPr>
          <w:rFonts w:ascii="宋体" w:hAnsi="宋体" w:eastAsia="宋体" w:cs="宋体"/>
          <w:b/>
          <w:bCs/>
          <w:sz w:val="24"/>
          <w:highlight w:val="none"/>
          <w:lang w:val="zh-CN"/>
        </w:rPr>
      </w:pPr>
      <w:bookmarkStart w:id="128" w:name="_Ref467379863"/>
      <w:bookmarkStart w:id="129" w:name="_Ref467379923"/>
      <w:bookmarkStart w:id="130" w:name="_Toc487900358"/>
      <w:bookmarkStart w:id="131" w:name="_Toc259093677"/>
      <w:bookmarkStart w:id="132" w:name="_Toc279701248"/>
      <w:bookmarkStart w:id="133" w:name="_Ref467379852"/>
      <w:bookmarkStart w:id="134" w:name="_Toc16110"/>
      <w:bookmarkStart w:id="135" w:name="_Toc3225"/>
      <w:bookmarkStart w:id="136" w:name="_Toc774"/>
      <w:r>
        <w:rPr>
          <w:rFonts w:hint="eastAsia" w:ascii="宋体" w:hAnsi="宋体" w:eastAsia="宋体" w:cs="宋体"/>
          <w:b/>
          <w:bCs/>
          <w:sz w:val="24"/>
          <w:highlight w:val="none"/>
          <w:lang w:val="zh-CN"/>
        </w:rPr>
        <w:t>2.6 技术资料</w:t>
      </w:r>
      <w:bookmarkEnd w:id="128"/>
      <w:bookmarkEnd w:id="129"/>
      <w:bookmarkEnd w:id="130"/>
      <w:bookmarkEnd w:id="131"/>
      <w:bookmarkEnd w:id="132"/>
      <w:bookmarkEnd w:id="133"/>
      <w:r>
        <w:rPr>
          <w:rFonts w:hint="eastAsia" w:ascii="宋体" w:hAnsi="宋体" w:eastAsia="宋体" w:cs="宋体"/>
          <w:b/>
          <w:bCs/>
          <w:sz w:val="24"/>
          <w:highlight w:val="none"/>
          <w:lang w:val="zh-CN"/>
        </w:rPr>
        <w:t>和保密义务</w:t>
      </w:r>
      <w:bookmarkEnd w:id="134"/>
      <w:bookmarkEnd w:id="135"/>
      <w:bookmarkEnd w:id="136"/>
    </w:p>
    <w:p w14:paraId="4070F7B1">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2.6.1乙方有权依据合同约定和项目需要，向甲方了解有关情况，调阅有关资料等，甲方应予积极配合；</w:t>
      </w:r>
    </w:p>
    <w:p w14:paraId="48DB2ACD">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2.6.2乙方有义务妥善保管和保护由甲方提供的前款信息和资料等；</w:t>
      </w:r>
    </w:p>
    <w:p w14:paraId="1B05CAB9">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2.6.3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83EE34A">
      <w:pPr>
        <w:spacing w:line="360" w:lineRule="auto"/>
        <w:ind w:firstLine="437"/>
        <w:outlineLvl w:val="2"/>
        <w:rPr>
          <w:rFonts w:ascii="宋体" w:hAnsi="宋体" w:eastAsia="宋体" w:cs="宋体"/>
          <w:b/>
          <w:bCs/>
          <w:sz w:val="24"/>
          <w:highlight w:val="none"/>
          <w:lang w:val="zh-CN"/>
        </w:rPr>
      </w:pPr>
      <w:bookmarkStart w:id="137" w:name="_Toc7860"/>
      <w:r>
        <w:rPr>
          <w:rFonts w:hint="eastAsia" w:ascii="宋体" w:hAnsi="宋体" w:eastAsia="宋体" w:cs="宋体"/>
          <w:b/>
          <w:bCs/>
          <w:sz w:val="24"/>
          <w:highlight w:val="none"/>
          <w:lang w:val="zh-CN"/>
        </w:rPr>
        <w:t>2.7 质量保证</w:t>
      </w:r>
      <w:bookmarkEnd w:id="137"/>
    </w:p>
    <w:p w14:paraId="2FA25DAF">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2.7.1乙方应建立和完善履行合同的内部质量保证体系，并提供相关内部规章制度给甲方，以便甲方进行监督检查；</w:t>
      </w:r>
    </w:p>
    <w:p w14:paraId="02F0C736">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2.7.2乙方应保证履行合同的人员数量和素质、软件和硬件设备的配置、场地、环境和设施等满足全面履行合同的要求，并应接受甲方的监督检查。</w:t>
      </w:r>
    </w:p>
    <w:p w14:paraId="6A1724C7">
      <w:pPr>
        <w:spacing w:line="360" w:lineRule="auto"/>
        <w:ind w:firstLine="437"/>
        <w:outlineLvl w:val="2"/>
        <w:rPr>
          <w:rFonts w:ascii="宋体" w:hAnsi="宋体" w:eastAsia="宋体" w:cs="宋体"/>
          <w:b/>
          <w:sz w:val="24"/>
          <w:highlight w:val="none"/>
        </w:rPr>
      </w:pPr>
      <w:bookmarkStart w:id="138" w:name="_Toc22267"/>
      <w:r>
        <w:rPr>
          <w:rFonts w:hint="eastAsia" w:ascii="宋体" w:hAnsi="宋体" w:eastAsia="宋体" w:cs="宋体"/>
          <w:b/>
          <w:sz w:val="24"/>
          <w:highlight w:val="none"/>
        </w:rPr>
        <w:t>2.8 延迟履行</w:t>
      </w:r>
      <w:bookmarkEnd w:id="138"/>
    </w:p>
    <w:p w14:paraId="14EACF0C">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14:paraId="0F15C74B">
      <w:pPr>
        <w:spacing w:line="360" w:lineRule="auto"/>
        <w:ind w:firstLine="437"/>
        <w:outlineLvl w:val="2"/>
        <w:rPr>
          <w:rFonts w:ascii="宋体" w:hAnsi="宋体" w:eastAsia="宋体" w:cs="宋体"/>
          <w:b/>
          <w:bCs/>
          <w:sz w:val="24"/>
          <w:highlight w:val="none"/>
          <w:lang w:val="zh-CN"/>
        </w:rPr>
      </w:pPr>
      <w:bookmarkStart w:id="139" w:name="_Toc7502"/>
      <w:bookmarkStart w:id="140" w:name="_Toc259093683"/>
      <w:bookmarkStart w:id="141" w:name="_Toc487900364"/>
      <w:bookmarkStart w:id="142" w:name="_Ref467378121"/>
      <w:bookmarkStart w:id="143" w:name="_Toc279701254"/>
      <w:r>
        <w:rPr>
          <w:rFonts w:hint="eastAsia" w:ascii="宋体" w:hAnsi="宋体" w:eastAsia="宋体" w:cs="宋体"/>
          <w:b/>
          <w:bCs/>
          <w:sz w:val="24"/>
          <w:highlight w:val="none"/>
          <w:lang w:val="zh-CN"/>
        </w:rPr>
        <w:t>2.9 合同变更</w:t>
      </w:r>
      <w:bookmarkEnd w:id="139"/>
    </w:p>
    <w:p w14:paraId="518B4A1B">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2.9.1双方当事人协商一致，可以签订书面补充合同的形式变更合同，但不得违背采购文件确定的事项；</w:t>
      </w:r>
    </w:p>
    <w:p w14:paraId="67A6E10C">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2.9.2合同继续履行将损害国家利益和社会公共利益的，双方当事人应当以书面形式变更合同。有过错的一方应当承担赔偿责任，双方当事人都有过错的，各自承担相应的责任。</w:t>
      </w:r>
      <w:bookmarkStart w:id="144" w:name="_Toc259093688"/>
      <w:bookmarkStart w:id="145" w:name="_Toc279701259"/>
      <w:bookmarkStart w:id="146" w:name="_Toc487900369"/>
    </w:p>
    <w:p w14:paraId="08147124">
      <w:pPr>
        <w:spacing w:line="360" w:lineRule="auto"/>
        <w:ind w:firstLine="437"/>
        <w:outlineLvl w:val="2"/>
        <w:rPr>
          <w:rFonts w:ascii="宋体" w:hAnsi="宋体" w:eastAsia="宋体" w:cs="宋体"/>
          <w:b/>
          <w:bCs/>
          <w:sz w:val="24"/>
          <w:highlight w:val="none"/>
          <w:lang w:val="zh-CN"/>
        </w:rPr>
      </w:pPr>
      <w:bookmarkStart w:id="147" w:name="_Toc22955"/>
      <w:bookmarkStart w:id="148" w:name="_Toc10366"/>
      <w:bookmarkStart w:id="149" w:name="_Toc15237"/>
      <w:r>
        <w:rPr>
          <w:rFonts w:hint="eastAsia" w:ascii="宋体" w:hAnsi="宋体" w:eastAsia="宋体" w:cs="宋体"/>
          <w:b/>
          <w:bCs/>
          <w:sz w:val="24"/>
          <w:highlight w:val="none"/>
          <w:lang w:val="zh-CN"/>
        </w:rPr>
        <w:t>2.10 合同转让</w:t>
      </w:r>
      <w:bookmarkEnd w:id="144"/>
      <w:bookmarkEnd w:id="145"/>
      <w:bookmarkEnd w:id="146"/>
      <w:r>
        <w:rPr>
          <w:rFonts w:hint="eastAsia" w:ascii="宋体" w:hAnsi="宋体" w:eastAsia="宋体" w:cs="宋体"/>
          <w:b/>
          <w:bCs/>
          <w:sz w:val="24"/>
          <w:highlight w:val="none"/>
          <w:lang w:val="zh-CN"/>
        </w:rPr>
        <w:t>和分包</w:t>
      </w:r>
      <w:bookmarkEnd w:id="147"/>
      <w:bookmarkEnd w:id="148"/>
      <w:bookmarkEnd w:id="149"/>
    </w:p>
    <w:p w14:paraId="13451526">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C490694">
      <w:pPr>
        <w:spacing w:line="360" w:lineRule="auto"/>
        <w:ind w:firstLine="437"/>
        <w:outlineLvl w:val="2"/>
        <w:rPr>
          <w:rFonts w:ascii="宋体" w:hAnsi="宋体" w:eastAsia="宋体" w:cs="宋体"/>
          <w:b/>
          <w:bCs/>
          <w:sz w:val="24"/>
          <w:highlight w:val="none"/>
          <w:lang w:val="zh-CN"/>
        </w:rPr>
      </w:pPr>
      <w:bookmarkStart w:id="150" w:name="_Toc16508"/>
      <w:bookmarkStart w:id="151" w:name="_Toc14066"/>
      <w:bookmarkStart w:id="152" w:name="_Toc13566"/>
      <w:r>
        <w:rPr>
          <w:rFonts w:hint="eastAsia" w:ascii="宋体" w:hAnsi="宋体" w:eastAsia="宋体" w:cs="宋体"/>
          <w:b/>
          <w:bCs/>
          <w:sz w:val="24"/>
          <w:highlight w:val="none"/>
          <w:lang w:val="zh-CN"/>
        </w:rPr>
        <w:t>2.11 不可抗力</w:t>
      </w:r>
      <w:bookmarkEnd w:id="150"/>
      <w:bookmarkEnd w:id="151"/>
      <w:bookmarkEnd w:id="152"/>
    </w:p>
    <w:p w14:paraId="788E494F">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2.11.1如果任何一方遭遇法律规定的不可抗力，致使合同履行受阻时，履行合同的期限应予延长，延长的期限应相当于不可抗力所影响的时间；</w:t>
      </w:r>
    </w:p>
    <w:p w14:paraId="059F4AF9">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2.11.2因不可抗力致使不能实现合同目的的，当事人可以解除合同；</w:t>
      </w:r>
    </w:p>
    <w:p w14:paraId="4B0BDBE4">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2.11.3因不可抗力致使合同有变更必要的，双方当事人应在</w:t>
      </w:r>
      <w:r>
        <w:rPr>
          <w:rFonts w:hint="eastAsia" w:ascii="宋体" w:hAnsi="宋体" w:eastAsia="宋体" w:cs="宋体"/>
          <w:b/>
          <w:i/>
          <w:sz w:val="24"/>
          <w:highlight w:val="none"/>
          <w:u w:val="single"/>
        </w:rPr>
        <w:t>合同专用条款</w:t>
      </w:r>
      <w:r>
        <w:rPr>
          <w:rFonts w:hint="eastAsia" w:ascii="宋体" w:hAnsi="宋体" w:eastAsia="宋体" w:cs="宋体"/>
          <w:sz w:val="24"/>
          <w:highlight w:val="none"/>
        </w:rPr>
        <w:t>约定时间内以书面形式变更合同；</w:t>
      </w:r>
    </w:p>
    <w:p w14:paraId="20FFA4D4">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2.11.4受不可抗力影响的一方在不可抗力发生后，应在</w:t>
      </w:r>
      <w:r>
        <w:rPr>
          <w:rFonts w:hint="eastAsia" w:ascii="宋体" w:hAnsi="宋体" w:eastAsia="宋体" w:cs="宋体"/>
          <w:b/>
          <w:i/>
          <w:sz w:val="24"/>
          <w:highlight w:val="none"/>
          <w:u w:val="single"/>
        </w:rPr>
        <w:t>合同专用条款</w:t>
      </w:r>
      <w:r>
        <w:rPr>
          <w:rFonts w:hint="eastAsia" w:ascii="宋体" w:hAnsi="宋体" w:eastAsia="宋体" w:cs="宋体"/>
          <w:sz w:val="24"/>
          <w:highlight w:val="none"/>
        </w:rPr>
        <w:t>约定时间内以书面形式通知对方当事人，并在</w:t>
      </w:r>
      <w:r>
        <w:rPr>
          <w:rFonts w:hint="eastAsia" w:ascii="宋体" w:hAnsi="宋体" w:eastAsia="宋体" w:cs="宋体"/>
          <w:b/>
          <w:i/>
          <w:sz w:val="24"/>
          <w:highlight w:val="none"/>
          <w:u w:val="single"/>
        </w:rPr>
        <w:t>合同专用条款</w:t>
      </w:r>
      <w:r>
        <w:rPr>
          <w:rFonts w:hint="eastAsia" w:ascii="宋体" w:hAnsi="宋体" w:eastAsia="宋体" w:cs="宋体"/>
          <w:sz w:val="24"/>
          <w:highlight w:val="none"/>
        </w:rPr>
        <w:t>约定时间内，将有关部门出具的证明文件送达对方当事人。</w:t>
      </w:r>
    </w:p>
    <w:p w14:paraId="0A631B2E">
      <w:pPr>
        <w:spacing w:line="360" w:lineRule="auto"/>
        <w:ind w:firstLine="437"/>
        <w:outlineLvl w:val="2"/>
        <w:rPr>
          <w:rFonts w:ascii="宋体" w:hAnsi="宋体" w:eastAsia="宋体" w:cs="宋体"/>
          <w:b/>
          <w:bCs/>
          <w:sz w:val="24"/>
          <w:highlight w:val="none"/>
          <w:lang w:val="zh-CN"/>
        </w:rPr>
      </w:pPr>
      <w:bookmarkStart w:id="153" w:name="_Toc279701255"/>
      <w:bookmarkStart w:id="154" w:name="_Toc259093684"/>
      <w:bookmarkStart w:id="155" w:name="_Toc6969"/>
      <w:bookmarkStart w:id="156" w:name="_Toc30676"/>
      <w:bookmarkStart w:id="157" w:name="_Toc689"/>
      <w:bookmarkStart w:id="158" w:name="_Toc487900365"/>
      <w:r>
        <w:rPr>
          <w:rFonts w:hint="eastAsia" w:ascii="宋体" w:hAnsi="宋体" w:eastAsia="宋体" w:cs="宋体"/>
          <w:b/>
          <w:bCs/>
          <w:sz w:val="24"/>
          <w:highlight w:val="none"/>
          <w:lang w:val="zh-CN"/>
        </w:rPr>
        <w:t>2.12 税费</w:t>
      </w:r>
      <w:bookmarkEnd w:id="153"/>
      <w:bookmarkEnd w:id="154"/>
      <w:bookmarkEnd w:id="155"/>
      <w:bookmarkEnd w:id="156"/>
      <w:bookmarkEnd w:id="157"/>
      <w:bookmarkEnd w:id="158"/>
    </w:p>
    <w:p w14:paraId="1716761A">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与合同有关的一切税费，均按照中华人民共和国法律的相关规定缴纳。</w:t>
      </w:r>
    </w:p>
    <w:p w14:paraId="53BD745F">
      <w:pPr>
        <w:spacing w:line="360" w:lineRule="auto"/>
        <w:ind w:firstLine="437"/>
        <w:outlineLvl w:val="2"/>
        <w:rPr>
          <w:rFonts w:ascii="宋体" w:hAnsi="宋体" w:eastAsia="宋体" w:cs="宋体"/>
          <w:b/>
          <w:bCs/>
          <w:sz w:val="24"/>
          <w:highlight w:val="none"/>
          <w:lang w:val="zh-CN"/>
        </w:rPr>
      </w:pPr>
      <w:bookmarkStart w:id="159" w:name="_Toc16959"/>
      <w:bookmarkStart w:id="160" w:name="_Toc7102"/>
      <w:bookmarkStart w:id="161" w:name="_Toc8298"/>
      <w:bookmarkStart w:id="162" w:name="_Toc279701258"/>
      <w:bookmarkStart w:id="163" w:name="_Toc487900368"/>
      <w:bookmarkStart w:id="164" w:name="_Toc259093687"/>
      <w:r>
        <w:rPr>
          <w:rFonts w:hint="eastAsia" w:ascii="宋体" w:hAnsi="宋体" w:eastAsia="宋体" w:cs="宋体"/>
          <w:b/>
          <w:bCs/>
          <w:sz w:val="24"/>
          <w:highlight w:val="none"/>
          <w:lang w:val="zh-CN"/>
        </w:rPr>
        <w:t>2.13 乙方破产</w:t>
      </w:r>
      <w:bookmarkEnd w:id="159"/>
      <w:bookmarkEnd w:id="160"/>
      <w:bookmarkEnd w:id="161"/>
      <w:bookmarkEnd w:id="162"/>
      <w:bookmarkEnd w:id="163"/>
      <w:bookmarkEnd w:id="164"/>
    </w:p>
    <w:p w14:paraId="262651CE">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71D17E4">
      <w:pPr>
        <w:spacing w:line="360" w:lineRule="auto"/>
        <w:ind w:firstLine="437"/>
        <w:outlineLvl w:val="2"/>
        <w:rPr>
          <w:rFonts w:ascii="宋体" w:hAnsi="宋体" w:eastAsia="宋体" w:cs="宋体"/>
          <w:b/>
          <w:sz w:val="24"/>
          <w:highlight w:val="none"/>
        </w:rPr>
      </w:pPr>
      <w:bookmarkStart w:id="165" w:name="_Toc6134"/>
      <w:bookmarkStart w:id="166" w:name="_Toc29333"/>
      <w:bookmarkStart w:id="167" w:name="_Toc15387"/>
      <w:r>
        <w:rPr>
          <w:rFonts w:hint="eastAsia" w:ascii="宋体" w:hAnsi="宋体" w:eastAsia="宋体" w:cs="宋体"/>
          <w:b/>
          <w:bCs/>
          <w:sz w:val="24"/>
          <w:highlight w:val="none"/>
          <w:lang w:val="zh-CN"/>
        </w:rPr>
        <w:t>2.14 合同中止、终止</w:t>
      </w:r>
      <w:bookmarkEnd w:id="165"/>
      <w:bookmarkEnd w:id="166"/>
      <w:bookmarkEnd w:id="167"/>
    </w:p>
    <w:p w14:paraId="222A4751">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2.14.1双方当事人不得擅自中止或者终止合同；</w:t>
      </w:r>
    </w:p>
    <w:p w14:paraId="4AFEBED3">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2.14.2合同继续履行将损害国家利益和社会公共利益的，双方当事人应当中止或者终止合同。有过错的一方应当承担赔偿责任，双方当事人都有过错的，各自承担相应的责任。</w:t>
      </w:r>
    </w:p>
    <w:p w14:paraId="29EB7AAC">
      <w:pPr>
        <w:spacing w:line="360" w:lineRule="auto"/>
        <w:ind w:firstLine="437"/>
        <w:outlineLvl w:val="2"/>
        <w:rPr>
          <w:rFonts w:ascii="宋体" w:hAnsi="宋体" w:eastAsia="宋体" w:cs="宋体"/>
          <w:b/>
          <w:bCs/>
          <w:sz w:val="24"/>
          <w:highlight w:val="none"/>
          <w:lang w:val="zh-CN"/>
        </w:rPr>
      </w:pPr>
      <w:bookmarkStart w:id="168" w:name="_Toc6596"/>
      <w:bookmarkStart w:id="169" w:name="_Toc1125"/>
      <w:bookmarkStart w:id="170" w:name="_Toc14563"/>
      <w:r>
        <w:rPr>
          <w:rFonts w:hint="eastAsia" w:ascii="宋体" w:hAnsi="宋体" w:eastAsia="宋体" w:cs="宋体"/>
          <w:b/>
          <w:bCs/>
          <w:sz w:val="24"/>
          <w:highlight w:val="none"/>
          <w:lang w:val="zh-CN"/>
        </w:rPr>
        <w:t>2.15 检验和验收</w:t>
      </w:r>
      <w:bookmarkEnd w:id="168"/>
      <w:bookmarkEnd w:id="169"/>
      <w:bookmarkEnd w:id="170"/>
    </w:p>
    <w:p w14:paraId="49CDE00A">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2.15.1乙方按照</w:t>
      </w:r>
      <w:r>
        <w:rPr>
          <w:rFonts w:hint="eastAsia" w:ascii="宋体" w:hAnsi="宋体" w:eastAsia="宋体" w:cs="宋体"/>
          <w:b/>
          <w:i/>
          <w:sz w:val="24"/>
          <w:highlight w:val="none"/>
          <w:u w:val="single"/>
        </w:rPr>
        <w:t>合同专用条款</w:t>
      </w:r>
      <w:r>
        <w:rPr>
          <w:rFonts w:hint="eastAsia" w:ascii="宋体" w:hAnsi="宋体" w:eastAsia="宋体" w:cs="宋体"/>
          <w:sz w:val="24"/>
          <w:highlight w:val="none"/>
        </w:rPr>
        <w:t>的约定，定期提交服务报告，甲方按照</w:t>
      </w:r>
      <w:r>
        <w:rPr>
          <w:rFonts w:hint="eastAsia" w:ascii="宋体" w:hAnsi="宋体" w:eastAsia="宋体" w:cs="宋体"/>
          <w:b/>
          <w:i/>
          <w:sz w:val="24"/>
          <w:highlight w:val="none"/>
          <w:u w:val="single"/>
        </w:rPr>
        <w:t>合同专用条款</w:t>
      </w:r>
      <w:r>
        <w:rPr>
          <w:rFonts w:hint="eastAsia" w:ascii="宋体" w:hAnsi="宋体" w:eastAsia="宋体" w:cs="宋体"/>
          <w:sz w:val="24"/>
          <w:highlight w:val="none"/>
        </w:rPr>
        <w:t>的约定进行定期验收；</w:t>
      </w:r>
    </w:p>
    <w:p w14:paraId="7A18CB60">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2.15.2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43F29B9">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2.15.3检验和验收标准、程序等具体内容以及前述验收书的效力详见</w:t>
      </w:r>
      <w:r>
        <w:rPr>
          <w:rFonts w:hint="eastAsia" w:ascii="宋体" w:hAnsi="宋体" w:eastAsia="宋体" w:cs="宋体"/>
          <w:b/>
          <w:i/>
          <w:sz w:val="24"/>
          <w:highlight w:val="none"/>
          <w:u w:val="single"/>
        </w:rPr>
        <w:t>合同专用条款</w:t>
      </w:r>
      <w:r>
        <w:rPr>
          <w:rFonts w:hint="eastAsia" w:ascii="宋体" w:hAnsi="宋体" w:eastAsia="宋体" w:cs="宋体"/>
          <w:i/>
          <w:sz w:val="24"/>
          <w:highlight w:val="none"/>
        </w:rPr>
        <w:t>。</w:t>
      </w:r>
    </w:p>
    <w:bookmarkEnd w:id="140"/>
    <w:bookmarkEnd w:id="141"/>
    <w:bookmarkEnd w:id="142"/>
    <w:bookmarkEnd w:id="143"/>
    <w:p w14:paraId="26305DD3">
      <w:pPr>
        <w:spacing w:line="360" w:lineRule="auto"/>
        <w:ind w:firstLine="437"/>
        <w:outlineLvl w:val="2"/>
        <w:rPr>
          <w:rFonts w:ascii="宋体" w:hAnsi="宋体" w:eastAsia="宋体" w:cs="宋体"/>
          <w:b/>
          <w:bCs/>
          <w:sz w:val="24"/>
          <w:highlight w:val="none"/>
        </w:rPr>
      </w:pPr>
      <w:bookmarkStart w:id="171" w:name="_Toc18567"/>
      <w:bookmarkStart w:id="172" w:name="_Toc10330"/>
      <w:bookmarkStart w:id="173" w:name="_Toc12773"/>
      <w:bookmarkStart w:id="174" w:name="_Toc279701263"/>
      <w:bookmarkStart w:id="175" w:name="_Toc259093692"/>
      <w:bookmarkStart w:id="176" w:name="_Toc487900373"/>
      <w:r>
        <w:rPr>
          <w:rFonts w:hint="eastAsia" w:ascii="宋体" w:hAnsi="宋体" w:eastAsia="宋体" w:cs="宋体"/>
          <w:b/>
          <w:bCs/>
          <w:sz w:val="24"/>
          <w:highlight w:val="none"/>
        </w:rPr>
        <w:t xml:space="preserve">2.16 </w:t>
      </w:r>
      <w:r>
        <w:rPr>
          <w:rFonts w:hint="eastAsia" w:ascii="宋体" w:hAnsi="宋体" w:eastAsia="宋体" w:cs="宋体"/>
          <w:b/>
          <w:bCs/>
          <w:sz w:val="24"/>
          <w:highlight w:val="none"/>
          <w:lang w:val="zh-CN"/>
        </w:rPr>
        <w:t>合同使用的文字和适用的法律</w:t>
      </w:r>
      <w:bookmarkEnd w:id="171"/>
      <w:bookmarkEnd w:id="172"/>
      <w:bookmarkEnd w:id="173"/>
      <w:bookmarkEnd w:id="174"/>
      <w:bookmarkEnd w:id="175"/>
      <w:bookmarkEnd w:id="176"/>
    </w:p>
    <w:p w14:paraId="288C234C">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2.16.1合同使用汉语书就、变更和解释；</w:t>
      </w:r>
    </w:p>
    <w:p w14:paraId="2332E491">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2.16.2合同适用中华人民共和国法律。</w:t>
      </w:r>
    </w:p>
    <w:p w14:paraId="72774CDD">
      <w:pPr>
        <w:spacing w:line="360" w:lineRule="auto"/>
        <w:ind w:firstLine="437"/>
        <w:outlineLvl w:val="2"/>
        <w:rPr>
          <w:rFonts w:ascii="宋体" w:hAnsi="宋体" w:eastAsia="宋体" w:cs="宋体"/>
          <w:b/>
          <w:sz w:val="24"/>
          <w:highlight w:val="none"/>
        </w:rPr>
      </w:pPr>
      <w:bookmarkStart w:id="177" w:name="_Toc12004"/>
      <w:bookmarkStart w:id="178" w:name="_Toc259093693"/>
      <w:bookmarkStart w:id="179" w:name="_Toc279701264"/>
      <w:bookmarkStart w:id="180" w:name="_Toc16673"/>
      <w:bookmarkStart w:id="181" w:name="_Toc3148"/>
      <w:bookmarkStart w:id="182" w:name="_Toc487900374"/>
      <w:r>
        <w:rPr>
          <w:rFonts w:hint="eastAsia" w:ascii="宋体" w:hAnsi="宋体" w:eastAsia="宋体" w:cs="宋体"/>
          <w:b/>
          <w:bCs/>
          <w:sz w:val="24"/>
          <w:highlight w:val="none"/>
          <w:lang w:val="zh-CN"/>
        </w:rPr>
        <w:t>2.17 履约保证金</w:t>
      </w:r>
      <w:bookmarkEnd w:id="177"/>
      <w:bookmarkEnd w:id="178"/>
      <w:bookmarkEnd w:id="179"/>
      <w:bookmarkEnd w:id="180"/>
      <w:bookmarkEnd w:id="181"/>
    </w:p>
    <w:p w14:paraId="65CCB158">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2.17.1采购文件要求乙方提交履约保证金的，乙方应按</w:t>
      </w:r>
      <w:r>
        <w:rPr>
          <w:rFonts w:hint="eastAsia" w:ascii="宋体" w:hAnsi="宋体" w:eastAsia="宋体" w:cs="宋体"/>
          <w:b/>
          <w:i/>
          <w:sz w:val="24"/>
          <w:highlight w:val="none"/>
          <w:u w:val="single"/>
        </w:rPr>
        <w:t>合同专用条款</w:t>
      </w:r>
      <w:r>
        <w:rPr>
          <w:rFonts w:hint="eastAsia" w:ascii="宋体" w:hAnsi="宋体" w:eastAsia="宋体" w:cs="宋体"/>
          <w:sz w:val="24"/>
          <w:highlight w:val="none"/>
        </w:rPr>
        <w:t>约定的方式，以支票、汇票、本票或者金融机构、担保机构出具的保函等非现金形式提交；</w:t>
      </w:r>
    </w:p>
    <w:p w14:paraId="78BC6EEE">
      <w:pPr>
        <w:spacing w:line="360" w:lineRule="auto"/>
        <w:ind w:firstLine="435"/>
        <w:rPr>
          <w:rFonts w:ascii="宋体" w:hAnsi="宋体" w:eastAsia="宋体" w:cs="宋体"/>
          <w:sz w:val="24"/>
          <w:highlight w:val="none"/>
        </w:rPr>
      </w:pPr>
      <w:r>
        <w:rPr>
          <w:rFonts w:hint="eastAsia" w:ascii="宋体" w:hAnsi="宋体" w:eastAsia="宋体" w:cs="宋体"/>
          <w:color w:val="000000" w:themeColor="text1"/>
          <w:sz w:val="24"/>
          <w:szCs w:val="24"/>
          <w:highlight w:val="none"/>
          <w14:textFill>
            <w14:solidFill>
              <w14:schemeClr w14:val="tx1"/>
            </w14:solidFill>
          </w14:textFill>
        </w:rPr>
        <w:t>2.17.2履约保证金在</w:t>
      </w:r>
      <w:r>
        <w:rPr>
          <w:rFonts w:hint="eastAsia" w:ascii="宋体" w:hAnsi="宋体" w:eastAsia="宋体" w:cs="宋体"/>
          <w:b/>
          <w:i/>
          <w:color w:val="000000" w:themeColor="text1"/>
          <w:sz w:val="24"/>
          <w:szCs w:val="24"/>
          <w:highlight w:val="none"/>
          <w:u w:val="single"/>
          <w14:textFill>
            <w14:solidFill>
              <w14:schemeClr w14:val="tx1"/>
            </w14:solidFill>
          </w14:textFill>
        </w:rPr>
        <w:t>合同专用条款</w:t>
      </w:r>
      <w:r>
        <w:rPr>
          <w:rFonts w:hint="eastAsia" w:ascii="宋体" w:hAnsi="宋体" w:eastAsia="宋体" w:cs="宋体"/>
          <w:color w:val="000000" w:themeColor="text1"/>
          <w:sz w:val="24"/>
          <w:szCs w:val="24"/>
          <w:highlight w:val="none"/>
          <w14:textFill>
            <w14:solidFill>
              <w14:schemeClr w14:val="tx1"/>
            </w14:solidFill>
          </w14:textFill>
        </w:rPr>
        <w:t>约定期间内或者货物质量保证期内不予退还或者应完全有效，前述约定期间届满或者货物质量保证期届满之日起</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个工作日内，甲方应将履约保证金退还乙方，甲方逾期退还履约保证金应承担违约责任。</w:t>
      </w:r>
    </w:p>
    <w:p w14:paraId="6FF8AB3A">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2.17.3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182"/>
    <w:p w14:paraId="31CDB932">
      <w:pPr>
        <w:spacing w:line="360" w:lineRule="auto"/>
        <w:ind w:firstLine="437"/>
        <w:outlineLvl w:val="2"/>
        <w:rPr>
          <w:rFonts w:ascii="宋体" w:hAnsi="宋体" w:eastAsia="宋体" w:cs="宋体"/>
          <w:b/>
          <w:sz w:val="24"/>
          <w:highlight w:val="none"/>
        </w:rPr>
      </w:pPr>
      <w:bookmarkStart w:id="183" w:name="_Toc6885"/>
      <w:bookmarkStart w:id="184" w:name="_Toc19890"/>
      <w:bookmarkStart w:id="185" w:name="_Toc14001"/>
      <w:r>
        <w:rPr>
          <w:rFonts w:hint="eastAsia" w:ascii="宋体" w:hAnsi="宋体" w:eastAsia="宋体" w:cs="宋体"/>
          <w:b/>
          <w:bCs/>
          <w:sz w:val="24"/>
          <w:highlight w:val="none"/>
          <w:lang w:val="zh-CN"/>
        </w:rPr>
        <w:t>2.18 合同份数</w:t>
      </w:r>
      <w:bookmarkEnd w:id="183"/>
      <w:bookmarkEnd w:id="184"/>
      <w:bookmarkEnd w:id="185"/>
    </w:p>
    <w:p w14:paraId="3C468702">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合同份数按</w:t>
      </w:r>
      <w:r>
        <w:rPr>
          <w:rFonts w:hint="eastAsia" w:ascii="宋体" w:hAnsi="宋体" w:eastAsia="宋体" w:cs="宋体"/>
          <w:b/>
          <w:i/>
          <w:sz w:val="24"/>
          <w:highlight w:val="none"/>
          <w:u w:val="single"/>
        </w:rPr>
        <w:t>合同专用条款</w:t>
      </w:r>
      <w:r>
        <w:rPr>
          <w:rFonts w:hint="eastAsia" w:ascii="宋体" w:hAnsi="宋体" w:eastAsia="宋体" w:cs="宋体"/>
          <w:sz w:val="24"/>
          <w:highlight w:val="none"/>
        </w:rPr>
        <w:t>规定，每份均具有同等法律效力。</w:t>
      </w:r>
    </w:p>
    <w:p w14:paraId="78B63B61">
      <w:pPr>
        <w:spacing w:line="360" w:lineRule="auto"/>
        <w:jc w:val="center"/>
        <w:outlineLvl w:val="1"/>
        <w:rPr>
          <w:rFonts w:ascii="宋体" w:hAnsi="宋体" w:eastAsia="宋体" w:cs="宋体"/>
          <w:b/>
          <w:sz w:val="24"/>
          <w:highlight w:val="none"/>
        </w:rPr>
      </w:pPr>
      <w:r>
        <w:rPr>
          <w:rFonts w:hint="eastAsia" w:ascii="宋体" w:hAnsi="宋体" w:eastAsia="宋体" w:cs="宋体"/>
          <w:sz w:val="24"/>
          <w:highlight w:val="none"/>
        </w:rPr>
        <w:br w:type="page"/>
      </w:r>
      <w:bookmarkStart w:id="186" w:name="_Toc8839"/>
      <w:bookmarkStart w:id="187" w:name="_Toc331685784"/>
      <w:r>
        <w:rPr>
          <w:rFonts w:hint="eastAsia" w:ascii="宋体" w:hAnsi="宋体" w:eastAsia="宋体" w:cs="宋体"/>
          <w:b/>
          <w:sz w:val="24"/>
          <w:highlight w:val="none"/>
        </w:rPr>
        <w:t>第三部分 合同专用条款</w:t>
      </w:r>
      <w:bookmarkEnd w:id="186"/>
      <w:bookmarkEnd w:id="187"/>
    </w:p>
    <w:p w14:paraId="0210E869">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794"/>
        <w:gridCol w:w="7568"/>
      </w:tblGrid>
      <w:tr w14:paraId="6038D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475" w:type="pct"/>
            <w:tcBorders>
              <w:left w:val="single" w:color="auto" w:sz="4" w:space="0"/>
            </w:tcBorders>
            <w:vAlign w:val="center"/>
          </w:tcPr>
          <w:p w14:paraId="5DB0B479">
            <w:pPr>
              <w:jc w:val="center"/>
              <w:rPr>
                <w:rFonts w:ascii="宋体" w:hAnsi="宋体" w:eastAsia="宋体" w:cs="宋体"/>
                <w:b/>
                <w:sz w:val="24"/>
                <w:highlight w:val="none"/>
              </w:rPr>
            </w:pPr>
            <w:r>
              <w:rPr>
                <w:rFonts w:hint="eastAsia" w:ascii="宋体" w:hAnsi="宋体" w:eastAsia="宋体" w:cs="宋体"/>
                <w:b/>
                <w:sz w:val="24"/>
                <w:highlight w:val="none"/>
              </w:rPr>
              <w:t>条款号</w:t>
            </w:r>
          </w:p>
        </w:tc>
        <w:tc>
          <w:tcPr>
            <w:tcW w:w="4524" w:type="pct"/>
            <w:vAlign w:val="center"/>
          </w:tcPr>
          <w:p w14:paraId="5F0865DE">
            <w:pPr>
              <w:jc w:val="center"/>
              <w:rPr>
                <w:rFonts w:ascii="宋体" w:hAnsi="宋体" w:eastAsia="宋体" w:cs="宋体"/>
                <w:b/>
                <w:sz w:val="24"/>
                <w:highlight w:val="none"/>
              </w:rPr>
            </w:pPr>
            <w:r>
              <w:rPr>
                <w:rFonts w:hint="eastAsia" w:ascii="宋体" w:hAnsi="宋体" w:eastAsia="宋体" w:cs="宋体"/>
                <w:b/>
                <w:sz w:val="24"/>
                <w:highlight w:val="none"/>
              </w:rPr>
              <w:t>约定内容</w:t>
            </w:r>
          </w:p>
        </w:tc>
      </w:tr>
      <w:tr w14:paraId="219DE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475" w:type="pct"/>
            <w:tcBorders>
              <w:left w:val="single" w:color="auto" w:sz="4" w:space="0"/>
            </w:tcBorders>
            <w:vAlign w:val="center"/>
          </w:tcPr>
          <w:p w14:paraId="7F0F597C">
            <w:pPr>
              <w:spacing w:line="360" w:lineRule="auto"/>
              <w:rPr>
                <w:rFonts w:ascii="宋体" w:hAnsi="宋体" w:eastAsia="宋体" w:cs="宋体"/>
                <w:sz w:val="24"/>
                <w:highlight w:val="none"/>
              </w:rPr>
            </w:pPr>
            <w:r>
              <w:rPr>
                <w:rFonts w:hint="eastAsia" w:ascii="宋体" w:hAnsi="宋体" w:eastAsia="宋体" w:cs="宋体"/>
                <w:sz w:val="24"/>
                <w:highlight w:val="none"/>
              </w:rPr>
              <w:t>2.3.2</w:t>
            </w:r>
          </w:p>
        </w:tc>
        <w:tc>
          <w:tcPr>
            <w:tcW w:w="4524" w:type="pct"/>
            <w:vAlign w:val="center"/>
          </w:tcPr>
          <w:p w14:paraId="0AE8D772">
            <w:pPr>
              <w:pStyle w:val="54"/>
              <w:spacing w:line="360" w:lineRule="auto"/>
              <w:rPr>
                <w:rFonts w:ascii="宋体" w:hAnsi="宋体" w:eastAsia="宋体" w:cs="宋体"/>
                <w:sz w:val="24"/>
                <w:highlight w:val="none"/>
              </w:rPr>
            </w:pPr>
            <w:r>
              <w:rPr>
                <w:rFonts w:hint="eastAsia" w:ascii="宋体" w:hAnsi="宋体" w:eastAsia="宋体" w:cs="宋体"/>
                <w:bCs/>
                <w:kern w:val="0"/>
                <w:sz w:val="24"/>
                <w:szCs w:val="28"/>
                <w:highlight w:val="none"/>
              </w:rPr>
              <w:t>本项目所有成果的版权属甲方所有，未经同意，乙方不得自行删除、复制、修改、转移数据，亦不得以任何形式向第三方提供;甲方提供的任何业务资料，乙方需认真保管、严格保密，并在使用完毕后及时归还。乙方在甲方单位工作时，应遵守相关规章、制度等。不论本合同是否变更、解除、终止，本条款均有效。</w:t>
            </w:r>
          </w:p>
        </w:tc>
      </w:tr>
      <w:tr w14:paraId="7E403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475" w:type="pct"/>
            <w:tcBorders>
              <w:left w:val="single" w:color="auto" w:sz="4" w:space="0"/>
            </w:tcBorders>
            <w:vAlign w:val="center"/>
          </w:tcPr>
          <w:p w14:paraId="425BE691">
            <w:pPr>
              <w:spacing w:line="360" w:lineRule="auto"/>
              <w:rPr>
                <w:rFonts w:ascii="宋体" w:hAnsi="宋体" w:eastAsia="宋体" w:cs="宋体"/>
                <w:b/>
                <w:bCs/>
                <w:sz w:val="24"/>
                <w:highlight w:val="none"/>
              </w:rPr>
            </w:pPr>
            <w:r>
              <w:rPr>
                <w:rFonts w:hint="eastAsia" w:ascii="宋体" w:hAnsi="宋体" w:eastAsia="宋体" w:cs="宋体"/>
                <w:b/>
                <w:bCs/>
                <w:sz w:val="24"/>
                <w:highlight w:val="none"/>
              </w:rPr>
              <w:t>2.5</w:t>
            </w:r>
          </w:p>
        </w:tc>
        <w:tc>
          <w:tcPr>
            <w:tcW w:w="4524" w:type="pct"/>
            <w:vAlign w:val="center"/>
          </w:tcPr>
          <w:p w14:paraId="5AA92BF4">
            <w:pPr>
              <w:snapToGrid w:val="0"/>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①合同签订后，经乙方申请，合同甲方审核确认后支付乙方签约合同价的40%作为预付款（乙方须提交等额预付款担保）。合同价款按服务进度支付，验收合格并经结算审核后支付至结算价款的100%，并扣回所有预付款。</w:t>
            </w:r>
          </w:p>
          <w:p w14:paraId="27082355">
            <w:pPr>
              <w:widowControl/>
              <w:spacing w:line="360" w:lineRule="auto"/>
              <w:jc w:val="left"/>
              <w:rPr>
                <w:rFonts w:ascii="宋体" w:hAnsi="宋体" w:eastAsia="宋体" w:cs="宋体"/>
                <w:b/>
                <w:bCs/>
                <w:sz w:val="24"/>
                <w:highlight w:val="none"/>
              </w:rPr>
            </w:pPr>
            <w:r>
              <w:rPr>
                <w:rFonts w:hint="eastAsia" w:ascii="宋体" w:hAnsi="宋体" w:eastAsia="宋体" w:cs="宋体"/>
                <w:b/>
                <w:bCs/>
                <w:sz w:val="24"/>
                <w:szCs w:val="24"/>
                <w:highlight w:val="none"/>
              </w:rPr>
              <w:t>②在签订合同时，乙方书面明确表示无需预付款，即乙方无需提供预付款担保，按皖财购〔2022〕556号规定，合同甲方可不再支付预付款。合同价款按服务进度支付，验收合格并经结算审核后支付至结算价款的100%。</w:t>
            </w:r>
          </w:p>
        </w:tc>
      </w:tr>
      <w:tr w14:paraId="5B7E47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475" w:type="pct"/>
            <w:tcBorders>
              <w:left w:val="single" w:color="auto" w:sz="4" w:space="0"/>
            </w:tcBorders>
            <w:vAlign w:val="center"/>
          </w:tcPr>
          <w:p w14:paraId="00CD81BB">
            <w:pPr>
              <w:spacing w:line="360" w:lineRule="auto"/>
              <w:rPr>
                <w:rFonts w:ascii="宋体" w:hAnsi="宋体" w:eastAsia="宋体" w:cs="宋体"/>
                <w:sz w:val="24"/>
                <w:highlight w:val="none"/>
              </w:rPr>
            </w:pPr>
            <w:r>
              <w:rPr>
                <w:rFonts w:hint="eastAsia" w:ascii="宋体" w:hAnsi="宋体" w:eastAsia="宋体" w:cs="宋体"/>
                <w:sz w:val="24"/>
                <w:highlight w:val="none"/>
              </w:rPr>
              <w:t>2.11.3</w:t>
            </w:r>
          </w:p>
          <w:p w14:paraId="66F6991B">
            <w:pPr>
              <w:spacing w:line="360" w:lineRule="auto"/>
              <w:rPr>
                <w:rFonts w:ascii="宋体" w:hAnsi="宋体" w:eastAsia="宋体" w:cs="宋体"/>
                <w:sz w:val="24"/>
                <w:highlight w:val="none"/>
              </w:rPr>
            </w:pPr>
            <w:r>
              <w:rPr>
                <w:rFonts w:hint="eastAsia" w:ascii="宋体" w:hAnsi="宋体" w:eastAsia="宋体" w:cs="宋体"/>
                <w:sz w:val="24"/>
                <w:highlight w:val="none"/>
              </w:rPr>
              <w:t>2.11.4</w:t>
            </w:r>
          </w:p>
        </w:tc>
        <w:tc>
          <w:tcPr>
            <w:tcW w:w="4524" w:type="pct"/>
            <w:vAlign w:val="center"/>
          </w:tcPr>
          <w:p w14:paraId="1D5C872A">
            <w:pPr>
              <w:pStyle w:val="54"/>
              <w:spacing w:line="360" w:lineRule="auto"/>
              <w:rPr>
                <w:rFonts w:ascii="宋体" w:hAnsi="宋体" w:eastAsia="宋体" w:cs="宋体"/>
                <w:bCs/>
                <w:kern w:val="0"/>
                <w:sz w:val="24"/>
                <w:szCs w:val="28"/>
                <w:highlight w:val="none"/>
              </w:rPr>
            </w:pPr>
            <w:r>
              <w:rPr>
                <w:rFonts w:hint="eastAsia" w:ascii="宋体" w:hAnsi="宋体" w:eastAsia="宋体" w:cs="宋体"/>
                <w:bCs/>
                <w:kern w:val="0"/>
                <w:sz w:val="24"/>
                <w:szCs w:val="28"/>
                <w:highlight w:val="none"/>
              </w:rPr>
              <w:t>不可抗力致使合同有变更必要，甲乙双方应在不可抗力发生后5个工作日内应以书面形式变更合同。</w:t>
            </w:r>
          </w:p>
          <w:p w14:paraId="01BA19D9">
            <w:pPr>
              <w:spacing w:line="360" w:lineRule="auto"/>
              <w:rPr>
                <w:rFonts w:ascii="宋体" w:hAnsi="宋体" w:eastAsia="宋体" w:cs="宋体"/>
                <w:sz w:val="24"/>
                <w:highlight w:val="none"/>
              </w:rPr>
            </w:pPr>
            <w:r>
              <w:rPr>
                <w:rFonts w:hint="eastAsia" w:ascii="宋体" w:hAnsi="宋体" w:eastAsia="宋体" w:cs="宋体"/>
                <w:bCs/>
                <w:kern w:val="0"/>
                <w:sz w:val="24"/>
                <w:szCs w:val="28"/>
                <w:highlight w:val="none"/>
              </w:rPr>
              <w:t>受不可抗力影响的一方在不可抗力发生后，甲乙双方应在不可抗力发生后10个工作日内以书面形式通知对方当事人，将有关部门出具的证明文件送达对方当事人。</w:t>
            </w:r>
          </w:p>
        </w:tc>
      </w:tr>
      <w:tr w14:paraId="5E407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475" w:type="pct"/>
            <w:tcBorders>
              <w:left w:val="single" w:color="auto" w:sz="4" w:space="0"/>
            </w:tcBorders>
            <w:vAlign w:val="center"/>
          </w:tcPr>
          <w:p w14:paraId="167CEBFB">
            <w:pPr>
              <w:spacing w:line="360" w:lineRule="auto"/>
              <w:rPr>
                <w:rFonts w:ascii="宋体" w:hAnsi="宋体" w:eastAsia="宋体" w:cs="宋体"/>
                <w:sz w:val="24"/>
                <w:highlight w:val="none"/>
              </w:rPr>
            </w:pPr>
            <w:r>
              <w:rPr>
                <w:rFonts w:hint="eastAsia" w:ascii="宋体" w:hAnsi="宋体" w:eastAsia="宋体" w:cs="宋体"/>
                <w:sz w:val="24"/>
                <w:highlight w:val="none"/>
              </w:rPr>
              <w:t>2.15.3</w:t>
            </w:r>
          </w:p>
        </w:tc>
        <w:tc>
          <w:tcPr>
            <w:tcW w:w="4524" w:type="pct"/>
            <w:vAlign w:val="center"/>
          </w:tcPr>
          <w:p w14:paraId="5175BEDE">
            <w:pPr>
              <w:adjustRightInd w:val="0"/>
              <w:snapToGrid w:val="0"/>
              <w:spacing w:line="360" w:lineRule="auto"/>
              <w:jc w:val="left"/>
              <w:rPr>
                <w:rFonts w:ascii="宋体" w:hAnsi="宋体" w:eastAsia="宋体" w:cs="宋体"/>
                <w:sz w:val="24"/>
                <w:highlight w:val="none"/>
              </w:rPr>
            </w:pPr>
            <w:r>
              <w:rPr>
                <w:rFonts w:hint="eastAsia" w:ascii="宋体" w:hAnsi="宋体" w:eastAsia="宋体" w:cs="宋体"/>
                <w:sz w:val="24"/>
                <w:highlight w:val="none"/>
              </w:rPr>
              <w:t>1.验收标准：</w:t>
            </w:r>
            <w:r>
              <w:rPr>
                <w:rFonts w:hint="eastAsia" w:ascii="宋体" w:hAnsi="宋体" w:eastAsia="宋体" w:cs="宋体"/>
                <w:sz w:val="24"/>
                <w:szCs w:val="24"/>
                <w:highlight w:val="none"/>
              </w:rPr>
              <w:t>符合国家法律法规及相关规范标准要求。</w:t>
            </w:r>
          </w:p>
          <w:p w14:paraId="2D283DD1">
            <w:pPr>
              <w:adjustRightInd w:val="0"/>
              <w:snapToGrid w:val="0"/>
              <w:spacing w:line="360" w:lineRule="auto"/>
              <w:jc w:val="left"/>
              <w:rPr>
                <w:rFonts w:ascii="宋体" w:hAnsi="宋体" w:eastAsia="宋体" w:cs="宋体"/>
                <w:sz w:val="24"/>
                <w:highlight w:val="none"/>
              </w:rPr>
            </w:pPr>
            <w:r>
              <w:rPr>
                <w:rFonts w:hint="eastAsia" w:ascii="宋体" w:hAnsi="宋体" w:eastAsia="宋体" w:cs="宋体"/>
                <w:sz w:val="24"/>
                <w:highlight w:val="none"/>
              </w:rPr>
              <w:t>2.验收程序：（1）成立验收小组，验收人员应由甲方、乙方组成。</w:t>
            </w:r>
          </w:p>
          <w:p w14:paraId="7BD8355E">
            <w:pPr>
              <w:adjustRightInd w:val="0"/>
              <w:snapToGrid w:val="0"/>
              <w:spacing w:line="360" w:lineRule="auto"/>
              <w:jc w:val="left"/>
              <w:rPr>
                <w:rFonts w:ascii="宋体" w:hAnsi="宋体" w:eastAsia="宋体" w:cs="宋体"/>
                <w:sz w:val="24"/>
                <w:highlight w:val="none"/>
              </w:rPr>
            </w:pPr>
            <w:r>
              <w:rPr>
                <w:rFonts w:hint="eastAsia" w:ascii="宋体" w:hAnsi="宋体" w:eastAsia="宋体" w:cs="宋体"/>
                <w:sz w:val="24"/>
                <w:highlight w:val="none"/>
              </w:rPr>
              <w:t>（2）出具验收报告。</w:t>
            </w:r>
          </w:p>
          <w:p w14:paraId="30844B10">
            <w:pPr>
              <w:adjustRightInd w:val="0"/>
              <w:snapToGrid w:val="0"/>
              <w:spacing w:line="360" w:lineRule="auto"/>
              <w:jc w:val="left"/>
              <w:rPr>
                <w:rFonts w:ascii="宋体" w:hAnsi="宋体" w:eastAsia="宋体" w:cs="宋体"/>
                <w:sz w:val="24"/>
                <w:highlight w:val="none"/>
              </w:rPr>
            </w:pPr>
            <w:r>
              <w:rPr>
                <w:rFonts w:hint="eastAsia" w:ascii="宋体" w:hAnsi="宋体" w:eastAsia="宋体" w:cs="宋体"/>
                <w:sz w:val="24"/>
                <w:highlight w:val="none"/>
              </w:rPr>
              <w:t>3.验收合格后，乙方向甲方提交成果报告电子档及纸质文档</w:t>
            </w:r>
            <w:r>
              <w:rPr>
                <w:rFonts w:hint="eastAsia" w:ascii="宋体" w:hAnsi="宋体" w:eastAsia="宋体" w:cs="宋体"/>
                <w:sz w:val="24"/>
                <w:highlight w:val="none"/>
                <w:u w:val="single"/>
              </w:rPr>
              <w:t xml:space="preserve"> 8 </w:t>
            </w:r>
            <w:r>
              <w:rPr>
                <w:rFonts w:hint="eastAsia" w:ascii="宋体" w:hAnsi="宋体" w:eastAsia="宋体" w:cs="宋体"/>
                <w:sz w:val="24"/>
                <w:highlight w:val="none"/>
              </w:rPr>
              <w:t>份。</w:t>
            </w:r>
          </w:p>
        </w:tc>
      </w:tr>
      <w:tr w14:paraId="03B25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475" w:type="pct"/>
            <w:tcBorders>
              <w:left w:val="single" w:color="auto" w:sz="4" w:space="0"/>
            </w:tcBorders>
            <w:vAlign w:val="center"/>
          </w:tcPr>
          <w:p w14:paraId="6B479E56">
            <w:pPr>
              <w:spacing w:line="560" w:lineRule="exact"/>
              <w:rPr>
                <w:rFonts w:ascii="宋体" w:hAnsi="宋体" w:eastAsia="宋体" w:cs="宋体"/>
                <w:sz w:val="24"/>
                <w:highlight w:val="none"/>
              </w:rPr>
            </w:pPr>
            <w:r>
              <w:rPr>
                <w:rFonts w:hint="eastAsia" w:ascii="宋体" w:hAnsi="宋体" w:eastAsia="宋体" w:cs="宋体"/>
                <w:sz w:val="24"/>
                <w:highlight w:val="none"/>
              </w:rPr>
              <w:t>2.17.1</w:t>
            </w:r>
          </w:p>
        </w:tc>
        <w:tc>
          <w:tcPr>
            <w:tcW w:w="4524" w:type="pct"/>
            <w:vAlign w:val="center"/>
          </w:tcPr>
          <w:p w14:paraId="359248FF">
            <w:pPr>
              <w:spacing w:line="360" w:lineRule="auto"/>
              <w:rPr>
                <w:rFonts w:ascii="宋体" w:hAnsi="宋体" w:eastAsia="宋体" w:cs="宋体"/>
                <w:bCs/>
                <w:kern w:val="0"/>
                <w:sz w:val="24"/>
                <w:szCs w:val="28"/>
                <w:highlight w:val="none"/>
              </w:rPr>
            </w:pPr>
            <w:r>
              <w:rPr>
                <w:rFonts w:hint="eastAsia" w:ascii="宋体" w:hAnsi="宋体" w:eastAsia="宋体" w:cs="宋体"/>
                <w:bCs/>
                <w:kern w:val="0"/>
                <w:sz w:val="24"/>
                <w:szCs w:val="28"/>
                <w:highlight w:val="none"/>
              </w:rPr>
              <w:t>（1）金额：合同价的</w:t>
            </w:r>
            <w:r>
              <w:rPr>
                <w:rFonts w:hint="eastAsia" w:ascii="宋体" w:hAnsi="宋体" w:eastAsia="宋体" w:cs="宋体"/>
                <w:bCs/>
                <w:kern w:val="0"/>
                <w:sz w:val="24"/>
                <w:szCs w:val="28"/>
                <w:highlight w:val="none"/>
                <w:u w:val="single"/>
              </w:rPr>
              <w:t>2.5</w:t>
            </w:r>
            <w:r>
              <w:rPr>
                <w:rFonts w:hint="eastAsia" w:ascii="宋体" w:hAnsi="宋体" w:eastAsia="宋体" w:cs="宋体"/>
                <w:bCs/>
                <w:kern w:val="0"/>
                <w:sz w:val="24"/>
                <w:szCs w:val="28"/>
                <w:highlight w:val="none"/>
              </w:rPr>
              <w:t>%</w:t>
            </w:r>
          </w:p>
          <w:p w14:paraId="48072CF0">
            <w:pPr>
              <w:spacing w:line="360" w:lineRule="auto"/>
              <w:rPr>
                <w:rFonts w:ascii="宋体" w:hAnsi="宋体" w:eastAsia="宋体" w:cs="宋体"/>
                <w:bCs/>
                <w:kern w:val="0"/>
                <w:sz w:val="24"/>
                <w:szCs w:val="28"/>
                <w:highlight w:val="none"/>
              </w:rPr>
            </w:pPr>
            <w:r>
              <w:rPr>
                <w:rFonts w:hint="eastAsia" w:ascii="宋体" w:hAnsi="宋体" w:eastAsia="宋体" w:cs="宋体"/>
                <w:bCs/>
                <w:kern w:val="0"/>
                <w:sz w:val="24"/>
                <w:szCs w:val="28"/>
                <w:highlight w:val="none"/>
              </w:rPr>
              <w:t>（2）支付方式：</w:t>
            </w:r>
          </w:p>
          <w:p w14:paraId="5653C5E8">
            <w:pPr>
              <w:spacing w:line="360" w:lineRule="auto"/>
              <w:rPr>
                <w:rFonts w:ascii="宋体" w:hAnsi="宋体" w:eastAsia="宋体" w:cs="宋体"/>
                <w:bCs/>
                <w:kern w:val="0"/>
                <w:sz w:val="24"/>
                <w:szCs w:val="28"/>
                <w:highlight w:val="none"/>
              </w:rPr>
            </w:pPr>
            <w:r>
              <w:rPr>
                <w:rFonts w:hint="eastAsia" w:ascii="宋体" w:hAnsi="宋体" w:eastAsia="宋体" w:cs="宋体"/>
                <w:bCs/>
                <w:kern w:val="0"/>
                <w:sz w:val="24"/>
                <w:szCs w:val="28"/>
                <w:highlight w:val="none"/>
              </w:rPr>
              <w:sym w:font="Wingdings" w:char="00FE"/>
            </w:r>
            <w:r>
              <w:rPr>
                <w:rFonts w:hint="eastAsia" w:ascii="宋体" w:hAnsi="宋体" w:eastAsia="宋体" w:cs="宋体"/>
                <w:bCs/>
                <w:kern w:val="0"/>
                <w:sz w:val="24"/>
                <w:szCs w:val="28"/>
                <w:highlight w:val="none"/>
              </w:rPr>
              <w:t xml:space="preserve">转账/电汇 </w:t>
            </w:r>
            <w:r>
              <w:rPr>
                <w:rFonts w:hint="eastAsia" w:ascii="宋体" w:hAnsi="宋体" w:eastAsia="宋体" w:cs="宋体"/>
                <w:bCs/>
                <w:kern w:val="0"/>
                <w:sz w:val="24"/>
                <w:szCs w:val="28"/>
                <w:highlight w:val="none"/>
              </w:rPr>
              <w:sym w:font="Wingdings" w:char="00FE"/>
            </w:r>
            <w:r>
              <w:rPr>
                <w:rFonts w:hint="eastAsia" w:ascii="宋体" w:hAnsi="宋体" w:eastAsia="宋体" w:cs="宋体"/>
                <w:bCs/>
                <w:kern w:val="0"/>
                <w:sz w:val="24"/>
                <w:szCs w:val="28"/>
                <w:highlight w:val="none"/>
              </w:rPr>
              <w:t xml:space="preserve">支票 </w:t>
            </w:r>
            <w:r>
              <w:rPr>
                <w:rFonts w:hint="eastAsia" w:ascii="宋体" w:hAnsi="宋体" w:eastAsia="宋体" w:cs="宋体"/>
                <w:bCs/>
                <w:kern w:val="0"/>
                <w:sz w:val="24"/>
                <w:szCs w:val="28"/>
                <w:highlight w:val="none"/>
              </w:rPr>
              <w:sym w:font="Wingdings" w:char="00FE"/>
            </w:r>
            <w:r>
              <w:rPr>
                <w:rFonts w:hint="eastAsia" w:ascii="宋体" w:hAnsi="宋体" w:eastAsia="宋体" w:cs="宋体"/>
                <w:bCs/>
                <w:kern w:val="0"/>
                <w:sz w:val="24"/>
                <w:szCs w:val="28"/>
                <w:highlight w:val="none"/>
              </w:rPr>
              <w:t xml:space="preserve">汇票 </w:t>
            </w:r>
            <w:r>
              <w:rPr>
                <w:rFonts w:hint="eastAsia" w:ascii="宋体" w:hAnsi="宋体" w:eastAsia="宋体" w:cs="宋体"/>
                <w:bCs/>
                <w:kern w:val="0"/>
                <w:sz w:val="24"/>
                <w:szCs w:val="28"/>
                <w:highlight w:val="none"/>
              </w:rPr>
              <w:sym w:font="Wingdings" w:char="00FE"/>
            </w:r>
            <w:r>
              <w:rPr>
                <w:rFonts w:hint="eastAsia" w:ascii="宋体" w:hAnsi="宋体" w:eastAsia="宋体" w:cs="宋体"/>
                <w:bCs/>
                <w:kern w:val="0"/>
                <w:sz w:val="24"/>
                <w:szCs w:val="28"/>
                <w:highlight w:val="none"/>
              </w:rPr>
              <w:t xml:space="preserve">本票 </w:t>
            </w:r>
            <w:r>
              <w:rPr>
                <w:rFonts w:hint="eastAsia" w:ascii="宋体" w:hAnsi="宋体" w:eastAsia="宋体" w:cs="宋体"/>
                <w:bCs/>
                <w:kern w:val="0"/>
                <w:sz w:val="24"/>
                <w:szCs w:val="28"/>
                <w:highlight w:val="none"/>
              </w:rPr>
              <w:sym w:font="Wingdings" w:char="00FE"/>
            </w:r>
            <w:r>
              <w:rPr>
                <w:rFonts w:hint="eastAsia" w:ascii="宋体" w:hAnsi="宋体" w:eastAsia="宋体" w:cs="宋体"/>
                <w:bCs/>
                <w:kern w:val="0"/>
                <w:sz w:val="24"/>
                <w:szCs w:val="28"/>
                <w:highlight w:val="none"/>
              </w:rPr>
              <w:t xml:space="preserve">保险 </w:t>
            </w:r>
            <w:r>
              <w:rPr>
                <w:rFonts w:hint="eastAsia" w:ascii="宋体" w:hAnsi="宋体" w:eastAsia="宋体" w:cs="宋体"/>
                <w:bCs/>
                <w:kern w:val="0"/>
                <w:sz w:val="24"/>
                <w:szCs w:val="28"/>
                <w:highlight w:val="none"/>
              </w:rPr>
              <w:sym w:font="Wingdings" w:char="00FE"/>
            </w:r>
            <w:r>
              <w:rPr>
                <w:rFonts w:hint="eastAsia" w:ascii="宋体" w:hAnsi="宋体" w:eastAsia="宋体" w:cs="宋体"/>
                <w:bCs/>
                <w:kern w:val="0"/>
                <w:sz w:val="24"/>
                <w:szCs w:val="28"/>
                <w:highlight w:val="none"/>
              </w:rPr>
              <w:t>保函</w:t>
            </w:r>
          </w:p>
          <w:p w14:paraId="66DC4380">
            <w:pPr>
              <w:numPr>
                <w:ilvl w:val="0"/>
                <w:numId w:val="3"/>
              </w:numPr>
              <w:spacing w:line="360" w:lineRule="auto"/>
              <w:rPr>
                <w:rFonts w:ascii="宋体" w:hAnsi="宋体" w:eastAsia="宋体" w:cs="宋体"/>
                <w:b/>
                <w:bCs/>
                <w:kern w:val="0"/>
                <w:sz w:val="24"/>
                <w:szCs w:val="28"/>
                <w:highlight w:val="none"/>
                <w:u w:val="single"/>
              </w:rPr>
            </w:pPr>
            <w:r>
              <w:rPr>
                <w:rFonts w:hint="eastAsia" w:ascii="宋体" w:hAnsi="宋体" w:eastAsia="宋体" w:cs="宋体"/>
                <w:bCs/>
                <w:kern w:val="0"/>
                <w:sz w:val="24"/>
                <w:szCs w:val="28"/>
                <w:highlight w:val="none"/>
              </w:rPr>
              <w:t>收取单位：</w:t>
            </w:r>
            <w:r>
              <w:rPr>
                <w:rFonts w:hint="eastAsia" w:ascii="Times New Roman" w:hAnsi="Times New Roman" w:eastAsia="宋体" w:cs="Times New Roman"/>
                <w:b/>
                <w:bCs/>
                <w:sz w:val="24"/>
                <w:szCs w:val="24"/>
                <w:highlight w:val="none"/>
                <w:u w:val="single"/>
              </w:rPr>
              <w:t>本项目为统采分签项目，供应商成交后，履约保证金由各合同甲方分别收取</w:t>
            </w:r>
          </w:p>
          <w:p w14:paraId="2B1666C2">
            <w:pPr>
              <w:spacing w:line="360" w:lineRule="auto"/>
              <w:rPr>
                <w:rFonts w:ascii="宋体" w:hAnsi="宋体" w:eastAsia="宋体" w:cs="宋体"/>
                <w:bCs/>
                <w:kern w:val="0"/>
                <w:sz w:val="24"/>
                <w:szCs w:val="28"/>
                <w:highlight w:val="none"/>
              </w:rPr>
            </w:pPr>
            <w:r>
              <w:rPr>
                <w:rFonts w:hint="eastAsia" w:ascii="宋体" w:hAnsi="宋体" w:eastAsia="宋体" w:cs="宋体"/>
                <w:bCs/>
                <w:kern w:val="0"/>
                <w:sz w:val="24"/>
                <w:szCs w:val="28"/>
                <w:highlight w:val="none"/>
              </w:rPr>
              <w:t>（4）收取账号：</w:t>
            </w:r>
            <w:r>
              <w:rPr>
                <w:rFonts w:hint="eastAsia" w:ascii="宋体" w:hAnsi="宋体" w:eastAsia="宋体" w:cs="宋体"/>
                <w:bCs/>
                <w:kern w:val="0"/>
                <w:sz w:val="24"/>
                <w:szCs w:val="28"/>
                <w:highlight w:val="none"/>
                <w:u w:val="single"/>
              </w:rPr>
              <w:t>成交后提供</w:t>
            </w:r>
          </w:p>
          <w:p w14:paraId="1570F17A">
            <w:pPr>
              <w:spacing w:line="360" w:lineRule="auto"/>
              <w:rPr>
                <w:rFonts w:ascii="宋体" w:hAnsi="宋体" w:eastAsia="宋体" w:cs="宋体"/>
                <w:bCs/>
                <w:sz w:val="24"/>
                <w:szCs w:val="24"/>
                <w:highlight w:val="none"/>
                <w:u w:val="single"/>
              </w:rPr>
            </w:pPr>
            <w:r>
              <w:rPr>
                <w:rFonts w:hint="eastAsia" w:ascii="宋体" w:hAnsi="宋体" w:eastAsia="宋体" w:cs="宋体"/>
                <w:bCs/>
                <w:kern w:val="0"/>
                <w:sz w:val="24"/>
                <w:szCs w:val="28"/>
                <w:highlight w:val="none"/>
              </w:rPr>
              <w:t>（5）</w:t>
            </w:r>
            <w:r>
              <w:rPr>
                <w:rFonts w:hint="eastAsia" w:ascii="宋体" w:hAnsi="宋体" w:eastAsia="宋体" w:cs="宋体"/>
                <w:sz w:val="24"/>
                <w:highlight w:val="none"/>
              </w:rPr>
              <w:t>退还时间：</w:t>
            </w:r>
            <w:r>
              <w:rPr>
                <w:rFonts w:hint="eastAsia" w:ascii="宋体" w:hAnsi="宋体" w:eastAsia="宋体" w:cs="宋体"/>
                <w:sz w:val="24"/>
                <w:highlight w:val="none"/>
                <w:u w:val="single"/>
              </w:rPr>
              <w:t>履约保证金在合同生效之日起至项目验收合格前一直有效，验收合格后经乙方申请，甲方确认后按规定及时将履约保证金款项退还给乙方或者解除履约担保。</w:t>
            </w:r>
          </w:p>
          <w:p w14:paraId="28EC965C">
            <w:pPr>
              <w:spacing w:line="360" w:lineRule="auto"/>
              <w:rPr>
                <w:rFonts w:ascii="宋体" w:hAnsi="宋体" w:eastAsia="宋体" w:cs="宋体"/>
                <w:bCs/>
                <w:sz w:val="24"/>
                <w:highlight w:val="none"/>
                <w:u w:val="single"/>
              </w:rPr>
            </w:pPr>
            <w:r>
              <w:rPr>
                <w:rFonts w:hint="eastAsia" w:ascii="宋体" w:hAnsi="宋体" w:eastAsia="宋体" w:cs="宋体"/>
                <w:bCs/>
                <w:sz w:val="24"/>
                <w:szCs w:val="24"/>
                <w:highlight w:val="none"/>
                <w:u w:val="single"/>
              </w:rPr>
              <w:t>如果乙方不履行合同，履约保证金不予退还；如果乙方未能按合同约定全面履行义务，甲方有权从履约保证金中取得补偿或赔偿，同时不影响甲方要求乙方承担合同约定的超过履约保证金的违约责任的权利。</w:t>
            </w:r>
          </w:p>
          <w:p w14:paraId="17511460">
            <w:pPr>
              <w:spacing w:line="360" w:lineRule="auto"/>
              <w:rPr>
                <w:rFonts w:ascii="宋体" w:hAnsi="宋体" w:eastAsia="宋体" w:cs="宋体"/>
                <w:bCs/>
                <w:kern w:val="0"/>
                <w:sz w:val="24"/>
                <w:szCs w:val="24"/>
                <w:highlight w:val="none"/>
              </w:rPr>
            </w:pPr>
            <w:r>
              <w:rPr>
                <w:rFonts w:hint="eastAsia" w:ascii="宋体" w:hAnsi="宋体" w:eastAsia="宋体" w:cs="宋体"/>
                <w:bCs/>
                <w:kern w:val="0"/>
                <w:sz w:val="24"/>
                <w:szCs w:val="24"/>
                <w:highlight w:val="none"/>
              </w:rPr>
              <w:t>注意事项：</w:t>
            </w:r>
          </w:p>
          <w:p w14:paraId="1C876F42">
            <w:pPr>
              <w:spacing w:line="360" w:lineRule="auto"/>
              <w:rPr>
                <w:rFonts w:ascii="宋体" w:hAnsi="宋体" w:eastAsia="宋体" w:cs="宋体"/>
                <w:bCs/>
                <w:kern w:val="0"/>
                <w:sz w:val="24"/>
                <w:szCs w:val="24"/>
                <w:highlight w:val="none"/>
              </w:rPr>
            </w:pPr>
            <w:r>
              <w:rPr>
                <w:rFonts w:hint="eastAsia" w:ascii="宋体" w:hAnsi="宋体" w:eastAsia="宋体" w:cs="宋体"/>
                <w:bCs/>
                <w:kern w:val="0"/>
                <w:sz w:val="24"/>
                <w:szCs w:val="24"/>
                <w:highlight w:val="none"/>
              </w:rPr>
              <w:t>（1）以上各类机构出具的以担保函、保证保险承担责任的方式均须满足无条件见索即付条件。</w:t>
            </w:r>
          </w:p>
          <w:p w14:paraId="12C3FC4A">
            <w:pPr>
              <w:adjustRightInd w:val="0"/>
              <w:snapToGrid w:val="0"/>
              <w:spacing w:line="360" w:lineRule="auto"/>
              <w:jc w:val="left"/>
              <w:rPr>
                <w:rFonts w:ascii="宋体" w:hAnsi="宋体" w:eastAsia="宋体" w:cs="宋体"/>
                <w:sz w:val="24"/>
                <w:highlight w:val="none"/>
                <w:u w:val="single"/>
              </w:rPr>
            </w:pPr>
            <w:r>
              <w:rPr>
                <w:rFonts w:hint="eastAsia" w:ascii="宋体" w:hAnsi="宋体" w:eastAsia="宋体" w:cs="宋体"/>
                <w:sz w:val="24"/>
                <w:szCs w:val="24"/>
                <w:highlight w:val="none"/>
              </w:rPr>
              <w:t>（2）以担保函、保证保险形式缴纳履约保证金的，受益人和收取单位须为合同甲方。</w:t>
            </w:r>
          </w:p>
        </w:tc>
      </w:tr>
      <w:tr w14:paraId="57A39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475" w:type="pct"/>
            <w:tcBorders>
              <w:left w:val="single" w:color="auto" w:sz="4" w:space="0"/>
            </w:tcBorders>
            <w:vAlign w:val="center"/>
          </w:tcPr>
          <w:p w14:paraId="6BC1B7ED">
            <w:pPr>
              <w:pStyle w:val="54"/>
              <w:spacing w:line="360" w:lineRule="auto"/>
              <w:jc w:val="left"/>
              <w:rPr>
                <w:rFonts w:ascii="宋体" w:hAnsi="宋体" w:eastAsia="宋体" w:cs="宋体"/>
                <w:sz w:val="24"/>
                <w:highlight w:val="none"/>
              </w:rPr>
            </w:pPr>
            <w:r>
              <w:rPr>
                <w:rFonts w:hint="eastAsia" w:ascii="宋体" w:hAnsi="宋体" w:eastAsia="宋体" w:cs="宋体"/>
                <w:sz w:val="24"/>
                <w:highlight w:val="none"/>
              </w:rPr>
              <w:t>2.18</w:t>
            </w:r>
          </w:p>
        </w:tc>
        <w:tc>
          <w:tcPr>
            <w:tcW w:w="4524" w:type="pct"/>
            <w:vAlign w:val="center"/>
          </w:tcPr>
          <w:p w14:paraId="01BA0021">
            <w:pPr>
              <w:pStyle w:val="54"/>
              <w:spacing w:line="360" w:lineRule="auto"/>
              <w:rPr>
                <w:rFonts w:ascii="宋体" w:hAnsi="宋体" w:eastAsia="宋体" w:cs="宋体"/>
                <w:sz w:val="24"/>
                <w:highlight w:val="none"/>
              </w:rPr>
            </w:pPr>
            <w:r>
              <w:rPr>
                <w:rFonts w:hint="eastAsia" w:ascii="宋体" w:hAnsi="宋体" w:eastAsia="宋体" w:cs="宋体"/>
                <w:sz w:val="24"/>
                <w:highlight w:val="none"/>
              </w:rPr>
              <w:t>本合同一式陆份，甲乙双方各执叁份。</w:t>
            </w:r>
          </w:p>
        </w:tc>
      </w:tr>
      <w:tr w14:paraId="79FA11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475" w:type="pct"/>
            <w:tcBorders>
              <w:left w:val="single" w:color="auto" w:sz="4" w:space="0"/>
            </w:tcBorders>
            <w:vAlign w:val="center"/>
          </w:tcPr>
          <w:p w14:paraId="3AD925DF">
            <w:pPr>
              <w:pStyle w:val="54"/>
              <w:spacing w:line="360" w:lineRule="auto"/>
              <w:jc w:val="left"/>
              <w:rPr>
                <w:rFonts w:ascii="宋体" w:hAnsi="宋体" w:eastAsia="宋体" w:cs="宋体"/>
                <w:sz w:val="24"/>
                <w:highlight w:val="none"/>
              </w:rPr>
            </w:pPr>
            <w:r>
              <w:rPr>
                <w:rFonts w:hint="eastAsia" w:ascii="宋体" w:hAnsi="宋体" w:eastAsia="宋体" w:cs="宋体"/>
                <w:sz w:val="24"/>
                <w:highlight w:val="none"/>
              </w:rPr>
              <w:t>2.19</w:t>
            </w:r>
          </w:p>
        </w:tc>
        <w:tc>
          <w:tcPr>
            <w:tcW w:w="4524" w:type="pct"/>
            <w:vAlign w:val="center"/>
          </w:tcPr>
          <w:p w14:paraId="378EBD1F">
            <w:pPr>
              <w:pStyle w:val="54"/>
              <w:spacing w:line="360" w:lineRule="auto"/>
              <w:rPr>
                <w:rFonts w:ascii="宋体" w:hAnsi="宋体" w:eastAsia="宋体" w:cs="宋体"/>
                <w:sz w:val="24"/>
                <w:highlight w:val="none"/>
                <w:u w:val="single"/>
              </w:rPr>
            </w:pPr>
            <w:r>
              <w:rPr>
                <w:rFonts w:hint="eastAsia" w:ascii="宋体" w:hAnsi="宋体" w:eastAsia="宋体" w:cs="宋体"/>
                <w:bCs/>
                <w:kern w:val="0"/>
                <w:sz w:val="24"/>
                <w:szCs w:val="28"/>
                <w:highlight w:val="none"/>
              </w:rPr>
              <w:t>需要补充的其他内容：项目组成员表（详见附件一）。</w:t>
            </w:r>
          </w:p>
        </w:tc>
      </w:tr>
      <w:tr w14:paraId="36772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475" w:type="pct"/>
            <w:tcBorders>
              <w:left w:val="single" w:color="auto" w:sz="4" w:space="0"/>
            </w:tcBorders>
            <w:vAlign w:val="center"/>
          </w:tcPr>
          <w:p w14:paraId="09776670">
            <w:pPr>
              <w:pStyle w:val="54"/>
              <w:spacing w:line="360" w:lineRule="auto"/>
              <w:jc w:val="left"/>
              <w:rPr>
                <w:rFonts w:ascii="宋体" w:hAnsi="宋体" w:eastAsia="宋体" w:cs="宋体"/>
                <w:sz w:val="24"/>
                <w:highlight w:val="none"/>
              </w:rPr>
            </w:pPr>
            <w:r>
              <w:rPr>
                <w:rFonts w:hint="eastAsia" w:ascii="宋体" w:hAnsi="宋体" w:eastAsia="宋体" w:cs="宋体"/>
                <w:sz w:val="24"/>
                <w:highlight w:val="none"/>
              </w:rPr>
              <w:t>2.20</w:t>
            </w:r>
          </w:p>
        </w:tc>
        <w:tc>
          <w:tcPr>
            <w:tcW w:w="4524" w:type="pct"/>
            <w:vAlign w:val="center"/>
          </w:tcPr>
          <w:p w14:paraId="44A17CAD">
            <w:pPr>
              <w:pStyle w:val="54"/>
              <w:spacing w:line="360" w:lineRule="auto"/>
              <w:rPr>
                <w:rFonts w:ascii="宋体" w:hAnsi="宋体" w:eastAsia="宋体" w:cs="宋体"/>
                <w:b/>
                <w:color w:val="FF0000"/>
                <w:kern w:val="0"/>
                <w:sz w:val="24"/>
                <w:szCs w:val="28"/>
                <w:highlight w:val="none"/>
              </w:rPr>
            </w:pPr>
            <w:r>
              <w:rPr>
                <w:rFonts w:hint="eastAsia" w:ascii="宋体" w:hAnsi="宋体" w:eastAsia="宋体" w:cs="宋体"/>
                <w:b/>
                <w:color w:val="FF0000"/>
                <w:kern w:val="0"/>
                <w:sz w:val="24"/>
                <w:szCs w:val="28"/>
                <w:highlight w:val="none"/>
              </w:rPr>
              <w:t>项目实施前，供应商应为所有从业人员购买雇主责任险或团体意外险或安全生产责任保险（三者任选其一）</w:t>
            </w:r>
          </w:p>
          <w:p w14:paraId="0238D636">
            <w:pPr>
              <w:pStyle w:val="54"/>
              <w:spacing w:line="360" w:lineRule="auto"/>
              <w:rPr>
                <w:rFonts w:ascii="宋体" w:hAnsi="宋体" w:eastAsia="宋体" w:cs="宋体"/>
                <w:b/>
                <w:color w:val="FF0000"/>
                <w:kern w:val="0"/>
                <w:sz w:val="24"/>
                <w:szCs w:val="28"/>
                <w:highlight w:val="none"/>
              </w:rPr>
            </w:pPr>
            <w:r>
              <w:rPr>
                <w:rFonts w:hint="eastAsia" w:ascii="宋体" w:hAnsi="宋体" w:eastAsia="宋体" w:cs="宋体"/>
                <w:b/>
                <w:color w:val="FF0000"/>
                <w:kern w:val="0"/>
                <w:sz w:val="24"/>
                <w:szCs w:val="28"/>
                <w:highlight w:val="none"/>
              </w:rPr>
              <w:t>1.雇主责任险</w:t>
            </w:r>
          </w:p>
          <w:p w14:paraId="597E9588">
            <w:pPr>
              <w:pStyle w:val="54"/>
              <w:spacing w:line="360" w:lineRule="auto"/>
              <w:rPr>
                <w:rFonts w:ascii="宋体" w:hAnsi="宋体" w:eastAsia="宋体" w:cs="宋体"/>
                <w:b/>
                <w:color w:val="FF0000"/>
                <w:kern w:val="0"/>
                <w:sz w:val="24"/>
                <w:szCs w:val="28"/>
                <w:highlight w:val="none"/>
              </w:rPr>
            </w:pPr>
            <w:r>
              <w:rPr>
                <w:rFonts w:hint="eastAsia" w:ascii="宋体" w:hAnsi="宋体" w:eastAsia="宋体" w:cs="宋体"/>
                <w:b/>
                <w:color w:val="FF0000"/>
                <w:kern w:val="0"/>
                <w:sz w:val="24"/>
                <w:szCs w:val="28"/>
                <w:highlight w:val="none"/>
              </w:rPr>
              <w:t>保险责任：被保险人为服务企业建立劳动关系的人员，在工作时间和工作场所内,因工作原因受到事故伤害;在工作时间和工作场所内,因履行工作职责受到暴力等意外伤害;被诊断、鉴定为职业病;在上下班途中,受到非本人主要责任的交通事故或者城市轨道交通、客运轮渡、火车事故伤害;在工作时间和工作岗位,突发疾病死亡或者在48小时之内经抢无效死亡;</w:t>
            </w:r>
          </w:p>
          <w:p w14:paraId="683B59EC">
            <w:pPr>
              <w:pStyle w:val="54"/>
              <w:spacing w:line="360" w:lineRule="auto"/>
              <w:rPr>
                <w:rFonts w:ascii="宋体" w:hAnsi="宋体" w:eastAsia="宋体" w:cs="宋体"/>
                <w:b/>
                <w:color w:val="FF0000"/>
                <w:kern w:val="0"/>
                <w:sz w:val="24"/>
                <w:szCs w:val="28"/>
                <w:highlight w:val="none"/>
              </w:rPr>
            </w:pPr>
            <w:r>
              <w:rPr>
                <w:rFonts w:hint="eastAsia" w:ascii="宋体" w:hAnsi="宋体" w:eastAsia="宋体" w:cs="宋体"/>
                <w:b/>
                <w:color w:val="FF0000"/>
                <w:kern w:val="0"/>
                <w:sz w:val="24"/>
                <w:szCs w:val="28"/>
                <w:highlight w:val="none"/>
              </w:rPr>
              <w:t>2.企业作业人员员团队意外险</w:t>
            </w:r>
          </w:p>
          <w:p w14:paraId="47F5A992">
            <w:pPr>
              <w:pStyle w:val="54"/>
              <w:spacing w:line="360" w:lineRule="auto"/>
              <w:rPr>
                <w:rFonts w:ascii="宋体" w:hAnsi="宋体" w:eastAsia="宋体" w:cs="宋体"/>
                <w:bCs/>
                <w:kern w:val="0"/>
                <w:sz w:val="24"/>
                <w:szCs w:val="28"/>
                <w:highlight w:val="none"/>
              </w:rPr>
            </w:pPr>
            <w:r>
              <w:rPr>
                <w:rFonts w:hint="eastAsia" w:ascii="宋体" w:hAnsi="宋体" w:eastAsia="宋体" w:cs="宋体"/>
                <w:b/>
                <w:color w:val="FF0000"/>
                <w:kern w:val="0"/>
                <w:sz w:val="24"/>
                <w:szCs w:val="28"/>
                <w:highlight w:val="none"/>
              </w:rPr>
              <w:t>保险责任：在从事工程服务或从事工程服务相关工作，以及在作业现场或在指定的生活区域内，因遭受意外伤害事故而导致的身故、残疾或发生的医疗费用，保险公司依照约定给付身故保险金，或按照残疾比例给付表给付伤残保险金，或医疗费用补偿金。</w:t>
            </w:r>
          </w:p>
        </w:tc>
      </w:tr>
    </w:tbl>
    <w:p w14:paraId="138786FB">
      <w:pPr>
        <w:rPr>
          <w:rFonts w:ascii="宋体" w:hAnsi="宋体" w:eastAsia="宋体" w:cs="宋体"/>
          <w:b/>
          <w:highlight w:val="none"/>
        </w:rPr>
      </w:pPr>
      <w:r>
        <w:rPr>
          <w:rFonts w:hint="eastAsia" w:ascii="宋体" w:hAnsi="宋体" w:eastAsia="宋体" w:cs="宋体"/>
          <w:b/>
          <w:highlight w:val="none"/>
        </w:rPr>
        <w:br w:type="page"/>
      </w:r>
    </w:p>
    <w:p w14:paraId="515210F1">
      <w:pPr>
        <w:spacing w:line="400" w:lineRule="exact"/>
        <w:jc w:val="center"/>
        <w:outlineLvl w:val="1"/>
        <w:rPr>
          <w:rFonts w:ascii="宋体" w:hAnsi="宋体" w:eastAsia="宋体" w:cs="宋体"/>
          <w:sz w:val="24"/>
          <w:szCs w:val="24"/>
          <w:highlight w:val="none"/>
        </w:rPr>
      </w:pPr>
      <w:r>
        <w:rPr>
          <w:rFonts w:hint="eastAsia" w:ascii="宋体" w:hAnsi="宋体" w:eastAsia="宋体" w:cs="宋体"/>
          <w:b/>
          <w:sz w:val="24"/>
          <w:szCs w:val="24"/>
          <w:highlight w:val="none"/>
        </w:rPr>
        <w:t>第四部分 廉政协议书</w:t>
      </w:r>
    </w:p>
    <w:p w14:paraId="5460CB83">
      <w:pPr>
        <w:spacing w:line="360" w:lineRule="auto"/>
        <w:ind w:firstLine="420" w:firstLineChars="200"/>
        <w:rPr>
          <w:rFonts w:ascii="宋体" w:hAnsi="宋体" w:eastAsia="宋体" w:cs="宋体"/>
          <w:szCs w:val="32"/>
          <w:highlight w:val="none"/>
        </w:rPr>
      </w:pPr>
    </w:p>
    <w:p w14:paraId="206C31E4">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为促进双方诚信经营、廉洁从业，防范商业贿赂，保护国家、集体和当事人的合法权益，根据国家有关法律法规和安徽省廉政建设的规定，</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（以下称甲方）与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以下称乙方），特此订立本协议共同遵照执行。</w:t>
      </w:r>
    </w:p>
    <w:p w14:paraId="71C2AE60">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第一条 甲乙双方的权利和义务</w:t>
      </w:r>
    </w:p>
    <w:p w14:paraId="54A87BB4">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一）甲乙双方自觉遵守《中华人民共和国反不正当竞争法》、国家工商行政管理局《关于禁止商业贿赂行为的暂行规定》、国家最高人民检察院、最高人民法院《关于办理受贿刑事案件适用法律若干问题的意见》及相关法律法规和廉政建设的规定。</w:t>
      </w:r>
    </w:p>
    <w:p w14:paraId="5E9E98B5">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（二）严格执行</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的合同要求，自觉履行合同约定的相关义务。</w:t>
      </w:r>
    </w:p>
    <w:p w14:paraId="05553C50">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（三）在业务活动中坚持公开、公正、诚信、透明的原则，不得损害国家、集体利益。</w:t>
      </w:r>
    </w:p>
    <w:p w14:paraId="31F77366">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（四）建立健全廉政制度，开展廉政教育，公布举报电话，监督并认真查处违法违纪行为。</w:t>
      </w:r>
    </w:p>
    <w:p w14:paraId="7D12DB94">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（五）发现对方在业务活动中有违反廉政规定的行为，应及时提醒对方纠正。情节严重的，应向其上级有关部门举报、建议给予处理，并有权要求告知处理结果。</w:t>
      </w:r>
    </w:p>
    <w:p w14:paraId="577EC090">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第二条 甲方的义务</w:t>
      </w:r>
    </w:p>
    <w:p w14:paraId="34AE41A2">
      <w:pPr>
        <w:widowControl/>
        <w:spacing w:line="360" w:lineRule="auto"/>
        <w:ind w:firstLine="600" w:firstLineChars="250"/>
        <w:jc w:val="left"/>
        <w:rPr>
          <w:rFonts w:ascii="宋体" w:hAnsi="宋体" w:eastAsia="宋体" w:cs="宋体"/>
          <w:sz w:val="24"/>
          <w:szCs w:val="24"/>
          <w:highlight w:val="none"/>
        </w:rPr>
      </w:pPr>
      <w:r>
        <w:rPr>
          <w:rFonts w:hint="eastAsia" w:ascii="宋体" w:hAnsi="宋体" w:eastAsia="宋体" w:cs="宋体"/>
          <w:sz w:val="24"/>
          <w:szCs w:val="24"/>
          <w:highlight w:val="none"/>
        </w:rPr>
        <w:t>（一）甲方及其工作人员不得索要或接受乙方的礼金、有价证券和贵重物品，不得在乙方报销任何应由甲方单位或个人支付的费用等。</w:t>
      </w:r>
    </w:p>
    <w:p w14:paraId="1C18BE38">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14:paraId="7C462010">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（三） 甲方及其工作人员不得要求或者接受乙方为其住房装修、婚丧嫁娶活动、配偶子女工作安排以及出国出境、旅游等提供方便等。</w:t>
      </w:r>
    </w:p>
    <w:p w14:paraId="29490F15">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（四） 甲方工作人员不得在乙方有股权关联的企业兼职，不得向乙方介绍家属或者亲友从事与甲方业务有关的经济活动。</w:t>
      </w:r>
    </w:p>
    <w:p w14:paraId="72D46979">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（五）甲方工作人员不得以明显低于市场的价格向乙方购买房屋、汽车等物品；不得以明显高于市场的价格向乙方出售房屋、汽车等物品；不得以其他交易形式非法收受请托人财物。</w:t>
      </w:r>
    </w:p>
    <w:p w14:paraId="59DF46C9">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（六）甲方工作人员不得利用职务之便收受乙方以回扣、手续费、加班费、咨询费、劳务费、协调费、辛苦费等各种名义给予或赠送的钱物。</w:t>
      </w:r>
    </w:p>
    <w:p w14:paraId="65AB625C">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（七）甲方工作人员不得接受乙方给予或赠送的干股或红利。</w:t>
      </w:r>
    </w:p>
    <w:p w14:paraId="7AE95F5A">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（八）甲方任何人不得以个人的名义向乙方推荐设备、部件等供货商以及其他合作单位。</w:t>
      </w:r>
    </w:p>
    <w:p w14:paraId="65FBEA2B">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第三条 乙方的义务</w:t>
      </w:r>
    </w:p>
    <w:p w14:paraId="0C5351CF">
      <w:pPr>
        <w:widowControl/>
        <w:spacing w:line="360" w:lineRule="auto"/>
        <w:ind w:firstLine="600" w:firstLineChars="250"/>
        <w:jc w:val="left"/>
        <w:rPr>
          <w:rFonts w:ascii="宋体" w:hAnsi="宋体" w:eastAsia="宋体" w:cs="宋体"/>
          <w:sz w:val="24"/>
          <w:szCs w:val="24"/>
          <w:highlight w:val="none"/>
        </w:rPr>
      </w:pPr>
      <w:r>
        <w:rPr>
          <w:rFonts w:hint="eastAsia" w:ascii="宋体" w:hAnsi="宋体" w:eastAsia="宋体" w:cs="宋体"/>
          <w:sz w:val="24"/>
          <w:szCs w:val="24"/>
          <w:highlight w:val="none"/>
        </w:rPr>
        <w:t>（一）乙方不得以任何理由向甲方及其工作人员行贿或馈赠礼金、有价证券、贵重礼品。</w:t>
      </w:r>
    </w:p>
    <w:p w14:paraId="73763209">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（二）乙方不得以任何名义为甲方及其工作人员报销应由甲方单位或个人支付的任何费用。</w:t>
      </w:r>
    </w:p>
    <w:p w14:paraId="186A7A2F">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（三）乙方不得以任何理由安排甲方工作人员参加可能影响相关业务公开、公正、公平性的宴请及娱乐活动。</w:t>
      </w:r>
    </w:p>
    <w:p w14:paraId="47DE1ABD">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（四）乙方不得为甲方单位和个人购置或提供通讯工具和高档办公用品等物品，也不得为甲方提供与工作无关的房屋、汽车等。</w:t>
      </w:r>
    </w:p>
    <w:p w14:paraId="2EB4B14F">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（五）乙方不得与甲方工作人员就合同中的质量、数量、价格、工程量、验收等条款进行私下商谈或者达成默契。</w:t>
      </w:r>
    </w:p>
    <w:p w14:paraId="6502E5B6">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（六）乙方不得以回扣、手续费、加班费、咨询费、劳务费、协调费、辛苦费等各种名义向甲方工作人员给予或赠送钱物。</w:t>
      </w:r>
    </w:p>
    <w:p w14:paraId="3B3351EE">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（七）乙方不得向甲方工作人员提供干股或红利。</w:t>
      </w:r>
    </w:p>
    <w:p w14:paraId="3ADAF6FF">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第四条 违约责任</w:t>
      </w:r>
    </w:p>
    <w:p w14:paraId="7D425ED0">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一）甲方及其工作人员违反本协议第一、二条规定。甲方按管理权限，对相关责任人依据有关规定给予党纪、政纪处分或组织处理；涉嫌犯罪的，移交司法机关追究刑事责任；给乙方单位造成经济损失的，应予以赔偿。</w:t>
      </w:r>
    </w:p>
    <w:p w14:paraId="763C4B05">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（二）乙方及其工作人员违反本协议第一、三条规定。根据具体情节和造成的后果，甲方有权对乙方采取以下一种或多种处理办法：</w:t>
      </w:r>
    </w:p>
    <w:p w14:paraId="0216E998">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1. 全额收取乙方合同履约保证金不予退还； </w:t>
      </w:r>
    </w:p>
    <w:p w14:paraId="440C198D">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 追究乙方其他违约责任；</w:t>
      </w:r>
    </w:p>
    <w:p w14:paraId="1F3D0BF2">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3. 终止或解除双方已签订的包括本合同在内的所有合同；</w:t>
      </w:r>
    </w:p>
    <w:p w14:paraId="0400059B">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4. 乙方一定期限内（6个月至3年，具体由甲方根据情况而定）不得参与甲方作为发包人（业主）的项目投标。</w:t>
      </w:r>
    </w:p>
    <w:p w14:paraId="0FE3B1C0">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甲方作出的处理意见，乙方应无条件接受并承担给甲方造成的损失，全额返还通过不正当手段从甲方获取的非法所得，并承担相应的法律责任。</w:t>
      </w:r>
    </w:p>
    <w:p w14:paraId="2D26CD32">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第五条 双方约定</w:t>
      </w:r>
    </w:p>
    <w:p w14:paraId="449AC4B7">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本协议由双方或双方上级单位负责监督。可由甲方或甲方上级单位的纪检监察部门约请乙方或乙方上级单位的纪检监察部门对本协议履行情况进行检查，提出在本协议规定范围内的裁定意见。</w:t>
      </w:r>
    </w:p>
    <w:p w14:paraId="00797A40">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第六条  本协议有效期为甲乙双方签署之日起至合同终止。  </w:t>
      </w:r>
    </w:p>
    <w:p w14:paraId="4F538D97">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第七条  本协议作为合同的附件，与本合同具有同等法律效力。</w:t>
      </w:r>
    </w:p>
    <w:p w14:paraId="536BB75E">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 </w:t>
      </w:r>
    </w:p>
    <w:p w14:paraId="66666A76">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甲方（盖章）：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乙方（盖章）：</w:t>
      </w:r>
      <w:r>
        <w:rPr>
          <w:rFonts w:hint="eastAsia" w:ascii="宋体" w:hAnsi="宋体" w:eastAsia="宋体" w:cs="宋体"/>
          <w:sz w:val="24"/>
          <w:szCs w:val="24"/>
          <w:highlight w:val="none"/>
          <w:u w:val="single"/>
        </w:rPr>
        <w:t xml:space="preserve">             </w:t>
      </w:r>
    </w:p>
    <w:p w14:paraId="020F1E7E">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法定代表人或                          法定代表人或</w:t>
      </w:r>
    </w:p>
    <w:p w14:paraId="19117149">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授权代表：</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         授权代表：</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w:t>
      </w:r>
    </w:p>
    <w:p w14:paraId="4D33C920">
      <w:pPr>
        <w:spacing w:before="312" w:beforeLines="100" w:after="312" w:afterLines="100"/>
        <w:rPr>
          <w:rFonts w:ascii="宋体" w:hAnsi="宋体" w:eastAsia="宋体" w:cs="宋体"/>
          <w:sz w:val="24"/>
          <w:szCs w:val="24"/>
          <w:highlight w:val="none"/>
        </w:rPr>
      </w:pPr>
    </w:p>
    <w:p w14:paraId="56B7A5AB">
      <w:pPr>
        <w:rPr>
          <w:rFonts w:ascii="宋体" w:hAnsi="宋体" w:eastAsia="宋体" w:cs="宋体"/>
          <w:sz w:val="24"/>
          <w:szCs w:val="24"/>
          <w:highlight w:val="none"/>
        </w:rPr>
      </w:pPr>
    </w:p>
    <w:p w14:paraId="5E5B712D">
      <w:pPr>
        <w:rPr>
          <w:rFonts w:ascii="宋体" w:hAnsi="宋体" w:eastAsia="宋体" w:cs="宋体"/>
          <w:sz w:val="24"/>
          <w:szCs w:val="24"/>
          <w:highlight w:val="none"/>
        </w:rPr>
      </w:pPr>
      <w:r>
        <w:rPr>
          <w:rFonts w:hint="eastAsia" w:ascii="宋体" w:hAnsi="宋体" w:eastAsia="宋体" w:cs="宋体"/>
          <w:sz w:val="24"/>
          <w:szCs w:val="24"/>
          <w:highlight w:val="none"/>
        </w:rPr>
        <w:br w:type="page"/>
      </w:r>
    </w:p>
    <w:p w14:paraId="7511C64D">
      <w:pPr>
        <w:pStyle w:val="74"/>
        <w:spacing w:after="312" w:afterLines="100"/>
        <w:ind w:firstLine="482"/>
        <w:outlineLvl w:val="1"/>
        <w:rPr>
          <w:rFonts w:ascii="宋体" w:hAnsi="宋体" w:eastAsia="宋体" w:cs="宋体"/>
          <w:b/>
          <w:highlight w:val="none"/>
          <w:lang w:val="en-US" w:eastAsia="zh-CN"/>
        </w:rPr>
      </w:pPr>
      <w:r>
        <w:rPr>
          <w:rFonts w:hint="eastAsia" w:ascii="宋体" w:hAnsi="宋体" w:eastAsia="宋体" w:cs="宋体"/>
          <w:b/>
          <w:highlight w:val="none"/>
        </w:rPr>
        <w:t xml:space="preserve">第五部分 </w:t>
      </w:r>
      <w:r>
        <w:rPr>
          <w:rFonts w:hint="eastAsia" w:ascii="宋体" w:hAnsi="宋体" w:eastAsia="宋体" w:cs="宋体"/>
          <w:b/>
          <w:highlight w:val="none"/>
          <w:lang w:val="en-US" w:eastAsia="zh-CN"/>
        </w:rPr>
        <w:t>安全生产协议书</w:t>
      </w:r>
    </w:p>
    <w:p w14:paraId="45F17AF3">
      <w:pPr>
        <w:widowControl/>
        <w:adjustRightInd w:val="0"/>
        <w:snapToGrid w:val="0"/>
        <w:spacing w:line="360" w:lineRule="auto"/>
        <w:ind w:firstLine="480" w:firstLineChars="200"/>
        <w:jc w:val="left"/>
        <w:rPr>
          <w:rFonts w:ascii="宋体" w:hAnsi="宋体" w:eastAsia="宋体" w:cs="宋体"/>
          <w:bCs/>
          <w:sz w:val="24"/>
          <w:szCs w:val="24"/>
          <w:highlight w:val="none"/>
        </w:rPr>
      </w:pPr>
      <w:bookmarkStart w:id="188" w:name="_Toc2430"/>
      <w:bookmarkStart w:id="189" w:name="_Toc25148"/>
      <w:r>
        <w:rPr>
          <w:rFonts w:hint="eastAsia" w:ascii="宋体" w:hAnsi="宋体" w:eastAsia="宋体" w:cs="宋体"/>
          <w:bCs/>
          <w:sz w:val="24"/>
          <w:szCs w:val="24"/>
          <w:highlight w:val="none"/>
        </w:rPr>
        <w:t xml:space="preserve">为在 </w:t>
      </w:r>
      <w:r>
        <w:rPr>
          <w:rFonts w:hint="eastAsia" w:ascii="宋体" w:hAnsi="宋体" w:eastAsia="宋体" w:cs="宋体"/>
          <w:bCs/>
          <w:sz w:val="24"/>
          <w:szCs w:val="24"/>
          <w:highlight w:val="none"/>
          <w:u w:val="single"/>
        </w:rPr>
        <w:t xml:space="preserve">           （项目名称）</w:t>
      </w:r>
      <w:r>
        <w:rPr>
          <w:rFonts w:hint="eastAsia" w:ascii="宋体" w:hAnsi="宋体" w:eastAsia="宋体" w:cs="宋体"/>
          <w:bCs/>
          <w:sz w:val="24"/>
          <w:szCs w:val="24"/>
          <w:highlight w:val="none"/>
        </w:rPr>
        <w:t>合同的实施过程中创造安全、高效的作业环境，切实搞好本项目的安全管理工作，本项目</w:t>
      </w:r>
      <w:r>
        <w:rPr>
          <w:rFonts w:hint="eastAsia" w:ascii="宋体" w:hAnsi="宋体" w:eastAsia="宋体" w:cs="宋体"/>
          <w:bCs/>
          <w:sz w:val="24"/>
          <w:szCs w:val="24"/>
          <w:highlight w:val="none"/>
          <w:u w:val="single"/>
        </w:rPr>
        <w:t>甲方       （甲方名称，以下简称“甲方”）</w:t>
      </w:r>
      <w:r>
        <w:rPr>
          <w:rFonts w:hint="eastAsia" w:ascii="宋体" w:hAnsi="宋体" w:eastAsia="宋体" w:cs="宋体"/>
          <w:bCs/>
          <w:sz w:val="24"/>
          <w:szCs w:val="24"/>
          <w:highlight w:val="none"/>
        </w:rPr>
        <w:t>与</w:t>
      </w:r>
      <w:r>
        <w:rPr>
          <w:rFonts w:hint="eastAsia" w:ascii="宋体" w:hAnsi="宋体" w:eastAsia="宋体" w:cs="宋体"/>
          <w:bCs/>
          <w:sz w:val="24"/>
          <w:szCs w:val="24"/>
          <w:highlight w:val="none"/>
          <w:u w:val="single"/>
        </w:rPr>
        <w:t>乙方         （乙方名称，以下简称“乙方”）</w:t>
      </w:r>
      <w:r>
        <w:rPr>
          <w:rFonts w:hint="eastAsia" w:ascii="宋体" w:hAnsi="宋体" w:eastAsia="宋体" w:cs="宋体"/>
          <w:bCs/>
          <w:sz w:val="24"/>
          <w:szCs w:val="24"/>
          <w:highlight w:val="none"/>
        </w:rPr>
        <w:t>特此签订安全生产合同：</w:t>
      </w:r>
    </w:p>
    <w:p w14:paraId="5C06833C">
      <w:pPr>
        <w:widowControl/>
        <w:adjustRightInd w:val="0"/>
        <w:snapToGrid w:val="0"/>
        <w:spacing w:line="360" w:lineRule="auto"/>
        <w:ind w:firstLine="480" w:firstLineChars="200"/>
        <w:jc w:val="left"/>
        <w:rPr>
          <w:rFonts w:ascii="宋体" w:hAnsi="宋体" w:eastAsia="宋体" w:cs="宋体"/>
          <w:bCs/>
          <w:sz w:val="24"/>
          <w:szCs w:val="24"/>
          <w:highlight w:val="none"/>
        </w:rPr>
      </w:pPr>
      <w:r>
        <w:rPr>
          <w:rFonts w:hint="eastAsia" w:ascii="宋体" w:hAnsi="宋体" w:eastAsia="宋体" w:cs="宋体"/>
          <w:bCs/>
          <w:sz w:val="24"/>
          <w:szCs w:val="24"/>
          <w:highlight w:val="none"/>
        </w:rPr>
        <w:t>一、甲方职责</w:t>
      </w:r>
    </w:p>
    <w:p w14:paraId="00E56F2A">
      <w:pPr>
        <w:widowControl/>
        <w:adjustRightInd w:val="0"/>
        <w:snapToGrid w:val="0"/>
        <w:spacing w:line="360" w:lineRule="auto"/>
        <w:ind w:firstLine="480" w:firstLineChars="200"/>
        <w:jc w:val="left"/>
        <w:rPr>
          <w:rFonts w:ascii="宋体" w:hAnsi="宋体" w:eastAsia="宋体" w:cs="宋体"/>
          <w:bCs/>
          <w:sz w:val="24"/>
          <w:szCs w:val="24"/>
          <w:highlight w:val="none"/>
        </w:rPr>
      </w:pPr>
      <w:r>
        <w:rPr>
          <w:rFonts w:hint="eastAsia" w:ascii="宋体" w:hAnsi="宋体" w:eastAsia="宋体" w:cs="宋体"/>
          <w:bCs/>
          <w:sz w:val="24"/>
          <w:szCs w:val="24"/>
          <w:highlight w:val="none"/>
        </w:rPr>
        <w:t>1.甲方依据《中华人民共和国安全生产法》等法律法规规定责任，全面履行自己应有的权利和义务。</w:t>
      </w:r>
    </w:p>
    <w:p w14:paraId="7CE653FA">
      <w:pPr>
        <w:widowControl/>
        <w:adjustRightInd w:val="0"/>
        <w:snapToGrid w:val="0"/>
        <w:spacing w:line="360" w:lineRule="auto"/>
        <w:ind w:firstLine="480" w:firstLineChars="200"/>
        <w:jc w:val="left"/>
        <w:rPr>
          <w:rFonts w:ascii="宋体" w:hAnsi="宋体" w:eastAsia="宋体" w:cs="宋体"/>
          <w:bCs/>
          <w:sz w:val="24"/>
          <w:szCs w:val="24"/>
          <w:highlight w:val="none"/>
        </w:rPr>
      </w:pPr>
      <w:r>
        <w:rPr>
          <w:rFonts w:hint="eastAsia" w:ascii="宋体" w:hAnsi="宋体" w:eastAsia="宋体" w:cs="宋体"/>
          <w:bCs/>
          <w:sz w:val="24"/>
          <w:szCs w:val="24"/>
          <w:highlight w:val="none"/>
        </w:rPr>
        <w:t>2.甲方对乙方作业安全具有监督、检查和指导的权利。</w:t>
      </w:r>
    </w:p>
    <w:p w14:paraId="2B30A71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二、乙方的安全责任</w:t>
      </w:r>
    </w:p>
    <w:p w14:paraId="0486F9BF">
      <w:pPr>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1.</w:t>
      </w:r>
      <w:r>
        <w:rPr>
          <w:rFonts w:hint="eastAsia" w:ascii="宋体" w:hAnsi="宋体" w:eastAsia="宋体" w:cs="宋体"/>
          <w:sz w:val="24"/>
          <w:szCs w:val="24"/>
          <w:highlight w:val="none"/>
        </w:rPr>
        <w:t>乙方要严格执行国家已发布的有关法律法规和地方政府有关安全管理的规定，严格各项安全生产的规章制度和方案。</w:t>
      </w:r>
    </w:p>
    <w:p w14:paraId="4927C670">
      <w:pPr>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2.乙方必须严格执行安全技术交底，明确各级人员的安全生产责任，对所有参与现场作业的人员进行安全教育，使其具备安全意识和应对突发情况的能力。乙方涉及特种作业的必须持特种作业证上岗，并将特种作业人员名单和特种作业证上报甲方审查，无证人员禁止从事特种作业；临水临空等安全风险较大的作业应有现场安全监督人员现场监督，并通知管理单位技术人员到场。</w:t>
      </w:r>
    </w:p>
    <w:p w14:paraId="15F49D6B">
      <w:pPr>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3.操作人员上岗，必须按规定穿戴防护用品。作业负责人和安全检查员应随时检查劳动防护用品的穿戴情况，不按规定穿戴防护用品的人员不得上岗。</w:t>
      </w:r>
    </w:p>
    <w:p w14:paraId="6447C678">
      <w:pPr>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4.乙方水上及临水作业，操作人员必须穿戴好救生衣，不得穿带钉易滑的硬底鞋，每次工作前对所用的救生衣进行检查确保其安全有效，禁止单人独自作业，室外作业时，当风力较大，影响作业安全时，立即停止作业，人员在船上走动或操作时，船只要固定牢靠，船上配备救生圈等救生器具。</w:t>
      </w:r>
    </w:p>
    <w:p w14:paraId="3095D711">
      <w:pPr>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5.乙方高空作业时，禁止穿硬底和带钉易滑的鞋，患有心脏病、高血压、精神病、癫痫病者禁止从事高空操作，高空作业操作人员要系安全带，并且安全带要固定牢靠。</w:t>
      </w:r>
    </w:p>
    <w:p w14:paraId="7F68691C">
      <w:pPr>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6.乙方应根据项目特点，合理安排身体素质、技术水平高、安全责任心强的人员作业，作业过程中做好职业健康、环境保护、劳动卫生、安全生产等有关工作，做到安全文明作业，坚决防范各类安全事故发生。</w:t>
      </w:r>
    </w:p>
    <w:p w14:paraId="63955161">
      <w:pPr>
        <w:spacing w:line="360" w:lineRule="auto"/>
        <w:ind w:firstLine="482" w:firstLineChars="200"/>
        <w:rPr>
          <w:rFonts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7.乙方在作业过程中，应加强人员管理，确保人员工作安全，防范安全生产事故，乙方在履行本合同过程中发生的任何工伤或意外伤亡等，均由乙方负责处理并承担全部费用；若因此给甲方或第三方造成损失，由乙方予以全额赔偿。</w:t>
      </w:r>
    </w:p>
    <w:p w14:paraId="725FD9F7">
      <w:pPr>
        <w:spacing w:line="360" w:lineRule="auto"/>
        <w:ind w:firstLine="482" w:firstLineChars="200"/>
        <w:rPr>
          <w:rFonts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8.项目实施前，供应商应为所有从业人员购买雇主责任险或团体意外险或安全生产责任保险，其保险费已包含在签约合同价中。</w:t>
      </w:r>
    </w:p>
    <w:p w14:paraId="6239CFDD">
      <w:pPr>
        <w:spacing w:line="360" w:lineRule="auto"/>
        <w:ind w:firstLine="482" w:firstLineChars="200"/>
        <w:rPr>
          <w:rFonts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9.安全承诺：乙方承诺，项目实施过程中如出现作业人员未按规定有效穿戴防护用具、发生不安全行为的，每出现一次，从项目结算价中自愿核减1000元，减完为止。</w:t>
      </w:r>
    </w:p>
    <w:p w14:paraId="5EE84A4B">
      <w:pPr>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三.本合同由双方法定代表人或其授权的代理人签署并加盖单位章后生效，全部工程竣工验收后失效。</w:t>
      </w:r>
    </w:p>
    <w:p w14:paraId="10770680">
      <w:pPr>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四.本合同正本—式</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份，副本</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份，合同双方各执正本—份，副本</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份，当正本与副本的内容不一致时，以正本为准。</w:t>
      </w:r>
    </w:p>
    <w:p w14:paraId="41411B84">
      <w:pPr>
        <w:spacing w:line="36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甲方：</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（盖单位章）      乙方：</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（盖单位章）</w:t>
      </w:r>
    </w:p>
    <w:p w14:paraId="79C96793">
      <w:pPr>
        <w:spacing w:line="36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法定代表人或其委托代理人：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（签字）  法定代表人或其委托代理人：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（签字）</w:t>
      </w:r>
    </w:p>
    <w:p w14:paraId="3E975D53">
      <w:pPr>
        <w:spacing w:line="360" w:lineRule="auto"/>
        <w:rPr>
          <w:rFonts w:ascii="宋体" w:hAnsi="宋体" w:eastAsia="宋体" w:cs="宋体"/>
          <w:kern w:val="0"/>
          <w:sz w:val="24"/>
          <w:szCs w:val="24"/>
          <w:highlight w:val="none"/>
        </w:rPr>
      </w:pPr>
    </w:p>
    <w:p w14:paraId="4FE41AC9">
      <w:pPr>
        <w:spacing w:line="360" w:lineRule="auto"/>
        <w:ind w:firstLine="840"/>
        <w:rPr>
          <w:rFonts w:ascii="宋体" w:hAnsi="宋体" w:eastAsia="宋体" w:cs="宋体"/>
          <w:kern w:val="0"/>
          <w:sz w:val="24"/>
          <w:szCs w:val="24"/>
          <w:highlight w:val="none"/>
        </w:rPr>
      </w:pP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 xml:space="preserve">日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日</w:t>
      </w:r>
    </w:p>
    <w:p w14:paraId="7CE45E7E">
      <w:pPr>
        <w:rPr>
          <w:rFonts w:ascii="宋体" w:hAnsi="宋体" w:eastAsia="宋体" w:cs="宋体"/>
          <w:b/>
          <w:sz w:val="28"/>
          <w:highlight w:val="none"/>
        </w:rPr>
      </w:pPr>
      <w:r>
        <w:rPr>
          <w:rFonts w:hint="eastAsia" w:ascii="宋体" w:hAnsi="宋体" w:eastAsia="宋体" w:cs="宋体"/>
          <w:b/>
          <w:sz w:val="28"/>
          <w:highlight w:val="none"/>
        </w:rPr>
        <w:br w:type="page"/>
      </w:r>
    </w:p>
    <w:p w14:paraId="600A00EE">
      <w:pPr>
        <w:spacing w:line="360" w:lineRule="auto"/>
        <w:jc w:val="center"/>
        <w:outlineLvl w:val="0"/>
        <w:rPr>
          <w:rFonts w:ascii="宋体" w:hAnsi="宋体" w:eastAsia="宋体" w:cs="宋体"/>
          <w:b/>
          <w:sz w:val="28"/>
          <w:highlight w:val="none"/>
        </w:rPr>
      </w:pPr>
      <w:r>
        <w:rPr>
          <w:rFonts w:hint="eastAsia" w:ascii="宋体" w:hAnsi="宋体" w:eastAsia="宋体" w:cs="宋体"/>
          <w:b/>
          <w:sz w:val="28"/>
          <w:highlight w:val="none"/>
        </w:rPr>
        <w:t>第六章  响应文件格式</w:t>
      </w:r>
      <w:bookmarkEnd w:id="188"/>
      <w:bookmarkEnd w:id="189"/>
    </w:p>
    <w:p w14:paraId="7AD29FB8">
      <w:pPr>
        <w:spacing w:line="900" w:lineRule="exact"/>
        <w:jc w:val="center"/>
        <w:rPr>
          <w:rFonts w:ascii="宋体" w:hAnsi="宋体" w:eastAsia="宋体" w:cs="宋体"/>
          <w:b/>
          <w:sz w:val="72"/>
          <w:highlight w:val="none"/>
        </w:rPr>
      </w:pPr>
    </w:p>
    <w:p w14:paraId="7D46604F">
      <w:pPr>
        <w:spacing w:line="900" w:lineRule="exact"/>
        <w:jc w:val="center"/>
        <w:rPr>
          <w:rFonts w:ascii="宋体" w:hAnsi="宋体" w:eastAsia="宋体" w:cs="宋体"/>
          <w:b/>
          <w:sz w:val="72"/>
          <w:highlight w:val="none"/>
        </w:rPr>
      </w:pPr>
      <w:r>
        <w:rPr>
          <w:rFonts w:hint="eastAsia" w:ascii="宋体" w:hAnsi="宋体" w:eastAsia="宋体" w:cs="宋体"/>
          <w:b/>
          <w:sz w:val="72"/>
          <w:highlight w:val="none"/>
        </w:rPr>
        <w:t>响</w:t>
      </w:r>
    </w:p>
    <w:p w14:paraId="0FE9AA51">
      <w:pPr>
        <w:spacing w:line="900" w:lineRule="exact"/>
        <w:jc w:val="center"/>
        <w:rPr>
          <w:rFonts w:ascii="宋体" w:hAnsi="宋体" w:eastAsia="宋体" w:cs="宋体"/>
          <w:b/>
          <w:sz w:val="72"/>
          <w:highlight w:val="none"/>
        </w:rPr>
      </w:pPr>
    </w:p>
    <w:p w14:paraId="1237A365">
      <w:pPr>
        <w:spacing w:line="900" w:lineRule="exact"/>
        <w:jc w:val="center"/>
        <w:rPr>
          <w:rFonts w:ascii="宋体" w:hAnsi="宋体" w:eastAsia="宋体" w:cs="宋体"/>
          <w:b/>
          <w:sz w:val="72"/>
          <w:highlight w:val="none"/>
        </w:rPr>
      </w:pPr>
      <w:r>
        <w:rPr>
          <w:rFonts w:hint="eastAsia" w:ascii="宋体" w:hAnsi="宋体" w:eastAsia="宋体" w:cs="宋体"/>
          <w:b/>
          <w:sz w:val="72"/>
          <w:highlight w:val="none"/>
        </w:rPr>
        <w:t>应</w:t>
      </w:r>
    </w:p>
    <w:p w14:paraId="7B84157B">
      <w:pPr>
        <w:spacing w:line="900" w:lineRule="exact"/>
        <w:jc w:val="center"/>
        <w:rPr>
          <w:rFonts w:ascii="宋体" w:hAnsi="宋体" w:eastAsia="宋体" w:cs="宋体"/>
          <w:b/>
          <w:sz w:val="72"/>
          <w:highlight w:val="none"/>
        </w:rPr>
      </w:pPr>
    </w:p>
    <w:p w14:paraId="15390DF1">
      <w:pPr>
        <w:spacing w:line="900" w:lineRule="exact"/>
        <w:jc w:val="center"/>
        <w:rPr>
          <w:rFonts w:ascii="宋体" w:hAnsi="宋体" w:eastAsia="宋体" w:cs="宋体"/>
          <w:b/>
          <w:sz w:val="72"/>
          <w:highlight w:val="none"/>
        </w:rPr>
      </w:pPr>
      <w:r>
        <w:rPr>
          <w:rFonts w:hint="eastAsia" w:ascii="宋体" w:hAnsi="宋体" w:eastAsia="宋体" w:cs="宋体"/>
          <w:b/>
          <w:sz w:val="72"/>
          <w:highlight w:val="none"/>
        </w:rPr>
        <w:t>文</w:t>
      </w:r>
    </w:p>
    <w:p w14:paraId="48D88C93">
      <w:pPr>
        <w:spacing w:line="900" w:lineRule="exact"/>
        <w:jc w:val="center"/>
        <w:rPr>
          <w:rFonts w:ascii="宋体" w:hAnsi="宋体" w:eastAsia="宋体" w:cs="宋体"/>
          <w:b/>
          <w:sz w:val="72"/>
          <w:highlight w:val="none"/>
        </w:rPr>
      </w:pPr>
    </w:p>
    <w:p w14:paraId="3695BBD2">
      <w:pPr>
        <w:jc w:val="center"/>
        <w:rPr>
          <w:rFonts w:ascii="宋体" w:hAnsi="宋体" w:eastAsia="宋体" w:cs="宋体"/>
          <w:b/>
          <w:sz w:val="72"/>
          <w:highlight w:val="none"/>
        </w:rPr>
      </w:pPr>
      <w:r>
        <w:rPr>
          <w:rFonts w:hint="eastAsia" w:ascii="宋体" w:hAnsi="宋体" w:eastAsia="宋体" w:cs="宋体"/>
          <w:b/>
          <w:sz w:val="72"/>
          <w:highlight w:val="none"/>
        </w:rPr>
        <w:t>件</w:t>
      </w:r>
    </w:p>
    <w:p w14:paraId="295327A7">
      <w:pPr>
        <w:spacing w:after="156" w:afterLines="50" w:line="500" w:lineRule="exact"/>
        <w:rPr>
          <w:rFonts w:ascii="宋体" w:hAnsi="宋体" w:eastAsia="宋体" w:cs="宋体"/>
          <w:b/>
          <w:sz w:val="72"/>
          <w:highlight w:val="none"/>
        </w:rPr>
      </w:pPr>
    </w:p>
    <w:p w14:paraId="76250CA1">
      <w:pPr>
        <w:spacing w:after="156" w:afterLines="50" w:line="500" w:lineRule="exact"/>
        <w:jc w:val="center"/>
        <w:rPr>
          <w:rFonts w:ascii="宋体" w:hAnsi="宋体" w:eastAsia="宋体" w:cs="宋体"/>
          <w:b/>
          <w:sz w:val="28"/>
          <w:szCs w:val="28"/>
          <w:highlight w:val="none"/>
        </w:rPr>
      </w:pPr>
    </w:p>
    <w:p w14:paraId="066269F6">
      <w:pPr>
        <w:tabs>
          <w:tab w:val="left" w:pos="2410"/>
        </w:tabs>
        <w:autoSpaceDE w:val="0"/>
        <w:autoSpaceDN w:val="0"/>
        <w:adjustRightInd w:val="0"/>
        <w:snapToGrid w:val="0"/>
        <w:spacing w:line="360" w:lineRule="auto"/>
        <w:ind w:firstLine="643" w:firstLineChars="200"/>
        <w:rPr>
          <w:rFonts w:ascii="宋体" w:hAnsi="宋体" w:eastAsia="宋体" w:cs="宋体"/>
          <w:b/>
          <w:spacing w:val="20"/>
          <w:kern w:val="0"/>
          <w:sz w:val="32"/>
          <w:szCs w:val="32"/>
          <w:highlight w:val="none"/>
        </w:rPr>
      </w:pPr>
      <w:r>
        <w:rPr>
          <w:rFonts w:hint="eastAsia" w:ascii="宋体" w:hAnsi="宋体" w:eastAsia="宋体" w:cs="宋体"/>
          <w:b/>
          <w:sz w:val="32"/>
          <w:highlight w:val="none"/>
        </w:rPr>
        <w:t>项目名称：</w:t>
      </w:r>
      <w:r>
        <w:rPr>
          <w:rFonts w:hint="eastAsia" w:ascii="宋体" w:hAnsi="宋体" w:eastAsia="宋体" w:cs="宋体"/>
          <w:b/>
          <w:sz w:val="32"/>
          <w:highlight w:val="none"/>
          <w:u w:val="single"/>
        </w:rPr>
        <w:t xml:space="preserve">                  </w:t>
      </w:r>
    </w:p>
    <w:p w14:paraId="0887C462">
      <w:pPr>
        <w:tabs>
          <w:tab w:val="left" w:pos="2410"/>
        </w:tabs>
        <w:autoSpaceDE w:val="0"/>
        <w:autoSpaceDN w:val="0"/>
        <w:adjustRightInd w:val="0"/>
        <w:snapToGrid w:val="0"/>
        <w:spacing w:line="360" w:lineRule="auto"/>
        <w:ind w:firstLine="643" w:firstLineChars="200"/>
        <w:rPr>
          <w:rFonts w:ascii="宋体" w:hAnsi="宋体" w:eastAsia="宋体" w:cs="宋体"/>
          <w:b/>
          <w:sz w:val="32"/>
          <w:highlight w:val="none"/>
          <w:u w:val="single"/>
        </w:rPr>
      </w:pPr>
      <w:r>
        <w:rPr>
          <w:rFonts w:hint="eastAsia" w:ascii="宋体" w:hAnsi="宋体" w:eastAsia="宋体" w:cs="宋体"/>
          <w:b/>
          <w:sz w:val="32"/>
          <w:highlight w:val="none"/>
        </w:rPr>
        <w:t>项目编号：</w:t>
      </w:r>
      <w:r>
        <w:rPr>
          <w:rFonts w:hint="eastAsia" w:ascii="宋体" w:hAnsi="宋体" w:eastAsia="宋体" w:cs="宋体"/>
          <w:b/>
          <w:sz w:val="32"/>
          <w:highlight w:val="none"/>
          <w:u w:val="single"/>
        </w:rPr>
        <w:t xml:space="preserve">                  </w:t>
      </w:r>
    </w:p>
    <w:p w14:paraId="5B85980D">
      <w:pPr>
        <w:tabs>
          <w:tab w:val="left" w:pos="2410"/>
        </w:tabs>
        <w:autoSpaceDE w:val="0"/>
        <w:autoSpaceDN w:val="0"/>
        <w:adjustRightInd w:val="0"/>
        <w:snapToGrid w:val="0"/>
        <w:spacing w:line="360" w:lineRule="auto"/>
        <w:ind w:firstLine="643" w:firstLineChars="200"/>
        <w:rPr>
          <w:rFonts w:ascii="宋体" w:hAnsi="宋体" w:eastAsia="宋体" w:cs="宋体"/>
          <w:b/>
          <w:sz w:val="32"/>
          <w:highlight w:val="none"/>
          <w:u w:val="single"/>
        </w:rPr>
      </w:pPr>
      <w:r>
        <w:rPr>
          <w:rFonts w:hint="eastAsia" w:ascii="宋体" w:hAnsi="宋体" w:eastAsia="宋体" w:cs="宋体"/>
          <w:b/>
          <w:sz w:val="32"/>
          <w:highlight w:val="none"/>
        </w:rPr>
        <w:t>供 应 商：</w:t>
      </w:r>
      <w:r>
        <w:rPr>
          <w:rFonts w:hint="eastAsia" w:ascii="宋体" w:hAnsi="宋体" w:eastAsia="宋体" w:cs="宋体"/>
          <w:b/>
          <w:sz w:val="32"/>
          <w:highlight w:val="none"/>
          <w:u w:val="single"/>
        </w:rPr>
        <w:t xml:space="preserve">                  </w:t>
      </w:r>
    </w:p>
    <w:p w14:paraId="2F270A42">
      <w:pPr>
        <w:spacing w:after="156" w:afterLines="50" w:line="500" w:lineRule="exact"/>
        <w:jc w:val="center"/>
        <w:rPr>
          <w:rFonts w:ascii="宋体" w:hAnsi="宋体" w:eastAsia="宋体" w:cs="宋体"/>
          <w:b/>
          <w:sz w:val="32"/>
          <w:highlight w:val="none"/>
        </w:rPr>
      </w:pPr>
      <w:r>
        <w:rPr>
          <w:rFonts w:hint="eastAsia" w:ascii="宋体" w:hAnsi="宋体" w:eastAsia="宋体" w:cs="宋体"/>
          <w:b/>
          <w:sz w:val="32"/>
          <w:highlight w:val="none"/>
          <w:u w:val="single"/>
        </w:rPr>
        <w:t xml:space="preserve">  </w:t>
      </w:r>
      <w:bookmarkStart w:id="190" w:name="_Toc8037"/>
      <w:r>
        <w:rPr>
          <w:rFonts w:hint="eastAsia" w:ascii="宋体" w:hAnsi="宋体" w:eastAsia="宋体" w:cs="宋体"/>
          <w:b/>
          <w:sz w:val="32"/>
          <w:highlight w:val="none"/>
        </w:rPr>
        <w:t>年</w:t>
      </w:r>
      <w:r>
        <w:rPr>
          <w:rFonts w:hint="eastAsia" w:ascii="宋体" w:hAnsi="宋体" w:eastAsia="宋体" w:cs="宋体"/>
          <w:b/>
          <w:sz w:val="32"/>
          <w:highlight w:val="none"/>
          <w:u w:val="single"/>
        </w:rPr>
        <w:t xml:space="preserve">  </w:t>
      </w:r>
      <w:r>
        <w:rPr>
          <w:rFonts w:hint="eastAsia" w:ascii="宋体" w:hAnsi="宋体" w:eastAsia="宋体" w:cs="宋体"/>
          <w:b/>
          <w:sz w:val="32"/>
          <w:highlight w:val="none"/>
        </w:rPr>
        <w:t>月</w:t>
      </w:r>
      <w:r>
        <w:rPr>
          <w:rFonts w:hint="eastAsia" w:ascii="宋体" w:hAnsi="宋体" w:eastAsia="宋体" w:cs="宋体"/>
          <w:b/>
          <w:sz w:val="32"/>
          <w:highlight w:val="none"/>
          <w:u w:val="single"/>
        </w:rPr>
        <w:t xml:space="preserve">  </w:t>
      </w:r>
      <w:r>
        <w:rPr>
          <w:rFonts w:hint="eastAsia" w:ascii="宋体" w:hAnsi="宋体" w:eastAsia="宋体" w:cs="宋体"/>
          <w:b/>
          <w:sz w:val="32"/>
          <w:highlight w:val="none"/>
        </w:rPr>
        <w:t>日</w:t>
      </w:r>
      <w:bookmarkEnd w:id="190"/>
    </w:p>
    <w:p w14:paraId="07C15029">
      <w:pPr>
        <w:widowControl/>
        <w:jc w:val="left"/>
        <w:rPr>
          <w:rFonts w:ascii="宋体" w:hAnsi="宋体" w:eastAsia="宋体" w:cs="宋体"/>
          <w:b/>
          <w:sz w:val="28"/>
          <w:highlight w:val="none"/>
        </w:rPr>
      </w:pPr>
      <w:r>
        <w:rPr>
          <w:rFonts w:hint="eastAsia" w:ascii="宋体" w:hAnsi="宋体" w:eastAsia="宋体" w:cs="宋体"/>
          <w:b/>
          <w:sz w:val="28"/>
          <w:highlight w:val="none"/>
        </w:rPr>
        <w:br w:type="page"/>
      </w:r>
    </w:p>
    <w:p w14:paraId="1E2CE1A1">
      <w:pPr>
        <w:spacing w:line="360" w:lineRule="auto"/>
        <w:jc w:val="center"/>
        <w:outlineLvl w:val="1"/>
        <w:rPr>
          <w:rFonts w:ascii="宋体" w:hAnsi="宋体" w:eastAsia="宋体" w:cs="宋体"/>
          <w:b/>
          <w:sz w:val="24"/>
          <w:highlight w:val="none"/>
        </w:rPr>
      </w:pPr>
      <w:bookmarkStart w:id="191" w:name="_Toc461056631"/>
      <w:bookmarkStart w:id="192" w:name="_Toc461053086"/>
      <w:bookmarkStart w:id="193" w:name="_Toc26791"/>
      <w:bookmarkStart w:id="194" w:name="_Toc520983587"/>
      <w:bookmarkStart w:id="195" w:name="_Toc5881"/>
      <w:r>
        <w:rPr>
          <w:rFonts w:hint="eastAsia" w:ascii="宋体" w:hAnsi="宋体" w:eastAsia="宋体" w:cs="宋体"/>
          <w:b/>
          <w:sz w:val="24"/>
          <w:highlight w:val="none"/>
        </w:rPr>
        <w:t>一</w:t>
      </w:r>
      <w:bookmarkEnd w:id="191"/>
      <w:bookmarkEnd w:id="192"/>
      <w:r>
        <w:rPr>
          <w:rFonts w:hint="eastAsia" w:ascii="宋体" w:hAnsi="宋体" w:eastAsia="宋体" w:cs="宋体"/>
          <w:b/>
          <w:sz w:val="24"/>
          <w:highlight w:val="none"/>
        </w:rPr>
        <w:t>、报价表格式</w:t>
      </w:r>
      <w:bookmarkEnd w:id="193"/>
      <w:bookmarkEnd w:id="194"/>
      <w:bookmarkEnd w:id="195"/>
    </w:p>
    <w:p w14:paraId="3AD8A1D3">
      <w:pPr>
        <w:spacing w:before="156" w:beforeLines="50" w:after="156" w:afterLines="50" w:line="360" w:lineRule="auto"/>
        <w:jc w:val="left"/>
        <w:rPr>
          <w:rFonts w:ascii="宋体" w:hAnsi="宋体" w:eastAsia="宋体" w:cs="宋体"/>
          <w:b/>
          <w:sz w:val="24"/>
          <w:szCs w:val="28"/>
          <w:highlight w:val="none"/>
        </w:rPr>
      </w:pPr>
      <w:r>
        <w:rPr>
          <w:rFonts w:hint="eastAsia" w:ascii="宋体" w:hAnsi="宋体" w:eastAsia="宋体" w:cs="宋体"/>
          <w:b/>
          <w:sz w:val="24"/>
          <w:szCs w:val="28"/>
          <w:highlight w:val="none"/>
        </w:rPr>
        <w:t>1-1 报价表</w:t>
      </w:r>
    </w:p>
    <w:p w14:paraId="23C4E84E">
      <w:pPr>
        <w:snapToGrid w:val="0"/>
        <w:spacing w:line="360" w:lineRule="auto"/>
        <w:jc w:val="left"/>
        <w:rPr>
          <w:rFonts w:ascii="宋体" w:hAnsi="宋体" w:eastAsia="宋体" w:cs="宋体"/>
          <w:b/>
          <w:sz w:val="24"/>
          <w:szCs w:val="28"/>
          <w:highlight w:val="none"/>
        </w:rPr>
      </w:pPr>
      <w:r>
        <w:rPr>
          <w:rFonts w:hint="eastAsia" w:ascii="宋体" w:hAnsi="宋体" w:eastAsia="宋体" w:cs="宋体"/>
          <w:b/>
          <w:sz w:val="24"/>
          <w:szCs w:val="28"/>
          <w:highlight w:val="none"/>
        </w:rPr>
        <w:t>项目名称：</w:t>
      </w:r>
      <w:r>
        <w:rPr>
          <w:rFonts w:hint="eastAsia" w:ascii="宋体" w:hAnsi="宋体" w:eastAsia="宋体" w:cs="宋体"/>
          <w:b/>
          <w:bCs/>
          <w:sz w:val="24"/>
          <w:szCs w:val="24"/>
          <w:highlight w:val="none"/>
          <w:u w:val="single"/>
          <w:lang w:val="zh-CN"/>
        </w:rPr>
        <w:t>2025年省淮河局堤防白蚁等害堤动物防治项目</w:t>
      </w:r>
    </w:p>
    <w:p w14:paraId="5410CB35">
      <w:pPr>
        <w:snapToGrid w:val="0"/>
        <w:spacing w:after="156" w:afterLines="50" w:line="360" w:lineRule="auto"/>
        <w:jc w:val="left"/>
        <w:rPr>
          <w:rFonts w:ascii="宋体" w:hAnsi="宋体" w:eastAsia="宋体" w:cs="宋体"/>
          <w:b/>
          <w:bCs/>
          <w:sz w:val="24"/>
          <w:szCs w:val="28"/>
          <w:highlight w:val="none"/>
          <w:u w:val="single"/>
        </w:rPr>
      </w:pPr>
      <w:r>
        <w:rPr>
          <w:rFonts w:hint="eastAsia" w:ascii="宋体" w:hAnsi="宋体" w:eastAsia="宋体" w:cs="宋体"/>
          <w:b/>
          <w:sz w:val="24"/>
          <w:szCs w:val="28"/>
          <w:highlight w:val="none"/>
        </w:rPr>
        <w:t>项目编号：</w:t>
      </w:r>
      <w:r>
        <w:rPr>
          <w:rFonts w:hint="eastAsia" w:ascii="宋体" w:hAnsi="宋体" w:eastAsia="宋体" w:cs="宋体"/>
          <w:b/>
          <w:sz w:val="24"/>
          <w:szCs w:val="28"/>
          <w:highlight w:val="none"/>
          <w:u w:val="single"/>
        </w:rPr>
        <w:t>FSSD34000120254863号</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9"/>
        <w:gridCol w:w="6063"/>
      </w:tblGrid>
      <w:tr w14:paraId="4312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2350860D">
            <w:pPr>
              <w:spacing w:line="360" w:lineRule="auto"/>
              <w:jc w:val="center"/>
              <w:rPr>
                <w:rFonts w:ascii="宋体" w:hAnsi="宋体" w:eastAsia="宋体" w:cs="宋体"/>
                <w:b/>
                <w:sz w:val="24"/>
                <w:highlight w:val="none"/>
              </w:rPr>
            </w:pPr>
            <w:r>
              <w:rPr>
                <w:rFonts w:hint="eastAsia" w:ascii="宋体" w:hAnsi="宋体" w:eastAsia="宋体" w:cs="宋体"/>
                <w:b/>
                <w:sz w:val="24"/>
                <w:highlight w:val="none"/>
              </w:rPr>
              <w:t>供应商名称</w:t>
            </w:r>
          </w:p>
        </w:tc>
        <w:tc>
          <w:tcPr>
            <w:tcW w:w="3557" w:type="pct"/>
            <w:tcBorders>
              <w:left w:val="single" w:color="auto" w:sz="4" w:space="0"/>
            </w:tcBorders>
          </w:tcPr>
          <w:p w14:paraId="6333535F">
            <w:pPr>
              <w:spacing w:line="360" w:lineRule="auto"/>
              <w:rPr>
                <w:rFonts w:ascii="宋体" w:hAnsi="宋体" w:eastAsia="宋体" w:cs="宋体"/>
                <w:b/>
                <w:sz w:val="24"/>
                <w:highlight w:val="none"/>
              </w:rPr>
            </w:pPr>
          </w:p>
        </w:tc>
      </w:tr>
      <w:tr w14:paraId="6313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3251C31F">
            <w:pPr>
              <w:spacing w:line="360" w:lineRule="exact"/>
              <w:jc w:val="center"/>
              <w:rPr>
                <w:rFonts w:ascii="宋体" w:hAnsi="宋体" w:eastAsia="宋体" w:cs="宋体"/>
                <w:b/>
                <w:sz w:val="24"/>
                <w:highlight w:val="none"/>
              </w:rPr>
            </w:pPr>
            <w:r>
              <w:rPr>
                <w:rFonts w:hint="eastAsia" w:ascii="宋体" w:hAnsi="宋体" w:eastAsia="宋体" w:cs="宋体"/>
                <w:b/>
                <w:sz w:val="24"/>
                <w:highlight w:val="none"/>
              </w:rPr>
              <w:t>磋商范围</w:t>
            </w:r>
          </w:p>
        </w:tc>
        <w:tc>
          <w:tcPr>
            <w:tcW w:w="3557" w:type="pct"/>
            <w:tcBorders>
              <w:left w:val="single" w:color="auto" w:sz="4" w:space="0"/>
            </w:tcBorders>
            <w:vAlign w:val="center"/>
          </w:tcPr>
          <w:p w14:paraId="05B7465F">
            <w:pPr>
              <w:widowControl/>
              <w:spacing w:line="360" w:lineRule="exact"/>
              <w:rPr>
                <w:rFonts w:ascii="宋体" w:hAnsi="宋体" w:eastAsia="宋体" w:cs="宋体"/>
                <w:b/>
                <w:sz w:val="24"/>
                <w:highlight w:val="none"/>
              </w:rPr>
            </w:pPr>
            <w:r>
              <w:rPr>
                <w:rFonts w:hint="eastAsia" w:ascii="宋体" w:hAnsi="宋体" w:eastAsia="宋体" w:cs="宋体"/>
                <w:sz w:val="24"/>
                <w:szCs w:val="28"/>
                <w:highlight w:val="none"/>
              </w:rPr>
              <w:t xml:space="preserve">全部 </w:t>
            </w:r>
          </w:p>
        </w:tc>
      </w:tr>
      <w:tr w14:paraId="5D15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443" w:type="pct"/>
            <w:tcBorders>
              <w:top w:val="single" w:color="auto" w:sz="4" w:space="0"/>
            </w:tcBorders>
            <w:vAlign w:val="center"/>
          </w:tcPr>
          <w:p w14:paraId="76FB7C3F">
            <w:pPr>
              <w:spacing w:line="360" w:lineRule="auto"/>
              <w:jc w:val="center"/>
              <w:rPr>
                <w:rFonts w:ascii="宋体" w:hAnsi="宋体" w:eastAsia="宋体" w:cs="宋体"/>
                <w:b/>
                <w:sz w:val="24"/>
                <w:highlight w:val="none"/>
              </w:rPr>
            </w:pPr>
            <w:r>
              <w:rPr>
                <w:rFonts w:hint="eastAsia" w:ascii="宋体" w:hAnsi="宋体" w:eastAsia="宋体" w:cs="宋体"/>
                <w:b/>
                <w:sz w:val="24"/>
                <w:highlight w:val="none"/>
              </w:rPr>
              <w:t>报价</w:t>
            </w:r>
          </w:p>
          <w:p w14:paraId="28DA6F87">
            <w:pPr>
              <w:spacing w:line="360" w:lineRule="auto"/>
              <w:jc w:val="center"/>
              <w:rPr>
                <w:rFonts w:ascii="宋体" w:hAnsi="宋体" w:eastAsia="宋体" w:cs="宋体"/>
                <w:b/>
                <w:sz w:val="24"/>
                <w:highlight w:val="none"/>
              </w:rPr>
            </w:pPr>
            <w:r>
              <w:rPr>
                <w:rFonts w:hint="eastAsia" w:ascii="宋体" w:hAnsi="宋体" w:eastAsia="宋体" w:cs="宋体"/>
                <w:b/>
                <w:sz w:val="24"/>
                <w:highlight w:val="none"/>
              </w:rPr>
              <w:t>（详见备注说明）</w:t>
            </w:r>
          </w:p>
        </w:tc>
        <w:tc>
          <w:tcPr>
            <w:tcW w:w="3557" w:type="pct"/>
            <w:vAlign w:val="center"/>
          </w:tcPr>
          <w:p w14:paraId="5EF56495">
            <w:pPr>
              <w:snapToGrid w:val="0"/>
              <w:spacing w:line="360" w:lineRule="auto"/>
              <w:rPr>
                <w:rFonts w:ascii="宋体" w:hAnsi="宋体" w:eastAsia="宋体" w:cs="宋体"/>
                <w:sz w:val="24"/>
                <w:szCs w:val="28"/>
                <w:highlight w:val="none"/>
              </w:rPr>
            </w:pPr>
          </w:p>
          <w:p w14:paraId="0720A078">
            <w:pPr>
              <w:snapToGrid w:val="0"/>
              <w:spacing w:line="360" w:lineRule="auto"/>
              <w:jc w:val="left"/>
              <w:rPr>
                <w:rFonts w:ascii="宋体" w:hAnsi="宋体" w:eastAsia="宋体" w:cs="宋体"/>
                <w:bCs/>
                <w:sz w:val="24"/>
                <w:szCs w:val="24"/>
                <w:highlight w:val="none"/>
                <w:u w:val="single"/>
              </w:rPr>
            </w:pPr>
            <w:r>
              <w:rPr>
                <w:rFonts w:hint="eastAsia" w:ascii="宋体" w:hAnsi="宋体" w:eastAsia="宋体" w:cs="宋体"/>
                <w:bCs/>
                <w:sz w:val="24"/>
                <w:szCs w:val="24"/>
                <w:highlight w:val="none"/>
              </w:rPr>
              <w:t>大写：</w:t>
            </w:r>
            <w:r>
              <w:rPr>
                <w:rFonts w:hint="eastAsia" w:ascii="宋体" w:hAnsi="宋体" w:eastAsia="宋体" w:cs="宋体"/>
                <w:bCs/>
                <w:sz w:val="24"/>
                <w:szCs w:val="24"/>
                <w:highlight w:val="none"/>
                <w:u w:val="single"/>
              </w:rPr>
              <w:t xml:space="preserve">                     </w:t>
            </w:r>
          </w:p>
          <w:p w14:paraId="09B8C422">
            <w:pPr>
              <w:spacing w:line="360" w:lineRule="auto"/>
              <w:ind w:right="-670"/>
              <w:rPr>
                <w:rFonts w:ascii="宋体" w:hAnsi="宋体" w:eastAsia="宋体" w:cs="宋体"/>
                <w:sz w:val="24"/>
                <w:highlight w:val="none"/>
              </w:rPr>
            </w:pPr>
            <w:r>
              <w:rPr>
                <w:rFonts w:hint="eastAsia" w:ascii="宋体" w:hAnsi="宋体" w:eastAsia="宋体" w:cs="宋体"/>
                <w:bCs/>
                <w:sz w:val="24"/>
                <w:szCs w:val="24"/>
                <w:highlight w:val="none"/>
              </w:rPr>
              <w:t>小写（元）：</w:t>
            </w:r>
            <w:r>
              <w:rPr>
                <w:rFonts w:hint="eastAsia" w:ascii="宋体" w:hAnsi="宋体" w:eastAsia="宋体" w:cs="宋体"/>
                <w:bCs/>
                <w:sz w:val="24"/>
                <w:szCs w:val="24"/>
                <w:highlight w:val="none"/>
                <w:u w:val="single"/>
              </w:rPr>
              <w:t xml:space="preserve">                     </w:t>
            </w:r>
          </w:p>
          <w:p w14:paraId="10490A19">
            <w:pPr>
              <w:snapToGrid w:val="0"/>
              <w:spacing w:line="360" w:lineRule="auto"/>
              <w:rPr>
                <w:rFonts w:ascii="宋体" w:hAnsi="宋体" w:eastAsia="宋体" w:cs="宋体"/>
                <w:b/>
                <w:sz w:val="24"/>
                <w:highlight w:val="none"/>
              </w:rPr>
            </w:pPr>
          </w:p>
        </w:tc>
      </w:tr>
      <w:tr w14:paraId="1B6EB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7" w:hRule="atLeast"/>
          <w:jc w:val="center"/>
        </w:trPr>
        <w:tc>
          <w:tcPr>
            <w:tcW w:w="1443" w:type="pct"/>
            <w:vAlign w:val="center"/>
          </w:tcPr>
          <w:p w14:paraId="0ADF995A">
            <w:pPr>
              <w:spacing w:line="360" w:lineRule="auto"/>
              <w:jc w:val="center"/>
              <w:rPr>
                <w:rFonts w:ascii="宋体" w:hAnsi="宋体" w:eastAsia="宋体" w:cs="宋体"/>
                <w:b/>
                <w:sz w:val="24"/>
                <w:highlight w:val="none"/>
              </w:rPr>
            </w:pPr>
            <w:r>
              <w:rPr>
                <w:rFonts w:hint="eastAsia" w:ascii="宋体" w:hAnsi="宋体" w:eastAsia="宋体" w:cs="宋体"/>
                <w:b/>
                <w:sz w:val="24"/>
                <w:highlight w:val="none"/>
              </w:rPr>
              <w:t>备注说明</w:t>
            </w:r>
          </w:p>
        </w:tc>
        <w:tc>
          <w:tcPr>
            <w:tcW w:w="3557" w:type="pct"/>
          </w:tcPr>
          <w:p w14:paraId="3F0AC685">
            <w:pPr>
              <w:spacing w:line="360" w:lineRule="auto"/>
              <w:rPr>
                <w:rFonts w:ascii="宋体" w:hAnsi="宋体" w:eastAsia="宋体" w:cs="宋体"/>
                <w:b/>
                <w:sz w:val="24"/>
                <w:highlight w:val="none"/>
              </w:rPr>
            </w:pPr>
          </w:p>
        </w:tc>
      </w:tr>
    </w:tbl>
    <w:p w14:paraId="01A24A75">
      <w:pPr>
        <w:spacing w:line="360" w:lineRule="auto"/>
        <w:ind w:firstLine="4800" w:firstLineChars="2000"/>
        <w:rPr>
          <w:rFonts w:ascii="宋体" w:hAnsi="宋体" w:eastAsia="宋体" w:cs="宋体"/>
          <w:sz w:val="24"/>
          <w:highlight w:val="none"/>
        </w:rPr>
      </w:pPr>
      <w:r>
        <w:rPr>
          <w:rFonts w:hint="eastAsia" w:ascii="宋体" w:hAnsi="宋体" w:eastAsia="宋体" w:cs="宋体"/>
          <w:sz w:val="24"/>
          <w:highlight w:val="none"/>
        </w:rPr>
        <w:t>供应商电子签章：</w:t>
      </w:r>
      <w:r>
        <w:rPr>
          <w:rFonts w:hint="eastAsia" w:ascii="宋体" w:hAnsi="宋体" w:eastAsia="宋体" w:cs="宋体"/>
          <w:sz w:val="24"/>
          <w:highlight w:val="none"/>
          <w:u w:val="single"/>
        </w:rPr>
        <w:t xml:space="preserve">             </w:t>
      </w:r>
    </w:p>
    <w:p w14:paraId="4A0F191C">
      <w:pPr>
        <w:spacing w:line="360" w:lineRule="auto"/>
        <w:ind w:firstLine="4800" w:firstLineChars="2000"/>
        <w:rPr>
          <w:rFonts w:ascii="宋体" w:hAnsi="宋体" w:eastAsia="宋体" w:cs="宋体"/>
          <w:sz w:val="24"/>
          <w:highlight w:val="none"/>
          <w:u w:val="single"/>
        </w:rPr>
      </w:pPr>
      <w:r>
        <w:rPr>
          <w:rFonts w:hint="eastAsia" w:ascii="宋体" w:hAnsi="宋体" w:eastAsia="宋体" w:cs="宋体"/>
          <w:sz w:val="24"/>
          <w:highlight w:val="none"/>
        </w:rPr>
        <w:t>日          期：</w:t>
      </w:r>
      <w:r>
        <w:rPr>
          <w:rFonts w:hint="eastAsia" w:ascii="宋体" w:hAnsi="宋体" w:eastAsia="宋体" w:cs="宋体"/>
          <w:sz w:val="24"/>
          <w:highlight w:val="none"/>
          <w:u w:val="single"/>
        </w:rPr>
        <w:t xml:space="preserve">             </w:t>
      </w:r>
    </w:p>
    <w:p w14:paraId="40432043">
      <w:pPr>
        <w:adjustRightInd w:val="0"/>
        <w:snapToGrid w:val="0"/>
        <w:spacing w:line="360" w:lineRule="auto"/>
        <w:rPr>
          <w:rFonts w:ascii="宋体" w:hAnsi="宋体" w:eastAsia="宋体" w:cs="宋体"/>
          <w:b/>
          <w:bCs/>
          <w:sz w:val="24"/>
          <w:szCs w:val="28"/>
          <w:highlight w:val="none"/>
        </w:rPr>
      </w:pPr>
      <w:r>
        <w:rPr>
          <w:rFonts w:hint="eastAsia" w:ascii="宋体" w:hAnsi="宋体" w:eastAsia="宋体" w:cs="宋体"/>
          <w:b/>
          <w:bCs/>
          <w:sz w:val="24"/>
          <w:szCs w:val="28"/>
          <w:highlight w:val="none"/>
        </w:rPr>
        <w:t>注：</w:t>
      </w:r>
    </w:p>
    <w:p w14:paraId="6A398E84">
      <w:pPr>
        <w:adjustRightInd w:val="0"/>
        <w:snapToGrid w:val="0"/>
        <w:spacing w:line="360" w:lineRule="auto"/>
        <w:ind w:firstLine="482" w:firstLineChars="200"/>
        <w:rPr>
          <w:rFonts w:ascii="宋体" w:hAnsi="宋体" w:eastAsia="宋体" w:cs="宋体"/>
          <w:sz w:val="24"/>
          <w:highlight w:val="none"/>
        </w:rPr>
      </w:pPr>
      <w:r>
        <w:rPr>
          <w:rFonts w:hint="eastAsia" w:ascii="宋体" w:hAnsi="宋体" w:eastAsia="宋体" w:cs="宋体"/>
          <w:b/>
          <w:bCs/>
          <w:sz w:val="24"/>
          <w:szCs w:val="28"/>
          <w:highlight w:val="none"/>
        </w:rPr>
        <w:t>1.本表内容根据磋商文件要求包括了服务及其配套的设计、试验、保险、税费以及培训、技术服务（包括技术资料、图纸的提供）质保期内的售后服务保障等所有费用。</w:t>
      </w:r>
    </w:p>
    <w:p w14:paraId="3D1D5889">
      <w:pPr>
        <w:adjustRightInd w:val="0"/>
        <w:snapToGrid w:val="0"/>
        <w:spacing w:line="360" w:lineRule="auto"/>
        <w:ind w:firstLine="482" w:firstLineChars="200"/>
        <w:rPr>
          <w:rFonts w:ascii="宋体" w:hAnsi="宋体" w:eastAsia="宋体" w:cs="宋体"/>
          <w:b/>
          <w:bCs/>
          <w:sz w:val="24"/>
          <w:szCs w:val="28"/>
          <w:highlight w:val="none"/>
        </w:rPr>
      </w:pPr>
      <w:r>
        <w:rPr>
          <w:rFonts w:hint="eastAsia" w:ascii="宋体" w:hAnsi="宋体" w:eastAsia="宋体" w:cs="宋体"/>
          <w:b/>
          <w:bCs/>
          <w:sz w:val="24"/>
          <w:szCs w:val="28"/>
          <w:highlight w:val="none"/>
        </w:rPr>
        <w:t>2.特殊事项在备注中注明。</w:t>
      </w:r>
    </w:p>
    <w:p w14:paraId="29DA5FE7">
      <w:pPr>
        <w:adjustRightInd w:val="0"/>
        <w:snapToGrid w:val="0"/>
        <w:spacing w:line="360" w:lineRule="auto"/>
        <w:ind w:firstLine="482" w:firstLineChars="200"/>
        <w:rPr>
          <w:rFonts w:ascii="宋体" w:hAnsi="宋体" w:eastAsia="宋体" w:cs="宋体"/>
          <w:b/>
          <w:bCs/>
          <w:sz w:val="24"/>
          <w:szCs w:val="28"/>
          <w:highlight w:val="none"/>
        </w:rPr>
      </w:pPr>
      <w:r>
        <w:rPr>
          <w:rFonts w:hint="eastAsia" w:ascii="宋体" w:hAnsi="宋体" w:eastAsia="宋体" w:cs="宋体"/>
          <w:b/>
          <w:bCs/>
          <w:sz w:val="24"/>
          <w:szCs w:val="28"/>
          <w:highlight w:val="none"/>
        </w:rPr>
        <w:t>3.表中大写金额与小写金额不一致的，以大写金额为准。</w:t>
      </w:r>
    </w:p>
    <w:p w14:paraId="399DFC7B">
      <w:pPr>
        <w:widowControl/>
        <w:jc w:val="left"/>
        <w:rPr>
          <w:rFonts w:ascii="宋体" w:hAnsi="宋体" w:eastAsia="宋体" w:cs="宋体"/>
          <w:b/>
          <w:bCs/>
          <w:sz w:val="24"/>
          <w:szCs w:val="28"/>
          <w:highlight w:val="none"/>
        </w:rPr>
      </w:pPr>
      <w:r>
        <w:rPr>
          <w:rFonts w:hint="eastAsia" w:ascii="宋体" w:hAnsi="宋体" w:eastAsia="宋体" w:cs="宋体"/>
          <w:b/>
          <w:bCs/>
          <w:sz w:val="24"/>
          <w:szCs w:val="28"/>
          <w:highlight w:val="none"/>
        </w:rPr>
        <w:br w:type="page"/>
      </w:r>
    </w:p>
    <w:p w14:paraId="7CEBD32C">
      <w:pPr>
        <w:spacing w:before="156" w:beforeLines="50" w:after="156" w:afterLines="50" w:line="360" w:lineRule="auto"/>
        <w:jc w:val="left"/>
        <w:rPr>
          <w:rFonts w:ascii="宋体" w:hAnsi="宋体" w:eastAsia="宋体" w:cs="宋体"/>
          <w:b/>
          <w:sz w:val="24"/>
          <w:szCs w:val="28"/>
          <w:highlight w:val="none"/>
        </w:rPr>
        <w:sectPr>
          <w:headerReference r:id="rId6" w:type="default"/>
          <w:footerReference r:id="rId7" w:type="default"/>
          <w:pgSz w:w="11906" w:h="16838"/>
          <w:pgMar w:top="1440" w:right="1800" w:bottom="1440" w:left="1800" w:header="851" w:footer="992" w:gutter="0"/>
          <w:cols w:space="425" w:num="1"/>
          <w:docGrid w:type="lines" w:linePitch="312" w:charSpace="0"/>
        </w:sectPr>
      </w:pPr>
    </w:p>
    <w:p w14:paraId="7E112CAD">
      <w:pPr>
        <w:spacing w:before="156" w:beforeLines="50" w:after="156" w:afterLines="50" w:line="360" w:lineRule="auto"/>
        <w:jc w:val="left"/>
        <w:rPr>
          <w:rFonts w:ascii="宋体" w:hAnsi="宋体" w:eastAsia="宋体" w:cs="宋体"/>
          <w:b/>
          <w:sz w:val="24"/>
          <w:szCs w:val="28"/>
          <w:highlight w:val="none"/>
        </w:rPr>
      </w:pPr>
      <w:r>
        <w:rPr>
          <w:rFonts w:hint="eastAsia" w:ascii="宋体" w:hAnsi="宋体" w:eastAsia="宋体" w:cs="宋体"/>
          <w:b/>
          <w:sz w:val="24"/>
          <w:szCs w:val="28"/>
          <w:highlight w:val="none"/>
        </w:rPr>
        <w:t>1-2 分项报价明细表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3293"/>
        <w:gridCol w:w="1653"/>
        <w:gridCol w:w="1287"/>
        <w:gridCol w:w="1193"/>
        <w:gridCol w:w="1341"/>
        <w:gridCol w:w="4468"/>
      </w:tblGrid>
      <w:tr w14:paraId="30C8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5000" w:type="pct"/>
            <w:gridSpan w:val="7"/>
          </w:tcPr>
          <w:p w14:paraId="145E8183">
            <w:pPr>
              <w:spacing w:line="560" w:lineRule="exact"/>
              <w:jc w:val="center"/>
              <w:rPr>
                <w:rFonts w:hint="eastAsia" w:ascii="宋体" w:hAnsi="宋体" w:eastAsia="宋体" w:cs="宋体"/>
                <w:sz w:val="24"/>
                <w:szCs w:val="24"/>
                <w:highlight w:val="none"/>
              </w:rPr>
            </w:pPr>
            <w:r>
              <w:rPr>
                <w:rFonts w:hint="eastAsia" w:ascii="宋体" w:hAnsi="宋体" w:eastAsia="宋体" w:cs="宋体"/>
                <w:b/>
                <w:bCs/>
                <w:sz w:val="24"/>
                <w:szCs w:val="24"/>
                <w:highlight w:val="none"/>
              </w:rPr>
              <w:t>省淮河局</w:t>
            </w:r>
          </w:p>
        </w:tc>
      </w:tr>
      <w:tr w14:paraId="545BA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331" w:type="pct"/>
          </w:tcPr>
          <w:p w14:paraId="73EBE60D">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序号</w:t>
            </w:r>
          </w:p>
        </w:tc>
        <w:tc>
          <w:tcPr>
            <w:tcW w:w="1162" w:type="pct"/>
          </w:tcPr>
          <w:p w14:paraId="3BE56EA5">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工程名称</w:t>
            </w:r>
          </w:p>
        </w:tc>
        <w:tc>
          <w:tcPr>
            <w:tcW w:w="583" w:type="pct"/>
          </w:tcPr>
          <w:p w14:paraId="6BD27566">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单位</w:t>
            </w:r>
          </w:p>
        </w:tc>
        <w:tc>
          <w:tcPr>
            <w:tcW w:w="454" w:type="pct"/>
          </w:tcPr>
          <w:p w14:paraId="03EEB282">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工程量</w:t>
            </w:r>
          </w:p>
        </w:tc>
        <w:tc>
          <w:tcPr>
            <w:tcW w:w="421" w:type="pct"/>
          </w:tcPr>
          <w:p w14:paraId="7742E0CB">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单价（元）</w:t>
            </w:r>
          </w:p>
        </w:tc>
        <w:tc>
          <w:tcPr>
            <w:tcW w:w="473" w:type="pct"/>
          </w:tcPr>
          <w:p w14:paraId="5BB6B518">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合价（元）</w:t>
            </w:r>
          </w:p>
        </w:tc>
        <w:tc>
          <w:tcPr>
            <w:tcW w:w="1574" w:type="pct"/>
          </w:tcPr>
          <w:p w14:paraId="0B4E428C">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备注</w:t>
            </w:r>
          </w:p>
        </w:tc>
      </w:tr>
      <w:tr w14:paraId="65A7F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Pr>
          <w:p w14:paraId="5BFF5548">
            <w:pPr>
              <w:spacing w:line="560" w:lineRule="exact"/>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一</w:t>
            </w:r>
          </w:p>
        </w:tc>
        <w:tc>
          <w:tcPr>
            <w:tcW w:w="1162" w:type="pct"/>
          </w:tcPr>
          <w:p w14:paraId="6D779DF2">
            <w:pPr>
              <w:spacing w:line="560" w:lineRule="exact"/>
              <w:rPr>
                <w:rFonts w:ascii="宋体" w:hAnsi="宋体" w:eastAsia="宋体" w:cs="宋体"/>
                <w:b/>
                <w:bCs/>
                <w:sz w:val="24"/>
                <w:szCs w:val="24"/>
                <w:highlight w:val="none"/>
              </w:rPr>
            </w:pPr>
            <w:r>
              <w:rPr>
                <w:rFonts w:hint="eastAsia" w:ascii="宋体" w:hAnsi="宋体" w:eastAsia="宋体" w:cs="宋体"/>
                <w:b/>
                <w:bCs/>
                <w:sz w:val="24"/>
                <w:szCs w:val="24"/>
                <w:highlight w:val="none"/>
              </w:rPr>
              <w:t>白蚁普查与防治</w:t>
            </w:r>
          </w:p>
        </w:tc>
        <w:tc>
          <w:tcPr>
            <w:tcW w:w="583" w:type="pct"/>
          </w:tcPr>
          <w:p w14:paraId="20F3313F">
            <w:pPr>
              <w:spacing w:line="560" w:lineRule="exact"/>
              <w:jc w:val="center"/>
              <w:rPr>
                <w:rFonts w:ascii="宋体" w:hAnsi="宋体" w:eastAsia="宋体" w:cs="宋体"/>
                <w:b/>
                <w:bCs/>
                <w:sz w:val="24"/>
                <w:szCs w:val="24"/>
                <w:highlight w:val="none"/>
              </w:rPr>
            </w:pPr>
          </w:p>
        </w:tc>
        <w:tc>
          <w:tcPr>
            <w:tcW w:w="454" w:type="pct"/>
          </w:tcPr>
          <w:p w14:paraId="2CB4F9C2">
            <w:pPr>
              <w:spacing w:line="560" w:lineRule="exact"/>
              <w:jc w:val="center"/>
              <w:rPr>
                <w:rFonts w:ascii="宋体" w:hAnsi="宋体" w:eastAsia="宋体" w:cs="宋体"/>
                <w:b/>
                <w:bCs/>
                <w:sz w:val="24"/>
                <w:szCs w:val="24"/>
                <w:highlight w:val="none"/>
              </w:rPr>
            </w:pPr>
          </w:p>
        </w:tc>
        <w:tc>
          <w:tcPr>
            <w:tcW w:w="421" w:type="pct"/>
          </w:tcPr>
          <w:p w14:paraId="35DE3FF9">
            <w:pPr>
              <w:spacing w:line="560" w:lineRule="exact"/>
              <w:jc w:val="center"/>
              <w:rPr>
                <w:rFonts w:ascii="宋体" w:hAnsi="宋体" w:eastAsia="宋体" w:cs="宋体"/>
                <w:b/>
                <w:bCs/>
                <w:sz w:val="24"/>
                <w:szCs w:val="24"/>
                <w:highlight w:val="none"/>
              </w:rPr>
            </w:pPr>
          </w:p>
        </w:tc>
        <w:tc>
          <w:tcPr>
            <w:tcW w:w="473" w:type="pct"/>
          </w:tcPr>
          <w:p w14:paraId="2A490BA6">
            <w:pPr>
              <w:spacing w:line="560" w:lineRule="exact"/>
              <w:jc w:val="center"/>
              <w:rPr>
                <w:rFonts w:ascii="宋体" w:hAnsi="宋体" w:eastAsia="宋体" w:cs="宋体"/>
                <w:b/>
                <w:bCs/>
                <w:sz w:val="24"/>
                <w:szCs w:val="24"/>
                <w:highlight w:val="none"/>
              </w:rPr>
            </w:pPr>
          </w:p>
        </w:tc>
        <w:tc>
          <w:tcPr>
            <w:tcW w:w="1574" w:type="pct"/>
          </w:tcPr>
          <w:p w14:paraId="4F50B120">
            <w:pPr>
              <w:spacing w:line="560" w:lineRule="exact"/>
              <w:jc w:val="center"/>
              <w:rPr>
                <w:rFonts w:ascii="宋体" w:hAnsi="宋体" w:eastAsia="宋体" w:cs="宋体"/>
                <w:b/>
                <w:bCs/>
                <w:sz w:val="24"/>
                <w:szCs w:val="24"/>
                <w:highlight w:val="none"/>
              </w:rPr>
            </w:pPr>
          </w:p>
        </w:tc>
      </w:tr>
      <w:tr w14:paraId="2F55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Pr>
          <w:p w14:paraId="7912F99F">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（一）</w:t>
            </w:r>
          </w:p>
        </w:tc>
        <w:tc>
          <w:tcPr>
            <w:tcW w:w="1162" w:type="pct"/>
          </w:tcPr>
          <w:p w14:paraId="67FF3BA0">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白蚁检查普查</w:t>
            </w:r>
          </w:p>
        </w:tc>
        <w:tc>
          <w:tcPr>
            <w:tcW w:w="583" w:type="pct"/>
          </w:tcPr>
          <w:p w14:paraId="459F547F">
            <w:pPr>
              <w:spacing w:line="560" w:lineRule="exact"/>
              <w:jc w:val="center"/>
              <w:rPr>
                <w:rFonts w:ascii="宋体" w:hAnsi="宋体" w:eastAsia="宋体" w:cs="宋体"/>
                <w:sz w:val="24"/>
                <w:szCs w:val="24"/>
                <w:highlight w:val="none"/>
              </w:rPr>
            </w:pPr>
          </w:p>
        </w:tc>
        <w:tc>
          <w:tcPr>
            <w:tcW w:w="454" w:type="pct"/>
          </w:tcPr>
          <w:p w14:paraId="0C797125">
            <w:pPr>
              <w:spacing w:line="560" w:lineRule="exact"/>
              <w:jc w:val="center"/>
              <w:rPr>
                <w:rFonts w:ascii="宋体" w:hAnsi="宋体" w:eastAsia="宋体" w:cs="宋体"/>
                <w:sz w:val="24"/>
                <w:szCs w:val="24"/>
                <w:highlight w:val="none"/>
              </w:rPr>
            </w:pPr>
          </w:p>
        </w:tc>
        <w:tc>
          <w:tcPr>
            <w:tcW w:w="421" w:type="pct"/>
          </w:tcPr>
          <w:p w14:paraId="29F64639">
            <w:pPr>
              <w:spacing w:line="560" w:lineRule="exact"/>
              <w:jc w:val="center"/>
              <w:rPr>
                <w:rFonts w:ascii="宋体" w:hAnsi="宋体" w:eastAsia="宋体" w:cs="宋体"/>
                <w:sz w:val="24"/>
                <w:szCs w:val="24"/>
                <w:highlight w:val="none"/>
              </w:rPr>
            </w:pPr>
          </w:p>
        </w:tc>
        <w:tc>
          <w:tcPr>
            <w:tcW w:w="473" w:type="pct"/>
          </w:tcPr>
          <w:p w14:paraId="67F0D1DF">
            <w:pPr>
              <w:spacing w:line="560" w:lineRule="exact"/>
              <w:jc w:val="center"/>
              <w:rPr>
                <w:rFonts w:ascii="宋体" w:hAnsi="宋体" w:eastAsia="宋体" w:cs="宋体"/>
                <w:sz w:val="24"/>
                <w:szCs w:val="24"/>
                <w:highlight w:val="none"/>
              </w:rPr>
            </w:pPr>
          </w:p>
        </w:tc>
        <w:tc>
          <w:tcPr>
            <w:tcW w:w="1574" w:type="pct"/>
          </w:tcPr>
          <w:p w14:paraId="1CB037B3">
            <w:pPr>
              <w:spacing w:line="560" w:lineRule="exact"/>
              <w:jc w:val="center"/>
              <w:rPr>
                <w:rFonts w:ascii="宋体" w:hAnsi="宋体" w:eastAsia="宋体" w:cs="宋体"/>
                <w:sz w:val="24"/>
                <w:szCs w:val="24"/>
                <w:highlight w:val="none"/>
              </w:rPr>
            </w:pPr>
          </w:p>
        </w:tc>
      </w:tr>
      <w:tr w14:paraId="5D62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Pr>
          <w:p w14:paraId="7E13E682">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1162" w:type="pct"/>
          </w:tcPr>
          <w:p w14:paraId="5C7EF4AC">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堤防工程</w:t>
            </w:r>
          </w:p>
        </w:tc>
        <w:tc>
          <w:tcPr>
            <w:tcW w:w="583" w:type="pct"/>
          </w:tcPr>
          <w:p w14:paraId="0D7D569C">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km</w:t>
            </w:r>
          </w:p>
        </w:tc>
        <w:tc>
          <w:tcPr>
            <w:tcW w:w="454" w:type="pct"/>
          </w:tcPr>
          <w:p w14:paraId="1C705645">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709.69</w:t>
            </w:r>
          </w:p>
        </w:tc>
        <w:tc>
          <w:tcPr>
            <w:tcW w:w="421" w:type="pct"/>
          </w:tcPr>
          <w:p w14:paraId="1CAA665E">
            <w:pPr>
              <w:spacing w:line="560" w:lineRule="exact"/>
              <w:jc w:val="center"/>
              <w:rPr>
                <w:rFonts w:ascii="宋体" w:hAnsi="宋体" w:eastAsia="宋体" w:cs="宋体"/>
                <w:sz w:val="24"/>
                <w:szCs w:val="24"/>
                <w:highlight w:val="none"/>
              </w:rPr>
            </w:pPr>
          </w:p>
        </w:tc>
        <w:tc>
          <w:tcPr>
            <w:tcW w:w="473" w:type="pct"/>
          </w:tcPr>
          <w:p w14:paraId="5025DAB2">
            <w:pPr>
              <w:spacing w:line="560" w:lineRule="exact"/>
              <w:jc w:val="center"/>
              <w:rPr>
                <w:rFonts w:ascii="宋体" w:hAnsi="宋体" w:eastAsia="宋体" w:cs="宋体"/>
                <w:sz w:val="24"/>
                <w:szCs w:val="24"/>
                <w:highlight w:val="none"/>
              </w:rPr>
            </w:pPr>
          </w:p>
        </w:tc>
        <w:tc>
          <w:tcPr>
            <w:tcW w:w="1574" w:type="pct"/>
            <w:vMerge w:val="restart"/>
          </w:tcPr>
          <w:p w14:paraId="5743C17E">
            <w:pPr>
              <w:spacing w:line="560" w:lineRule="exact"/>
              <w:jc w:val="center"/>
              <w:rPr>
                <w:rFonts w:ascii="宋体" w:hAnsi="宋体" w:eastAsia="宋体" w:cs="宋体"/>
                <w:sz w:val="24"/>
                <w:szCs w:val="24"/>
                <w:highlight w:val="none"/>
              </w:rPr>
            </w:pPr>
          </w:p>
        </w:tc>
      </w:tr>
      <w:tr w14:paraId="4455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Pr>
          <w:p w14:paraId="37784A0A">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1162" w:type="pct"/>
          </w:tcPr>
          <w:p w14:paraId="1CBD3674">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水闸工程</w:t>
            </w:r>
          </w:p>
        </w:tc>
        <w:tc>
          <w:tcPr>
            <w:tcW w:w="583" w:type="pct"/>
          </w:tcPr>
          <w:p w14:paraId="21DECB4C">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座</w:t>
            </w:r>
          </w:p>
        </w:tc>
        <w:tc>
          <w:tcPr>
            <w:tcW w:w="454" w:type="pct"/>
          </w:tcPr>
          <w:p w14:paraId="7B29DD33">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18</w:t>
            </w:r>
          </w:p>
        </w:tc>
        <w:tc>
          <w:tcPr>
            <w:tcW w:w="421" w:type="pct"/>
          </w:tcPr>
          <w:p w14:paraId="1017EF62">
            <w:pPr>
              <w:spacing w:line="560" w:lineRule="exact"/>
              <w:jc w:val="center"/>
              <w:rPr>
                <w:rFonts w:ascii="宋体" w:hAnsi="宋体" w:eastAsia="宋体" w:cs="宋体"/>
                <w:sz w:val="24"/>
                <w:szCs w:val="24"/>
                <w:highlight w:val="none"/>
              </w:rPr>
            </w:pPr>
          </w:p>
        </w:tc>
        <w:tc>
          <w:tcPr>
            <w:tcW w:w="473" w:type="pct"/>
          </w:tcPr>
          <w:p w14:paraId="01472DD7">
            <w:pPr>
              <w:spacing w:line="560" w:lineRule="exact"/>
              <w:jc w:val="center"/>
              <w:rPr>
                <w:rFonts w:ascii="宋体" w:hAnsi="宋体" w:eastAsia="宋体" w:cs="宋体"/>
                <w:sz w:val="24"/>
                <w:szCs w:val="24"/>
                <w:highlight w:val="none"/>
              </w:rPr>
            </w:pPr>
          </w:p>
        </w:tc>
        <w:tc>
          <w:tcPr>
            <w:tcW w:w="1574" w:type="pct"/>
            <w:vMerge w:val="continue"/>
          </w:tcPr>
          <w:p w14:paraId="22B63D2A">
            <w:pPr>
              <w:spacing w:line="560" w:lineRule="exact"/>
              <w:jc w:val="center"/>
              <w:rPr>
                <w:rFonts w:ascii="宋体" w:hAnsi="宋体" w:eastAsia="宋体" w:cs="宋体"/>
                <w:sz w:val="24"/>
                <w:szCs w:val="24"/>
                <w:highlight w:val="none"/>
              </w:rPr>
            </w:pPr>
          </w:p>
        </w:tc>
      </w:tr>
      <w:tr w14:paraId="0F590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Pr>
          <w:p w14:paraId="16827F31">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3</w:t>
            </w:r>
          </w:p>
        </w:tc>
        <w:tc>
          <w:tcPr>
            <w:tcW w:w="1162" w:type="pct"/>
          </w:tcPr>
          <w:p w14:paraId="2756328D">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直管穿堤建筑物</w:t>
            </w:r>
          </w:p>
        </w:tc>
        <w:tc>
          <w:tcPr>
            <w:tcW w:w="583" w:type="pct"/>
          </w:tcPr>
          <w:p w14:paraId="30DE0418">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座</w:t>
            </w:r>
          </w:p>
        </w:tc>
        <w:tc>
          <w:tcPr>
            <w:tcW w:w="454" w:type="pct"/>
          </w:tcPr>
          <w:p w14:paraId="504FE163">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58</w:t>
            </w:r>
          </w:p>
        </w:tc>
        <w:tc>
          <w:tcPr>
            <w:tcW w:w="421" w:type="pct"/>
          </w:tcPr>
          <w:p w14:paraId="2386768C">
            <w:pPr>
              <w:spacing w:line="560" w:lineRule="exact"/>
              <w:jc w:val="center"/>
              <w:rPr>
                <w:rFonts w:ascii="宋体" w:hAnsi="宋体" w:eastAsia="宋体" w:cs="宋体"/>
                <w:sz w:val="24"/>
                <w:szCs w:val="24"/>
                <w:highlight w:val="none"/>
              </w:rPr>
            </w:pPr>
          </w:p>
        </w:tc>
        <w:tc>
          <w:tcPr>
            <w:tcW w:w="473" w:type="pct"/>
          </w:tcPr>
          <w:p w14:paraId="787E9BB1">
            <w:pPr>
              <w:spacing w:line="560" w:lineRule="exact"/>
              <w:jc w:val="center"/>
              <w:rPr>
                <w:rFonts w:ascii="宋体" w:hAnsi="宋体" w:eastAsia="宋体" w:cs="宋体"/>
                <w:sz w:val="24"/>
                <w:szCs w:val="24"/>
                <w:highlight w:val="none"/>
              </w:rPr>
            </w:pPr>
          </w:p>
        </w:tc>
        <w:tc>
          <w:tcPr>
            <w:tcW w:w="1574" w:type="pct"/>
            <w:vMerge w:val="continue"/>
          </w:tcPr>
          <w:p w14:paraId="2C27D667">
            <w:pPr>
              <w:spacing w:line="560" w:lineRule="exact"/>
              <w:jc w:val="center"/>
              <w:rPr>
                <w:rFonts w:ascii="宋体" w:hAnsi="宋体" w:eastAsia="宋体" w:cs="宋体"/>
                <w:sz w:val="24"/>
                <w:szCs w:val="24"/>
                <w:highlight w:val="none"/>
              </w:rPr>
            </w:pPr>
          </w:p>
        </w:tc>
      </w:tr>
      <w:tr w14:paraId="314BA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Pr>
          <w:p w14:paraId="654A42B7">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4</w:t>
            </w:r>
          </w:p>
        </w:tc>
        <w:tc>
          <w:tcPr>
            <w:tcW w:w="1162" w:type="pct"/>
          </w:tcPr>
          <w:p w14:paraId="6CEE5B71">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非直管穿堤建筑物</w:t>
            </w:r>
          </w:p>
        </w:tc>
        <w:tc>
          <w:tcPr>
            <w:tcW w:w="583" w:type="pct"/>
          </w:tcPr>
          <w:p w14:paraId="0F36ECA6">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座</w:t>
            </w:r>
          </w:p>
        </w:tc>
        <w:tc>
          <w:tcPr>
            <w:tcW w:w="454" w:type="pct"/>
          </w:tcPr>
          <w:p w14:paraId="492153AD">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182</w:t>
            </w:r>
          </w:p>
        </w:tc>
        <w:tc>
          <w:tcPr>
            <w:tcW w:w="421" w:type="pct"/>
          </w:tcPr>
          <w:p w14:paraId="1E93F69B">
            <w:pPr>
              <w:spacing w:line="560" w:lineRule="exact"/>
              <w:jc w:val="center"/>
              <w:rPr>
                <w:rFonts w:ascii="宋体" w:hAnsi="宋体" w:eastAsia="宋体" w:cs="宋体"/>
                <w:sz w:val="24"/>
                <w:szCs w:val="24"/>
                <w:highlight w:val="none"/>
              </w:rPr>
            </w:pPr>
          </w:p>
        </w:tc>
        <w:tc>
          <w:tcPr>
            <w:tcW w:w="473" w:type="pct"/>
          </w:tcPr>
          <w:p w14:paraId="2D685B39">
            <w:pPr>
              <w:spacing w:line="560" w:lineRule="exact"/>
              <w:jc w:val="center"/>
              <w:rPr>
                <w:rFonts w:ascii="宋体" w:hAnsi="宋体" w:eastAsia="宋体" w:cs="宋体"/>
                <w:sz w:val="24"/>
                <w:szCs w:val="24"/>
                <w:highlight w:val="none"/>
              </w:rPr>
            </w:pPr>
          </w:p>
        </w:tc>
        <w:tc>
          <w:tcPr>
            <w:tcW w:w="1574" w:type="pct"/>
            <w:vMerge w:val="continue"/>
          </w:tcPr>
          <w:p w14:paraId="1780550E">
            <w:pPr>
              <w:spacing w:line="560" w:lineRule="exact"/>
              <w:jc w:val="center"/>
              <w:rPr>
                <w:rFonts w:ascii="宋体" w:hAnsi="宋体" w:eastAsia="宋体" w:cs="宋体"/>
                <w:sz w:val="24"/>
                <w:szCs w:val="24"/>
                <w:highlight w:val="none"/>
              </w:rPr>
            </w:pPr>
          </w:p>
        </w:tc>
      </w:tr>
      <w:tr w14:paraId="12909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Pr>
          <w:p w14:paraId="3E7F484C">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（二）</w:t>
            </w:r>
          </w:p>
        </w:tc>
        <w:tc>
          <w:tcPr>
            <w:tcW w:w="1162" w:type="pct"/>
          </w:tcPr>
          <w:p w14:paraId="34055ACF">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白蚁防治</w:t>
            </w:r>
          </w:p>
        </w:tc>
        <w:tc>
          <w:tcPr>
            <w:tcW w:w="583" w:type="pct"/>
          </w:tcPr>
          <w:p w14:paraId="4C7990D0">
            <w:pPr>
              <w:spacing w:line="560" w:lineRule="exact"/>
              <w:jc w:val="center"/>
              <w:rPr>
                <w:rFonts w:ascii="宋体" w:hAnsi="宋体" w:eastAsia="宋体" w:cs="宋体"/>
                <w:sz w:val="24"/>
                <w:szCs w:val="24"/>
                <w:highlight w:val="none"/>
              </w:rPr>
            </w:pPr>
          </w:p>
        </w:tc>
        <w:tc>
          <w:tcPr>
            <w:tcW w:w="454" w:type="pct"/>
          </w:tcPr>
          <w:p w14:paraId="6EB55EB1">
            <w:pPr>
              <w:spacing w:line="560" w:lineRule="exact"/>
              <w:jc w:val="center"/>
              <w:rPr>
                <w:rFonts w:ascii="宋体" w:hAnsi="宋体" w:eastAsia="宋体" w:cs="宋体"/>
                <w:sz w:val="24"/>
                <w:szCs w:val="24"/>
                <w:highlight w:val="none"/>
              </w:rPr>
            </w:pPr>
          </w:p>
        </w:tc>
        <w:tc>
          <w:tcPr>
            <w:tcW w:w="421" w:type="pct"/>
          </w:tcPr>
          <w:p w14:paraId="3EFE920E">
            <w:pPr>
              <w:spacing w:line="560" w:lineRule="exact"/>
              <w:jc w:val="center"/>
              <w:rPr>
                <w:rFonts w:ascii="宋体" w:hAnsi="宋体" w:eastAsia="宋体" w:cs="宋体"/>
                <w:sz w:val="24"/>
                <w:szCs w:val="24"/>
                <w:highlight w:val="none"/>
              </w:rPr>
            </w:pPr>
          </w:p>
        </w:tc>
        <w:tc>
          <w:tcPr>
            <w:tcW w:w="473" w:type="pct"/>
          </w:tcPr>
          <w:p w14:paraId="4735F056">
            <w:pPr>
              <w:spacing w:line="560" w:lineRule="exact"/>
              <w:jc w:val="center"/>
              <w:rPr>
                <w:rFonts w:ascii="宋体" w:hAnsi="宋体" w:eastAsia="宋体" w:cs="宋体"/>
                <w:sz w:val="24"/>
                <w:szCs w:val="24"/>
                <w:highlight w:val="none"/>
              </w:rPr>
            </w:pPr>
          </w:p>
        </w:tc>
        <w:tc>
          <w:tcPr>
            <w:tcW w:w="1574" w:type="pct"/>
          </w:tcPr>
          <w:p w14:paraId="7B51F77E">
            <w:pPr>
              <w:spacing w:line="560" w:lineRule="exact"/>
              <w:jc w:val="center"/>
              <w:rPr>
                <w:rFonts w:ascii="宋体" w:hAnsi="宋体" w:eastAsia="宋体" w:cs="宋体"/>
                <w:sz w:val="24"/>
                <w:szCs w:val="24"/>
                <w:highlight w:val="none"/>
              </w:rPr>
            </w:pPr>
          </w:p>
        </w:tc>
      </w:tr>
      <w:tr w14:paraId="7225D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Pr>
          <w:p w14:paraId="5116B23D">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1162" w:type="pct"/>
          </w:tcPr>
          <w:p w14:paraId="6EC0B110">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白蚁应急处置</w:t>
            </w:r>
          </w:p>
        </w:tc>
        <w:tc>
          <w:tcPr>
            <w:tcW w:w="583" w:type="pct"/>
          </w:tcPr>
          <w:p w14:paraId="7155AA05">
            <w:pPr>
              <w:spacing w:line="560" w:lineRule="exact"/>
              <w:jc w:val="center"/>
              <w:rPr>
                <w:rFonts w:ascii="宋体" w:hAnsi="宋体" w:eastAsia="宋体" w:cs="宋体"/>
                <w:sz w:val="24"/>
                <w:szCs w:val="24"/>
                <w:highlight w:val="none"/>
              </w:rPr>
            </w:pPr>
          </w:p>
        </w:tc>
        <w:tc>
          <w:tcPr>
            <w:tcW w:w="454" w:type="pct"/>
          </w:tcPr>
          <w:p w14:paraId="7E6881B7">
            <w:pPr>
              <w:spacing w:line="560" w:lineRule="exact"/>
              <w:jc w:val="center"/>
              <w:rPr>
                <w:rFonts w:ascii="宋体" w:hAnsi="宋体" w:eastAsia="宋体" w:cs="宋体"/>
                <w:sz w:val="24"/>
                <w:szCs w:val="24"/>
                <w:highlight w:val="none"/>
              </w:rPr>
            </w:pPr>
          </w:p>
        </w:tc>
        <w:tc>
          <w:tcPr>
            <w:tcW w:w="421" w:type="pct"/>
          </w:tcPr>
          <w:p w14:paraId="0A454C16">
            <w:pPr>
              <w:spacing w:line="560" w:lineRule="exact"/>
              <w:jc w:val="center"/>
              <w:rPr>
                <w:rFonts w:ascii="宋体" w:hAnsi="宋体" w:eastAsia="宋体" w:cs="宋体"/>
                <w:sz w:val="24"/>
                <w:szCs w:val="24"/>
                <w:highlight w:val="none"/>
              </w:rPr>
            </w:pPr>
          </w:p>
        </w:tc>
        <w:tc>
          <w:tcPr>
            <w:tcW w:w="473" w:type="pct"/>
          </w:tcPr>
          <w:p w14:paraId="1F848C2F">
            <w:pPr>
              <w:spacing w:line="560" w:lineRule="exact"/>
              <w:jc w:val="center"/>
              <w:rPr>
                <w:rFonts w:ascii="宋体" w:hAnsi="宋体" w:eastAsia="宋体" w:cs="宋体"/>
                <w:sz w:val="24"/>
                <w:szCs w:val="24"/>
                <w:highlight w:val="none"/>
              </w:rPr>
            </w:pPr>
          </w:p>
        </w:tc>
        <w:tc>
          <w:tcPr>
            <w:tcW w:w="1574" w:type="pct"/>
          </w:tcPr>
          <w:p w14:paraId="3B02B6A6">
            <w:pPr>
              <w:spacing w:line="560" w:lineRule="exact"/>
              <w:jc w:val="center"/>
              <w:rPr>
                <w:rFonts w:ascii="宋体" w:hAnsi="宋体" w:eastAsia="宋体" w:cs="宋体"/>
                <w:sz w:val="24"/>
                <w:szCs w:val="24"/>
                <w:highlight w:val="none"/>
              </w:rPr>
            </w:pPr>
          </w:p>
        </w:tc>
      </w:tr>
      <w:tr w14:paraId="3E90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restart"/>
          </w:tcPr>
          <w:p w14:paraId="30521B95">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1162" w:type="pct"/>
            <w:vMerge w:val="restart"/>
          </w:tcPr>
          <w:p w14:paraId="58F8E464">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堤防白蚁处置</w:t>
            </w:r>
          </w:p>
          <w:p w14:paraId="5F5EB22F">
            <w:pPr>
              <w:spacing w:line="260" w:lineRule="exact"/>
              <w:rPr>
                <w:rFonts w:ascii="宋体" w:hAnsi="宋体" w:eastAsia="宋体" w:cs="宋体"/>
                <w:sz w:val="24"/>
                <w:szCs w:val="24"/>
                <w:highlight w:val="none"/>
              </w:rPr>
            </w:pPr>
            <w:r>
              <w:rPr>
                <w:rFonts w:hint="eastAsia" w:ascii="宋体" w:hAnsi="宋体" w:eastAsia="宋体" w:cs="宋体"/>
                <w:sz w:val="24"/>
                <w:szCs w:val="24"/>
                <w:highlight w:val="none"/>
              </w:rPr>
              <w:t>（包含但不限于清挖主蚁巢及副巢，捕获蚁后，对清挖的蚁巢进行销毁，对蚁巢穴施药处理，就地掩埋等）</w:t>
            </w:r>
          </w:p>
        </w:tc>
        <w:tc>
          <w:tcPr>
            <w:tcW w:w="583" w:type="pct"/>
          </w:tcPr>
          <w:p w14:paraId="4EE69774">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处</w:t>
            </w:r>
          </w:p>
          <w:p w14:paraId="7F4D29EF">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（主巢＞250mm）</w:t>
            </w:r>
          </w:p>
        </w:tc>
        <w:tc>
          <w:tcPr>
            <w:tcW w:w="454" w:type="pct"/>
          </w:tcPr>
          <w:p w14:paraId="4E4EAC23">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421" w:type="pct"/>
          </w:tcPr>
          <w:p w14:paraId="3B2E8D5D">
            <w:pPr>
              <w:spacing w:line="560" w:lineRule="exact"/>
              <w:jc w:val="center"/>
              <w:rPr>
                <w:rFonts w:ascii="宋体" w:hAnsi="宋体" w:eastAsia="宋体" w:cs="宋体"/>
                <w:sz w:val="24"/>
                <w:szCs w:val="24"/>
                <w:highlight w:val="none"/>
              </w:rPr>
            </w:pPr>
          </w:p>
        </w:tc>
        <w:tc>
          <w:tcPr>
            <w:tcW w:w="473" w:type="pct"/>
          </w:tcPr>
          <w:p w14:paraId="03F1E9AD">
            <w:pPr>
              <w:spacing w:line="560" w:lineRule="exact"/>
              <w:jc w:val="center"/>
              <w:rPr>
                <w:rFonts w:ascii="宋体" w:hAnsi="宋体" w:eastAsia="宋体" w:cs="宋体"/>
                <w:sz w:val="24"/>
                <w:szCs w:val="24"/>
                <w:highlight w:val="none"/>
              </w:rPr>
            </w:pPr>
          </w:p>
        </w:tc>
        <w:tc>
          <w:tcPr>
            <w:tcW w:w="1574" w:type="pct"/>
            <w:vMerge w:val="restart"/>
          </w:tcPr>
          <w:p w14:paraId="729E50DC">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本项根据现场挖巢数量据实结算</w:t>
            </w:r>
          </w:p>
        </w:tc>
      </w:tr>
      <w:tr w14:paraId="14CB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tcPr>
          <w:p w14:paraId="5B8FF534">
            <w:pPr>
              <w:spacing w:line="560" w:lineRule="exact"/>
              <w:jc w:val="center"/>
              <w:rPr>
                <w:rFonts w:ascii="宋体" w:hAnsi="宋体" w:eastAsia="宋体" w:cs="宋体"/>
                <w:sz w:val="24"/>
                <w:szCs w:val="24"/>
                <w:highlight w:val="none"/>
              </w:rPr>
            </w:pPr>
          </w:p>
        </w:tc>
        <w:tc>
          <w:tcPr>
            <w:tcW w:w="1162" w:type="pct"/>
            <w:vMerge w:val="continue"/>
          </w:tcPr>
          <w:p w14:paraId="3CBEAD73">
            <w:pPr>
              <w:spacing w:line="560" w:lineRule="exact"/>
              <w:rPr>
                <w:rFonts w:ascii="宋体" w:hAnsi="宋体" w:eastAsia="宋体" w:cs="宋体"/>
                <w:sz w:val="24"/>
                <w:szCs w:val="24"/>
                <w:highlight w:val="none"/>
              </w:rPr>
            </w:pPr>
          </w:p>
        </w:tc>
        <w:tc>
          <w:tcPr>
            <w:tcW w:w="583" w:type="pct"/>
          </w:tcPr>
          <w:p w14:paraId="7A10DB48">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处</w:t>
            </w:r>
          </w:p>
          <w:p w14:paraId="73B9566F">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主巢＞100mm</w:t>
            </w:r>
          </w:p>
          <w:p w14:paraId="2835D524">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≤250mm</w:t>
            </w:r>
          </w:p>
        </w:tc>
        <w:tc>
          <w:tcPr>
            <w:tcW w:w="454" w:type="pct"/>
          </w:tcPr>
          <w:p w14:paraId="343E8073">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421" w:type="pct"/>
          </w:tcPr>
          <w:p w14:paraId="5CD2825C">
            <w:pPr>
              <w:spacing w:line="560" w:lineRule="exact"/>
              <w:jc w:val="center"/>
              <w:rPr>
                <w:rFonts w:ascii="宋体" w:hAnsi="宋体" w:eastAsia="宋体" w:cs="宋体"/>
                <w:sz w:val="24"/>
                <w:szCs w:val="24"/>
                <w:highlight w:val="none"/>
              </w:rPr>
            </w:pPr>
          </w:p>
        </w:tc>
        <w:tc>
          <w:tcPr>
            <w:tcW w:w="473" w:type="pct"/>
          </w:tcPr>
          <w:p w14:paraId="12DFE14F">
            <w:pPr>
              <w:spacing w:line="560" w:lineRule="exact"/>
              <w:jc w:val="center"/>
              <w:rPr>
                <w:rFonts w:ascii="宋体" w:hAnsi="宋体" w:eastAsia="宋体" w:cs="宋体"/>
                <w:sz w:val="24"/>
                <w:szCs w:val="24"/>
                <w:highlight w:val="none"/>
              </w:rPr>
            </w:pPr>
          </w:p>
        </w:tc>
        <w:tc>
          <w:tcPr>
            <w:tcW w:w="1574" w:type="pct"/>
            <w:vMerge w:val="continue"/>
          </w:tcPr>
          <w:p w14:paraId="31D35E07">
            <w:pPr>
              <w:spacing w:line="360" w:lineRule="exact"/>
              <w:jc w:val="center"/>
              <w:rPr>
                <w:rFonts w:ascii="宋体" w:hAnsi="宋体" w:eastAsia="宋体" w:cs="宋体"/>
                <w:sz w:val="24"/>
                <w:szCs w:val="24"/>
                <w:highlight w:val="none"/>
              </w:rPr>
            </w:pPr>
          </w:p>
        </w:tc>
      </w:tr>
      <w:tr w14:paraId="3C1D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Pr>
          <w:p w14:paraId="4DBAD0DC">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1162" w:type="pct"/>
          </w:tcPr>
          <w:p w14:paraId="12EB5553">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管理设施白蚁处置</w:t>
            </w:r>
          </w:p>
          <w:p w14:paraId="69351CFA">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（注入诱杀剂进行灭治）</w:t>
            </w:r>
          </w:p>
        </w:tc>
        <w:tc>
          <w:tcPr>
            <w:tcW w:w="583" w:type="pct"/>
          </w:tcPr>
          <w:p w14:paraId="35A59C21">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处</w:t>
            </w:r>
          </w:p>
        </w:tc>
        <w:tc>
          <w:tcPr>
            <w:tcW w:w="454" w:type="pct"/>
          </w:tcPr>
          <w:p w14:paraId="2D637AC0">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260</w:t>
            </w:r>
          </w:p>
        </w:tc>
        <w:tc>
          <w:tcPr>
            <w:tcW w:w="421" w:type="pct"/>
          </w:tcPr>
          <w:p w14:paraId="5C68ECA4">
            <w:pPr>
              <w:spacing w:line="560" w:lineRule="exact"/>
              <w:jc w:val="center"/>
              <w:rPr>
                <w:rFonts w:ascii="宋体" w:hAnsi="宋体" w:eastAsia="宋体" w:cs="宋体"/>
                <w:sz w:val="24"/>
                <w:szCs w:val="24"/>
                <w:highlight w:val="none"/>
              </w:rPr>
            </w:pPr>
          </w:p>
        </w:tc>
        <w:tc>
          <w:tcPr>
            <w:tcW w:w="473" w:type="pct"/>
          </w:tcPr>
          <w:p w14:paraId="404B4810">
            <w:pPr>
              <w:spacing w:line="560" w:lineRule="exact"/>
              <w:jc w:val="center"/>
              <w:rPr>
                <w:rFonts w:ascii="宋体" w:hAnsi="宋体" w:eastAsia="宋体" w:cs="宋体"/>
                <w:sz w:val="24"/>
                <w:szCs w:val="24"/>
                <w:highlight w:val="none"/>
              </w:rPr>
            </w:pPr>
          </w:p>
        </w:tc>
        <w:tc>
          <w:tcPr>
            <w:tcW w:w="1574" w:type="pct"/>
          </w:tcPr>
          <w:p w14:paraId="23186AA7">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建议选用0.5%氟铃脲诱杀饵剂，每处用药50g左右。</w:t>
            </w:r>
          </w:p>
          <w:p w14:paraId="7AC03E2A">
            <w:pPr>
              <w:spacing w:line="560" w:lineRule="exact"/>
              <w:rPr>
                <w:rFonts w:ascii="宋体" w:hAnsi="宋体" w:eastAsia="宋体" w:cs="宋体"/>
                <w:sz w:val="24"/>
                <w:szCs w:val="24"/>
                <w:highlight w:val="none"/>
              </w:rPr>
            </w:pPr>
          </w:p>
        </w:tc>
      </w:tr>
      <w:tr w14:paraId="4346E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Pr>
          <w:p w14:paraId="5D33420C">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1162" w:type="pct"/>
          </w:tcPr>
          <w:p w14:paraId="1279A5AC">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白蚁自动监测灭杀装置</w:t>
            </w:r>
          </w:p>
        </w:tc>
        <w:tc>
          <w:tcPr>
            <w:tcW w:w="583" w:type="pct"/>
          </w:tcPr>
          <w:p w14:paraId="5FD56CC2">
            <w:pPr>
              <w:spacing w:line="560" w:lineRule="exact"/>
              <w:jc w:val="center"/>
              <w:rPr>
                <w:rFonts w:ascii="宋体" w:hAnsi="宋体" w:eastAsia="宋体" w:cs="宋体"/>
                <w:sz w:val="24"/>
                <w:szCs w:val="24"/>
                <w:highlight w:val="none"/>
              </w:rPr>
            </w:pPr>
          </w:p>
        </w:tc>
        <w:tc>
          <w:tcPr>
            <w:tcW w:w="454" w:type="pct"/>
          </w:tcPr>
          <w:p w14:paraId="19BA2DF0">
            <w:pPr>
              <w:spacing w:line="560" w:lineRule="exact"/>
              <w:jc w:val="center"/>
              <w:rPr>
                <w:rFonts w:ascii="宋体" w:hAnsi="宋体" w:eastAsia="宋体" w:cs="宋体"/>
                <w:sz w:val="24"/>
                <w:szCs w:val="24"/>
                <w:highlight w:val="none"/>
              </w:rPr>
            </w:pPr>
          </w:p>
        </w:tc>
        <w:tc>
          <w:tcPr>
            <w:tcW w:w="421" w:type="pct"/>
          </w:tcPr>
          <w:p w14:paraId="16811367">
            <w:pPr>
              <w:spacing w:line="560" w:lineRule="exact"/>
              <w:jc w:val="center"/>
              <w:rPr>
                <w:rFonts w:ascii="宋体" w:hAnsi="宋体" w:eastAsia="宋体" w:cs="宋体"/>
                <w:sz w:val="24"/>
                <w:szCs w:val="24"/>
                <w:highlight w:val="none"/>
              </w:rPr>
            </w:pPr>
          </w:p>
        </w:tc>
        <w:tc>
          <w:tcPr>
            <w:tcW w:w="473" w:type="pct"/>
          </w:tcPr>
          <w:p w14:paraId="70D20745">
            <w:pPr>
              <w:spacing w:line="560" w:lineRule="exact"/>
              <w:jc w:val="center"/>
              <w:rPr>
                <w:rFonts w:ascii="宋体" w:hAnsi="宋体" w:eastAsia="宋体" w:cs="宋体"/>
                <w:sz w:val="24"/>
                <w:szCs w:val="24"/>
                <w:highlight w:val="none"/>
              </w:rPr>
            </w:pPr>
          </w:p>
        </w:tc>
        <w:tc>
          <w:tcPr>
            <w:tcW w:w="1574" w:type="pct"/>
          </w:tcPr>
          <w:p w14:paraId="446DCC64">
            <w:pPr>
              <w:spacing w:line="560" w:lineRule="exact"/>
              <w:jc w:val="center"/>
              <w:rPr>
                <w:rFonts w:ascii="宋体" w:hAnsi="宋体" w:eastAsia="宋体" w:cs="宋体"/>
                <w:sz w:val="24"/>
                <w:szCs w:val="24"/>
                <w:highlight w:val="none"/>
              </w:rPr>
            </w:pPr>
          </w:p>
        </w:tc>
      </w:tr>
      <w:tr w14:paraId="517D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Pr>
          <w:p w14:paraId="12553DDA">
            <w:pPr>
              <w:spacing w:line="560" w:lineRule="exact"/>
              <w:jc w:val="center"/>
              <w:rPr>
                <w:rFonts w:ascii="宋体" w:hAnsi="宋体" w:eastAsia="宋体" w:cs="宋体"/>
                <w:sz w:val="24"/>
                <w:szCs w:val="24"/>
                <w:highlight w:val="none"/>
              </w:rPr>
            </w:pPr>
          </w:p>
        </w:tc>
        <w:tc>
          <w:tcPr>
            <w:tcW w:w="1162" w:type="pct"/>
          </w:tcPr>
          <w:p w14:paraId="6B327DA1">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白蚁自动监测灭杀装置（含安装、维护等）</w:t>
            </w:r>
          </w:p>
        </w:tc>
        <w:tc>
          <w:tcPr>
            <w:tcW w:w="583" w:type="pct"/>
          </w:tcPr>
          <w:p w14:paraId="0B0A747D">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454" w:type="pct"/>
          </w:tcPr>
          <w:p w14:paraId="2B23A193">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1400</w:t>
            </w:r>
          </w:p>
        </w:tc>
        <w:tc>
          <w:tcPr>
            <w:tcW w:w="421" w:type="pct"/>
          </w:tcPr>
          <w:p w14:paraId="10FA46CB">
            <w:pPr>
              <w:spacing w:line="560" w:lineRule="exact"/>
              <w:jc w:val="center"/>
              <w:rPr>
                <w:rFonts w:ascii="宋体" w:hAnsi="宋体" w:eastAsia="宋体" w:cs="宋体"/>
                <w:sz w:val="24"/>
                <w:szCs w:val="24"/>
                <w:highlight w:val="none"/>
              </w:rPr>
            </w:pPr>
          </w:p>
        </w:tc>
        <w:tc>
          <w:tcPr>
            <w:tcW w:w="473" w:type="pct"/>
          </w:tcPr>
          <w:p w14:paraId="6C7A8AAC">
            <w:pPr>
              <w:spacing w:line="560" w:lineRule="exact"/>
              <w:jc w:val="center"/>
              <w:rPr>
                <w:rFonts w:ascii="宋体" w:hAnsi="宋体" w:eastAsia="宋体" w:cs="宋体"/>
                <w:sz w:val="24"/>
                <w:szCs w:val="24"/>
                <w:highlight w:val="none"/>
              </w:rPr>
            </w:pPr>
          </w:p>
        </w:tc>
        <w:tc>
          <w:tcPr>
            <w:tcW w:w="1574" w:type="pct"/>
          </w:tcPr>
          <w:p w14:paraId="3426D9C7">
            <w:pPr>
              <w:spacing w:line="560" w:lineRule="exact"/>
              <w:jc w:val="left"/>
              <w:rPr>
                <w:rFonts w:ascii="宋体" w:hAnsi="宋体" w:eastAsia="宋体" w:cs="宋体"/>
                <w:sz w:val="24"/>
                <w:szCs w:val="24"/>
                <w:highlight w:val="none"/>
              </w:rPr>
            </w:pPr>
          </w:p>
        </w:tc>
      </w:tr>
      <w:tr w14:paraId="12FA8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Pr>
          <w:p w14:paraId="54BEDED2">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3</w:t>
            </w:r>
          </w:p>
        </w:tc>
        <w:tc>
          <w:tcPr>
            <w:tcW w:w="1162" w:type="pct"/>
          </w:tcPr>
          <w:p w14:paraId="3976EEB0">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白蚁实时在线监测</w:t>
            </w:r>
          </w:p>
        </w:tc>
        <w:tc>
          <w:tcPr>
            <w:tcW w:w="583" w:type="pct"/>
          </w:tcPr>
          <w:p w14:paraId="22AFABF5">
            <w:pPr>
              <w:spacing w:line="560" w:lineRule="exact"/>
              <w:jc w:val="center"/>
              <w:rPr>
                <w:rFonts w:ascii="宋体" w:hAnsi="宋体" w:eastAsia="宋体" w:cs="宋体"/>
                <w:sz w:val="24"/>
                <w:szCs w:val="24"/>
                <w:highlight w:val="none"/>
              </w:rPr>
            </w:pPr>
          </w:p>
        </w:tc>
        <w:tc>
          <w:tcPr>
            <w:tcW w:w="454" w:type="pct"/>
          </w:tcPr>
          <w:p w14:paraId="48649D8F">
            <w:pPr>
              <w:spacing w:line="560" w:lineRule="exact"/>
              <w:jc w:val="center"/>
              <w:rPr>
                <w:rFonts w:ascii="宋体" w:hAnsi="宋体" w:eastAsia="宋体" w:cs="宋体"/>
                <w:sz w:val="24"/>
                <w:szCs w:val="24"/>
                <w:highlight w:val="none"/>
              </w:rPr>
            </w:pPr>
          </w:p>
        </w:tc>
        <w:tc>
          <w:tcPr>
            <w:tcW w:w="421" w:type="pct"/>
          </w:tcPr>
          <w:p w14:paraId="56FD62B2">
            <w:pPr>
              <w:spacing w:line="560" w:lineRule="exact"/>
              <w:jc w:val="center"/>
              <w:rPr>
                <w:rFonts w:ascii="宋体" w:hAnsi="宋体" w:eastAsia="宋体" w:cs="宋体"/>
                <w:sz w:val="24"/>
                <w:szCs w:val="24"/>
                <w:highlight w:val="none"/>
              </w:rPr>
            </w:pPr>
          </w:p>
        </w:tc>
        <w:tc>
          <w:tcPr>
            <w:tcW w:w="473" w:type="pct"/>
          </w:tcPr>
          <w:p w14:paraId="51C02825">
            <w:pPr>
              <w:spacing w:line="560" w:lineRule="exact"/>
              <w:jc w:val="center"/>
              <w:rPr>
                <w:rFonts w:ascii="宋体" w:hAnsi="宋体" w:eastAsia="宋体" w:cs="宋体"/>
                <w:sz w:val="24"/>
                <w:szCs w:val="24"/>
                <w:highlight w:val="none"/>
              </w:rPr>
            </w:pPr>
          </w:p>
        </w:tc>
        <w:tc>
          <w:tcPr>
            <w:tcW w:w="1574" w:type="pct"/>
          </w:tcPr>
          <w:p w14:paraId="53D0F958">
            <w:pPr>
              <w:spacing w:line="560" w:lineRule="exact"/>
              <w:jc w:val="center"/>
              <w:rPr>
                <w:rFonts w:ascii="宋体" w:hAnsi="宋体" w:eastAsia="宋体" w:cs="宋体"/>
                <w:sz w:val="24"/>
                <w:szCs w:val="24"/>
                <w:highlight w:val="none"/>
              </w:rPr>
            </w:pPr>
          </w:p>
        </w:tc>
      </w:tr>
      <w:tr w14:paraId="13E9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Pr>
          <w:p w14:paraId="2F0D9ACE">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1162" w:type="pct"/>
          </w:tcPr>
          <w:p w14:paraId="37F88EA7">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串口网关及功能要求</w:t>
            </w:r>
          </w:p>
        </w:tc>
        <w:tc>
          <w:tcPr>
            <w:tcW w:w="583" w:type="pct"/>
          </w:tcPr>
          <w:p w14:paraId="558570E3">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项</w:t>
            </w:r>
          </w:p>
        </w:tc>
        <w:tc>
          <w:tcPr>
            <w:tcW w:w="454" w:type="pct"/>
          </w:tcPr>
          <w:p w14:paraId="7B489498">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421" w:type="pct"/>
          </w:tcPr>
          <w:p w14:paraId="2A798D25">
            <w:pPr>
              <w:spacing w:line="560" w:lineRule="exact"/>
              <w:jc w:val="center"/>
              <w:rPr>
                <w:rFonts w:ascii="宋体" w:hAnsi="宋体" w:eastAsia="宋体" w:cs="宋体"/>
                <w:sz w:val="24"/>
                <w:szCs w:val="24"/>
                <w:highlight w:val="none"/>
              </w:rPr>
            </w:pPr>
          </w:p>
        </w:tc>
        <w:tc>
          <w:tcPr>
            <w:tcW w:w="473" w:type="pct"/>
          </w:tcPr>
          <w:p w14:paraId="14289D16">
            <w:pPr>
              <w:spacing w:line="560" w:lineRule="exact"/>
              <w:jc w:val="center"/>
              <w:rPr>
                <w:rFonts w:ascii="宋体" w:hAnsi="宋体" w:eastAsia="宋体" w:cs="宋体"/>
                <w:sz w:val="24"/>
                <w:szCs w:val="24"/>
                <w:highlight w:val="none"/>
              </w:rPr>
            </w:pPr>
          </w:p>
        </w:tc>
        <w:tc>
          <w:tcPr>
            <w:tcW w:w="1574" w:type="pct"/>
          </w:tcPr>
          <w:p w14:paraId="751F03E5">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一、网关硬件参数</w:t>
            </w:r>
          </w:p>
          <w:p w14:paraId="41E55D28">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1、处理器：4*Cortex-A55@1.4GHz/1.8GHz,1tops</w:t>
            </w:r>
          </w:p>
          <w:p w14:paraId="17338FD7">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2、内存：LPDDR4，4GB </w:t>
            </w:r>
          </w:p>
          <w:p w14:paraId="3021E972">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3、存储：EMMC，32GB </w:t>
            </w:r>
          </w:p>
          <w:p w14:paraId="2005990D">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4、以太网：2路 10/100/1000M 以太网RJ45接口，可支持 4G/5G模块（默认不支持）</w:t>
            </w:r>
          </w:p>
          <w:p w14:paraId="11CD4B03">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5、USB接口：1路 USB3.0，3 路 USB2.0</w:t>
            </w:r>
          </w:p>
          <w:p w14:paraId="0BC369EA">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6、串口：2路 RS485 接口、1路 RS232 接口</w:t>
            </w:r>
          </w:p>
          <w:p w14:paraId="62C2F5D8">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二、网关功能需求</w:t>
            </w:r>
          </w:p>
          <w:p w14:paraId="6C5E5661">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1、网关需完整支持国密算法（SM2/SM3/SM4）实现数据安全传输。</w:t>
            </w:r>
          </w:p>
          <w:p w14:paraId="7A24AB30">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2、网关应通过单向传输技术在保持互联网物理隔离前提下实现外部加密数据采集。</w:t>
            </w:r>
          </w:p>
          <w:p w14:paraId="6BC85CA0">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3、网关须具备对传输数据报文进行检验、过滤和解析能力并采用SM3哈希和数字签名校验确保数据完整性。</w:t>
            </w:r>
          </w:p>
          <w:p w14:paraId="009660A3">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4、网关须实现可配置周期的主动轮询采集及本地数据缓存功能。</w:t>
            </w:r>
          </w:p>
          <w:p w14:paraId="24060018">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5、网关应建立定时上传机制优化通信效率。</w:t>
            </w:r>
          </w:p>
          <w:p w14:paraId="153E5903">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6、网关需提供SDK开发套件。</w:t>
            </w:r>
          </w:p>
        </w:tc>
      </w:tr>
      <w:tr w14:paraId="64E8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Pr>
          <w:p w14:paraId="000F4196">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1162" w:type="pct"/>
          </w:tcPr>
          <w:p w14:paraId="6453D977">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跨网数据采集</w:t>
            </w:r>
          </w:p>
        </w:tc>
        <w:tc>
          <w:tcPr>
            <w:tcW w:w="583" w:type="pct"/>
          </w:tcPr>
          <w:p w14:paraId="7FCA94BD">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项</w:t>
            </w:r>
          </w:p>
        </w:tc>
        <w:tc>
          <w:tcPr>
            <w:tcW w:w="454" w:type="pct"/>
          </w:tcPr>
          <w:p w14:paraId="19B9191D">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421" w:type="pct"/>
          </w:tcPr>
          <w:p w14:paraId="6D052A26">
            <w:pPr>
              <w:spacing w:line="560" w:lineRule="exact"/>
              <w:jc w:val="center"/>
              <w:rPr>
                <w:rFonts w:ascii="宋体" w:hAnsi="宋体" w:eastAsia="宋体" w:cs="宋体"/>
                <w:sz w:val="24"/>
                <w:szCs w:val="24"/>
                <w:highlight w:val="none"/>
              </w:rPr>
            </w:pPr>
          </w:p>
        </w:tc>
        <w:tc>
          <w:tcPr>
            <w:tcW w:w="473" w:type="pct"/>
          </w:tcPr>
          <w:p w14:paraId="7A2EF1FB">
            <w:pPr>
              <w:spacing w:line="560" w:lineRule="exact"/>
              <w:jc w:val="center"/>
              <w:rPr>
                <w:rFonts w:ascii="宋体" w:hAnsi="宋体" w:eastAsia="宋体" w:cs="宋体"/>
                <w:sz w:val="24"/>
                <w:szCs w:val="24"/>
                <w:highlight w:val="none"/>
              </w:rPr>
            </w:pPr>
          </w:p>
        </w:tc>
        <w:tc>
          <w:tcPr>
            <w:tcW w:w="1574" w:type="pct"/>
          </w:tcPr>
          <w:p w14:paraId="760625E3">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设备需实现互联网数据与水利专网的安全集成通道，通过串口隔离网关实现监测数据的可靠传输，经标准化解析处理后存储至淮河局数据中心，为白蚁监测预警系统提供实时、完整的数据支撑。</w:t>
            </w:r>
          </w:p>
        </w:tc>
      </w:tr>
      <w:tr w14:paraId="12D5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Pr>
          <w:p w14:paraId="4455FA1C">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（3）</w:t>
            </w:r>
          </w:p>
        </w:tc>
        <w:tc>
          <w:tcPr>
            <w:tcW w:w="1162" w:type="pct"/>
          </w:tcPr>
          <w:p w14:paraId="3168E521">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数据传输</w:t>
            </w:r>
          </w:p>
        </w:tc>
        <w:tc>
          <w:tcPr>
            <w:tcW w:w="583" w:type="pct"/>
          </w:tcPr>
          <w:p w14:paraId="202AFE7A">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项</w:t>
            </w:r>
          </w:p>
        </w:tc>
        <w:tc>
          <w:tcPr>
            <w:tcW w:w="454" w:type="pct"/>
          </w:tcPr>
          <w:p w14:paraId="2C715FD8">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421" w:type="pct"/>
          </w:tcPr>
          <w:p w14:paraId="1476ACED">
            <w:pPr>
              <w:spacing w:line="560" w:lineRule="exact"/>
              <w:jc w:val="center"/>
              <w:rPr>
                <w:rFonts w:ascii="宋体" w:hAnsi="宋体" w:eastAsia="宋体" w:cs="宋体"/>
                <w:sz w:val="24"/>
                <w:szCs w:val="24"/>
                <w:highlight w:val="none"/>
              </w:rPr>
            </w:pPr>
          </w:p>
        </w:tc>
        <w:tc>
          <w:tcPr>
            <w:tcW w:w="473" w:type="pct"/>
          </w:tcPr>
          <w:p w14:paraId="27D4B034">
            <w:pPr>
              <w:spacing w:line="560" w:lineRule="exact"/>
              <w:jc w:val="center"/>
              <w:rPr>
                <w:rFonts w:ascii="宋体" w:hAnsi="宋体" w:eastAsia="宋体" w:cs="宋体"/>
                <w:sz w:val="24"/>
                <w:szCs w:val="24"/>
                <w:highlight w:val="none"/>
              </w:rPr>
            </w:pPr>
          </w:p>
        </w:tc>
        <w:tc>
          <w:tcPr>
            <w:tcW w:w="1574" w:type="pct"/>
          </w:tcPr>
          <w:p w14:paraId="257885E5">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1、数据传输过程应采用SM3哈希校验机制，实时验证数据完整性，发现异常时自动触发重传流程。</w:t>
            </w:r>
          </w:p>
          <w:p w14:paraId="1BB57537">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2、设备须实现本地数据缓存功能，在网络中断期间暂存待传数据，待连接恢复后自动完成断点续传。</w:t>
            </w:r>
          </w:p>
          <w:p w14:paraId="1B5E7C59">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3、需同时兼容有线光纤和4G/5G无线双通道接入，通过智能切换保障数据传输的持续可靠性。</w:t>
            </w:r>
          </w:p>
        </w:tc>
      </w:tr>
      <w:tr w14:paraId="0BF73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Pr>
          <w:p w14:paraId="1816654F">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（4）</w:t>
            </w:r>
          </w:p>
        </w:tc>
        <w:tc>
          <w:tcPr>
            <w:tcW w:w="1162" w:type="pct"/>
          </w:tcPr>
          <w:p w14:paraId="2E393AA7">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综合业务平台集成</w:t>
            </w:r>
          </w:p>
          <w:p w14:paraId="648BDFEC">
            <w:pPr>
              <w:spacing w:line="560" w:lineRule="exact"/>
              <w:rPr>
                <w:rFonts w:ascii="宋体" w:hAnsi="宋体" w:eastAsia="宋体" w:cs="宋体"/>
                <w:sz w:val="24"/>
                <w:szCs w:val="24"/>
                <w:highlight w:val="none"/>
              </w:rPr>
            </w:pPr>
            <w:r>
              <w:rPr>
                <w:rFonts w:hint="eastAsia" w:ascii="宋体" w:hAnsi="宋体" w:eastAsia="宋体" w:cs="宋体"/>
                <w:sz w:val="24"/>
                <w:szCs w:val="24"/>
                <w:highlight w:val="none"/>
              </w:rPr>
              <w:t>开发（含国产操作系统、数据库）</w:t>
            </w:r>
          </w:p>
        </w:tc>
        <w:tc>
          <w:tcPr>
            <w:tcW w:w="583" w:type="pct"/>
          </w:tcPr>
          <w:p w14:paraId="651A56F8">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项</w:t>
            </w:r>
          </w:p>
        </w:tc>
        <w:tc>
          <w:tcPr>
            <w:tcW w:w="454" w:type="pct"/>
          </w:tcPr>
          <w:p w14:paraId="3E875A0F">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421" w:type="pct"/>
          </w:tcPr>
          <w:p w14:paraId="6996D5DA">
            <w:pPr>
              <w:spacing w:line="560" w:lineRule="exact"/>
              <w:jc w:val="center"/>
              <w:rPr>
                <w:rFonts w:ascii="宋体" w:hAnsi="宋体" w:eastAsia="宋体" w:cs="宋体"/>
                <w:sz w:val="24"/>
                <w:szCs w:val="24"/>
                <w:highlight w:val="none"/>
              </w:rPr>
            </w:pPr>
          </w:p>
        </w:tc>
        <w:tc>
          <w:tcPr>
            <w:tcW w:w="473" w:type="pct"/>
          </w:tcPr>
          <w:p w14:paraId="5A96F552">
            <w:pPr>
              <w:spacing w:line="560" w:lineRule="exact"/>
              <w:jc w:val="center"/>
              <w:rPr>
                <w:rFonts w:ascii="宋体" w:hAnsi="宋体" w:eastAsia="宋体" w:cs="宋体"/>
                <w:sz w:val="24"/>
                <w:szCs w:val="24"/>
                <w:highlight w:val="none"/>
              </w:rPr>
            </w:pPr>
          </w:p>
        </w:tc>
        <w:tc>
          <w:tcPr>
            <w:tcW w:w="1574" w:type="pct"/>
          </w:tcPr>
          <w:p w14:paraId="6C4E1E8E">
            <w:pPr>
              <w:spacing w:line="38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淮河综合业务平台系统集成开发，实现监测数据向省淮河局综合业务平台数据库的自动同步接入；建设白蚁监测专题图，结合淮河一张图实现监测设备信息和监测数据的查询和展示。</w:t>
            </w:r>
          </w:p>
        </w:tc>
      </w:tr>
      <w:tr w14:paraId="4D34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Pr>
          <w:p w14:paraId="2511AB38">
            <w:pPr>
              <w:spacing w:line="560" w:lineRule="exact"/>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二</w:t>
            </w:r>
          </w:p>
        </w:tc>
        <w:tc>
          <w:tcPr>
            <w:tcW w:w="1162" w:type="pct"/>
          </w:tcPr>
          <w:p w14:paraId="31E23A31">
            <w:pPr>
              <w:spacing w:line="560" w:lineRule="exact"/>
              <w:rPr>
                <w:rFonts w:ascii="宋体" w:hAnsi="宋体" w:eastAsia="宋体" w:cs="宋体"/>
                <w:b/>
                <w:bCs/>
                <w:sz w:val="24"/>
                <w:szCs w:val="24"/>
                <w:highlight w:val="none"/>
              </w:rPr>
            </w:pPr>
            <w:r>
              <w:rPr>
                <w:rFonts w:hint="eastAsia" w:ascii="宋体" w:hAnsi="宋体" w:eastAsia="宋体" w:cs="宋体"/>
                <w:b/>
                <w:bCs/>
                <w:sz w:val="24"/>
                <w:szCs w:val="24"/>
                <w:highlight w:val="none"/>
              </w:rPr>
              <w:t>害堤动物普查与防治</w:t>
            </w:r>
          </w:p>
        </w:tc>
        <w:tc>
          <w:tcPr>
            <w:tcW w:w="583" w:type="pct"/>
          </w:tcPr>
          <w:p w14:paraId="4EDF4224">
            <w:pPr>
              <w:spacing w:line="560" w:lineRule="exact"/>
              <w:jc w:val="center"/>
              <w:rPr>
                <w:rFonts w:ascii="宋体" w:hAnsi="宋体" w:eastAsia="宋体" w:cs="宋体"/>
                <w:b/>
                <w:bCs/>
                <w:sz w:val="24"/>
                <w:szCs w:val="24"/>
                <w:highlight w:val="none"/>
              </w:rPr>
            </w:pPr>
          </w:p>
        </w:tc>
        <w:tc>
          <w:tcPr>
            <w:tcW w:w="454" w:type="pct"/>
          </w:tcPr>
          <w:p w14:paraId="65F93ED6">
            <w:pPr>
              <w:spacing w:line="560" w:lineRule="exact"/>
              <w:jc w:val="center"/>
              <w:rPr>
                <w:rFonts w:ascii="宋体" w:hAnsi="宋体" w:eastAsia="宋体" w:cs="宋体"/>
                <w:b/>
                <w:bCs/>
                <w:sz w:val="24"/>
                <w:szCs w:val="24"/>
                <w:highlight w:val="none"/>
              </w:rPr>
            </w:pPr>
          </w:p>
        </w:tc>
        <w:tc>
          <w:tcPr>
            <w:tcW w:w="421" w:type="pct"/>
          </w:tcPr>
          <w:p w14:paraId="25EC76D4">
            <w:pPr>
              <w:spacing w:line="560" w:lineRule="exact"/>
              <w:jc w:val="center"/>
              <w:rPr>
                <w:rFonts w:ascii="宋体" w:hAnsi="宋体" w:eastAsia="宋体" w:cs="宋体"/>
                <w:b/>
                <w:bCs/>
                <w:sz w:val="24"/>
                <w:szCs w:val="24"/>
                <w:highlight w:val="none"/>
              </w:rPr>
            </w:pPr>
          </w:p>
        </w:tc>
        <w:tc>
          <w:tcPr>
            <w:tcW w:w="473" w:type="pct"/>
          </w:tcPr>
          <w:p w14:paraId="7B9769BF">
            <w:pPr>
              <w:spacing w:line="560" w:lineRule="exact"/>
              <w:jc w:val="center"/>
              <w:rPr>
                <w:rFonts w:ascii="宋体" w:hAnsi="宋体" w:eastAsia="宋体" w:cs="宋体"/>
                <w:b/>
                <w:bCs/>
                <w:sz w:val="24"/>
                <w:szCs w:val="24"/>
                <w:highlight w:val="none"/>
              </w:rPr>
            </w:pPr>
          </w:p>
        </w:tc>
        <w:tc>
          <w:tcPr>
            <w:tcW w:w="1574" w:type="pct"/>
          </w:tcPr>
          <w:p w14:paraId="7AC0B035">
            <w:pPr>
              <w:spacing w:line="560" w:lineRule="exact"/>
              <w:jc w:val="center"/>
              <w:rPr>
                <w:rFonts w:ascii="宋体" w:hAnsi="宋体" w:eastAsia="宋体" w:cs="宋体"/>
                <w:b/>
                <w:bCs/>
                <w:sz w:val="24"/>
                <w:szCs w:val="24"/>
                <w:highlight w:val="none"/>
              </w:rPr>
            </w:pPr>
          </w:p>
        </w:tc>
      </w:tr>
      <w:tr w14:paraId="7064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Pr>
          <w:p w14:paraId="7D2DC01D">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（一）</w:t>
            </w:r>
          </w:p>
        </w:tc>
        <w:tc>
          <w:tcPr>
            <w:tcW w:w="1162" w:type="pct"/>
          </w:tcPr>
          <w:p w14:paraId="5F301D28">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害堤动物捕捉人工费（含捕捉工具）</w:t>
            </w:r>
          </w:p>
        </w:tc>
        <w:tc>
          <w:tcPr>
            <w:tcW w:w="583" w:type="pct"/>
          </w:tcPr>
          <w:p w14:paraId="53DB74DA">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工日</w:t>
            </w:r>
          </w:p>
        </w:tc>
        <w:tc>
          <w:tcPr>
            <w:tcW w:w="454" w:type="pct"/>
          </w:tcPr>
          <w:p w14:paraId="251EA990">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6</w:t>
            </w:r>
          </w:p>
        </w:tc>
        <w:tc>
          <w:tcPr>
            <w:tcW w:w="421" w:type="pct"/>
          </w:tcPr>
          <w:p w14:paraId="245BAF0A">
            <w:pPr>
              <w:spacing w:line="560" w:lineRule="exact"/>
              <w:jc w:val="center"/>
              <w:rPr>
                <w:rFonts w:ascii="宋体" w:hAnsi="宋体" w:eastAsia="宋体" w:cs="宋体"/>
                <w:sz w:val="24"/>
                <w:szCs w:val="24"/>
                <w:highlight w:val="none"/>
              </w:rPr>
            </w:pPr>
          </w:p>
        </w:tc>
        <w:tc>
          <w:tcPr>
            <w:tcW w:w="473" w:type="pct"/>
          </w:tcPr>
          <w:p w14:paraId="6C56CF2C">
            <w:pPr>
              <w:spacing w:line="560" w:lineRule="exact"/>
              <w:jc w:val="center"/>
              <w:rPr>
                <w:rFonts w:ascii="宋体" w:hAnsi="宋体" w:eastAsia="宋体" w:cs="宋体"/>
                <w:sz w:val="24"/>
                <w:szCs w:val="24"/>
                <w:highlight w:val="none"/>
              </w:rPr>
            </w:pPr>
          </w:p>
        </w:tc>
        <w:tc>
          <w:tcPr>
            <w:tcW w:w="1574" w:type="pct"/>
          </w:tcPr>
          <w:p w14:paraId="5956C232">
            <w:pPr>
              <w:spacing w:line="560" w:lineRule="exact"/>
              <w:jc w:val="center"/>
              <w:rPr>
                <w:rFonts w:ascii="宋体" w:hAnsi="宋体" w:eastAsia="宋体" w:cs="宋体"/>
                <w:sz w:val="24"/>
                <w:szCs w:val="24"/>
                <w:highlight w:val="none"/>
              </w:rPr>
            </w:pPr>
          </w:p>
        </w:tc>
      </w:tr>
      <w:tr w14:paraId="71F44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Pr>
          <w:p w14:paraId="66CDC28D">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（二）</w:t>
            </w:r>
          </w:p>
        </w:tc>
        <w:tc>
          <w:tcPr>
            <w:tcW w:w="1162" w:type="pct"/>
          </w:tcPr>
          <w:p w14:paraId="7EAD853E">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捕获狗獾等害堤动物</w:t>
            </w:r>
          </w:p>
        </w:tc>
        <w:tc>
          <w:tcPr>
            <w:tcW w:w="583" w:type="pct"/>
          </w:tcPr>
          <w:p w14:paraId="61DD9C8C">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只</w:t>
            </w:r>
          </w:p>
        </w:tc>
        <w:tc>
          <w:tcPr>
            <w:tcW w:w="454" w:type="pct"/>
          </w:tcPr>
          <w:p w14:paraId="0DCB9EF9">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421" w:type="pct"/>
          </w:tcPr>
          <w:p w14:paraId="579E7073">
            <w:pPr>
              <w:spacing w:line="560" w:lineRule="exact"/>
              <w:jc w:val="center"/>
              <w:rPr>
                <w:rFonts w:ascii="宋体" w:hAnsi="宋体" w:eastAsia="宋体" w:cs="宋体"/>
                <w:sz w:val="24"/>
                <w:szCs w:val="24"/>
                <w:highlight w:val="none"/>
              </w:rPr>
            </w:pPr>
          </w:p>
        </w:tc>
        <w:tc>
          <w:tcPr>
            <w:tcW w:w="473" w:type="pct"/>
          </w:tcPr>
          <w:p w14:paraId="744CDC3E">
            <w:pPr>
              <w:spacing w:line="560" w:lineRule="exact"/>
              <w:jc w:val="center"/>
              <w:rPr>
                <w:rFonts w:ascii="宋体" w:hAnsi="宋体" w:eastAsia="宋体" w:cs="宋体"/>
                <w:sz w:val="24"/>
                <w:szCs w:val="24"/>
                <w:highlight w:val="none"/>
              </w:rPr>
            </w:pPr>
          </w:p>
        </w:tc>
        <w:tc>
          <w:tcPr>
            <w:tcW w:w="1574" w:type="pct"/>
          </w:tcPr>
          <w:p w14:paraId="43AA2904">
            <w:pPr>
              <w:spacing w:line="36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过程造成国家保护动物伤亡的，责任由供应商自行承担</w:t>
            </w:r>
          </w:p>
        </w:tc>
      </w:tr>
      <w:tr w14:paraId="3446C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Pr>
          <w:p w14:paraId="435124EC">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（三）</w:t>
            </w:r>
          </w:p>
        </w:tc>
        <w:tc>
          <w:tcPr>
            <w:tcW w:w="1162" w:type="pct"/>
          </w:tcPr>
          <w:p w14:paraId="1B024847">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锥探灌浆</w:t>
            </w:r>
          </w:p>
          <w:p w14:paraId="419B9DC4">
            <w:pPr>
              <w:spacing w:line="360" w:lineRule="exact"/>
              <w:rPr>
                <w:rFonts w:ascii="宋体" w:hAnsi="宋体" w:eastAsia="宋体" w:cs="宋体"/>
                <w:sz w:val="24"/>
                <w:szCs w:val="24"/>
                <w:highlight w:val="none"/>
              </w:rPr>
            </w:pPr>
            <w:r>
              <w:rPr>
                <w:rFonts w:hint="eastAsia" w:ascii="宋体" w:hAnsi="宋体" w:eastAsia="宋体" w:cs="宋体"/>
                <w:color w:val="0D0D0D" w:themeColor="text1" w:themeTint="F2"/>
                <w:sz w:val="24"/>
                <w:szCs w:val="24"/>
                <w:highlight w:val="none"/>
                <w14:textFill>
                  <w14:solidFill>
                    <w14:schemeClr w14:val="tx1">
                      <w14:lumMod w14:val="95000"/>
                      <w14:lumOff w14:val="5000"/>
                    </w14:schemeClr>
                  </w14:solidFill>
                </w14:textFill>
              </w:rPr>
              <w:t>（对发现的害堤动物隐患进行处置，以害堤动物洞穴口为中心，每隔5m钻一孔，孔深4m）</w:t>
            </w:r>
          </w:p>
        </w:tc>
        <w:tc>
          <w:tcPr>
            <w:tcW w:w="583" w:type="pct"/>
          </w:tcPr>
          <w:p w14:paraId="0A00371B">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孔</w:t>
            </w:r>
          </w:p>
        </w:tc>
        <w:tc>
          <w:tcPr>
            <w:tcW w:w="454" w:type="pct"/>
          </w:tcPr>
          <w:p w14:paraId="454EC48D">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52</w:t>
            </w:r>
          </w:p>
        </w:tc>
        <w:tc>
          <w:tcPr>
            <w:tcW w:w="421" w:type="pct"/>
          </w:tcPr>
          <w:p w14:paraId="79D72278">
            <w:pPr>
              <w:spacing w:line="560" w:lineRule="exact"/>
              <w:jc w:val="center"/>
              <w:rPr>
                <w:rFonts w:ascii="宋体" w:hAnsi="宋体" w:eastAsia="宋体" w:cs="宋体"/>
                <w:sz w:val="24"/>
                <w:szCs w:val="24"/>
                <w:highlight w:val="none"/>
              </w:rPr>
            </w:pPr>
          </w:p>
        </w:tc>
        <w:tc>
          <w:tcPr>
            <w:tcW w:w="473" w:type="pct"/>
          </w:tcPr>
          <w:p w14:paraId="4D526036">
            <w:pPr>
              <w:spacing w:line="560" w:lineRule="exact"/>
              <w:jc w:val="center"/>
              <w:rPr>
                <w:rFonts w:ascii="宋体" w:hAnsi="宋体" w:eastAsia="宋体" w:cs="宋体"/>
                <w:sz w:val="24"/>
                <w:szCs w:val="24"/>
                <w:highlight w:val="none"/>
              </w:rPr>
            </w:pPr>
          </w:p>
        </w:tc>
        <w:tc>
          <w:tcPr>
            <w:tcW w:w="1574" w:type="pct"/>
          </w:tcPr>
          <w:p w14:paraId="6C41D2F4">
            <w:pPr>
              <w:spacing w:line="360" w:lineRule="exact"/>
              <w:rPr>
                <w:rFonts w:ascii="宋体" w:hAnsi="宋体" w:eastAsia="宋体" w:cs="宋体"/>
                <w:sz w:val="24"/>
                <w:szCs w:val="24"/>
                <w:highlight w:val="none"/>
              </w:rPr>
            </w:pPr>
          </w:p>
        </w:tc>
      </w:tr>
      <w:tr w14:paraId="26B72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Pr>
          <w:p w14:paraId="19F0A8B4">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（四）</w:t>
            </w:r>
          </w:p>
        </w:tc>
        <w:tc>
          <w:tcPr>
            <w:tcW w:w="1162" w:type="pct"/>
          </w:tcPr>
          <w:p w14:paraId="4084BEAF">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土方开挖（机械）</w:t>
            </w:r>
          </w:p>
        </w:tc>
        <w:tc>
          <w:tcPr>
            <w:tcW w:w="583" w:type="pct"/>
          </w:tcPr>
          <w:p w14:paraId="3F940961">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m</w:t>
            </w:r>
            <w:r>
              <w:rPr>
                <w:rFonts w:hint="eastAsia" w:ascii="宋体" w:hAnsi="宋体" w:eastAsia="宋体" w:cs="宋体"/>
                <w:sz w:val="24"/>
                <w:szCs w:val="24"/>
                <w:highlight w:val="none"/>
                <w:vertAlign w:val="superscript"/>
              </w:rPr>
              <w:t>3</w:t>
            </w:r>
          </w:p>
        </w:tc>
        <w:tc>
          <w:tcPr>
            <w:tcW w:w="454" w:type="pct"/>
          </w:tcPr>
          <w:p w14:paraId="2D38A4DB">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4546</w:t>
            </w:r>
          </w:p>
        </w:tc>
        <w:tc>
          <w:tcPr>
            <w:tcW w:w="421" w:type="pct"/>
          </w:tcPr>
          <w:p w14:paraId="71193E7F">
            <w:pPr>
              <w:spacing w:line="560" w:lineRule="exact"/>
              <w:jc w:val="center"/>
              <w:rPr>
                <w:rFonts w:ascii="宋体" w:hAnsi="宋体" w:eastAsia="宋体" w:cs="宋体"/>
                <w:sz w:val="24"/>
                <w:szCs w:val="24"/>
                <w:highlight w:val="none"/>
              </w:rPr>
            </w:pPr>
          </w:p>
        </w:tc>
        <w:tc>
          <w:tcPr>
            <w:tcW w:w="473" w:type="pct"/>
          </w:tcPr>
          <w:p w14:paraId="707F7F47">
            <w:pPr>
              <w:spacing w:line="560" w:lineRule="exact"/>
              <w:jc w:val="center"/>
              <w:rPr>
                <w:rFonts w:ascii="宋体" w:hAnsi="宋体" w:eastAsia="宋体" w:cs="宋体"/>
                <w:sz w:val="24"/>
                <w:szCs w:val="24"/>
                <w:highlight w:val="none"/>
              </w:rPr>
            </w:pPr>
          </w:p>
        </w:tc>
        <w:tc>
          <w:tcPr>
            <w:tcW w:w="1574" w:type="pct"/>
          </w:tcPr>
          <w:p w14:paraId="6642AB6B">
            <w:pPr>
              <w:spacing w:line="560" w:lineRule="exact"/>
              <w:rPr>
                <w:rFonts w:ascii="宋体" w:hAnsi="宋体" w:eastAsia="宋体" w:cs="宋体"/>
                <w:sz w:val="24"/>
                <w:szCs w:val="24"/>
                <w:highlight w:val="none"/>
              </w:rPr>
            </w:pPr>
          </w:p>
        </w:tc>
      </w:tr>
      <w:tr w14:paraId="627CD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Pr>
          <w:p w14:paraId="5B38B632">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（五）</w:t>
            </w:r>
          </w:p>
        </w:tc>
        <w:tc>
          <w:tcPr>
            <w:tcW w:w="1162" w:type="pct"/>
          </w:tcPr>
          <w:p w14:paraId="29B275DB">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土方回填</w:t>
            </w:r>
          </w:p>
        </w:tc>
        <w:tc>
          <w:tcPr>
            <w:tcW w:w="583" w:type="pct"/>
          </w:tcPr>
          <w:p w14:paraId="3E60164B">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m</w:t>
            </w:r>
            <w:r>
              <w:rPr>
                <w:rFonts w:hint="eastAsia" w:ascii="宋体" w:hAnsi="宋体" w:eastAsia="宋体" w:cs="宋体"/>
                <w:sz w:val="24"/>
                <w:szCs w:val="24"/>
                <w:highlight w:val="none"/>
                <w:vertAlign w:val="superscript"/>
              </w:rPr>
              <w:t>3</w:t>
            </w:r>
          </w:p>
        </w:tc>
        <w:tc>
          <w:tcPr>
            <w:tcW w:w="454" w:type="pct"/>
          </w:tcPr>
          <w:p w14:paraId="07441CE2">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4546</w:t>
            </w:r>
          </w:p>
        </w:tc>
        <w:tc>
          <w:tcPr>
            <w:tcW w:w="421" w:type="pct"/>
          </w:tcPr>
          <w:p w14:paraId="5B14B136">
            <w:pPr>
              <w:spacing w:line="560" w:lineRule="exact"/>
              <w:jc w:val="center"/>
              <w:rPr>
                <w:rFonts w:ascii="宋体" w:hAnsi="宋体" w:eastAsia="宋体" w:cs="宋体"/>
                <w:sz w:val="24"/>
                <w:szCs w:val="24"/>
                <w:highlight w:val="none"/>
              </w:rPr>
            </w:pPr>
          </w:p>
        </w:tc>
        <w:tc>
          <w:tcPr>
            <w:tcW w:w="473" w:type="pct"/>
          </w:tcPr>
          <w:p w14:paraId="43DF5DC7">
            <w:pPr>
              <w:spacing w:line="560" w:lineRule="exact"/>
              <w:jc w:val="center"/>
              <w:rPr>
                <w:rFonts w:ascii="宋体" w:hAnsi="宋体" w:eastAsia="宋体" w:cs="宋体"/>
                <w:sz w:val="24"/>
                <w:szCs w:val="24"/>
                <w:highlight w:val="none"/>
              </w:rPr>
            </w:pPr>
          </w:p>
        </w:tc>
        <w:tc>
          <w:tcPr>
            <w:tcW w:w="1574" w:type="pct"/>
          </w:tcPr>
          <w:p w14:paraId="6B1D6A1D">
            <w:pPr>
              <w:spacing w:line="560" w:lineRule="exact"/>
              <w:rPr>
                <w:rFonts w:ascii="宋体" w:hAnsi="宋体" w:eastAsia="宋体" w:cs="宋体"/>
                <w:sz w:val="24"/>
                <w:szCs w:val="24"/>
                <w:highlight w:val="none"/>
              </w:rPr>
            </w:pPr>
          </w:p>
        </w:tc>
      </w:tr>
      <w:tr w14:paraId="3841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Pr>
          <w:p w14:paraId="6B5ED0B7">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（六）</w:t>
            </w:r>
          </w:p>
        </w:tc>
        <w:tc>
          <w:tcPr>
            <w:tcW w:w="1162" w:type="pct"/>
          </w:tcPr>
          <w:p w14:paraId="2F79E754">
            <w:pPr>
              <w:spacing w:line="360" w:lineRule="exact"/>
              <w:rPr>
                <w:rFonts w:ascii="宋体" w:hAnsi="宋体" w:eastAsia="宋体" w:cs="宋体"/>
                <w:sz w:val="24"/>
                <w:szCs w:val="24"/>
                <w:highlight w:val="none"/>
              </w:rPr>
            </w:pPr>
            <w:r>
              <w:rPr>
                <w:rFonts w:hint="eastAsia" w:ascii="宋体" w:hAnsi="宋体" w:eastAsia="宋体" w:cs="宋体"/>
                <w:sz w:val="24"/>
                <w:szCs w:val="24"/>
                <w:highlight w:val="none"/>
              </w:rPr>
              <w:t>草皮满铺</w:t>
            </w:r>
          </w:p>
        </w:tc>
        <w:tc>
          <w:tcPr>
            <w:tcW w:w="583" w:type="pct"/>
          </w:tcPr>
          <w:p w14:paraId="72AC5C40">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m</w:t>
            </w:r>
            <w:r>
              <w:rPr>
                <w:rFonts w:hint="eastAsia" w:ascii="宋体" w:hAnsi="宋体" w:eastAsia="宋体" w:cs="宋体"/>
                <w:sz w:val="24"/>
                <w:szCs w:val="24"/>
                <w:highlight w:val="none"/>
                <w:vertAlign w:val="superscript"/>
              </w:rPr>
              <w:t>2</w:t>
            </w:r>
          </w:p>
        </w:tc>
        <w:tc>
          <w:tcPr>
            <w:tcW w:w="454" w:type="pct"/>
          </w:tcPr>
          <w:p w14:paraId="595C022D">
            <w:pPr>
              <w:spacing w:line="5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1837.6</w:t>
            </w:r>
          </w:p>
        </w:tc>
        <w:tc>
          <w:tcPr>
            <w:tcW w:w="421" w:type="pct"/>
          </w:tcPr>
          <w:p w14:paraId="39CC6D29">
            <w:pPr>
              <w:spacing w:line="560" w:lineRule="exact"/>
              <w:jc w:val="center"/>
              <w:rPr>
                <w:rFonts w:ascii="宋体" w:hAnsi="宋体" w:eastAsia="宋体" w:cs="宋体"/>
                <w:sz w:val="24"/>
                <w:szCs w:val="24"/>
                <w:highlight w:val="none"/>
              </w:rPr>
            </w:pPr>
          </w:p>
        </w:tc>
        <w:tc>
          <w:tcPr>
            <w:tcW w:w="473" w:type="pct"/>
          </w:tcPr>
          <w:p w14:paraId="72849E8D">
            <w:pPr>
              <w:spacing w:line="560" w:lineRule="exact"/>
              <w:jc w:val="center"/>
              <w:rPr>
                <w:rFonts w:ascii="宋体" w:hAnsi="宋体" w:eastAsia="宋体" w:cs="宋体"/>
                <w:sz w:val="24"/>
                <w:szCs w:val="24"/>
                <w:highlight w:val="none"/>
              </w:rPr>
            </w:pPr>
          </w:p>
        </w:tc>
        <w:tc>
          <w:tcPr>
            <w:tcW w:w="1574" w:type="pct"/>
          </w:tcPr>
          <w:p w14:paraId="64C36D33">
            <w:pPr>
              <w:spacing w:line="560" w:lineRule="exact"/>
              <w:rPr>
                <w:rFonts w:ascii="宋体" w:hAnsi="宋体" w:eastAsia="宋体" w:cs="宋体"/>
                <w:sz w:val="24"/>
                <w:szCs w:val="24"/>
                <w:highlight w:val="none"/>
              </w:rPr>
            </w:pPr>
          </w:p>
        </w:tc>
      </w:tr>
      <w:tr w14:paraId="68364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Pr>
          <w:p w14:paraId="35667498">
            <w:pPr>
              <w:spacing w:line="560" w:lineRule="exact"/>
              <w:jc w:val="center"/>
              <w:rPr>
                <w:rFonts w:ascii="宋体" w:hAnsi="宋体" w:eastAsia="宋体" w:cs="宋体"/>
                <w:sz w:val="24"/>
                <w:szCs w:val="24"/>
                <w:highlight w:val="none"/>
              </w:rPr>
            </w:pPr>
            <w:r>
              <w:rPr>
                <w:rFonts w:hint="eastAsia" w:ascii="宋体" w:hAnsi="宋体" w:eastAsia="宋体" w:cs="宋体"/>
                <w:b/>
                <w:bCs/>
                <w:sz w:val="24"/>
                <w:szCs w:val="24"/>
                <w:highlight w:val="none"/>
              </w:rPr>
              <w:t>合计（元）</w:t>
            </w:r>
          </w:p>
        </w:tc>
        <w:tc>
          <w:tcPr>
            <w:tcW w:w="1162" w:type="pct"/>
          </w:tcPr>
          <w:p w14:paraId="3693CBA7">
            <w:pPr>
              <w:spacing w:line="360" w:lineRule="exact"/>
              <w:rPr>
                <w:rFonts w:ascii="宋体" w:hAnsi="宋体" w:eastAsia="宋体" w:cs="宋体"/>
                <w:sz w:val="24"/>
                <w:szCs w:val="24"/>
                <w:highlight w:val="none"/>
              </w:rPr>
            </w:pPr>
          </w:p>
        </w:tc>
        <w:tc>
          <w:tcPr>
            <w:tcW w:w="583" w:type="pct"/>
          </w:tcPr>
          <w:p w14:paraId="5EF896BD">
            <w:pPr>
              <w:spacing w:line="560" w:lineRule="exact"/>
              <w:jc w:val="center"/>
              <w:rPr>
                <w:rFonts w:ascii="宋体" w:hAnsi="宋体" w:eastAsia="宋体" w:cs="宋体"/>
                <w:sz w:val="24"/>
                <w:szCs w:val="24"/>
                <w:highlight w:val="none"/>
              </w:rPr>
            </w:pPr>
          </w:p>
        </w:tc>
        <w:tc>
          <w:tcPr>
            <w:tcW w:w="454" w:type="pct"/>
          </w:tcPr>
          <w:p w14:paraId="01BBBF09">
            <w:pPr>
              <w:spacing w:line="560" w:lineRule="exact"/>
              <w:jc w:val="center"/>
              <w:rPr>
                <w:rFonts w:ascii="宋体" w:hAnsi="宋体" w:eastAsia="宋体" w:cs="宋体"/>
                <w:sz w:val="24"/>
                <w:szCs w:val="24"/>
                <w:highlight w:val="none"/>
              </w:rPr>
            </w:pPr>
          </w:p>
        </w:tc>
        <w:tc>
          <w:tcPr>
            <w:tcW w:w="421" w:type="pct"/>
          </w:tcPr>
          <w:p w14:paraId="1A9C5EBD">
            <w:pPr>
              <w:spacing w:line="560" w:lineRule="exact"/>
              <w:jc w:val="center"/>
              <w:rPr>
                <w:rFonts w:ascii="宋体" w:hAnsi="宋体" w:eastAsia="宋体" w:cs="宋体"/>
                <w:sz w:val="24"/>
                <w:szCs w:val="24"/>
                <w:highlight w:val="none"/>
              </w:rPr>
            </w:pPr>
          </w:p>
        </w:tc>
        <w:tc>
          <w:tcPr>
            <w:tcW w:w="473" w:type="pct"/>
          </w:tcPr>
          <w:p w14:paraId="7BEB416A">
            <w:pPr>
              <w:spacing w:line="560" w:lineRule="exact"/>
              <w:jc w:val="center"/>
              <w:rPr>
                <w:rFonts w:ascii="宋体" w:hAnsi="宋体" w:eastAsia="宋体" w:cs="宋体"/>
                <w:sz w:val="24"/>
                <w:szCs w:val="24"/>
                <w:highlight w:val="none"/>
              </w:rPr>
            </w:pPr>
          </w:p>
        </w:tc>
        <w:tc>
          <w:tcPr>
            <w:tcW w:w="1574" w:type="pct"/>
          </w:tcPr>
          <w:p w14:paraId="0B397EAA">
            <w:pPr>
              <w:pStyle w:val="41"/>
              <w:widowControl w:val="0"/>
              <w:spacing w:before="0" w:beforeAutospacing="0" w:after="0" w:afterAutospacing="0" w:line="360" w:lineRule="auto"/>
              <w:jc w:val="both"/>
              <w:rPr>
                <w:rFonts w:ascii="宋体" w:hAnsi="宋体" w:eastAsia="宋体" w:cs="宋体"/>
                <w:color w:val="FF0000"/>
                <w:sz w:val="24"/>
                <w:szCs w:val="24"/>
                <w:highlight w:val="none"/>
              </w:rPr>
            </w:pPr>
            <w:r>
              <w:rPr>
                <w:rFonts w:hint="eastAsia" w:ascii="宋体" w:hAnsi="宋体" w:eastAsia="宋体" w:cs="宋体"/>
                <w:color w:val="FF0000"/>
                <w:sz w:val="24"/>
                <w:szCs w:val="24"/>
                <w:highlight w:val="none"/>
              </w:rPr>
              <w:t>分项限价：</w:t>
            </w:r>
          </w:p>
          <w:p w14:paraId="37BCFCAD">
            <w:pPr>
              <w:spacing w:line="360" w:lineRule="auto"/>
              <w:rPr>
                <w:rFonts w:ascii="宋体" w:hAnsi="宋体" w:eastAsia="宋体" w:cs="宋体"/>
                <w:sz w:val="24"/>
                <w:szCs w:val="24"/>
                <w:highlight w:val="none"/>
              </w:rPr>
            </w:pPr>
            <w:r>
              <w:rPr>
                <w:rFonts w:hint="eastAsia" w:ascii="宋体" w:hAnsi="宋体" w:eastAsia="宋体" w:cs="宋体"/>
                <w:b/>
                <w:bCs/>
                <w:color w:val="FF0000"/>
                <w:kern w:val="0"/>
                <w:sz w:val="24"/>
                <w:szCs w:val="24"/>
                <w:highlight w:val="none"/>
              </w:rPr>
              <w:t>安徽省淮河河道管理局86万元</w:t>
            </w:r>
          </w:p>
        </w:tc>
      </w:tr>
    </w:tbl>
    <w:p w14:paraId="052EF136">
      <w:pPr>
        <w:pStyle w:val="22"/>
        <w:rPr>
          <w:rFonts w:hAnsi="宋体" w:eastAsia="宋体" w:cs="宋体"/>
          <w:highlight w:val="none"/>
        </w:rPr>
      </w:pPr>
    </w:p>
    <w:p w14:paraId="74E85551">
      <w:pPr>
        <w:spacing w:line="360" w:lineRule="auto"/>
        <w:ind w:firstLine="4800" w:firstLineChars="2000"/>
        <w:rPr>
          <w:rFonts w:ascii="宋体" w:hAnsi="宋体" w:eastAsia="宋体" w:cs="宋体"/>
          <w:sz w:val="24"/>
          <w:highlight w:val="none"/>
        </w:rPr>
      </w:pPr>
      <w:r>
        <w:rPr>
          <w:rFonts w:hint="eastAsia" w:ascii="宋体" w:hAnsi="宋体" w:eastAsia="宋体" w:cs="宋体"/>
          <w:sz w:val="24"/>
          <w:highlight w:val="none"/>
        </w:rPr>
        <w:t>供应商电子签章：</w:t>
      </w:r>
      <w:r>
        <w:rPr>
          <w:rFonts w:hint="eastAsia" w:ascii="宋体" w:hAnsi="宋体" w:eastAsia="宋体" w:cs="宋体"/>
          <w:sz w:val="24"/>
          <w:highlight w:val="none"/>
          <w:u w:val="single"/>
        </w:rPr>
        <w:t xml:space="preserve">             </w:t>
      </w:r>
    </w:p>
    <w:p w14:paraId="101E072E">
      <w:pPr>
        <w:spacing w:line="360" w:lineRule="auto"/>
        <w:ind w:firstLine="4800" w:firstLineChars="2000"/>
        <w:rPr>
          <w:rFonts w:ascii="宋体" w:hAnsi="宋体" w:eastAsia="宋体" w:cs="宋体"/>
          <w:sz w:val="24"/>
          <w:highlight w:val="none"/>
          <w:u w:val="single"/>
        </w:rPr>
      </w:pPr>
      <w:r>
        <w:rPr>
          <w:rFonts w:hint="eastAsia" w:ascii="宋体" w:hAnsi="宋体" w:eastAsia="宋体" w:cs="宋体"/>
          <w:sz w:val="24"/>
          <w:highlight w:val="none"/>
        </w:rPr>
        <w:t>日          期：</w:t>
      </w:r>
      <w:r>
        <w:rPr>
          <w:rFonts w:hint="eastAsia" w:ascii="宋体" w:hAnsi="宋体" w:eastAsia="宋体" w:cs="宋体"/>
          <w:sz w:val="24"/>
          <w:highlight w:val="none"/>
          <w:u w:val="single"/>
        </w:rPr>
        <w:t xml:space="preserve">             </w:t>
      </w:r>
    </w:p>
    <w:p w14:paraId="6B0621D6">
      <w:pPr>
        <w:rPr>
          <w:rFonts w:ascii="宋体" w:hAnsi="宋体" w:eastAsia="宋体" w:cs="宋体"/>
          <w:sz w:val="24"/>
          <w:highlight w:val="none"/>
          <w:u w:val="single"/>
        </w:rPr>
      </w:pPr>
      <w:r>
        <w:rPr>
          <w:rFonts w:hint="eastAsia" w:ascii="宋体" w:hAnsi="宋体" w:eastAsia="宋体" w:cs="宋体"/>
          <w:sz w:val="24"/>
          <w:highlight w:val="none"/>
          <w:u w:val="single"/>
        </w:rPr>
        <w:br w:type="page"/>
      </w:r>
    </w:p>
    <w:p w14:paraId="654CFC6F">
      <w:pPr>
        <w:spacing w:line="360" w:lineRule="auto"/>
        <w:ind w:firstLine="4800" w:firstLineChars="2000"/>
        <w:rPr>
          <w:rFonts w:ascii="宋体" w:hAnsi="宋体" w:eastAsia="宋体" w:cs="宋体"/>
          <w:sz w:val="24"/>
          <w:highlight w:val="none"/>
          <w:u w:val="single"/>
        </w:rPr>
      </w:pPr>
    </w:p>
    <w:tbl>
      <w:tblPr>
        <w:tblStyle w:val="23"/>
        <w:tblW w:w="5123" w:type="pct"/>
        <w:jc w:val="center"/>
        <w:tblLayout w:type="fixed"/>
        <w:tblCellMar>
          <w:top w:w="0" w:type="dxa"/>
          <w:left w:w="108" w:type="dxa"/>
          <w:bottom w:w="0" w:type="dxa"/>
          <w:right w:w="108" w:type="dxa"/>
        </w:tblCellMar>
      </w:tblPr>
      <w:tblGrid>
        <w:gridCol w:w="1060"/>
        <w:gridCol w:w="3483"/>
        <w:gridCol w:w="1057"/>
        <w:gridCol w:w="1496"/>
        <w:gridCol w:w="1096"/>
        <w:gridCol w:w="1838"/>
        <w:gridCol w:w="4494"/>
      </w:tblGrid>
      <w:tr w14:paraId="3DFBC7E3">
        <w:tblPrEx>
          <w:tblCellMar>
            <w:top w:w="0" w:type="dxa"/>
            <w:left w:w="108" w:type="dxa"/>
            <w:bottom w:w="0" w:type="dxa"/>
            <w:right w:w="108" w:type="dxa"/>
          </w:tblCellMar>
        </w:tblPrEx>
        <w:trPr>
          <w:trHeight w:val="672" w:hRule="atLeast"/>
          <w:jc w:val="center"/>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D2B87">
            <w:pPr>
              <w:widowControl/>
              <w:jc w:val="center"/>
              <w:textAlignment w:val="center"/>
              <w:rPr>
                <w:rFonts w:ascii="宋体" w:hAnsi="宋体" w:eastAsia="宋体" w:cs="宋体"/>
                <w:b/>
                <w:bCs/>
                <w:sz w:val="24"/>
                <w:szCs w:val="24"/>
                <w:highlight w:val="none"/>
              </w:rPr>
            </w:pPr>
            <w:r>
              <w:rPr>
                <w:rFonts w:hint="eastAsia" w:ascii="宋体" w:hAnsi="宋体" w:eastAsia="宋体" w:cs="宋体"/>
                <w:b/>
                <w:bCs/>
                <w:kern w:val="0"/>
                <w:sz w:val="24"/>
                <w:szCs w:val="24"/>
                <w:highlight w:val="none"/>
                <w:lang w:bidi="ar"/>
              </w:rPr>
              <w:t>临淮岗</w:t>
            </w:r>
          </w:p>
        </w:tc>
      </w:tr>
      <w:tr w14:paraId="23806927">
        <w:tblPrEx>
          <w:tblCellMar>
            <w:top w:w="0" w:type="dxa"/>
            <w:left w:w="108" w:type="dxa"/>
            <w:bottom w:w="0" w:type="dxa"/>
            <w:right w:w="108" w:type="dxa"/>
          </w:tblCellMar>
        </w:tblPrEx>
        <w:trPr>
          <w:trHeight w:val="285"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0343D">
            <w:pPr>
              <w:widowControl/>
              <w:jc w:val="center"/>
              <w:textAlignment w:val="center"/>
              <w:rPr>
                <w:rFonts w:ascii="宋体" w:hAnsi="宋体" w:eastAsia="宋体" w:cs="宋体"/>
                <w:b/>
                <w:bCs/>
                <w:sz w:val="24"/>
                <w:szCs w:val="24"/>
                <w:highlight w:val="none"/>
              </w:rPr>
            </w:pPr>
            <w:r>
              <w:rPr>
                <w:rFonts w:hint="eastAsia" w:ascii="宋体" w:hAnsi="宋体" w:eastAsia="宋体" w:cs="宋体"/>
                <w:b/>
                <w:bCs/>
                <w:kern w:val="0"/>
                <w:sz w:val="24"/>
                <w:szCs w:val="24"/>
                <w:highlight w:val="none"/>
                <w:lang w:bidi="ar"/>
              </w:rPr>
              <w:t>序号</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11420">
            <w:pPr>
              <w:widowControl/>
              <w:jc w:val="center"/>
              <w:textAlignment w:val="center"/>
              <w:rPr>
                <w:rFonts w:ascii="宋体" w:hAnsi="宋体" w:eastAsia="宋体" w:cs="宋体"/>
                <w:b/>
                <w:bCs/>
                <w:sz w:val="24"/>
                <w:szCs w:val="24"/>
                <w:highlight w:val="none"/>
              </w:rPr>
            </w:pPr>
            <w:r>
              <w:rPr>
                <w:rFonts w:hint="eastAsia" w:ascii="宋体" w:hAnsi="宋体" w:eastAsia="宋体" w:cs="宋体"/>
                <w:b/>
                <w:bCs/>
                <w:kern w:val="0"/>
                <w:sz w:val="24"/>
                <w:szCs w:val="24"/>
                <w:highlight w:val="none"/>
                <w:lang w:bidi="ar"/>
              </w:rPr>
              <w:t>项目名称</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DF526">
            <w:pPr>
              <w:widowControl/>
              <w:jc w:val="center"/>
              <w:textAlignment w:val="center"/>
              <w:rPr>
                <w:rFonts w:ascii="宋体" w:hAnsi="宋体" w:eastAsia="宋体" w:cs="宋体"/>
                <w:b/>
                <w:bCs/>
                <w:sz w:val="24"/>
                <w:szCs w:val="24"/>
                <w:highlight w:val="none"/>
              </w:rPr>
            </w:pPr>
            <w:r>
              <w:rPr>
                <w:rFonts w:hint="eastAsia" w:ascii="宋体" w:hAnsi="宋体" w:eastAsia="宋体" w:cs="宋体"/>
                <w:b/>
                <w:bCs/>
                <w:kern w:val="0"/>
                <w:sz w:val="24"/>
                <w:szCs w:val="24"/>
                <w:highlight w:val="none"/>
                <w:lang w:bidi="ar"/>
              </w:rPr>
              <w:t>计量单位</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2B7CE">
            <w:pPr>
              <w:widowControl/>
              <w:jc w:val="center"/>
              <w:textAlignment w:val="center"/>
              <w:rPr>
                <w:rFonts w:ascii="宋体" w:hAnsi="宋体" w:eastAsia="宋体" w:cs="宋体"/>
                <w:b/>
                <w:bCs/>
                <w:sz w:val="24"/>
                <w:szCs w:val="24"/>
                <w:highlight w:val="none"/>
              </w:rPr>
            </w:pPr>
            <w:r>
              <w:rPr>
                <w:rFonts w:hint="eastAsia" w:ascii="宋体" w:hAnsi="宋体" w:eastAsia="宋体" w:cs="宋体"/>
                <w:b/>
                <w:bCs/>
                <w:kern w:val="0"/>
                <w:sz w:val="24"/>
                <w:szCs w:val="24"/>
                <w:highlight w:val="none"/>
                <w:lang w:bidi="ar"/>
              </w:rPr>
              <w:t>工程量</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21D32">
            <w:pPr>
              <w:widowControl/>
              <w:jc w:val="center"/>
              <w:textAlignment w:val="center"/>
              <w:rPr>
                <w:rFonts w:ascii="宋体" w:hAnsi="宋体" w:eastAsia="宋体" w:cs="宋体"/>
                <w:b/>
                <w:bCs/>
                <w:sz w:val="24"/>
                <w:szCs w:val="24"/>
                <w:highlight w:val="none"/>
              </w:rPr>
            </w:pPr>
            <w:r>
              <w:rPr>
                <w:rFonts w:hint="eastAsia" w:ascii="宋体" w:hAnsi="宋体" w:eastAsia="宋体" w:cs="宋体"/>
                <w:b/>
                <w:bCs/>
                <w:kern w:val="0"/>
                <w:sz w:val="24"/>
                <w:szCs w:val="24"/>
                <w:highlight w:val="none"/>
                <w:lang w:bidi="ar"/>
              </w:rPr>
              <w:t>单价（元）</w:t>
            </w:r>
          </w:p>
        </w:tc>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6EC52">
            <w:pPr>
              <w:widowControl/>
              <w:jc w:val="center"/>
              <w:textAlignment w:val="center"/>
              <w:rPr>
                <w:rFonts w:ascii="宋体" w:hAnsi="宋体" w:eastAsia="宋体" w:cs="宋体"/>
                <w:b/>
                <w:bCs/>
                <w:sz w:val="24"/>
                <w:szCs w:val="24"/>
                <w:highlight w:val="none"/>
              </w:rPr>
            </w:pPr>
            <w:r>
              <w:rPr>
                <w:rFonts w:hint="eastAsia" w:ascii="宋体" w:hAnsi="宋体" w:eastAsia="宋体" w:cs="宋体"/>
                <w:b/>
                <w:bCs/>
                <w:kern w:val="0"/>
                <w:sz w:val="24"/>
                <w:szCs w:val="24"/>
                <w:highlight w:val="none"/>
                <w:lang w:bidi="ar"/>
              </w:rPr>
              <w:t>合价</w:t>
            </w: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4C181">
            <w:pPr>
              <w:widowControl/>
              <w:jc w:val="center"/>
              <w:textAlignment w:val="center"/>
              <w:rPr>
                <w:rFonts w:ascii="宋体" w:hAnsi="宋体" w:eastAsia="宋体" w:cs="宋体"/>
                <w:b/>
                <w:bCs/>
                <w:sz w:val="24"/>
                <w:szCs w:val="24"/>
                <w:highlight w:val="none"/>
              </w:rPr>
            </w:pPr>
            <w:r>
              <w:rPr>
                <w:rFonts w:hint="eastAsia" w:ascii="宋体" w:hAnsi="宋体" w:eastAsia="宋体" w:cs="宋体"/>
                <w:b/>
                <w:bCs/>
                <w:kern w:val="0"/>
                <w:sz w:val="24"/>
                <w:szCs w:val="24"/>
                <w:highlight w:val="none"/>
                <w:lang w:bidi="ar"/>
              </w:rPr>
              <w:t>备注</w:t>
            </w:r>
          </w:p>
        </w:tc>
      </w:tr>
      <w:tr w14:paraId="05CB072E">
        <w:tblPrEx>
          <w:tblCellMar>
            <w:top w:w="0" w:type="dxa"/>
            <w:left w:w="108" w:type="dxa"/>
            <w:bottom w:w="0" w:type="dxa"/>
            <w:right w:w="108" w:type="dxa"/>
          </w:tblCellMar>
        </w:tblPrEx>
        <w:trPr>
          <w:trHeight w:val="405"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EB73E">
            <w:pPr>
              <w:widowControl/>
              <w:jc w:val="center"/>
              <w:textAlignment w:val="center"/>
              <w:rPr>
                <w:rFonts w:ascii="宋体" w:hAnsi="宋体" w:eastAsia="宋体" w:cs="宋体"/>
                <w:b/>
                <w:bCs/>
                <w:sz w:val="24"/>
                <w:szCs w:val="24"/>
                <w:highlight w:val="none"/>
              </w:rPr>
            </w:pPr>
            <w:r>
              <w:rPr>
                <w:rFonts w:hint="eastAsia" w:ascii="宋体" w:hAnsi="宋体" w:eastAsia="宋体" w:cs="宋体"/>
                <w:b/>
                <w:bCs/>
                <w:kern w:val="0"/>
                <w:sz w:val="24"/>
                <w:szCs w:val="24"/>
                <w:highlight w:val="none"/>
                <w:lang w:bidi="ar"/>
              </w:rPr>
              <w:t>一</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8703C">
            <w:pPr>
              <w:widowControl/>
              <w:jc w:val="center"/>
              <w:textAlignment w:val="center"/>
              <w:rPr>
                <w:rFonts w:ascii="宋体" w:hAnsi="宋体" w:eastAsia="宋体" w:cs="宋体"/>
                <w:b/>
                <w:bCs/>
                <w:sz w:val="24"/>
                <w:szCs w:val="24"/>
                <w:highlight w:val="none"/>
              </w:rPr>
            </w:pPr>
            <w:r>
              <w:rPr>
                <w:rFonts w:hint="eastAsia" w:ascii="宋体" w:hAnsi="宋体" w:eastAsia="宋体" w:cs="宋体"/>
                <w:b/>
                <w:bCs/>
                <w:kern w:val="0"/>
                <w:sz w:val="24"/>
                <w:szCs w:val="24"/>
                <w:highlight w:val="none"/>
                <w:lang w:bidi="ar"/>
              </w:rPr>
              <w:t>白蚁普查</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675CE">
            <w:pPr>
              <w:rPr>
                <w:rFonts w:ascii="宋体" w:hAnsi="宋体" w:eastAsia="宋体" w:cs="宋体"/>
                <w:b/>
                <w:bCs/>
                <w:sz w:val="24"/>
                <w:szCs w:val="24"/>
                <w:highlight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228AB">
            <w:pPr>
              <w:rPr>
                <w:rFonts w:ascii="宋体" w:hAnsi="宋体" w:eastAsia="宋体" w:cs="宋体"/>
                <w:b/>
                <w:bCs/>
                <w:sz w:val="24"/>
                <w:szCs w:val="24"/>
                <w:highlight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EF0E0">
            <w:pPr>
              <w:rPr>
                <w:rFonts w:ascii="宋体" w:hAnsi="宋体" w:eastAsia="宋体" w:cs="宋体"/>
                <w:b/>
                <w:bCs/>
                <w:sz w:val="24"/>
                <w:szCs w:val="24"/>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BA987">
            <w:pPr>
              <w:widowControl/>
              <w:jc w:val="right"/>
              <w:textAlignment w:val="center"/>
              <w:rPr>
                <w:rFonts w:ascii="宋体" w:hAnsi="宋体" w:eastAsia="宋体" w:cs="宋体"/>
                <w:b/>
                <w:bCs/>
                <w:sz w:val="24"/>
                <w:szCs w:val="24"/>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365F3">
            <w:pPr>
              <w:rPr>
                <w:rFonts w:ascii="宋体" w:hAnsi="宋体" w:eastAsia="宋体" w:cs="宋体"/>
                <w:sz w:val="24"/>
                <w:szCs w:val="24"/>
                <w:highlight w:val="none"/>
              </w:rPr>
            </w:pPr>
            <w:r>
              <w:rPr>
                <w:rFonts w:hint="eastAsia" w:ascii="宋体" w:hAnsi="宋体" w:eastAsia="宋体" w:cs="宋体"/>
                <w:b/>
                <w:bCs/>
                <w:color w:val="FF0000"/>
                <w:sz w:val="24"/>
                <w:szCs w:val="24"/>
                <w:highlight w:val="none"/>
              </w:rPr>
              <w:t>共2次，时间由甲方指定</w:t>
            </w:r>
          </w:p>
        </w:tc>
      </w:tr>
      <w:tr w14:paraId="0BC7DDA4">
        <w:tblPrEx>
          <w:tblCellMar>
            <w:top w:w="0" w:type="dxa"/>
            <w:left w:w="108" w:type="dxa"/>
            <w:bottom w:w="0" w:type="dxa"/>
            <w:right w:w="108" w:type="dxa"/>
          </w:tblCellMar>
        </w:tblPrEx>
        <w:trPr>
          <w:trHeight w:val="30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F1267">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1</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1D715">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主坝</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F60E">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米</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03E1F">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8540</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BF1BC">
            <w:pPr>
              <w:widowControl/>
              <w:jc w:val="center"/>
              <w:textAlignment w:val="center"/>
              <w:rPr>
                <w:rFonts w:ascii="宋体" w:hAnsi="宋体" w:eastAsia="宋体" w:cs="宋体"/>
                <w:sz w:val="24"/>
                <w:szCs w:val="24"/>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57996">
            <w:pPr>
              <w:widowControl/>
              <w:jc w:val="right"/>
              <w:textAlignment w:val="center"/>
              <w:rPr>
                <w:rFonts w:ascii="宋体" w:hAnsi="宋体" w:eastAsia="宋体" w:cs="宋体"/>
                <w:sz w:val="24"/>
                <w:szCs w:val="24"/>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6437D">
            <w:pPr>
              <w:jc w:val="left"/>
              <w:rPr>
                <w:rFonts w:ascii="宋体" w:hAnsi="宋体" w:eastAsia="宋体" w:cs="宋体"/>
                <w:sz w:val="24"/>
                <w:szCs w:val="24"/>
                <w:highlight w:val="none"/>
              </w:rPr>
            </w:pPr>
          </w:p>
        </w:tc>
      </w:tr>
      <w:tr w14:paraId="59994E19">
        <w:tblPrEx>
          <w:tblCellMar>
            <w:top w:w="0" w:type="dxa"/>
            <w:left w:w="108" w:type="dxa"/>
            <w:bottom w:w="0" w:type="dxa"/>
            <w:right w:w="108" w:type="dxa"/>
          </w:tblCellMar>
        </w:tblPrEx>
        <w:trPr>
          <w:trHeight w:val="365"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E9E25">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2</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5A272">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南副坝</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5C14F">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米</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5E1FE">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8410</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BB580">
            <w:pPr>
              <w:widowControl/>
              <w:jc w:val="center"/>
              <w:textAlignment w:val="center"/>
              <w:rPr>
                <w:rFonts w:ascii="宋体" w:hAnsi="宋体" w:eastAsia="宋体" w:cs="宋体"/>
                <w:sz w:val="24"/>
                <w:szCs w:val="24"/>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EBC60">
            <w:pPr>
              <w:widowControl/>
              <w:jc w:val="right"/>
              <w:textAlignment w:val="center"/>
              <w:rPr>
                <w:rFonts w:ascii="宋体" w:hAnsi="宋体" w:eastAsia="宋体" w:cs="宋体"/>
                <w:sz w:val="24"/>
                <w:szCs w:val="24"/>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D96A7">
            <w:pPr>
              <w:jc w:val="left"/>
              <w:rPr>
                <w:rFonts w:ascii="宋体" w:hAnsi="宋体" w:eastAsia="宋体" w:cs="宋体"/>
                <w:sz w:val="24"/>
                <w:szCs w:val="24"/>
                <w:highlight w:val="none"/>
              </w:rPr>
            </w:pPr>
          </w:p>
        </w:tc>
      </w:tr>
      <w:tr w14:paraId="70F64E88">
        <w:tblPrEx>
          <w:tblCellMar>
            <w:top w:w="0" w:type="dxa"/>
            <w:left w:w="108" w:type="dxa"/>
            <w:bottom w:w="0" w:type="dxa"/>
            <w:right w:w="108" w:type="dxa"/>
          </w:tblCellMar>
        </w:tblPrEx>
        <w:trPr>
          <w:trHeight w:val="272"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5EF38">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3</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724E4">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北副坝</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F07BD">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米</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88706">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60560</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0AED9">
            <w:pPr>
              <w:widowControl/>
              <w:jc w:val="center"/>
              <w:textAlignment w:val="center"/>
              <w:rPr>
                <w:rFonts w:ascii="宋体" w:hAnsi="宋体" w:eastAsia="宋体" w:cs="宋体"/>
                <w:sz w:val="24"/>
                <w:szCs w:val="24"/>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0811D">
            <w:pPr>
              <w:widowControl/>
              <w:jc w:val="right"/>
              <w:textAlignment w:val="center"/>
              <w:rPr>
                <w:rFonts w:ascii="宋体" w:hAnsi="宋体" w:eastAsia="宋体" w:cs="宋体"/>
                <w:sz w:val="24"/>
                <w:szCs w:val="24"/>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61DE9">
            <w:pPr>
              <w:jc w:val="left"/>
              <w:rPr>
                <w:rFonts w:ascii="宋体" w:hAnsi="宋体" w:eastAsia="宋体" w:cs="宋体"/>
                <w:sz w:val="24"/>
                <w:szCs w:val="24"/>
                <w:highlight w:val="none"/>
              </w:rPr>
            </w:pPr>
          </w:p>
        </w:tc>
      </w:tr>
      <w:tr w14:paraId="13859074">
        <w:tblPrEx>
          <w:tblCellMar>
            <w:top w:w="0" w:type="dxa"/>
            <w:left w:w="108" w:type="dxa"/>
            <w:bottom w:w="0" w:type="dxa"/>
            <w:right w:w="108" w:type="dxa"/>
          </w:tblCellMar>
        </w:tblPrEx>
        <w:trPr>
          <w:trHeight w:val="309"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F9DE9">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4</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9B9B4">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姜唐湖退水闸连接段堤防</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601DC">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米</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23C19">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1200</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8697D">
            <w:pPr>
              <w:widowControl/>
              <w:jc w:val="center"/>
              <w:textAlignment w:val="center"/>
              <w:rPr>
                <w:rFonts w:ascii="宋体" w:hAnsi="宋体" w:eastAsia="宋体" w:cs="宋体"/>
                <w:sz w:val="24"/>
                <w:szCs w:val="24"/>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3DB85">
            <w:pPr>
              <w:widowControl/>
              <w:jc w:val="right"/>
              <w:textAlignment w:val="center"/>
              <w:rPr>
                <w:rFonts w:ascii="宋体" w:hAnsi="宋体" w:eastAsia="宋体" w:cs="宋体"/>
                <w:sz w:val="24"/>
                <w:szCs w:val="24"/>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94193">
            <w:pPr>
              <w:jc w:val="left"/>
              <w:rPr>
                <w:rFonts w:ascii="宋体" w:hAnsi="宋体" w:eastAsia="宋体" w:cs="宋体"/>
                <w:sz w:val="24"/>
                <w:szCs w:val="24"/>
                <w:highlight w:val="none"/>
              </w:rPr>
            </w:pPr>
          </w:p>
        </w:tc>
      </w:tr>
      <w:tr w14:paraId="5D3F9A4A">
        <w:tblPrEx>
          <w:tblCellMar>
            <w:top w:w="0" w:type="dxa"/>
            <w:left w:w="108" w:type="dxa"/>
            <w:bottom w:w="0" w:type="dxa"/>
            <w:right w:w="108" w:type="dxa"/>
          </w:tblCellMar>
        </w:tblPrEx>
        <w:trPr>
          <w:trHeight w:val="845"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362C6">
            <w:pPr>
              <w:widowControl/>
              <w:jc w:val="center"/>
              <w:textAlignment w:val="center"/>
              <w:rPr>
                <w:rFonts w:ascii="宋体" w:hAnsi="宋体" w:eastAsia="宋体" w:cs="宋体"/>
                <w:b/>
                <w:bCs/>
                <w:sz w:val="24"/>
                <w:szCs w:val="24"/>
                <w:highlight w:val="none"/>
              </w:rPr>
            </w:pPr>
            <w:r>
              <w:rPr>
                <w:rFonts w:hint="eastAsia" w:ascii="宋体" w:hAnsi="宋体" w:eastAsia="宋体" w:cs="宋体"/>
                <w:b/>
                <w:bCs/>
                <w:kern w:val="0"/>
                <w:sz w:val="24"/>
                <w:szCs w:val="24"/>
                <w:highlight w:val="none"/>
                <w:lang w:bidi="ar"/>
              </w:rPr>
              <w:t>二</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0F4FC">
            <w:pPr>
              <w:widowControl/>
              <w:jc w:val="center"/>
              <w:textAlignment w:val="center"/>
              <w:rPr>
                <w:rFonts w:ascii="宋体" w:hAnsi="宋体" w:eastAsia="宋体" w:cs="宋体"/>
                <w:b/>
                <w:bCs/>
                <w:sz w:val="24"/>
                <w:szCs w:val="24"/>
                <w:highlight w:val="none"/>
              </w:rPr>
            </w:pPr>
            <w:r>
              <w:rPr>
                <w:rFonts w:hint="eastAsia" w:ascii="宋体" w:hAnsi="宋体" w:eastAsia="宋体" w:cs="宋体"/>
                <w:b/>
                <w:bCs/>
                <w:kern w:val="0"/>
                <w:sz w:val="24"/>
                <w:szCs w:val="24"/>
                <w:highlight w:val="none"/>
                <w:lang w:bidi="ar"/>
              </w:rPr>
              <w:t>监测设备置安</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34416">
            <w:pPr>
              <w:jc w:val="center"/>
              <w:rPr>
                <w:rFonts w:ascii="宋体" w:hAnsi="宋体" w:eastAsia="宋体" w:cs="宋体"/>
                <w:sz w:val="24"/>
                <w:szCs w:val="24"/>
                <w:highlight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7BFFB">
            <w:pPr>
              <w:jc w:val="center"/>
              <w:rPr>
                <w:rFonts w:ascii="宋体" w:hAnsi="宋体" w:eastAsia="宋体" w:cs="宋体"/>
                <w:sz w:val="24"/>
                <w:szCs w:val="24"/>
                <w:highlight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CDEAB">
            <w:pPr>
              <w:jc w:val="center"/>
              <w:rPr>
                <w:rFonts w:ascii="宋体" w:hAnsi="宋体" w:eastAsia="宋体" w:cs="宋体"/>
                <w:sz w:val="24"/>
                <w:szCs w:val="24"/>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721D5">
            <w:pPr>
              <w:widowControl/>
              <w:jc w:val="right"/>
              <w:textAlignment w:val="center"/>
              <w:rPr>
                <w:rFonts w:ascii="宋体" w:hAnsi="宋体" w:eastAsia="宋体" w:cs="宋体"/>
                <w:sz w:val="24"/>
                <w:szCs w:val="24"/>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9CECE">
            <w:pPr>
              <w:jc w:val="left"/>
              <w:rPr>
                <w:rFonts w:ascii="宋体" w:hAnsi="宋体" w:eastAsia="宋体" w:cs="宋体"/>
                <w:sz w:val="24"/>
                <w:szCs w:val="24"/>
                <w:highlight w:val="none"/>
              </w:rPr>
            </w:pPr>
          </w:p>
        </w:tc>
      </w:tr>
      <w:tr w14:paraId="27B5798D">
        <w:tblPrEx>
          <w:tblCellMar>
            <w:top w:w="0" w:type="dxa"/>
            <w:left w:w="108" w:type="dxa"/>
            <w:bottom w:w="0" w:type="dxa"/>
            <w:right w:w="108" w:type="dxa"/>
          </w:tblCellMar>
        </w:tblPrEx>
        <w:trPr>
          <w:trHeight w:val="60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EE09F">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1</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C2881">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主坝</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A9056">
            <w:pPr>
              <w:widowControl/>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02B47">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77</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91C30">
            <w:pPr>
              <w:widowControl/>
              <w:jc w:val="center"/>
              <w:textAlignment w:val="center"/>
              <w:rPr>
                <w:rFonts w:ascii="宋体" w:hAnsi="宋体" w:eastAsia="宋体" w:cs="宋体"/>
                <w:sz w:val="24"/>
                <w:szCs w:val="24"/>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B054E">
            <w:pPr>
              <w:widowControl/>
              <w:jc w:val="right"/>
              <w:textAlignment w:val="center"/>
              <w:rPr>
                <w:rFonts w:ascii="宋体" w:hAnsi="宋体" w:eastAsia="宋体" w:cs="宋体"/>
                <w:sz w:val="24"/>
                <w:szCs w:val="24"/>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726BA">
            <w:pPr>
              <w:widowControl/>
              <w:jc w:val="left"/>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对原有监测设备加密，加密后设备间距45-50米</w:t>
            </w:r>
          </w:p>
        </w:tc>
      </w:tr>
      <w:tr w14:paraId="47754C3B">
        <w:tblPrEx>
          <w:tblCellMar>
            <w:top w:w="0" w:type="dxa"/>
            <w:left w:w="108" w:type="dxa"/>
            <w:bottom w:w="0" w:type="dxa"/>
            <w:right w:w="108" w:type="dxa"/>
          </w:tblCellMar>
        </w:tblPrEx>
        <w:trPr>
          <w:trHeight w:val="60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4D0BD">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2</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8DD8A">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南副坝</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7F324">
            <w:pPr>
              <w:widowControl/>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7773B">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35</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5F364">
            <w:pPr>
              <w:widowControl/>
              <w:jc w:val="center"/>
              <w:textAlignment w:val="center"/>
              <w:rPr>
                <w:rFonts w:ascii="宋体" w:hAnsi="宋体" w:eastAsia="宋体" w:cs="宋体"/>
                <w:sz w:val="24"/>
                <w:szCs w:val="24"/>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71ED2">
            <w:pPr>
              <w:widowControl/>
              <w:jc w:val="right"/>
              <w:textAlignment w:val="center"/>
              <w:rPr>
                <w:rFonts w:ascii="宋体" w:hAnsi="宋体" w:eastAsia="宋体" w:cs="宋体"/>
                <w:sz w:val="24"/>
                <w:szCs w:val="24"/>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60972">
            <w:pPr>
              <w:widowControl/>
              <w:jc w:val="left"/>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安装间距240m</w:t>
            </w:r>
          </w:p>
        </w:tc>
      </w:tr>
      <w:tr w14:paraId="230A4B91">
        <w:tblPrEx>
          <w:tblCellMar>
            <w:top w:w="0" w:type="dxa"/>
            <w:left w:w="108" w:type="dxa"/>
            <w:bottom w:w="0" w:type="dxa"/>
            <w:right w:w="108" w:type="dxa"/>
          </w:tblCellMar>
        </w:tblPrEx>
        <w:trPr>
          <w:trHeight w:val="60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A49F9">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3</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4CDCC">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北副坝</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7B3CB">
            <w:pPr>
              <w:jc w:val="center"/>
              <w:rPr>
                <w:rFonts w:ascii="宋体" w:hAnsi="宋体" w:eastAsia="宋体" w:cs="宋体"/>
                <w:sz w:val="24"/>
                <w:szCs w:val="24"/>
                <w:highlight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964CA">
            <w:pPr>
              <w:jc w:val="center"/>
              <w:rPr>
                <w:rFonts w:ascii="宋体" w:hAnsi="宋体" w:eastAsia="宋体" w:cs="宋体"/>
                <w:sz w:val="24"/>
                <w:szCs w:val="24"/>
                <w:highlight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C5E8A">
            <w:pPr>
              <w:jc w:val="center"/>
              <w:rPr>
                <w:rFonts w:ascii="宋体" w:hAnsi="宋体" w:eastAsia="宋体" w:cs="宋体"/>
                <w:sz w:val="24"/>
                <w:szCs w:val="24"/>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3C712">
            <w:pPr>
              <w:widowControl/>
              <w:jc w:val="right"/>
              <w:textAlignment w:val="center"/>
              <w:rPr>
                <w:rFonts w:ascii="宋体" w:hAnsi="宋体" w:eastAsia="宋体" w:cs="宋体"/>
                <w:sz w:val="24"/>
                <w:szCs w:val="24"/>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8EFF5">
            <w:pPr>
              <w:widowControl/>
              <w:jc w:val="left"/>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对原有监测设备加密，加密后设备间距45-50米</w:t>
            </w:r>
          </w:p>
        </w:tc>
      </w:tr>
      <w:tr w14:paraId="44570FC6">
        <w:tblPrEx>
          <w:tblCellMar>
            <w:top w:w="0" w:type="dxa"/>
            <w:left w:w="108" w:type="dxa"/>
            <w:bottom w:w="0" w:type="dxa"/>
            <w:right w:w="108" w:type="dxa"/>
          </w:tblCellMar>
        </w:tblPrEx>
        <w:trPr>
          <w:trHeight w:val="60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1D10A">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3.1</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D64E5">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古城保庄圩</w:t>
            </w:r>
            <w:r>
              <w:rPr>
                <w:rFonts w:hint="eastAsia" w:ascii="宋体" w:hAnsi="宋体" w:eastAsia="宋体" w:cs="宋体"/>
                <w:kern w:val="0"/>
                <w:sz w:val="24"/>
                <w:szCs w:val="24"/>
                <w:highlight w:val="none"/>
                <w:lang w:bidi="ar"/>
              </w:rPr>
              <w:br w:type="textWrapping"/>
            </w:r>
            <w:r>
              <w:rPr>
                <w:rFonts w:hint="eastAsia" w:ascii="宋体" w:hAnsi="宋体" w:eastAsia="宋体" w:cs="宋体"/>
                <w:kern w:val="0"/>
                <w:sz w:val="24"/>
                <w:szCs w:val="24"/>
                <w:highlight w:val="none"/>
                <w:lang w:bidi="ar"/>
              </w:rPr>
              <w:t>K27+500-K28+260</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46D1F">
            <w:pPr>
              <w:widowControl/>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B267D">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8</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0564A">
            <w:pPr>
              <w:widowControl/>
              <w:jc w:val="center"/>
              <w:textAlignment w:val="center"/>
              <w:rPr>
                <w:rFonts w:ascii="宋体" w:hAnsi="宋体" w:eastAsia="宋体" w:cs="宋体"/>
                <w:sz w:val="24"/>
                <w:szCs w:val="24"/>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B164C">
            <w:pPr>
              <w:widowControl/>
              <w:jc w:val="right"/>
              <w:textAlignment w:val="center"/>
              <w:rPr>
                <w:rFonts w:ascii="宋体" w:hAnsi="宋体" w:eastAsia="宋体" w:cs="宋体"/>
                <w:sz w:val="24"/>
                <w:szCs w:val="24"/>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32B0A">
            <w:pPr>
              <w:jc w:val="left"/>
              <w:rPr>
                <w:rFonts w:ascii="宋体" w:hAnsi="宋体" w:eastAsia="宋体" w:cs="宋体"/>
                <w:sz w:val="24"/>
                <w:szCs w:val="24"/>
                <w:highlight w:val="none"/>
              </w:rPr>
            </w:pPr>
          </w:p>
        </w:tc>
      </w:tr>
      <w:tr w14:paraId="026EA57F">
        <w:tblPrEx>
          <w:tblCellMar>
            <w:top w:w="0" w:type="dxa"/>
            <w:left w:w="108" w:type="dxa"/>
            <w:bottom w:w="0" w:type="dxa"/>
            <w:right w:w="108" w:type="dxa"/>
          </w:tblCellMar>
        </w:tblPrEx>
        <w:trPr>
          <w:trHeight w:val="60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5038F">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3.2</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65C9D">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淮河润河段（K36+500-K38+100)</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BE0CD">
            <w:pPr>
              <w:widowControl/>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C1CA6">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17</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3CFAB">
            <w:pPr>
              <w:widowControl/>
              <w:jc w:val="center"/>
              <w:textAlignment w:val="center"/>
              <w:rPr>
                <w:rFonts w:ascii="宋体" w:hAnsi="宋体" w:eastAsia="宋体" w:cs="宋体"/>
                <w:sz w:val="24"/>
                <w:szCs w:val="24"/>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291EA">
            <w:pPr>
              <w:widowControl/>
              <w:jc w:val="right"/>
              <w:textAlignment w:val="center"/>
              <w:rPr>
                <w:rFonts w:ascii="宋体" w:hAnsi="宋体" w:eastAsia="宋体" w:cs="宋体"/>
                <w:sz w:val="24"/>
                <w:szCs w:val="24"/>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479BB">
            <w:pPr>
              <w:jc w:val="left"/>
              <w:rPr>
                <w:rFonts w:ascii="宋体" w:hAnsi="宋体" w:eastAsia="宋体" w:cs="宋体"/>
                <w:sz w:val="24"/>
                <w:szCs w:val="24"/>
                <w:highlight w:val="none"/>
              </w:rPr>
            </w:pPr>
          </w:p>
        </w:tc>
      </w:tr>
      <w:tr w14:paraId="235630E4">
        <w:tblPrEx>
          <w:tblCellMar>
            <w:top w:w="0" w:type="dxa"/>
            <w:left w:w="108" w:type="dxa"/>
            <w:bottom w:w="0" w:type="dxa"/>
            <w:right w:w="108" w:type="dxa"/>
          </w:tblCellMar>
        </w:tblPrEx>
        <w:trPr>
          <w:trHeight w:val="60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FB334">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3.3</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AC954">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陶坝闸段(K44+000-K46+480)</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A7A85">
            <w:pPr>
              <w:widowControl/>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B4CCE">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31</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E6ADB">
            <w:pPr>
              <w:widowControl/>
              <w:jc w:val="center"/>
              <w:textAlignment w:val="center"/>
              <w:rPr>
                <w:rFonts w:ascii="宋体" w:hAnsi="宋体" w:eastAsia="宋体" w:cs="宋体"/>
                <w:sz w:val="24"/>
                <w:szCs w:val="24"/>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61C50">
            <w:pPr>
              <w:widowControl/>
              <w:jc w:val="right"/>
              <w:textAlignment w:val="center"/>
              <w:rPr>
                <w:rFonts w:ascii="宋体" w:hAnsi="宋体" w:eastAsia="宋体" w:cs="宋体"/>
                <w:sz w:val="24"/>
                <w:szCs w:val="24"/>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91137">
            <w:pPr>
              <w:jc w:val="left"/>
              <w:rPr>
                <w:rFonts w:ascii="宋体" w:hAnsi="宋体" w:eastAsia="宋体" w:cs="宋体"/>
                <w:sz w:val="24"/>
                <w:szCs w:val="24"/>
                <w:highlight w:val="none"/>
              </w:rPr>
            </w:pPr>
          </w:p>
        </w:tc>
      </w:tr>
      <w:tr w14:paraId="7BD8766B">
        <w:tblPrEx>
          <w:tblCellMar>
            <w:top w:w="0" w:type="dxa"/>
            <w:left w:w="108" w:type="dxa"/>
            <w:bottom w:w="0" w:type="dxa"/>
            <w:right w:w="108" w:type="dxa"/>
          </w:tblCellMar>
        </w:tblPrEx>
        <w:trPr>
          <w:trHeight w:val="60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E605D">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3.4</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398D8">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淮河南照段(K50+000-K57+700)</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B4DC5">
            <w:pPr>
              <w:widowControl/>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333FD">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86</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E5E4E">
            <w:pPr>
              <w:widowControl/>
              <w:jc w:val="center"/>
              <w:textAlignment w:val="center"/>
              <w:rPr>
                <w:rFonts w:ascii="宋体" w:hAnsi="宋体" w:eastAsia="宋体" w:cs="宋体"/>
                <w:sz w:val="24"/>
                <w:szCs w:val="24"/>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4B7AA">
            <w:pPr>
              <w:widowControl/>
              <w:jc w:val="right"/>
              <w:textAlignment w:val="center"/>
              <w:rPr>
                <w:rFonts w:ascii="宋体" w:hAnsi="宋体" w:eastAsia="宋体" w:cs="宋体"/>
                <w:sz w:val="24"/>
                <w:szCs w:val="24"/>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6F316">
            <w:pPr>
              <w:jc w:val="left"/>
              <w:rPr>
                <w:rFonts w:ascii="宋体" w:hAnsi="宋体" w:eastAsia="宋体" w:cs="宋体"/>
                <w:sz w:val="24"/>
                <w:szCs w:val="24"/>
                <w:highlight w:val="none"/>
              </w:rPr>
            </w:pPr>
          </w:p>
        </w:tc>
      </w:tr>
      <w:tr w14:paraId="029F4196">
        <w:tblPrEx>
          <w:tblCellMar>
            <w:top w:w="0" w:type="dxa"/>
            <w:left w:w="108" w:type="dxa"/>
            <w:bottom w:w="0" w:type="dxa"/>
            <w:right w:w="108" w:type="dxa"/>
          </w:tblCellMar>
        </w:tblPrEx>
        <w:trPr>
          <w:trHeight w:val="60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3E893">
            <w:pPr>
              <w:widowControl/>
              <w:jc w:val="center"/>
              <w:textAlignment w:val="center"/>
              <w:rPr>
                <w:rFonts w:ascii="宋体" w:hAnsi="宋体" w:eastAsia="宋体" w:cs="宋体"/>
                <w:b/>
                <w:bCs/>
                <w:sz w:val="24"/>
                <w:szCs w:val="24"/>
                <w:highlight w:val="none"/>
              </w:rPr>
            </w:pPr>
            <w:r>
              <w:rPr>
                <w:rFonts w:hint="eastAsia" w:ascii="宋体" w:hAnsi="宋体" w:eastAsia="宋体" w:cs="宋体"/>
                <w:b/>
                <w:bCs/>
                <w:kern w:val="0"/>
                <w:sz w:val="24"/>
                <w:szCs w:val="24"/>
                <w:highlight w:val="none"/>
                <w:lang w:bidi="ar"/>
              </w:rPr>
              <w:t>三</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E1310">
            <w:pPr>
              <w:widowControl/>
              <w:jc w:val="center"/>
              <w:textAlignment w:val="center"/>
              <w:rPr>
                <w:rFonts w:ascii="宋体" w:hAnsi="宋体" w:eastAsia="宋体" w:cs="宋体"/>
                <w:b/>
                <w:bCs/>
                <w:sz w:val="24"/>
                <w:szCs w:val="24"/>
                <w:highlight w:val="none"/>
              </w:rPr>
            </w:pPr>
            <w:r>
              <w:rPr>
                <w:rFonts w:hint="eastAsia" w:ascii="宋体" w:hAnsi="宋体" w:eastAsia="宋体" w:cs="宋体"/>
                <w:b/>
                <w:bCs/>
                <w:kern w:val="0"/>
                <w:sz w:val="24"/>
                <w:szCs w:val="24"/>
                <w:highlight w:val="none"/>
                <w:lang w:bidi="ar"/>
              </w:rPr>
              <w:t>设备维护</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E277A">
            <w:pPr>
              <w:jc w:val="center"/>
              <w:rPr>
                <w:rFonts w:ascii="宋体" w:hAnsi="宋体" w:eastAsia="宋体" w:cs="宋体"/>
                <w:b/>
                <w:bCs/>
                <w:sz w:val="24"/>
                <w:szCs w:val="24"/>
                <w:highlight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D44EC">
            <w:pPr>
              <w:jc w:val="center"/>
              <w:rPr>
                <w:rFonts w:ascii="宋体" w:hAnsi="宋体" w:eastAsia="宋体" w:cs="宋体"/>
                <w:b/>
                <w:bCs/>
                <w:sz w:val="24"/>
                <w:szCs w:val="24"/>
                <w:highlight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9BDCB">
            <w:pPr>
              <w:jc w:val="center"/>
              <w:rPr>
                <w:rFonts w:ascii="宋体" w:hAnsi="宋体" w:eastAsia="宋体" w:cs="宋体"/>
                <w:b/>
                <w:bCs/>
                <w:sz w:val="24"/>
                <w:szCs w:val="24"/>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2E718">
            <w:pPr>
              <w:widowControl/>
              <w:jc w:val="right"/>
              <w:textAlignment w:val="center"/>
              <w:rPr>
                <w:rFonts w:ascii="宋体" w:hAnsi="宋体" w:eastAsia="宋体" w:cs="宋体"/>
                <w:b/>
                <w:bCs/>
                <w:sz w:val="24"/>
                <w:szCs w:val="24"/>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84F19">
            <w:pPr>
              <w:widowControl/>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设备维护两次，含设备报警处置、白蚁诱食材料更换</w:t>
            </w:r>
          </w:p>
        </w:tc>
      </w:tr>
      <w:tr w14:paraId="25E3001A">
        <w:tblPrEx>
          <w:tblCellMar>
            <w:top w:w="0" w:type="dxa"/>
            <w:left w:w="108" w:type="dxa"/>
            <w:bottom w:w="0" w:type="dxa"/>
            <w:right w:w="108" w:type="dxa"/>
          </w:tblCellMar>
        </w:tblPrEx>
        <w:trPr>
          <w:trHeight w:val="60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3C041">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1</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35043">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主坝</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AF23B">
            <w:pPr>
              <w:widowControl/>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B9DBE">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77</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F79D6">
            <w:pPr>
              <w:widowControl/>
              <w:jc w:val="center"/>
              <w:textAlignment w:val="center"/>
              <w:rPr>
                <w:rFonts w:ascii="宋体" w:hAnsi="宋体" w:eastAsia="宋体" w:cs="宋体"/>
                <w:sz w:val="24"/>
                <w:szCs w:val="24"/>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1CB39">
            <w:pPr>
              <w:widowControl/>
              <w:jc w:val="right"/>
              <w:textAlignment w:val="center"/>
              <w:rPr>
                <w:rFonts w:ascii="宋体" w:hAnsi="宋体" w:eastAsia="宋体" w:cs="宋体"/>
                <w:sz w:val="24"/>
                <w:szCs w:val="24"/>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E4AA8">
            <w:pPr>
              <w:jc w:val="left"/>
              <w:rPr>
                <w:rFonts w:ascii="宋体" w:hAnsi="宋体" w:eastAsia="宋体" w:cs="宋体"/>
                <w:sz w:val="24"/>
                <w:szCs w:val="24"/>
                <w:highlight w:val="none"/>
              </w:rPr>
            </w:pPr>
          </w:p>
        </w:tc>
      </w:tr>
      <w:tr w14:paraId="785052EB">
        <w:tblPrEx>
          <w:tblCellMar>
            <w:top w:w="0" w:type="dxa"/>
            <w:left w:w="108" w:type="dxa"/>
            <w:bottom w:w="0" w:type="dxa"/>
            <w:right w:w="108" w:type="dxa"/>
          </w:tblCellMar>
        </w:tblPrEx>
        <w:trPr>
          <w:trHeight w:val="60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79CAC">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2</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220F1">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北副坝</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688B5">
            <w:pPr>
              <w:widowControl/>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74259">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332</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92BD2">
            <w:pPr>
              <w:widowControl/>
              <w:jc w:val="center"/>
              <w:textAlignment w:val="center"/>
              <w:rPr>
                <w:rFonts w:ascii="宋体" w:hAnsi="宋体" w:eastAsia="宋体" w:cs="宋体"/>
                <w:sz w:val="24"/>
                <w:szCs w:val="24"/>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2E8D0">
            <w:pPr>
              <w:widowControl/>
              <w:jc w:val="right"/>
              <w:textAlignment w:val="center"/>
              <w:rPr>
                <w:rFonts w:ascii="宋体" w:hAnsi="宋体" w:eastAsia="宋体" w:cs="宋体"/>
                <w:sz w:val="24"/>
                <w:szCs w:val="24"/>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A3F05">
            <w:pPr>
              <w:jc w:val="left"/>
              <w:rPr>
                <w:rFonts w:ascii="宋体" w:hAnsi="宋体" w:eastAsia="宋体" w:cs="宋体"/>
                <w:sz w:val="24"/>
                <w:szCs w:val="24"/>
                <w:highlight w:val="none"/>
              </w:rPr>
            </w:pPr>
          </w:p>
        </w:tc>
      </w:tr>
      <w:tr w14:paraId="48015C1C">
        <w:tblPrEx>
          <w:tblCellMar>
            <w:top w:w="0" w:type="dxa"/>
            <w:left w:w="108" w:type="dxa"/>
            <w:bottom w:w="0" w:type="dxa"/>
            <w:right w:w="108" w:type="dxa"/>
          </w:tblCellMar>
        </w:tblPrEx>
        <w:trPr>
          <w:trHeight w:val="60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9F2BE">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3</w:t>
            </w: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226B0">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姜唐湖退水闸堤防</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2E23E">
            <w:pPr>
              <w:widowControl/>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E0FC2">
            <w:pPr>
              <w:widowControl/>
              <w:jc w:val="center"/>
              <w:textAlignment w:val="center"/>
              <w:rPr>
                <w:rFonts w:ascii="宋体" w:hAnsi="宋体" w:eastAsia="宋体" w:cs="宋体"/>
                <w:sz w:val="24"/>
                <w:szCs w:val="24"/>
                <w:highlight w:val="none"/>
              </w:rPr>
            </w:pPr>
            <w:r>
              <w:rPr>
                <w:rFonts w:hint="eastAsia" w:ascii="宋体" w:hAnsi="宋体" w:eastAsia="宋体" w:cs="宋体"/>
                <w:kern w:val="0"/>
                <w:sz w:val="24"/>
                <w:szCs w:val="24"/>
                <w:highlight w:val="none"/>
                <w:lang w:bidi="ar"/>
              </w:rPr>
              <w:t>11</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F57E6">
            <w:pPr>
              <w:widowControl/>
              <w:jc w:val="center"/>
              <w:textAlignment w:val="center"/>
              <w:rPr>
                <w:rFonts w:ascii="宋体" w:hAnsi="宋体" w:eastAsia="宋体" w:cs="宋体"/>
                <w:sz w:val="24"/>
                <w:szCs w:val="24"/>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BE4E7">
            <w:pPr>
              <w:widowControl/>
              <w:jc w:val="right"/>
              <w:textAlignment w:val="center"/>
              <w:rPr>
                <w:rFonts w:ascii="宋体" w:hAnsi="宋体" w:eastAsia="宋体" w:cs="宋体"/>
                <w:sz w:val="24"/>
                <w:szCs w:val="24"/>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93D4C">
            <w:pPr>
              <w:jc w:val="left"/>
              <w:rPr>
                <w:rFonts w:ascii="宋体" w:hAnsi="宋体" w:eastAsia="宋体" w:cs="宋体"/>
                <w:sz w:val="24"/>
                <w:szCs w:val="24"/>
                <w:highlight w:val="none"/>
              </w:rPr>
            </w:pPr>
          </w:p>
        </w:tc>
      </w:tr>
      <w:tr w14:paraId="4A349A45">
        <w:tblPrEx>
          <w:tblCellMar>
            <w:top w:w="0" w:type="dxa"/>
            <w:left w:w="108" w:type="dxa"/>
            <w:bottom w:w="0" w:type="dxa"/>
            <w:right w:w="108" w:type="dxa"/>
          </w:tblCellMar>
        </w:tblPrEx>
        <w:trPr>
          <w:trHeight w:val="732" w:hRule="atLeast"/>
          <w:jc w:val="center"/>
        </w:trPr>
        <w:tc>
          <w:tcPr>
            <w:tcW w:w="282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7376D4B">
            <w:pPr>
              <w:widowControl/>
              <w:jc w:val="center"/>
              <w:textAlignment w:val="center"/>
              <w:rPr>
                <w:rFonts w:ascii="宋体" w:hAnsi="宋体" w:eastAsia="宋体" w:cs="宋体"/>
                <w:b/>
                <w:bCs/>
                <w:sz w:val="24"/>
                <w:szCs w:val="24"/>
                <w:highlight w:val="none"/>
              </w:rPr>
            </w:pPr>
            <w:r>
              <w:rPr>
                <w:rFonts w:hint="eastAsia" w:ascii="宋体" w:hAnsi="宋体" w:eastAsia="宋体" w:cs="宋体"/>
                <w:b/>
                <w:bCs/>
                <w:kern w:val="0"/>
                <w:sz w:val="24"/>
                <w:szCs w:val="24"/>
                <w:highlight w:val="none"/>
                <w:lang w:bidi="ar"/>
              </w:rPr>
              <w:t>合计（元）</w:t>
            </w:r>
          </w:p>
        </w:tc>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8CF42">
            <w:pPr>
              <w:widowControl/>
              <w:jc w:val="right"/>
              <w:textAlignment w:val="center"/>
              <w:rPr>
                <w:rFonts w:ascii="宋体" w:hAnsi="宋体" w:eastAsia="宋体" w:cs="宋体"/>
                <w:sz w:val="24"/>
                <w:szCs w:val="24"/>
                <w:highlight w:val="none"/>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3D7F0">
            <w:pPr>
              <w:pStyle w:val="41"/>
              <w:widowControl w:val="0"/>
              <w:spacing w:before="0" w:beforeAutospacing="0" w:after="0" w:afterAutospacing="0" w:line="360" w:lineRule="auto"/>
              <w:jc w:val="both"/>
              <w:rPr>
                <w:rFonts w:ascii="宋体" w:hAnsi="宋体" w:eastAsia="宋体" w:cs="宋体"/>
                <w:color w:val="FF0000"/>
                <w:sz w:val="24"/>
                <w:szCs w:val="24"/>
                <w:highlight w:val="none"/>
              </w:rPr>
            </w:pPr>
            <w:r>
              <w:rPr>
                <w:rFonts w:hint="eastAsia" w:ascii="宋体" w:hAnsi="宋体" w:eastAsia="宋体" w:cs="宋体"/>
                <w:color w:val="FF0000"/>
                <w:sz w:val="24"/>
                <w:szCs w:val="24"/>
                <w:highlight w:val="none"/>
              </w:rPr>
              <w:t>分项限价：</w:t>
            </w:r>
          </w:p>
          <w:p w14:paraId="36DFFE89">
            <w:pPr>
              <w:spacing w:line="360" w:lineRule="auto"/>
              <w:rPr>
                <w:rFonts w:ascii="宋体" w:hAnsi="宋体" w:eastAsia="宋体" w:cs="宋体"/>
                <w:sz w:val="24"/>
                <w:szCs w:val="24"/>
                <w:highlight w:val="none"/>
              </w:rPr>
            </w:pPr>
            <w:r>
              <w:rPr>
                <w:rFonts w:hint="eastAsia" w:ascii="宋体" w:hAnsi="宋体" w:eastAsia="宋体" w:cs="宋体"/>
                <w:b/>
                <w:bCs/>
                <w:color w:val="FF0000"/>
                <w:kern w:val="0"/>
                <w:sz w:val="24"/>
                <w:szCs w:val="24"/>
                <w:highlight w:val="none"/>
              </w:rPr>
              <w:t>临淮岗洪水控制工程管理局9万元。</w:t>
            </w:r>
          </w:p>
        </w:tc>
      </w:tr>
    </w:tbl>
    <w:p w14:paraId="5F0F345D">
      <w:pPr>
        <w:pStyle w:val="22"/>
        <w:rPr>
          <w:rFonts w:hAnsi="宋体" w:eastAsia="宋体" w:cs="宋体"/>
          <w:highlight w:val="none"/>
        </w:rPr>
      </w:pPr>
    </w:p>
    <w:p w14:paraId="6558B1D1">
      <w:pPr>
        <w:spacing w:line="360" w:lineRule="auto"/>
        <w:ind w:firstLine="4800" w:firstLineChars="2000"/>
        <w:rPr>
          <w:rFonts w:ascii="宋体" w:hAnsi="宋体" w:eastAsia="宋体" w:cs="宋体"/>
          <w:sz w:val="24"/>
          <w:highlight w:val="none"/>
        </w:rPr>
      </w:pPr>
      <w:r>
        <w:rPr>
          <w:rFonts w:hint="eastAsia" w:ascii="宋体" w:hAnsi="宋体" w:eastAsia="宋体" w:cs="宋体"/>
          <w:sz w:val="24"/>
          <w:highlight w:val="none"/>
        </w:rPr>
        <w:t>供应商电子签章：</w:t>
      </w:r>
      <w:r>
        <w:rPr>
          <w:rFonts w:hint="eastAsia" w:ascii="宋体" w:hAnsi="宋体" w:eastAsia="宋体" w:cs="宋体"/>
          <w:sz w:val="24"/>
          <w:highlight w:val="none"/>
          <w:u w:val="single"/>
        </w:rPr>
        <w:t xml:space="preserve">             </w:t>
      </w:r>
    </w:p>
    <w:p w14:paraId="16AA9D8F">
      <w:pPr>
        <w:spacing w:line="360" w:lineRule="auto"/>
        <w:ind w:firstLine="4800" w:firstLineChars="2000"/>
        <w:rPr>
          <w:rFonts w:ascii="宋体" w:hAnsi="宋体" w:eastAsia="宋体" w:cs="宋体"/>
          <w:sz w:val="24"/>
          <w:highlight w:val="none"/>
          <w:u w:val="single"/>
        </w:rPr>
      </w:pPr>
      <w:r>
        <w:rPr>
          <w:rFonts w:hint="eastAsia" w:ascii="宋体" w:hAnsi="宋体" w:eastAsia="宋体" w:cs="宋体"/>
          <w:sz w:val="24"/>
          <w:highlight w:val="none"/>
        </w:rPr>
        <w:t>日          期：</w:t>
      </w:r>
      <w:r>
        <w:rPr>
          <w:rFonts w:hint="eastAsia" w:ascii="宋体" w:hAnsi="宋体" w:eastAsia="宋体" w:cs="宋体"/>
          <w:sz w:val="24"/>
          <w:highlight w:val="none"/>
          <w:u w:val="single"/>
        </w:rPr>
        <w:t xml:space="preserve">             </w:t>
      </w:r>
    </w:p>
    <w:p w14:paraId="2A6B2961">
      <w:pPr>
        <w:adjustRightInd w:val="0"/>
        <w:snapToGrid w:val="0"/>
        <w:spacing w:line="360" w:lineRule="auto"/>
        <w:rPr>
          <w:rFonts w:ascii="宋体" w:hAnsi="宋体" w:eastAsia="宋体" w:cs="宋体"/>
          <w:b/>
          <w:bCs/>
          <w:sz w:val="24"/>
          <w:szCs w:val="28"/>
          <w:highlight w:val="none"/>
        </w:rPr>
      </w:pPr>
      <w:r>
        <w:rPr>
          <w:rFonts w:hint="eastAsia" w:ascii="宋体" w:hAnsi="宋体" w:eastAsia="宋体" w:cs="宋体"/>
          <w:b/>
          <w:bCs/>
          <w:sz w:val="24"/>
          <w:szCs w:val="28"/>
          <w:highlight w:val="none"/>
        </w:rPr>
        <w:t>注：</w:t>
      </w:r>
    </w:p>
    <w:p w14:paraId="6C1F2B14">
      <w:pPr>
        <w:adjustRightInd w:val="0"/>
        <w:snapToGrid w:val="0"/>
        <w:spacing w:line="360" w:lineRule="auto"/>
        <w:ind w:firstLine="480" w:firstLineChars="200"/>
        <w:rPr>
          <w:rFonts w:ascii="宋体" w:hAnsi="宋体" w:eastAsia="宋体" w:cs="宋体"/>
          <w:b/>
          <w:bCs/>
          <w:sz w:val="24"/>
          <w:szCs w:val="28"/>
          <w:highlight w:val="none"/>
        </w:rPr>
      </w:pPr>
      <w:r>
        <w:rPr>
          <w:rFonts w:hint="eastAsia" w:ascii="宋体" w:hAnsi="宋体" w:eastAsia="宋体" w:cs="宋体"/>
          <w:b/>
          <w:bCs/>
          <w:sz w:val="24"/>
          <w:szCs w:val="28"/>
          <w:highlight w:val="none"/>
        </w:rPr>
        <w:t>表中所列服务为对应本项目需求的全部服务内容。如有漏项或缺项，供应商承担全部责任。</w:t>
      </w:r>
    </w:p>
    <w:p w14:paraId="02C48AFE">
      <w:pPr>
        <w:widowControl/>
        <w:jc w:val="left"/>
        <w:rPr>
          <w:rFonts w:ascii="宋体" w:hAnsi="宋体" w:eastAsia="宋体" w:cs="宋体"/>
          <w:highlight w:val="none"/>
        </w:rPr>
      </w:pPr>
    </w:p>
    <w:p w14:paraId="4914D4F7">
      <w:pPr>
        <w:spacing w:line="360" w:lineRule="auto"/>
        <w:jc w:val="left"/>
        <w:rPr>
          <w:rFonts w:ascii="宋体" w:hAnsi="宋体" w:eastAsia="宋体" w:cs="宋体"/>
          <w:b/>
          <w:sz w:val="24"/>
          <w:highlight w:val="none"/>
        </w:rPr>
        <w:sectPr>
          <w:pgSz w:w="16838" w:h="11906" w:orient="landscape"/>
          <w:pgMar w:top="1797" w:right="1440" w:bottom="1797" w:left="1440" w:header="851" w:footer="992" w:gutter="0"/>
          <w:cols w:space="425" w:num="1"/>
          <w:docGrid w:type="linesAndChars" w:linePitch="312" w:charSpace="0"/>
        </w:sectPr>
      </w:pPr>
      <w:bookmarkStart w:id="196" w:name="_Toc32436"/>
      <w:bookmarkStart w:id="197" w:name="_Toc28695"/>
      <w:bookmarkStart w:id="198" w:name="_Toc520983588"/>
    </w:p>
    <w:p w14:paraId="3F3AE565">
      <w:pPr>
        <w:spacing w:line="360" w:lineRule="auto"/>
        <w:jc w:val="left"/>
        <w:rPr>
          <w:rFonts w:ascii="宋体" w:hAnsi="宋体" w:eastAsia="宋体" w:cs="宋体"/>
          <w:b/>
          <w:sz w:val="24"/>
          <w:highlight w:val="none"/>
        </w:rPr>
      </w:pPr>
      <w:r>
        <w:rPr>
          <w:rFonts w:hint="eastAsia" w:ascii="宋体" w:hAnsi="宋体" w:eastAsia="宋体" w:cs="宋体"/>
          <w:b/>
          <w:sz w:val="24"/>
          <w:highlight w:val="none"/>
        </w:rPr>
        <w:t>1-3最后承诺报价表</w:t>
      </w:r>
      <w:bookmarkEnd w:id="196"/>
      <w:bookmarkEnd w:id="197"/>
      <w:bookmarkEnd w:id="198"/>
    </w:p>
    <w:p w14:paraId="517F201E">
      <w:pPr>
        <w:spacing w:before="156" w:beforeLines="50" w:after="156" w:afterLines="50" w:line="360" w:lineRule="auto"/>
        <w:ind w:firstLine="236" w:firstLineChars="98"/>
        <w:jc w:val="center"/>
        <w:rPr>
          <w:rFonts w:ascii="宋体" w:hAnsi="宋体" w:eastAsia="宋体" w:cs="宋体"/>
          <w:b/>
          <w:sz w:val="24"/>
          <w:szCs w:val="28"/>
          <w:highlight w:val="none"/>
        </w:rPr>
      </w:pPr>
      <w:r>
        <w:rPr>
          <w:rFonts w:hint="eastAsia" w:ascii="宋体" w:hAnsi="宋体" w:eastAsia="宋体" w:cs="宋体"/>
          <w:b/>
          <w:sz w:val="24"/>
          <w:szCs w:val="28"/>
          <w:highlight w:val="none"/>
        </w:rPr>
        <w:t>（第</w:t>
      </w:r>
      <w:r>
        <w:rPr>
          <w:rFonts w:hint="eastAsia" w:ascii="宋体" w:hAnsi="宋体" w:eastAsia="宋体" w:cs="宋体"/>
          <w:b/>
          <w:sz w:val="24"/>
          <w:szCs w:val="28"/>
          <w:highlight w:val="none"/>
          <w:u w:val="single"/>
        </w:rPr>
        <w:t xml:space="preserve">   </w:t>
      </w:r>
      <w:r>
        <w:rPr>
          <w:rFonts w:hint="eastAsia" w:ascii="宋体" w:hAnsi="宋体" w:eastAsia="宋体" w:cs="宋体"/>
          <w:b/>
          <w:sz w:val="24"/>
          <w:szCs w:val="28"/>
          <w:highlight w:val="none"/>
        </w:rPr>
        <w:t>次报价书）</w:t>
      </w:r>
    </w:p>
    <w:p w14:paraId="1500033B">
      <w:pPr>
        <w:snapToGrid w:val="0"/>
        <w:spacing w:line="360" w:lineRule="auto"/>
        <w:jc w:val="left"/>
        <w:rPr>
          <w:rFonts w:ascii="宋体" w:hAnsi="宋体" w:eastAsia="宋体" w:cs="宋体"/>
          <w:b/>
          <w:sz w:val="24"/>
          <w:szCs w:val="28"/>
          <w:highlight w:val="none"/>
        </w:rPr>
      </w:pPr>
      <w:r>
        <w:rPr>
          <w:rFonts w:hint="eastAsia" w:ascii="宋体" w:hAnsi="宋体" w:eastAsia="宋体" w:cs="宋体"/>
          <w:b/>
          <w:sz w:val="24"/>
          <w:szCs w:val="28"/>
          <w:highlight w:val="none"/>
        </w:rPr>
        <w:t>项目名称：</w:t>
      </w:r>
      <w:r>
        <w:rPr>
          <w:rFonts w:hint="eastAsia" w:ascii="宋体" w:hAnsi="宋体" w:eastAsia="宋体" w:cs="宋体"/>
          <w:b/>
          <w:sz w:val="24"/>
          <w:szCs w:val="28"/>
          <w:highlight w:val="none"/>
          <w:u w:val="single"/>
        </w:rPr>
        <w:t xml:space="preserve">          </w:t>
      </w:r>
    </w:p>
    <w:p w14:paraId="3C88AA3A">
      <w:pPr>
        <w:snapToGrid w:val="0"/>
        <w:spacing w:after="156" w:afterLines="50" w:line="360" w:lineRule="auto"/>
        <w:jc w:val="left"/>
        <w:rPr>
          <w:rFonts w:ascii="宋体" w:hAnsi="宋体" w:eastAsia="宋体" w:cs="宋体"/>
          <w:b/>
          <w:bCs/>
          <w:sz w:val="24"/>
          <w:szCs w:val="28"/>
          <w:highlight w:val="none"/>
        </w:rPr>
      </w:pPr>
      <w:r>
        <w:rPr>
          <w:rFonts w:hint="eastAsia" w:ascii="宋体" w:hAnsi="宋体" w:eastAsia="宋体" w:cs="宋体"/>
          <w:b/>
          <w:sz w:val="24"/>
          <w:szCs w:val="28"/>
          <w:highlight w:val="none"/>
        </w:rPr>
        <w:t>项目编号：</w:t>
      </w:r>
      <w:r>
        <w:rPr>
          <w:rFonts w:hint="eastAsia" w:ascii="宋体" w:hAnsi="宋体" w:eastAsia="宋体" w:cs="宋体"/>
          <w:b/>
          <w:sz w:val="24"/>
          <w:szCs w:val="28"/>
          <w:highlight w:val="none"/>
          <w:u w:val="single"/>
        </w:rPr>
        <w:t xml:space="preserve">          </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1"/>
        <w:gridCol w:w="6067"/>
      </w:tblGrid>
      <w:tr w14:paraId="1078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61F74AF6">
            <w:pPr>
              <w:spacing w:line="360" w:lineRule="auto"/>
              <w:jc w:val="center"/>
              <w:rPr>
                <w:rFonts w:ascii="宋体" w:hAnsi="宋体" w:eastAsia="宋体" w:cs="宋体"/>
                <w:b/>
                <w:sz w:val="24"/>
                <w:highlight w:val="none"/>
              </w:rPr>
            </w:pPr>
            <w:r>
              <w:rPr>
                <w:rFonts w:hint="eastAsia" w:ascii="宋体" w:hAnsi="宋体" w:eastAsia="宋体" w:cs="宋体"/>
                <w:b/>
                <w:sz w:val="24"/>
                <w:highlight w:val="none"/>
              </w:rPr>
              <w:t>供应商名称</w:t>
            </w:r>
          </w:p>
        </w:tc>
        <w:tc>
          <w:tcPr>
            <w:tcW w:w="3557" w:type="pct"/>
            <w:tcBorders>
              <w:left w:val="single" w:color="auto" w:sz="4" w:space="0"/>
            </w:tcBorders>
          </w:tcPr>
          <w:p w14:paraId="67039BAD">
            <w:pPr>
              <w:spacing w:line="360" w:lineRule="auto"/>
              <w:rPr>
                <w:rFonts w:ascii="宋体" w:hAnsi="宋体" w:eastAsia="宋体" w:cs="宋体"/>
                <w:b/>
                <w:sz w:val="24"/>
                <w:highlight w:val="none"/>
              </w:rPr>
            </w:pPr>
          </w:p>
        </w:tc>
      </w:tr>
      <w:tr w14:paraId="40C4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6E629EE0">
            <w:pPr>
              <w:spacing w:line="360" w:lineRule="exact"/>
              <w:jc w:val="center"/>
              <w:rPr>
                <w:rFonts w:ascii="宋体" w:hAnsi="宋体" w:eastAsia="宋体" w:cs="宋体"/>
                <w:b/>
                <w:sz w:val="24"/>
                <w:highlight w:val="none"/>
              </w:rPr>
            </w:pPr>
            <w:r>
              <w:rPr>
                <w:rFonts w:hint="eastAsia" w:ascii="宋体" w:hAnsi="宋体" w:eastAsia="宋体" w:cs="宋体"/>
                <w:b/>
                <w:bCs/>
                <w:sz w:val="24"/>
                <w:szCs w:val="28"/>
                <w:highlight w:val="none"/>
              </w:rPr>
              <w:t>磋商</w:t>
            </w:r>
            <w:r>
              <w:rPr>
                <w:rFonts w:hint="eastAsia" w:ascii="宋体" w:hAnsi="宋体" w:eastAsia="宋体" w:cs="宋体"/>
                <w:b/>
                <w:sz w:val="24"/>
                <w:highlight w:val="none"/>
              </w:rPr>
              <w:t>范围</w:t>
            </w:r>
          </w:p>
        </w:tc>
        <w:tc>
          <w:tcPr>
            <w:tcW w:w="3557" w:type="pct"/>
            <w:tcBorders>
              <w:left w:val="single" w:color="auto" w:sz="4" w:space="0"/>
            </w:tcBorders>
            <w:vAlign w:val="center"/>
          </w:tcPr>
          <w:p w14:paraId="5875F853">
            <w:pPr>
              <w:widowControl/>
              <w:spacing w:line="360" w:lineRule="exact"/>
              <w:rPr>
                <w:rFonts w:ascii="宋体" w:hAnsi="宋体" w:eastAsia="宋体" w:cs="宋体"/>
                <w:b/>
                <w:sz w:val="24"/>
                <w:highlight w:val="none"/>
              </w:rPr>
            </w:pPr>
            <w:r>
              <w:rPr>
                <w:rFonts w:hint="eastAsia" w:ascii="宋体" w:hAnsi="宋体" w:eastAsia="宋体" w:cs="宋体"/>
                <w:sz w:val="24"/>
                <w:szCs w:val="28"/>
                <w:highlight w:val="none"/>
              </w:rPr>
              <w:t>全部</w:t>
            </w:r>
          </w:p>
        </w:tc>
      </w:tr>
      <w:tr w14:paraId="4F9A3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jc w:val="center"/>
        </w:trPr>
        <w:tc>
          <w:tcPr>
            <w:tcW w:w="1443" w:type="pct"/>
            <w:tcBorders>
              <w:top w:val="single" w:color="auto" w:sz="4" w:space="0"/>
            </w:tcBorders>
            <w:vAlign w:val="center"/>
          </w:tcPr>
          <w:p w14:paraId="4C6B36DB">
            <w:pPr>
              <w:spacing w:line="360" w:lineRule="auto"/>
              <w:jc w:val="center"/>
              <w:rPr>
                <w:rFonts w:ascii="宋体" w:hAnsi="宋体" w:eastAsia="宋体" w:cs="宋体"/>
                <w:b/>
                <w:sz w:val="24"/>
                <w:highlight w:val="none"/>
              </w:rPr>
            </w:pPr>
            <w:r>
              <w:rPr>
                <w:rFonts w:hint="eastAsia" w:ascii="宋体" w:hAnsi="宋体" w:eastAsia="宋体" w:cs="宋体"/>
                <w:b/>
                <w:bCs/>
                <w:sz w:val="24"/>
                <w:szCs w:val="28"/>
                <w:highlight w:val="none"/>
              </w:rPr>
              <w:t>最后报价</w:t>
            </w:r>
          </w:p>
          <w:p w14:paraId="48243D69">
            <w:pPr>
              <w:spacing w:line="360" w:lineRule="auto"/>
              <w:jc w:val="center"/>
              <w:rPr>
                <w:rFonts w:ascii="宋体" w:hAnsi="宋体" w:eastAsia="宋体" w:cs="宋体"/>
                <w:b/>
                <w:sz w:val="24"/>
                <w:highlight w:val="none"/>
              </w:rPr>
            </w:pPr>
            <w:r>
              <w:rPr>
                <w:rFonts w:hint="eastAsia" w:ascii="宋体" w:hAnsi="宋体" w:eastAsia="宋体" w:cs="宋体"/>
                <w:b/>
                <w:sz w:val="24"/>
                <w:highlight w:val="none"/>
              </w:rPr>
              <w:t>（详见备注说明）</w:t>
            </w:r>
          </w:p>
        </w:tc>
        <w:tc>
          <w:tcPr>
            <w:tcW w:w="3557" w:type="pct"/>
            <w:vAlign w:val="center"/>
          </w:tcPr>
          <w:p w14:paraId="3154B46B">
            <w:pPr>
              <w:snapToGrid w:val="0"/>
              <w:spacing w:line="360" w:lineRule="auto"/>
              <w:jc w:val="left"/>
              <w:rPr>
                <w:rFonts w:ascii="宋体" w:hAnsi="宋体" w:eastAsia="宋体" w:cs="宋体"/>
                <w:bCs/>
                <w:sz w:val="24"/>
                <w:szCs w:val="24"/>
                <w:highlight w:val="none"/>
                <w:u w:val="single"/>
              </w:rPr>
            </w:pPr>
            <w:r>
              <w:rPr>
                <w:rFonts w:hint="eastAsia" w:ascii="宋体" w:hAnsi="宋体" w:eastAsia="宋体" w:cs="宋体"/>
                <w:bCs/>
                <w:sz w:val="24"/>
                <w:szCs w:val="24"/>
                <w:highlight w:val="none"/>
              </w:rPr>
              <w:t>人民币大写：</w:t>
            </w:r>
            <w:r>
              <w:rPr>
                <w:rFonts w:hint="eastAsia" w:ascii="宋体" w:hAnsi="宋体" w:eastAsia="宋体" w:cs="宋体"/>
                <w:bCs/>
                <w:sz w:val="24"/>
                <w:szCs w:val="24"/>
                <w:highlight w:val="none"/>
                <w:u w:val="single"/>
              </w:rPr>
              <w:t xml:space="preserve">                     </w:t>
            </w:r>
          </w:p>
          <w:p w14:paraId="199A4D75">
            <w:pPr>
              <w:spacing w:line="360" w:lineRule="auto"/>
              <w:ind w:right="-670"/>
              <w:rPr>
                <w:rFonts w:ascii="宋体" w:hAnsi="宋体" w:eastAsia="宋体" w:cs="宋体"/>
                <w:b/>
                <w:sz w:val="24"/>
                <w:highlight w:val="none"/>
              </w:rPr>
            </w:pPr>
            <w:r>
              <w:rPr>
                <w:rFonts w:hint="eastAsia" w:ascii="宋体" w:hAnsi="宋体" w:eastAsia="宋体" w:cs="宋体"/>
                <w:bCs/>
                <w:sz w:val="24"/>
                <w:szCs w:val="24"/>
                <w:highlight w:val="none"/>
              </w:rPr>
              <w:t>人民币小写（元）：</w:t>
            </w:r>
            <w:r>
              <w:rPr>
                <w:rFonts w:hint="eastAsia" w:ascii="宋体" w:hAnsi="宋体" w:eastAsia="宋体" w:cs="宋体"/>
                <w:bCs/>
                <w:sz w:val="24"/>
                <w:szCs w:val="24"/>
                <w:highlight w:val="none"/>
                <w:u w:val="single"/>
              </w:rPr>
              <w:t xml:space="preserve">                     </w:t>
            </w:r>
          </w:p>
        </w:tc>
      </w:tr>
      <w:tr w14:paraId="3006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1443" w:type="pct"/>
            <w:vAlign w:val="center"/>
          </w:tcPr>
          <w:p w14:paraId="6AB5A9EE">
            <w:pPr>
              <w:spacing w:line="360" w:lineRule="auto"/>
              <w:jc w:val="center"/>
              <w:rPr>
                <w:rFonts w:ascii="宋体" w:hAnsi="宋体" w:eastAsia="宋体" w:cs="宋体"/>
                <w:b/>
                <w:sz w:val="24"/>
                <w:highlight w:val="none"/>
              </w:rPr>
            </w:pPr>
            <w:r>
              <w:rPr>
                <w:rFonts w:hint="eastAsia" w:ascii="宋体" w:hAnsi="宋体" w:eastAsia="宋体" w:cs="宋体"/>
                <w:b/>
                <w:sz w:val="24"/>
                <w:highlight w:val="none"/>
              </w:rPr>
              <w:t>备注说明</w:t>
            </w:r>
          </w:p>
        </w:tc>
        <w:tc>
          <w:tcPr>
            <w:tcW w:w="3557" w:type="pct"/>
          </w:tcPr>
          <w:p w14:paraId="5644FF67">
            <w:pPr>
              <w:spacing w:line="360" w:lineRule="auto"/>
              <w:rPr>
                <w:rFonts w:ascii="宋体" w:hAnsi="宋体" w:eastAsia="宋体" w:cs="宋体"/>
                <w:b/>
                <w:sz w:val="24"/>
                <w:highlight w:val="none"/>
              </w:rPr>
            </w:pPr>
            <w:r>
              <w:rPr>
                <w:rFonts w:hint="eastAsia" w:ascii="宋体" w:hAnsi="宋体" w:eastAsia="宋体" w:cs="宋体"/>
                <w:b/>
                <w:i/>
                <w:sz w:val="24"/>
                <w:highlight w:val="none"/>
              </w:rPr>
              <w:t>（此处可补充磋商小组根据与供应商磋商情况变动的磋商文件的内容，包括采购需求中的技术、服务要求以及合同草案条款）</w:t>
            </w:r>
          </w:p>
        </w:tc>
      </w:tr>
      <w:tr w14:paraId="73EC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1443" w:type="pct"/>
            <w:vAlign w:val="center"/>
          </w:tcPr>
          <w:p w14:paraId="16C49914">
            <w:pPr>
              <w:spacing w:line="360" w:lineRule="auto"/>
              <w:jc w:val="center"/>
              <w:rPr>
                <w:rFonts w:ascii="宋体" w:hAnsi="宋体" w:eastAsia="宋体" w:cs="宋体"/>
                <w:b/>
                <w:sz w:val="24"/>
                <w:highlight w:val="none"/>
              </w:rPr>
            </w:pPr>
            <w:r>
              <w:rPr>
                <w:rFonts w:hint="eastAsia" w:ascii="宋体" w:hAnsi="宋体" w:eastAsia="宋体" w:cs="宋体"/>
                <w:b/>
                <w:bCs/>
                <w:sz w:val="24"/>
                <w:szCs w:val="28"/>
                <w:highlight w:val="none"/>
              </w:rPr>
              <w:t>磋商小组签字</w:t>
            </w:r>
          </w:p>
        </w:tc>
        <w:tc>
          <w:tcPr>
            <w:tcW w:w="3557" w:type="pct"/>
          </w:tcPr>
          <w:p w14:paraId="0F315DEC">
            <w:pPr>
              <w:spacing w:line="360" w:lineRule="auto"/>
              <w:rPr>
                <w:rFonts w:ascii="宋体" w:hAnsi="宋体" w:eastAsia="宋体" w:cs="宋体"/>
                <w:b/>
                <w:sz w:val="24"/>
                <w:highlight w:val="none"/>
              </w:rPr>
            </w:pPr>
          </w:p>
        </w:tc>
      </w:tr>
    </w:tbl>
    <w:p w14:paraId="63A996B0">
      <w:pPr>
        <w:spacing w:line="360" w:lineRule="auto"/>
        <w:ind w:firstLine="3600" w:firstLineChars="1500"/>
        <w:jc w:val="left"/>
        <w:rPr>
          <w:rFonts w:ascii="宋体" w:hAnsi="宋体" w:eastAsia="宋体" w:cs="宋体"/>
          <w:sz w:val="24"/>
          <w:highlight w:val="none"/>
        </w:rPr>
      </w:pPr>
      <w:r>
        <w:rPr>
          <w:rFonts w:hint="eastAsia" w:ascii="宋体" w:hAnsi="宋体" w:eastAsia="宋体" w:cs="宋体"/>
          <w:sz w:val="24"/>
          <w:highlight w:val="none"/>
        </w:rPr>
        <w:t>供应商公章或授权代表签字：</w:t>
      </w:r>
      <w:r>
        <w:rPr>
          <w:rFonts w:hint="eastAsia" w:ascii="宋体" w:hAnsi="宋体" w:eastAsia="宋体" w:cs="宋体"/>
          <w:sz w:val="24"/>
          <w:highlight w:val="none"/>
          <w:u w:val="single"/>
        </w:rPr>
        <w:t xml:space="preserve">             </w:t>
      </w:r>
    </w:p>
    <w:p w14:paraId="7C06CE67">
      <w:pPr>
        <w:spacing w:line="360" w:lineRule="auto"/>
        <w:ind w:firstLine="4800" w:firstLineChars="2000"/>
        <w:rPr>
          <w:rFonts w:ascii="宋体" w:hAnsi="宋体" w:eastAsia="宋体" w:cs="宋体"/>
          <w:sz w:val="24"/>
          <w:highlight w:val="none"/>
          <w:u w:val="single"/>
        </w:rPr>
      </w:pPr>
      <w:r>
        <w:rPr>
          <w:rFonts w:hint="eastAsia" w:ascii="宋体" w:hAnsi="宋体" w:eastAsia="宋体" w:cs="宋体"/>
          <w:sz w:val="24"/>
          <w:highlight w:val="none"/>
        </w:rPr>
        <w:t>日          期：</w:t>
      </w:r>
      <w:r>
        <w:rPr>
          <w:rFonts w:hint="eastAsia" w:ascii="宋体" w:hAnsi="宋体" w:eastAsia="宋体" w:cs="宋体"/>
          <w:sz w:val="24"/>
          <w:highlight w:val="none"/>
          <w:u w:val="single"/>
        </w:rPr>
        <w:t xml:space="preserve">             </w:t>
      </w:r>
    </w:p>
    <w:p w14:paraId="2C2937E9">
      <w:pPr>
        <w:spacing w:line="360" w:lineRule="auto"/>
        <w:jc w:val="left"/>
        <w:rPr>
          <w:rFonts w:ascii="宋体" w:hAnsi="宋体" w:eastAsia="宋体" w:cs="宋体"/>
          <w:b/>
          <w:bCs/>
          <w:sz w:val="24"/>
          <w:highlight w:val="none"/>
        </w:rPr>
      </w:pPr>
      <w:r>
        <w:rPr>
          <w:rFonts w:hint="eastAsia" w:ascii="宋体" w:hAnsi="宋体" w:eastAsia="宋体" w:cs="宋体"/>
          <w:b/>
          <w:bCs/>
          <w:sz w:val="24"/>
          <w:highlight w:val="none"/>
        </w:rPr>
        <w:t>注：</w:t>
      </w:r>
    </w:p>
    <w:p w14:paraId="4452AE1A">
      <w:pPr>
        <w:spacing w:line="360" w:lineRule="auto"/>
        <w:ind w:firstLine="482" w:firstLineChars="200"/>
        <w:jc w:val="left"/>
        <w:rPr>
          <w:rFonts w:ascii="宋体" w:hAnsi="宋体" w:eastAsia="宋体" w:cs="宋体"/>
          <w:bCs/>
          <w:sz w:val="24"/>
          <w:highlight w:val="none"/>
        </w:rPr>
      </w:pPr>
      <w:r>
        <w:rPr>
          <w:rFonts w:hint="eastAsia" w:ascii="宋体" w:hAnsi="宋体" w:eastAsia="宋体" w:cs="宋体"/>
          <w:b/>
          <w:bCs/>
          <w:sz w:val="24"/>
          <w:highlight w:val="none"/>
        </w:rPr>
        <w:t>1.本页《报价表》由供应商在接到报价通知后依据磋商情况填写,并在规定时间内提交。</w:t>
      </w:r>
      <w:r>
        <w:rPr>
          <w:rFonts w:hint="eastAsia" w:ascii="宋体" w:hAnsi="宋体" w:eastAsia="宋体" w:cs="宋体"/>
          <w:sz w:val="24"/>
          <w:highlight w:val="none"/>
        </w:rPr>
        <w:t>考虑磋商报价的方便，供应商在填写最后承诺报价后，（第一次报价-最后承诺报价）除以第一次报价后得出的优惠率视同为需求表中全部分项设备、服务量或服务的优惠浮动值（特定分项优惠除外），而不考虑措施项目清单和规费税金清单的金额改变。</w:t>
      </w:r>
      <w:r>
        <w:rPr>
          <w:rFonts w:hint="eastAsia" w:ascii="宋体" w:hAnsi="宋体" w:eastAsia="宋体" w:cs="宋体"/>
          <w:bCs/>
          <w:sz w:val="24"/>
          <w:highlight w:val="none"/>
        </w:rPr>
        <w:t>此优惠率调整原则适用于合同内价格的计算及项目增减、变更时价格的计算。</w:t>
      </w:r>
    </w:p>
    <w:p w14:paraId="32EDE7B9">
      <w:pPr>
        <w:spacing w:line="360" w:lineRule="auto"/>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2.如按照上述原则存在部分分项报价无法取整，合同价格按照最终承诺报价不变双方协商后修正部分分项报价单价，并将调整后的分项单价作为结算依据。</w:t>
      </w:r>
    </w:p>
    <w:p w14:paraId="6BDF7A99">
      <w:pPr>
        <w:spacing w:line="360" w:lineRule="auto"/>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3.表中大写金额与小写金额不一致的，以大写金额为准。</w:t>
      </w:r>
    </w:p>
    <w:p w14:paraId="776F29FA">
      <w:pPr>
        <w:spacing w:line="360" w:lineRule="auto"/>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4.供应商没有参与下一轮报价的，其上一轮报价视为下一轮报价。</w:t>
      </w:r>
    </w:p>
    <w:p w14:paraId="7EAA5952">
      <w:pPr>
        <w:widowControl/>
        <w:jc w:val="left"/>
        <w:rPr>
          <w:rFonts w:ascii="宋体" w:hAnsi="宋体" w:eastAsia="宋体" w:cs="宋体"/>
          <w:bCs/>
          <w:sz w:val="24"/>
          <w:highlight w:val="none"/>
        </w:rPr>
      </w:pPr>
      <w:r>
        <w:rPr>
          <w:rFonts w:hint="eastAsia" w:ascii="宋体" w:hAnsi="宋体" w:eastAsia="宋体" w:cs="宋体"/>
          <w:bCs/>
          <w:sz w:val="24"/>
          <w:highlight w:val="none"/>
        </w:rPr>
        <w:br w:type="page"/>
      </w:r>
    </w:p>
    <w:p w14:paraId="6831A894">
      <w:pPr>
        <w:spacing w:line="360" w:lineRule="auto"/>
        <w:jc w:val="center"/>
        <w:outlineLvl w:val="1"/>
        <w:rPr>
          <w:rFonts w:ascii="宋体" w:hAnsi="宋体" w:eastAsia="宋体" w:cs="宋体"/>
          <w:b/>
          <w:sz w:val="24"/>
          <w:highlight w:val="none"/>
        </w:rPr>
      </w:pPr>
      <w:bookmarkStart w:id="199" w:name="_Toc32385"/>
      <w:bookmarkStart w:id="200" w:name="_Toc520983591"/>
      <w:bookmarkStart w:id="201" w:name="_Toc11500"/>
      <w:r>
        <w:rPr>
          <w:rFonts w:hint="eastAsia" w:ascii="宋体" w:hAnsi="宋体" w:eastAsia="宋体" w:cs="宋体"/>
          <w:b/>
          <w:sz w:val="24"/>
          <w:highlight w:val="none"/>
        </w:rPr>
        <w:t>二、磋商响应函</w:t>
      </w:r>
      <w:bookmarkEnd w:id="199"/>
      <w:bookmarkEnd w:id="200"/>
      <w:bookmarkEnd w:id="201"/>
    </w:p>
    <w:p w14:paraId="541D3777">
      <w:pPr>
        <w:pStyle w:val="13"/>
        <w:spacing w:line="360" w:lineRule="auto"/>
        <w:rPr>
          <w:rFonts w:ascii="宋体" w:hAnsi="宋体" w:cs="宋体"/>
          <w:sz w:val="24"/>
          <w:highlight w:val="none"/>
        </w:rPr>
      </w:pPr>
      <w:r>
        <w:rPr>
          <w:rFonts w:hint="eastAsia" w:ascii="宋体" w:hAnsi="宋体" w:cs="宋体"/>
          <w:sz w:val="24"/>
          <w:highlight w:val="none"/>
        </w:rPr>
        <w:t>致：采购人</w:t>
      </w:r>
    </w:p>
    <w:p w14:paraId="7FE5BA2D">
      <w:pPr>
        <w:spacing w:line="360" w:lineRule="auto"/>
        <w:ind w:firstLine="480" w:firstLineChars="200"/>
        <w:rPr>
          <w:rFonts w:ascii="宋体" w:hAnsi="宋体" w:eastAsia="宋体" w:cs="宋体"/>
          <w:dstrike/>
          <w:sz w:val="24"/>
          <w:highlight w:val="none"/>
        </w:rPr>
      </w:pPr>
      <w:r>
        <w:rPr>
          <w:rFonts w:hint="eastAsia" w:ascii="宋体" w:hAnsi="宋体" w:eastAsia="宋体" w:cs="宋体"/>
          <w:sz w:val="24"/>
          <w:highlight w:val="none"/>
        </w:rPr>
        <w:t>根据贵方的</w:t>
      </w:r>
      <w:bookmarkStart w:id="202" w:name="_Hlk44287543"/>
      <w:r>
        <w:rPr>
          <w:rFonts w:hint="eastAsia" w:ascii="宋体" w:hAnsi="宋体" w:eastAsia="宋体" w:cs="宋体"/>
          <w:sz w:val="24"/>
          <w:highlight w:val="none"/>
        </w:rPr>
        <w:t>竞争性磋商公告和磋商邀请</w:t>
      </w:r>
      <w:bookmarkEnd w:id="202"/>
      <w:r>
        <w:rPr>
          <w:rFonts w:hint="eastAsia" w:ascii="宋体" w:hAnsi="宋体" w:eastAsia="宋体" w:cs="宋体"/>
          <w:sz w:val="24"/>
          <w:highlight w:val="none"/>
        </w:rPr>
        <w:t>，我方兹宣布同意如下：</w:t>
      </w:r>
    </w:p>
    <w:p w14:paraId="2B244A68">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szCs w:val="24"/>
          <w:highlight w:val="none"/>
        </w:rPr>
        <w:t>我方根据磋商文件的规定，严格履行合同的责任和义务,并保证于买方要求的日期内完成，并通过买方验收。</w:t>
      </w:r>
    </w:p>
    <w:p w14:paraId="2A474D93">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2.我方已详细审核全部磋商文件，包括磋商文件附件及更正公告（如有），我方正式认可并遵守本次磋商文件，并对磋商文件各项条款、规定及要求均无异议。</w:t>
      </w:r>
    </w:p>
    <w:p w14:paraId="0C77D96C">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3.我方同意从磋商文件规定的磋商日期起遵循本磋商文件，并在磋商文件规定的磋商有效期之前均具有约束力。</w:t>
      </w:r>
    </w:p>
    <w:p w14:paraId="6CDCAF9E">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4.我方声明响应文件所提供的一切资料均真实无误、及时、有效，企业运营正常。由于我方提供资料不实而造成的责任和后果由我方承担。我方同意按照贵方提出的要求，提供与磋商有关的任何证据、数据或资料。</w:t>
      </w:r>
    </w:p>
    <w:p w14:paraId="694A20C1">
      <w:pPr>
        <w:spacing w:line="360" w:lineRule="auto"/>
        <w:ind w:firstLine="435"/>
        <w:rPr>
          <w:rFonts w:ascii="宋体" w:hAnsi="宋体" w:eastAsia="宋体" w:cs="宋体"/>
          <w:b/>
          <w:bCs/>
          <w:sz w:val="24"/>
          <w:szCs w:val="24"/>
          <w:highlight w:val="none"/>
        </w:rPr>
      </w:pPr>
      <w:r>
        <w:rPr>
          <w:rFonts w:hint="eastAsia" w:ascii="宋体" w:hAnsi="宋体" w:eastAsia="宋体" w:cs="宋体"/>
          <w:sz w:val="24"/>
          <w:szCs w:val="24"/>
          <w:highlight w:val="none"/>
        </w:rPr>
        <w:t>5.其他补充说明：</w:t>
      </w:r>
      <w:r>
        <w:rPr>
          <w:rFonts w:hint="eastAsia" w:ascii="宋体" w:hAnsi="宋体" w:eastAsia="宋体" w:cs="宋体"/>
          <w:b/>
          <w:bCs/>
          <w:sz w:val="24"/>
          <w:szCs w:val="24"/>
          <w:highlight w:val="none"/>
        </w:rPr>
        <w:t>我方在本项目响应中提供的投标授权委托代理人，以及投标文件中确定的项目服务人员，均与我单位具有劳动合同关系且已依法缴纳社会保险。</w:t>
      </w:r>
    </w:p>
    <w:p w14:paraId="5BD77CBB">
      <w:pPr>
        <w:spacing w:line="360" w:lineRule="auto"/>
        <w:ind w:firstLine="435"/>
        <w:rPr>
          <w:rFonts w:ascii="宋体" w:hAnsi="宋体" w:eastAsia="宋体" w:cs="宋体"/>
          <w:sz w:val="24"/>
          <w:highlight w:val="none"/>
        </w:rPr>
      </w:pPr>
    </w:p>
    <w:p w14:paraId="74D8EBFF">
      <w:pPr>
        <w:spacing w:line="360" w:lineRule="auto"/>
        <w:ind w:firstLine="480" w:firstLineChars="200"/>
        <w:rPr>
          <w:rFonts w:ascii="宋体" w:hAnsi="宋体" w:eastAsia="宋体" w:cs="宋体"/>
          <w:sz w:val="24"/>
          <w:highlight w:val="none"/>
        </w:rPr>
      </w:pPr>
    </w:p>
    <w:p w14:paraId="40E27C37">
      <w:pPr>
        <w:spacing w:line="360" w:lineRule="auto"/>
        <w:ind w:firstLine="4800" w:firstLineChars="2000"/>
        <w:rPr>
          <w:rFonts w:ascii="宋体" w:hAnsi="宋体" w:eastAsia="宋体" w:cs="宋体"/>
          <w:sz w:val="24"/>
          <w:highlight w:val="none"/>
        </w:rPr>
      </w:pPr>
      <w:r>
        <w:rPr>
          <w:rFonts w:hint="eastAsia" w:ascii="宋体" w:hAnsi="宋体" w:eastAsia="宋体" w:cs="宋体"/>
          <w:sz w:val="24"/>
          <w:highlight w:val="none"/>
        </w:rPr>
        <w:t>供应商电子签章：</w:t>
      </w:r>
      <w:r>
        <w:rPr>
          <w:rFonts w:hint="eastAsia" w:ascii="宋体" w:hAnsi="宋体" w:eastAsia="宋体" w:cs="宋体"/>
          <w:sz w:val="24"/>
          <w:highlight w:val="none"/>
          <w:u w:val="single"/>
        </w:rPr>
        <w:t xml:space="preserve">             </w:t>
      </w:r>
    </w:p>
    <w:p w14:paraId="4BC41715">
      <w:pPr>
        <w:spacing w:line="360" w:lineRule="auto"/>
        <w:ind w:firstLine="4800" w:firstLineChars="2000"/>
        <w:rPr>
          <w:rFonts w:ascii="宋体" w:hAnsi="宋体" w:eastAsia="宋体" w:cs="宋体"/>
          <w:sz w:val="24"/>
          <w:highlight w:val="none"/>
          <w:u w:val="single"/>
        </w:rPr>
      </w:pPr>
      <w:r>
        <w:rPr>
          <w:rFonts w:hint="eastAsia" w:ascii="宋体" w:hAnsi="宋体" w:eastAsia="宋体" w:cs="宋体"/>
          <w:sz w:val="24"/>
          <w:highlight w:val="none"/>
        </w:rPr>
        <w:t>日          期：</w:t>
      </w:r>
      <w:r>
        <w:rPr>
          <w:rFonts w:hint="eastAsia" w:ascii="宋体" w:hAnsi="宋体" w:eastAsia="宋体" w:cs="宋体"/>
          <w:sz w:val="24"/>
          <w:highlight w:val="none"/>
          <w:u w:val="single"/>
        </w:rPr>
        <w:t xml:space="preserve">             </w:t>
      </w:r>
    </w:p>
    <w:p w14:paraId="3CB656F2">
      <w:pPr>
        <w:widowControl/>
        <w:jc w:val="left"/>
        <w:rPr>
          <w:rFonts w:ascii="宋体" w:hAnsi="宋体" w:eastAsia="宋体" w:cs="宋体"/>
          <w:sz w:val="24"/>
          <w:highlight w:val="none"/>
        </w:rPr>
      </w:pPr>
      <w:r>
        <w:rPr>
          <w:rFonts w:hint="eastAsia" w:ascii="宋体" w:hAnsi="宋体" w:eastAsia="宋体" w:cs="宋体"/>
          <w:sz w:val="24"/>
          <w:highlight w:val="none"/>
        </w:rPr>
        <w:br w:type="page"/>
      </w:r>
    </w:p>
    <w:p w14:paraId="3A326558">
      <w:pPr>
        <w:spacing w:line="360" w:lineRule="auto"/>
        <w:jc w:val="center"/>
        <w:outlineLvl w:val="1"/>
        <w:rPr>
          <w:rFonts w:ascii="宋体" w:hAnsi="宋体" w:eastAsia="宋体" w:cs="宋体"/>
          <w:b/>
          <w:sz w:val="24"/>
          <w:highlight w:val="none"/>
        </w:rPr>
      </w:pPr>
      <w:bookmarkStart w:id="203" w:name="_Toc21328"/>
      <w:r>
        <w:rPr>
          <w:rFonts w:hint="eastAsia" w:ascii="宋体" w:hAnsi="宋体" w:eastAsia="宋体" w:cs="宋体"/>
          <w:b/>
          <w:sz w:val="24"/>
          <w:highlight w:val="none"/>
        </w:rPr>
        <w:t>三、供应商资格声明书</w:t>
      </w:r>
      <w:bookmarkEnd w:id="203"/>
    </w:p>
    <w:p w14:paraId="3A66BC3B">
      <w:pPr>
        <w:pStyle w:val="13"/>
        <w:spacing w:line="360" w:lineRule="auto"/>
        <w:rPr>
          <w:rFonts w:ascii="宋体" w:hAnsi="宋体" w:cs="宋体"/>
          <w:sz w:val="24"/>
          <w:szCs w:val="24"/>
          <w:highlight w:val="none"/>
        </w:rPr>
      </w:pPr>
      <w:r>
        <w:rPr>
          <w:rFonts w:hint="eastAsia" w:ascii="宋体" w:hAnsi="宋体" w:cs="宋体"/>
          <w:sz w:val="24"/>
          <w:highlight w:val="none"/>
        </w:rPr>
        <w:t>致：采购人</w:t>
      </w:r>
    </w:p>
    <w:p w14:paraId="1250066B">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在参与本次项目磋商中，我单位承诺：</w:t>
      </w:r>
    </w:p>
    <w:p w14:paraId="2312E853">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（一）具有良好的商业信誉和健全的财务会计制度；</w:t>
      </w:r>
    </w:p>
    <w:p w14:paraId="27678D7F">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（二）具有履行合同所必需的设备和专业技术能力；</w:t>
      </w:r>
    </w:p>
    <w:p w14:paraId="4AAC16B4">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（三）有依法缴纳税收和社会保障资金的良好记录；</w:t>
      </w:r>
    </w:p>
    <w:p w14:paraId="46EFE1DD">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7BB8B964">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（五）我单位不存在为采购项目提供整体设计、规范编制或者项目管理、监理、检测等服务后，再参加该采购项目的其他采购活动的情形（单一来源采购项目除外）；</w:t>
      </w:r>
    </w:p>
    <w:p w14:paraId="78AD36EC">
      <w:pPr>
        <w:widowControl/>
        <w:spacing w:line="360" w:lineRule="auto"/>
        <w:ind w:firstLine="480" w:firstLineChars="200"/>
        <w:jc w:val="left"/>
        <w:rPr>
          <w:rFonts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（六）与我单位存在单位负责人为同一人或者存在直接控股、管理关系的其他法人单位信息如下（如有，不论其是否参加同一合同项下的政府采购活动均须填写）：</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2"/>
        <w:gridCol w:w="4194"/>
        <w:gridCol w:w="2512"/>
      </w:tblGrid>
      <w:tr w14:paraId="5876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4" w:type="dxa"/>
          </w:tcPr>
          <w:p w14:paraId="2820F6D8">
            <w:pPr>
              <w:widowControl/>
              <w:spacing w:line="360" w:lineRule="auto"/>
              <w:jc w:val="center"/>
              <w:rPr>
                <w:rFonts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序号</w:t>
            </w:r>
          </w:p>
        </w:tc>
        <w:tc>
          <w:tcPr>
            <w:tcW w:w="4501" w:type="dxa"/>
          </w:tcPr>
          <w:p w14:paraId="13AA80BB">
            <w:pPr>
              <w:pStyle w:val="8"/>
              <w:jc w:val="center"/>
              <w:rPr>
                <w:rFonts w:ascii="宋体" w:hAnsi="宋体" w:eastAsia="宋体" w:cs="宋体"/>
                <w:color w:val="000000"/>
                <w:kern w:val="0"/>
                <w:sz w:val="24"/>
                <w:highlight w:val="none"/>
                <w:lang w:val="en-US" w:bidi="ar"/>
              </w:rPr>
            </w:pPr>
            <w:r>
              <w:rPr>
                <w:rFonts w:hint="eastAsia" w:ascii="宋体" w:hAnsi="宋体" w:eastAsia="宋体" w:cs="宋体"/>
                <w:color w:val="000000"/>
                <w:kern w:val="0"/>
                <w:sz w:val="24"/>
                <w:highlight w:val="none"/>
                <w:lang w:val="en-US" w:bidi="ar"/>
              </w:rPr>
              <w:t>单位名称</w:t>
            </w:r>
          </w:p>
        </w:tc>
        <w:tc>
          <w:tcPr>
            <w:tcW w:w="2681" w:type="dxa"/>
          </w:tcPr>
          <w:p w14:paraId="0F194B9F">
            <w:pPr>
              <w:pStyle w:val="8"/>
              <w:jc w:val="center"/>
              <w:rPr>
                <w:rFonts w:ascii="宋体" w:hAnsi="宋体" w:eastAsia="宋体" w:cs="宋体"/>
                <w:color w:val="000000"/>
                <w:kern w:val="0"/>
                <w:sz w:val="24"/>
                <w:highlight w:val="none"/>
                <w:lang w:val="en-US" w:bidi="ar"/>
              </w:rPr>
            </w:pPr>
            <w:r>
              <w:rPr>
                <w:rFonts w:hint="eastAsia" w:ascii="宋体" w:hAnsi="宋体" w:eastAsia="宋体" w:cs="宋体"/>
                <w:color w:val="000000"/>
                <w:kern w:val="0"/>
                <w:sz w:val="24"/>
                <w:highlight w:val="none"/>
                <w:lang w:val="en-US" w:bidi="ar"/>
              </w:rPr>
              <w:t>相互关系</w:t>
            </w:r>
          </w:p>
        </w:tc>
      </w:tr>
      <w:tr w14:paraId="454EB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4" w:type="dxa"/>
          </w:tcPr>
          <w:p w14:paraId="5F32A8BF">
            <w:pPr>
              <w:pStyle w:val="8"/>
              <w:jc w:val="center"/>
              <w:rPr>
                <w:rFonts w:ascii="宋体" w:hAnsi="宋体" w:eastAsia="宋体" w:cs="宋体"/>
                <w:color w:val="000000"/>
                <w:kern w:val="0"/>
                <w:sz w:val="24"/>
                <w:highlight w:val="none"/>
                <w:lang w:val="en-US" w:bidi="ar"/>
              </w:rPr>
            </w:pPr>
            <w:r>
              <w:rPr>
                <w:rFonts w:hint="eastAsia" w:ascii="宋体" w:hAnsi="宋体" w:eastAsia="宋体" w:cs="宋体"/>
                <w:color w:val="000000"/>
                <w:kern w:val="0"/>
                <w:sz w:val="24"/>
                <w:highlight w:val="none"/>
                <w:lang w:val="en-US" w:bidi="ar"/>
              </w:rPr>
              <w:t>1</w:t>
            </w:r>
          </w:p>
        </w:tc>
        <w:tc>
          <w:tcPr>
            <w:tcW w:w="4501" w:type="dxa"/>
          </w:tcPr>
          <w:p w14:paraId="358083ED">
            <w:pPr>
              <w:pStyle w:val="8"/>
              <w:jc w:val="center"/>
              <w:rPr>
                <w:rFonts w:ascii="宋体" w:hAnsi="宋体" w:eastAsia="宋体" w:cs="宋体"/>
                <w:color w:val="000000"/>
                <w:kern w:val="0"/>
                <w:sz w:val="24"/>
                <w:highlight w:val="none"/>
                <w:lang w:val="en-US" w:bidi="ar"/>
              </w:rPr>
            </w:pPr>
          </w:p>
        </w:tc>
        <w:tc>
          <w:tcPr>
            <w:tcW w:w="2681" w:type="dxa"/>
          </w:tcPr>
          <w:p w14:paraId="1E51DB17">
            <w:pPr>
              <w:pStyle w:val="8"/>
              <w:jc w:val="center"/>
              <w:rPr>
                <w:rFonts w:ascii="宋体" w:hAnsi="宋体" w:eastAsia="宋体" w:cs="宋体"/>
                <w:color w:val="000000"/>
                <w:kern w:val="0"/>
                <w:sz w:val="24"/>
                <w:highlight w:val="none"/>
                <w:lang w:val="en-US" w:bidi="ar"/>
              </w:rPr>
            </w:pPr>
          </w:p>
        </w:tc>
      </w:tr>
      <w:tr w14:paraId="786EA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4" w:type="dxa"/>
          </w:tcPr>
          <w:p w14:paraId="782E5908">
            <w:pPr>
              <w:pStyle w:val="8"/>
              <w:jc w:val="center"/>
              <w:rPr>
                <w:rFonts w:ascii="宋体" w:hAnsi="宋体" w:eastAsia="宋体" w:cs="宋体"/>
                <w:color w:val="000000"/>
                <w:kern w:val="0"/>
                <w:sz w:val="24"/>
                <w:highlight w:val="none"/>
                <w:lang w:val="en-US" w:bidi="ar"/>
              </w:rPr>
            </w:pPr>
            <w:r>
              <w:rPr>
                <w:rFonts w:hint="eastAsia" w:ascii="宋体" w:hAnsi="宋体" w:eastAsia="宋体" w:cs="宋体"/>
                <w:color w:val="000000"/>
                <w:kern w:val="0"/>
                <w:sz w:val="24"/>
                <w:highlight w:val="none"/>
                <w:lang w:val="en-US" w:bidi="ar"/>
              </w:rPr>
              <w:t>2</w:t>
            </w:r>
          </w:p>
        </w:tc>
        <w:tc>
          <w:tcPr>
            <w:tcW w:w="4501" w:type="dxa"/>
          </w:tcPr>
          <w:p w14:paraId="251A6E56">
            <w:pPr>
              <w:pStyle w:val="8"/>
              <w:jc w:val="center"/>
              <w:rPr>
                <w:rFonts w:ascii="宋体" w:hAnsi="宋体" w:eastAsia="宋体" w:cs="宋体"/>
                <w:color w:val="000000"/>
                <w:kern w:val="0"/>
                <w:sz w:val="24"/>
                <w:highlight w:val="none"/>
                <w:lang w:val="en-US" w:bidi="ar"/>
              </w:rPr>
            </w:pPr>
          </w:p>
        </w:tc>
        <w:tc>
          <w:tcPr>
            <w:tcW w:w="2681" w:type="dxa"/>
          </w:tcPr>
          <w:p w14:paraId="02079869">
            <w:pPr>
              <w:pStyle w:val="8"/>
              <w:jc w:val="center"/>
              <w:rPr>
                <w:rFonts w:ascii="宋体" w:hAnsi="宋体" w:eastAsia="宋体" w:cs="宋体"/>
                <w:color w:val="000000"/>
                <w:kern w:val="0"/>
                <w:sz w:val="24"/>
                <w:highlight w:val="none"/>
                <w:lang w:val="en-US" w:bidi="ar"/>
              </w:rPr>
            </w:pPr>
          </w:p>
        </w:tc>
      </w:tr>
    </w:tbl>
    <w:p w14:paraId="48D6684A">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本单位对上述声明的真实性负责。如有虚假，将依法承担相应责任。</w:t>
      </w:r>
    </w:p>
    <w:p w14:paraId="646BB1D4">
      <w:pPr>
        <w:spacing w:line="360" w:lineRule="auto"/>
        <w:ind w:firstLine="4800" w:firstLineChars="2000"/>
        <w:rPr>
          <w:rFonts w:ascii="宋体" w:hAnsi="宋体" w:eastAsia="宋体" w:cs="宋体"/>
          <w:sz w:val="24"/>
          <w:highlight w:val="none"/>
          <w:u w:val="single"/>
        </w:rPr>
      </w:pPr>
      <w:r>
        <w:rPr>
          <w:rFonts w:hint="eastAsia" w:ascii="宋体" w:hAnsi="宋体" w:eastAsia="宋体" w:cs="宋体"/>
          <w:sz w:val="24"/>
          <w:highlight w:val="none"/>
        </w:rPr>
        <w:t>供应商电子签章：</w:t>
      </w:r>
      <w:r>
        <w:rPr>
          <w:rFonts w:hint="eastAsia" w:ascii="宋体" w:hAnsi="宋体" w:eastAsia="宋体" w:cs="宋体"/>
          <w:sz w:val="24"/>
          <w:highlight w:val="none"/>
          <w:u w:val="single"/>
        </w:rPr>
        <w:t xml:space="preserve">             </w:t>
      </w:r>
    </w:p>
    <w:p w14:paraId="1291EEC8">
      <w:pPr>
        <w:tabs>
          <w:tab w:val="left" w:pos="630"/>
        </w:tabs>
        <w:spacing w:line="360" w:lineRule="auto"/>
        <w:ind w:firstLine="4800" w:firstLineChars="2000"/>
        <w:rPr>
          <w:rFonts w:ascii="宋体" w:hAnsi="宋体" w:eastAsia="宋体" w:cs="宋体"/>
          <w:sz w:val="24"/>
          <w:highlight w:val="none"/>
          <w:u w:val="single"/>
        </w:rPr>
      </w:pPr>
      <w:r>
        <w:rPr>
          <w:rFonts w:hint="eastAsia" w:ascii="宋体" w:hAnsi="宋体" w:eastAsia="宋体" w:cs="宋体"/>
          <w:sz w:val="24"/>
          <w:highlight w:val="none"/>
        </w:rPr>
        <w:t>日          期：</w:t>
      </w:r>
      <w:r>
        <w:rPr>
          <w:rFonts w:hint="eastAsia" w:ascii="宋体" w:hAnsi="宋体" w:eastAsia="宋体" w:cs="宋体"/>
          <w:sz w:val="24"/>
          <w:highlight w:val="none"/>
          <w:u w:val="single"/>
        </w:rPr>
        <w:t xml:space="preserve">             </w:t>
      </w:r>
    </w:p>
    <w:p w14:paraId="03821D31">
      <w:pPr>
        <w:spacing w:line="440" w:lineRule="exact"/>
        <w:ind w:firstLine="4800" w:firstLineChars="2000"/>
        <w:rPr>
          <w:rFonts w:ascii="宋体" w:hAnsi="宋体" w:eastAsia="宋体" w:cs="宋体"/>
          <w:sz w:val="24"/>
          <w:szCs w:val="24"/>
          <w:highlight w:val="none"/>
          <w:u w:val="single"/>
        </w:rPr>
      </w:pPr>
    </w:p>
    <w:p w14:paraId="31A68C8F">
      <w:pPr>
        <w:widowControl/>
        <w:jc w:val="left"/>
        <w:rPr>
          <w:rFonts w:ascii="宋体" w:hAnsi="宋体" w:eastAsia="宋体" w:cs="宋体"/>
          <w:sz w:val="24"/>
          <w:highlight w:val="none"/>
        </w:rPr>
      </w:pPr>
      <w:r>
        <w:rPr>
          <w:rFonts w:hint="eastAsia" w:ascii="宋体" w:hAnsi="宋体" w:eastAsia="宋体" w:cs="宋体"/>
          <w:sz w:val="24"/>
          <w:highlight w:val="none"/>
        </w:rPr>
        <w:br w:type="page"/>
      </w:r>
    </w:p>
    <w:p w14:paraId="5D6B26C9">
      <w:pPr>
        <w:spacing w:line="360" w:lineRule="auto"/>
        <w:jc w:val="center"/>
        <w:outlineLvl w:val="1"/>
        <w:rPr>
          <w:rFonts w:ascii="宋体" w:hAnsi="宋体" w:eastAsia="宋体" w:cs="宋体"/>
          <w:b/>
          <w:sz w:val="24"/>
          <w:highlight w:val="none"/>
        </w:rPr>
      </w:pPr>
      <w:bookmarkStart w:id="204" w:name="_Toc204594911"/>
      <w:bookmarkStart w:id="205" w:name="_Toc516969106"/>
      <w:bookmarkStart w:id="206" w:name="_Toc121626298"/>
      <w:bookmarkStart w:id="207" w:name="_Toc520983594"/>
      <w:bookmarkStart w:id="208" w:name="_Toc26922"/>
      <w:bookmarkStart w:id="209" w:name="_Toc31518"/>
      <w:r>
        <w:rPr>
          <w:rFonts w:hint="eastAsia" w:ascii="宋体" w:hAnsi="宋体" w:eastAsia="宋体" w:cs="宋体"/>
          <w:b/>
          <w:sz w:val="24"/>
          <w:highlight w:val="none"/>
        </w:rPr>
        <w:t>四、授权书</w:t>
      </w:r>
      <w:bookmarkEnd w:id="204"/>
      <w:bookmarkEnd w:id="205"/>
      <w:bookmarkEnd w:id="206"/>
      <w:bookmarkEnd w:id="207"/>
      <w:bookmarkEnd w:id="208"/>
      <w:bookmarkEnd w:id="209"/>
    </w:p>
    <w:p w14:paraId="72BBC8E1">
      <w:pPr>
        <w:spacing w:line="360" w:lineRule="auto"/>
        <w:jc w:val="center"/>
        <w:rPr>
          <w:rFonts w:ascii="宋体" w:hAnsi="宋体" w:eastAsia="宋体" w:cs="宋体"/>
          <w:b/>
          <w:sz w:val="24"/>
          <w:highlight w:val="none"/>
        </w:rPr>
      </w:pPr>
    </w:p>
    <w:p w14:paraId="2916541B">
      <w:pPr>
        <w:pStyle w:val="12"/>
        <w:snapToGrid w:val="0"/>
        <w:spacing w:line="360" w:lineRule="auto"/>
        <w:ind w:firstLine="480" w:firstLineChars="200"/>
        <w:jc w:val="left"/>
        <w:rPr>
          <w:rFonts w:hAnsi="宋体" w:eastAsia="宋体" w:cs="宋体"/>
          <w:sz w:val="24"/>
          <w:szCs w:val="28"/>
          <w:highlight w:val="none"/>
        </w:rPr>
      </w:pPr>
      <w:r>
        <w:rPr>
          <w:rFonts w:hint="eastAsia" w:hAnsi="宋体" w:eastAsia="宋体" w:cs="宋体"/>
          <w:sz w:val="24"/>
          <w:szCs w:val="28"/>
          <w:highlight w:val="none"/>
        </w:rPr>
        <w:t>本授权书声明：</w:t>
      </w:r>
      <w:r>
        <w:rPr>
          <w:rFonts w:hint="eastAsia" w:hAnsi="宋体" w:eastAsia="宋体" w:cs="宋体"/>
          <w:sz w:val="24"/>
          <w:szCs w:val="28"/>
          <w:highlight w:val="none"/>
          <w:u w:val="single"/>
        </w:rPr>
        <w:t xml:space="preserve">           </w:t>
      </w:r>
      <w:r>
        <w:rPr>
          <w:rFonts w:hint="eastAsia" w:hAnsi="宋体" w:eastAsia="宋体" w:cs="宋体"/>
          <w:sz w:val="24"/>
          <w:szCs w:val="28"/>
          <w:highlight w:val="none"/>
        </w:rPr>
        <w:t>（供应商名称）授权</w:t>
      </w:r>
      <w:r>
        <w:rPr>
          <w:rFonts w:hint="eastAsia" w:hAnsi="宋体" w:eastAsia="宋体" w:cs="宋体"/>
          <w:sz w:val="24"/>
          <w:szCs w:val="28"/>
          <w:highlight w:val="none"/>
          <w:u w:val="single"/>
        </w:rPr>
        <w:t xml:space="preserve">       </w:t>
      </w:r>
      <w:r>
        <w:rPr>
          <w:rFonts w:hint="eastAsia" w:hAnsi="宋体" w:eastAsia="宋体" w:cs="宋体"/>
          <w:sz w:val="24"/>
          <w:szCs w:val="28"/>
          <w:highlight w:val="none"/>
        </w:rPr>
        <w:t>（供应商授权代表姓名）代表我方参加本项目</w:t>
      </w:r>
      <w:r>
        <w:rPr>
          <w:rFonts w:hint="eastAsia" w:hAnsi="宋体" w:eastAsia="宋体" w:cs="宋体"/>
          <w:bCs/>
          <w:sz w:val="24"/>
          <w:szCs w:val="28"/>
          <w:highlight w:val="none"/>
        </w:rPr>
        <w:t>采购活动</w:t>
      </w:r>
      <w:r>
        <w:rPr>
          <w:rFonts w:hint="eastAsia" w:hAnsi="宋体" w:eastAsia="宋体" w:cs="宋体"/>
          <w:sz w:val="24"/>
          <w:szCs w:val="28"/>
          <w:highlight w:val="none"/>
        </w:rPr>
        <w:t>，全权代表我方处理磋商过程的一切事宜，包括但不限于：提交响应文件、参与磋商、签约等。供应商授权代表在采购活动过程中所签署的一切文件和处理与之有关的一切事务，本公司均予以认可并对此承担责任。供应商授权代表无转委托权。特此授权。</w:t>
      </w:r>
    </w:p>
    <w:p w14:paraId="58A546BB">
      <w:pPr>
        <w:pStyle w:val="12"/>
        <w:snapToGrid w:val="0"/>
        <w:spacing w:line="360" w:lineRule="auto"/>
        <w:ind w:firstLine="480" w:firstLineChars="200"/>
        <w:jc w:val="left"/>
        <w:rPr>
          <w:rFonts w:hAnsi="宋体" w:eastAsia="宋体" w:cs="宋体"/>
          <w:sz w:val="24"/>
          <w:szCs w:val="28"/>
          <w:highlight w:val="none"/>
        </w:rPr>
      </w:pPr>
      <w:r>
        <w:rPr>
          <w:rFonts w:hint="eastAsia" w:hAnsi="宋体" w:eastAsia="宋体" w:cs="宋体"/>
          <w:sz w:val="24"/>
          <w:szCs w:val="28"/>
          <w:highlight w:val="none"/>
        </w:rPr>
        <w:t>本授权书自出具之日起生效。</w:t>
      </w:r>
    </w:p>
    <w:p w14:paraId="5797533E">
      <w:pPr>
        <w:pStyle w:val="12"/>
        <w:snapToGrid w:val="0"/>
        <w:spacing w:line="360" w:lineRule="auto"/>
        <w:ind w:firstLine="482" w:firstLineChars="200"/>
        <w:jc w:val="left"/>
        <w:rPr>
          <w:rFonts w:hAnsi="宋体" w:eastAsia="宋体" w:cs="宋体"/>
          <w:b/>
          <w:bCs/>
          <w:sz w:val="24"/>
          <w:highlight w:val="none"/>
        </w:rPr>
      </w:pPr>
      <w:r>
        <w:rPr>
          <w:rFonts w:hint="eastAsia" w:hAnsi="宋体" w:eastAsia="宋体" w:cs="宋体"/>
          <w:b/>
          <w:bCs/>
          <w:sz w:val="24"/>
          <w:szCs w:val="28"/>
          <w:highlight w:val="none"/>
        </w:rPr>
        <w:t>授权代表</w:t>
      </w:r>
      <w:r>
        <w:rPr>
          <w:rFonts w:hint="eastAsia" w:hAnsi="宋体" w:eastAsia="宋体" w:cs="宋体"/>
          <w:b/>
          <w:bCs/>
          <w:sz w:val="24"/>
          <w:highlight w:val="none"/>
        </w:rPr>
        <w:t>身份证明扫描件：</w:t>
      </w:r>
    </w:p>
    <w:p w14:paraId="63614D29">
      <w:pPr>
        <w:pStyle w:val="12"/>
        <w:snapToGrid w:val="0"/>
        <w:spacing w:line="360" w:lineRule="auto"/>
        <w:ind w:firstLine="480" w:firstLineChars="200"/>
        <w:jc w:val="left"/>
        <w:rPr>
          <w:rFonts w:hAnsi="宋体" w:eastAsia="宋体" w:cs="宋体"/>
          <w:sz w:val="24"/>
          <w:highlight w:val="none"/>
        </w:rPr>
      </w:pPr>
    </w:p>
    <w:p w14:paraId="26D9FD5B">
      <w:pPr>
        <w:pStyle w:val="12"/>
        <w:snapToGrid w:val="0"/>
        <w:spacing w:line="360" w:lineRule="auto"/>
        <w:ind w:firstLine="480" w:firstLineChars="200"/>
        <w:jc w:val="left"/>
        <w:rPr>
          <w:rFonts w:hAnsi="宋体" w:eastAsia="宋体" w:cs="宋体"/>
          <w:sz w:val="24"/>
          <w:highlight w:val="none"/>
        </w:rPr>
      </w:pPr>
    </w:p>
    <w:p w14:paraId="13D94F46">
      <w:pPr>
        <w:pStyle w:val="12"/>
        <w:snapToGrid w:val="0"/>
        <w:spacing w:line="360" w:lineRule="auto"/>
        <w:ind w:firstLine="480" w:firstLineChars="200"/>
        <w:jc w:val="left"/>
        <w:rPr>
          <w:rFonts w:hAnsi="宋体" w:eastAsia="宋体" w:cs="宋体"/>
          <w:sz w:val="24"/>
          <w:highlight w:val="none"/>
        </w:rPr>
      </w:pPr>
    </w:p>
    <w:p w14:paraId="12C2E149">
      <w:pPr>
        <w:pStyle w:val="12"/>
        <w:snapToGrid w:val="0"/>
        <w:spacing w:line="360" w:lineRule="auto"/>
        <w:ind w:firstLine="480" w:firstLineChars="200"/>
        <w:jc w:val="left"/>
        <w:rPr>
          <w:rFonts w:hAnsi="宋体" w:eastAsia="宋体" w:cs="宋体"/>
          <w:sz w:val="24"/>
          <w:highlight w:val="none"/>
        </w:rPr>
      </w:pPr>
    </w:p>
    <w:p w14:paraId="5949717A">
      <w:pPr>
        <w:pStyle w:val="12"/>
        <w:snapToGrid w:val="0"/>
        <w:spacing w:line="360" w:lineRule="auto"/>
        <w:ind w:firstLine="480" w:firstLineChars="200"/>
        <w:jc w:val="left"/>
        <w:rPr>
          <w:rFonts w:hAnsi="宋体" w:eastAsia="宋体" w:cs="宋体"/>
          <w:sz w:val="24"/>
          <w:szCs w:val="28"/>
          <w:highlight w:val="none"/>
          <w:u w:val="single"/>
        </w:rPr>
      </w:pPr>
      <w:r>
        <w:rPr>
          <w:rFonts w:hint="eastAsia" w:hAnsi="宋体" w:eastAsia="宋体" w:cs="宋体"/>
          <w:sz w:val="24"/>
          <w:szCs w:val="28"/>
          <w:highlight w:val="none"/>
        </w:rPr>
        <w:t>授权代表联系方式：</w:t>
      </w:r>
      <w:r>
        <w:rPr>
          <w:rFonts w:hint="eastAsia" w:hAnsi="宋体" w:eastAsia="宋体" w:cs="宋体"/>
          <w:sz w:val="24"/>
          <w:szCs w:val="28"/>
          <w:highlight w:val="none"/>
          <w:u w:val="single"/>
        </w:rPr>
        <w:t xml:space="preserve">          （请填写手机号码）</w:t>
      </w:r>
    </w:p>
    <w:p w14:paraId="71934BDB">
      <w:pPr>
        <w:pStyle w:val="12"/>
        <w:snapToGrid w:val="0"/>
        <w:spacing w:line="360" w:lineRule="auto"/>
        <w:ind w:firstLine="480" w:firstLineChars="200"/>
        <w:jc w:val="left"/>
        <w:rPr>
          <w:rFonts w:hAnsi="宋体" w:eastAsia="宋体" w:cs="宋体"/>
          <w:sz w:val="24"/>
          <w:szCs w:val="28"/>
          <w:highlight w:val="none"/>
        </w:rPr>
      </w:pPr>
    </w:p>
    <w:p w14:paraId="3AD1F809">
      <w:pPr>
        <w:spacing w:line="360" w:lineRule="auto"/>
        <w:ind w:firstLine="360" w:firstLineChars="150"/>
        <w:rPr>
          <w:rFonts w:ascii="宋体" w:hAnsi="宋体" w:eastAsia="宋体" w:cs="宋体"/>
          <w:sz w:val="24"/>
          <w:szCs w:val="28"/>
          <w:highlight w:val="none"/>
        </w:rPr>
      </w:pPr>
      <w:r>
        <w:rPr>
          <w:rFonts w:hint="eastAsia" w:ascii="宋体" w:hAnsi="宋体" w:eastAsia="宋体" w:cs="宋体"/>
          <w:sz w:val="24"/>
          <w:szCs w:val="28"/>
          <w:highlight w:val="none"/>
        </w:rPr>
        <w:t>特此声明。</w:t>
      </w:r>
    </w:p>
    <w:p w14:paraId="24254544">
      <w:pPr>
        <w:spacing w:line="360" w:lineRule="auto"/>
        <w:rPr>
          <w:rFonts w:ascii="宋体" w:hAnsi="宋体" w:eastAsia="宋体" w:cs="宋体"/>
          <w:sz w:val="24"/>
          <w:szCs w:val="28"/>
          <w:highlight w:val="none"/>
        </w:rPr>
      </w:pPr>
    </w:p>
    <w:p w14:paraId="44DF0CEE">
      <w:pPr>
        <w:spacing w:line="360" w:lineRule="auto"/>
        <w:ind w:firstLine="4800" w:firstLineChars="2000"/>
        <w:rPr>
          <w:rFonts w:ascii="宋体" w:hAnsi="宋体" w:eastAsia="宋体" w:cs="宋体"/>
          <w:sz w:val="24"/>
          <w:highlight w:val="none"/>
          <w:u w:val="single"/>
        </w:rPr>
      </w:pPr>
      <w:r>
        <w:rPr>
          <w:rFonts w:hint="eastAsia" w:ascii="宋体" w:hAnsi="宋体" w:eastAsia="宋体" w:cs="宋体"/>
          <w:sz w:val="24"/>
          <w:highlight w:val="none"/>
        </w:rPr>
        <w:t>供应商电子签章：</w:t>
      </w:r>
      <w:r>
        <w:rPr>
          <w:rFonts w:hint="eastAsia" w:ascii="宋体" w:hAnsi="宋体" w:eastAsia="宋体" w:cs="宋体"/>
          <w:sz w:val="24"/>
          <w:highlight w:val="none"/>
          <w:u w:val="single"/>
        </w:rPr>
        <w:t xml:space="preserve">             </w:t>
      </w:r>
    </w:p>
    <w:p w14:paraId="3BFFEE63">
      <w:pPr>
        <w:tabs>
          <w:tab w:val="left" w:pos="630"/>
        </w:tabs>
        <w:spacing w:line="360" w:lineRule="auto"/>
        <w:ind w:firstLine="4800" w:firstLineChars="2000"/>
        <w:rPr>
          <w:rFonts w:ascii="宋体" w:hAnsi="宋体" w:eastAsia="宋体" w:cs="宋体"/>
          <w:sz w:val="24"/>
          <w:szCs w:val="28"/>
          <w:highlight w:val="none"/>
        </w:rPr>
      </w:pPr>
      <w:r>
        <w:rPr>
          <w:rFonts w:hint="eastAsia" w:ascii="宋体" w:hAnsi="宋体" w:eastAsia="宋体" w:cs="宋体"/>
          <w:sz w:val="24"/>
          <w:highlight w:val="none"/>
        </w:rPr>
        <w:t>日          期：</w:t>
      </w:r>
      <w:r>
        <w:rPr>
          <w:rFonts w:hint="eastAsia" w:ascii="宋体" w:hAnsi="宋体" w:eastAsia="宋体" w:cs="宋体"/>
          <w:sz w:val="24"/>
          <w:highlight w:val="none"/>
          <w:u w:val="single"/>
        </w:rPr>
        <w:t xml:space="preserve">             </w:t>
      </w:r>
    </w:p>
    <w:p w14:paraId="64692354">
      <w:pPr>
        <w:spacing w:line="360" w:lineRule="auto"/>
        <w:rPr>
          <w:rFonts w:ascii="宋体" w:hAnsi="宋体" w:eastAsia="宋体" w:cs="宋体"/>
          <w:sz w:val="24"/>
          <w:szCs w:val="28"/>
          <w:highlight w:val="none"/>
        </w:rPr>
      </w:pPr>
    </w:p>
    <w:p w14:paraId="307D45C7">
      <w:pPr>
        <w:spacing w:line="360" w:lineRule="auto"/>
        <w:rPr>
          <w:rFonts w:ascii="宋体" w:hAnsi="宋体" w:eastAsia="宋体" w:cs="宋体"/>
          <w:sz w:val="24"/>
          <w:szCs w:val="28"/>
          <w:highlight w:val="none"/>
        </w:rPr>
      </w:pPr>
    </w:p>
    <w:p w14:paraId="50EAAB39">
      <w:pPr>
        <w:pStyle w:val="12"/>
        <w:snapToGrid w:val="0"/>
        <w:spacing w:line="360" w:lineRule="auto"/>
        <w:jc w:val="left"/>
        <w:rPr>
          <w:rFonts w:hAnsi="宋体" w:eastAsia="宋体" w:cs="宋体"/>
          <w:sz w:val="24"/>
          <w:szCs w:val="28"/>
          <w:highlight w:val="none"/>
        </w:rPr>
      </w:pPr>
      <w:r>
        <w:rPr>
          <w:rFonts w:hint="eastAsia" w:hAnsi="宋体" w:eastAsia="宋体" w:cs="宋体"/>
          <w:sz w:val="24"/>
          <w:szCs w:val="28"/>
          <w:highlight w:val="none"/>
        </w:rPr>
        <w:t>注：</w:t>
      </w:r>
    </w:p>
    <w:p w14:paraId="55B791EE">
      <w:pPr>
        <w:pStyle w:val="12"/>
        <w:snapToGrid w:val="0"/>
        <w:spacing w:line="360" w:lineRule="auto"/>
        <w:jc w:val="left"/>
        <w:rPr>
          <w:rFonts w:hAnsi="宋体" w:eastAsia="宋体" w:cs="宋体"/>
          <w:b/>
          <w:bCs/>
          <w:sz w:val="24"/>
          <w:szCs w:val="28"/>
          <w:highlight w:val="none"/>
        </w:rPr>
      </w:pPr>
      <w:r>
        <w:rPr>
          <w:rFonts w:hint="eastAsia" w:hAnsi="宋体" w:eastAsia="宋体" w:cs="宋体"/>
          <w:b/>
          <w:bCs/>
          <w:sz w:val="24"/>
          <w:szCs w:val="28"/>
          <w:highlight w:val="none"/>
        </w:rPr>
        <w:t>1.本项目只允许有唯一的供应商授权代表，提供身份证明扫描件；</w:t>
      </w:r>
    </w:p>
    <w:p w14:paraId="7E664AB2">
      <w:pPr>
        <w:spacing w:line="360" w:lineRule="auto"/>
        <w:jc w:val="left"/>
        <w:rPr>
          <w:rFonts w:ascii="宋体" w:hAnsi="宋体" w:eastAsia="宋体" w:cs="宋体"/>
          <w:b/>
          <w:bCs/>
          <w:sz w:val="24"/>
          <w:highlight w:val="none"/>
        </w:rPr>
      </w:pPr>
      <w:r>
        <w:rPr>
          <w:rFonts w:hint="eastAsia" w:ascii="宋体" w:hAnsi="宋体" w:eastAsia="宋体" w:cs="宋体"/>
          <w:b/>
          <w:bCs/>
          <w:sz w:val="24"/>
          <w:highlight w:val="none"/>
        </w:rPr>
        <w:t>2.法定代表人参加磋商的无需提供授权书，仅提供身份证明扫描件。</w:t>
      </w:r>
    </w:p>
    <w:p w14:paraId="354C9CCE">
      <w:pPr>
        <w:widowControl/>
        <w:jc w:val="left"/>
        <w:rPr>
          <w:rFonts w:ascii="宋体" w:hAnsi="宋体" w:eastAsia="宋体" w:cs="宋体"/>
          <w:sz w:val="24"/>
          <w:highlight w:val="none"/>
        </w:rPr>
      </w:pPr>
      <w:r>
        <w:rPr>
          <w:rFonts w:hint="eastAsia" w:ascii="宋体" w:hAnsi="宋体" w:eastAsia="宋体" w:cs="宋体"/>
          <w:sz w:val="24"/>
          <w:highlight w:val="none"/>
        </w:rPr>
        <w:br w:type="page"/>
      </w:r>
    </w:p>
    <w:p w14:paraId="57285457">
      <w:pPr>
        <w:spacing w:line="360" w:lineRule="auto"/>
        <w:jc w:val="center"/>
        <w:outlineLvl w:val="1"/>
        <w:rPr>
          <w:rFonts w:ascii="宋体" w:hAnsi="宋体" w:eastAsia="宋体" w:cs="宋体"/>
          <w:b/>
          <w:sz w:val="24"/>
          <w:highlight w:val="none"/>
        </w:rPr>
      </w:pPr>
      <w:bookmarkStart w:id="210" w:name="_Toc28033"/>
      <w:bookmarkStart w:id="211" w:name="_Toc22233"/>
      <w:r>
        <w:rPr>
          <w:rFonts w:hint="eastAsia" w:ascii="宋体" w:hAnsi="宋体" w:eastAsia="宋体" w:cs="宋体"/>
          <w:b/>
          <w:sz w:val="24"/>
          <w:highlight w:val="none"/>
        </w:rPr>
        <w:t>五、磋商响应表</w:t>
      </w:r>
      <w:bookmarkEnd w:id="210"/>
      <w:bookmarkEnd w:id="211"/>
    </w:p>
    <w:p w14:paraId="41386EB6">
      <w:pPr>
        <w:spacing w:line="360" w:lineRule="auto"/>
        <w:ind w:firstLine="435"/>
        <w:rPr>
          <w:rFonts w:ascii="宋体" w:hAnsi="宋体" w:eastAsia="宋体" w:cs="宋体"/>
          <w:b/>
          <w:sz w:val="24"/>
          <w:highlight w:val="none"/>
        </w:rPr>
      </w:pPr>
      <w:r>
        <w:rPr>
          <w:rFonts w:hint="eastAsia" w:ascii="宋体" w:hAnsi="宋体" w:eastAsia="宋体" w:cs="宋体"/>
          <w:b/>
          <w:sz w:val="24"/>
          <w:highlight w:val="none"/>
        </w:rPr>
        <w:t>6.1商务响应表</w:t>
      </w:r>
    </w:p>
    <w:tbl>
      <w:tblPr>
        <w:tblStyle w:val="23"/>
        <w:tblW w:w="55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1371"/>
        <w:gridCol w:w="4960"/>
        <w:gridCol w:w="1601"/>
        <w:gridCol w:w="789"/>
      </w:tblGrid>
      <w:tr w14:paraId="17789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12" w:type="pct"/>
            <w:vAlign w:val="center"/>
          </w:tcPr>
          <w:p w14:paraId="2CFC258B">
            <w:pPr>
              <w:pStyle w:val="12"/>
              <w:jc w:val="center"/>
              <w:rPr>
                <w:rFonts w:hAnsi="宋体" w:eastAsia="宋体" w:cs="宋体"/>
                <w:b/>
                <w:sz w:val="24"/>
                <w:highlight w:val="none"/>
              </w:rPr>
            </w:pPr>
            <w:r>
              <w:rPr>
                <w:rFonts w:hint="eastAsia" w:hAnsi="宋体" w:eastAsia="宋体" w:cs="宋体"/>
                <w:b/>
                <w:sz w:val="24"/>
                <w:highlight w:val="none"/>
              </w:rPr>
              <w:t>序号</w:t>
            </w:r>
          </w:p>
        </w:tc>
        <w:tc>
          <w:tcPr>
            <w:tcW w:w="721" w:type="pct"/>
            <w:vAlign w:val="center"/>
          </w:tcPr>
          <w:p w14:paraId="60390EC6">
            <w:pPr>
              <w:pStyle w:val="12"/>
              <w:jc w:val="center"/>
              <w:rPr>
                <w:rFonts w:hAnsi="宋体" w:eastAsia="宋体" w:cs="宋体"/>
                <w:b/>
                <w:sz w:val="24"/>
                <w:highlight w:val="none"/>
              </w:rPr>
            </w:pPr>
            <w:r>
              <w:rPr>
                <w:rFonts w:hint="eastAsia" w:hAnsi="宋体" w:eastAsia="宋体" w:cs="宋体"/>
                <w:b/>
                <w:bCs/>
                <w:sz w:val="24"/>
                <w:szCs w:val="24"/>
                <w:highlight w:val="none"/>
              </w:rPr>
              <w:t>商务条款</w:t>
            </w:r>
          </w:p>
        </w:tc>
        <w:tc>
          <w:tcPr>
            <w:tcW w:w="2608" w:type="pct"/>
            <w:vAlign w:val="center"/>
          </w:tcPr>
          <w:p w14:paraId="07F8B480">
            <w:pPr>
              <w:pStyle w:val="12"/>
              <w:jc w:val="center"/>
              <w:rPr>
                <w:rFonts w:hAnsi="宋体" w:eastAsia="宋体" w:cs="宋体"/>
                <w:b/>
                <w:sz w:val="24"/>
                <w:highlight w:val="none"/>
              </w:rPr>
            </w:pPr>
            <w:r>
              <w:rPr>
                <w:rFonts w:hint="eastAsia" w:hAnsi="宋体" w:eastAsia="宋体" w:cs="宋体"/>
                <w:b/>
                <w:sz w:val="24"/>
                <w:highlight w:val="none"/>
              </w:rPr>
              <w:t>磋商文件要求</w:t>
            </w:r>
          </w:p>
        </w:tc>
        <w:tc>
          <w:tcPr>
            <w:tcW w:w="842" w:type="pct"/>
            <w:vAlign w:val="center"/>
          </w:tcPr>
          <w:p w14:paraId="6B313B8F">
            <w:pPr>
              <w:pStyle w:val="12"/>
              <w:jc w:val="center"/>
              <w:rPr>
                <w:rFonts w:hAnsi="宋体" w:eastAsia="宋体" w:cs="宋体"/>
                <w:b/>
                <w:sz w:val="24"/>
                <w:highlight w:val="none"/>
              </w:rPr>
            </w:pPr>
            <w:r>
              <w:rPr>
                <w:rFonts w:hint="eastAsia" w:hAnsi="宋体" w:eastAsia="宋体" w:cs="宋体"/>
                <w:b/>
                <w:sz w:val="24"/>
                <w:highlight w:val="none"/>
              </w:rPr>
              <w:t>供应商承诺</w:t>
            </w:r>
          </w:p>
        </w:tc>
        <w:tc>
          <w:tcPr>
            <w:tcW w:w="415" w:type="pct"/>
            <w:vAlign w:val="center"/>
          </w:tcPr>
          <w:p w14:paraId="5AC6CB78">
            <w:pPr>
              <w:pStyle w:val="12"/>
              <w:jc w:val="center"/>
              <w:rPr>
                <w:rFonts w:hAnsi="宋体" w:eastAsia="宋体" w:cs="宋体"/>
                <w:b/>
                <w:sz w:val="24"/>
                <w:highlight w:val="none"/>
              </w:rPr>
            </w:pPr>
            <w:r>
              <w:rPr>
                <w:rFonts w:hint="eastAsia" w:hAnsi="宋体" w:eastAsia="宋体" w:cs="宋体"/>
                <w:b/>
                <w:sz w:val="24"/>
                <w:highlight w:val="none"/>
              </w:rPr>
              <w:t>偏离说明</w:t>
            </w:r>
          </w:p>
        </w:tc>
      </w:tr>
      <w:tr w14:paraId="40B5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0" w:hRule="atLeast"/>
          <w:jc w:val="center"/>
        </w:trPr>
        <w:tc>
          <w:tcPr>
            <w:tcW w:w="412" w:type="pct"/>
            <w:vAlign w:val="center"/>
          </w:tcPr>
          <w:p w14:paraId="07703D2C">
            <w:pPr>
              <w:jc w:val="center"/>
              <w:rPr>
                <w:rFonts w:ascii="宋体" w:hAnsi="宋体" w:eastAsia="宋体" w:cs="宋体"/>
                <w:sz w:val="24"/>
                <w:highlight w:val="none"/>
              </w:rPr>
            </w:pPr>
            <w:r>
              <w:rPr>
                <w:rFonts w:hint="eastAsia" w:ascii="宋体" w:hAnsi="宋体" w:eastAsia="宋体" w:cs="宋体"/>
                <w:sz w:val="24"/>
                <w:highlight w:val="none"/>
              </w:rPr>
              <w:t>1</w:t>
            </w:r>
          </w:p>
        </w:tc>
        <w:tc>
          <w:tcPr>
            <w:tcW w:w="721" w:type="pct"/>
            <w:vAlign w:val="center"/>
          </w:tcPr>
          <w:p w14:paraId="77E77F66">
            <w:pPr>
              <w:jc w:val="center"/>
              <w:rPr>
                <w:rFonts w:ascii="宋体" w:hAnsi="宋体" w:eastAsia="宋体" w:cs="宋体"/>
                <w:sz w:val="24"/>
                <w:highlight w:val="none"/>
              </w:rPr>
            </w:pPr>
            <w:r>
              <w:rPr>
                <w:rFonts w:hint="eastAsia" w:ascii="宋体" w:hAnsi="宋体" w:eastAsia="宋体" w:cs="宋体"/>
                <w:sz w:val="24"/>
                <w:highlight w:val="none"/>
              </w:rPr>
              <w:t>付款方式</w:t>
            </w:r>
          </w:p>
        </w:tc>
        <w:tc>
          <w:tcPr>
            <w:tcW w:w="2608" w:type="pct"/>
            <w:vAlign w:val="center"/>
          </w:tcPr>
          <w:p w14:paraId="070F51A9">
            <w:pPr>
              <w:snapToGrid w:val="0"/>
              <w:spacing w:line="360" w:lineRule="auto"/>
              <w:jc w:val="left"/>
              <w:rPr>
                <w:rFonts w:ascii="宋体" w:hAnsi="宋体" w:eastAsia="宋体" w:cs="宋体"/>
                <w:bCs/>
                <w:sz w:val="24"/>
                <w:szCs w:val="24"/>
                <w:highlight w:val="none"/>
              </w:rPr>
            </w:pPr>
            <w:r>
              <w:rPr>
                <w:rFonts w:hint="eastAsia" w:ascii="宋体" w:hAnsi="宋体" w:eastAsia="宋体" w:cs="宋体"/>
                <w:bCs/>
                <w:sz w:val="24"/>
                <w:szCs w:val="24"/>
                <w:highlight w:val="none"/>
              </w:rPr>
              <w:t>①合同签订后，经乙方申请，合同甲方审核确认后支付乙方签约合同价的40%作为预付款（乙方须提交等额预付款担保）。合同价款按服务进度支付，验收合格并经结算审核后支付至结算价款的100%，并扣回所有预付款。</w:t>
            </w:r>
          </w:p>
          <w:p w14:paraId="71BC7F8E">
            <w:pPr>
              <w:widowControl/>
              <w:spacing w:line="360" w:lineRule="auto"/>
              <w:jc w:val="left"/>
              <w:rPr>
                <w:rFonts w:ascii="宋体" w:hAnsi="宋体" w:eastAsia="宋体" w:cs="宋体"/>
                <w:sz w:val="24"/>
                <w:highlight w:val="none"/>
              </w:rPr>
            </w:pPr>
            <w:r>
              <w:rPr>
                <w:rFonts w:hint="eastAsia" w:ascii="宋体" w:hAnsi="宋体" w:eastAsia="宋体" w:cs="宋体"/>
                <w:bCs/>
                <w:sz w:val="24"/>
                <w:szCs w:val="24"/>
                <w:highlight w:val="none"/>
              </w:rPr>
              <w:t>②在签订合同时，乙方书面明确表示无需预付款，即乙方无需提供预付款担保，按皖财购〔2022〕556号规定，合同甲方可不再支付预付款。合同价款按服务进度支付，验收合格并经结算审核后支付至结算价款的100%。</w:t>
            </w:r>
          </w:p>
        </w:tc>
        <w:tc>
          <w:tcPr>
            <w:tcW w:w="842" w:type="pct"/>
            <w:vAlign w:val="center"/>
          </w:tcPr>
          <w:p w14:paraId="67766F82">
            <w:pPr>
              <w:jc w:val="center"/>
              <w:rPr>
                <w:rFonts w:ascii="宋体" w:hAnsi="宋体" w:eastAsia="宋体" w:cs="宋体"/>
                <w:sz w:val="24"/>
                <w:highlight w:val="none"/>
              </w:rPr>
            </w:pPr>
          </w:p>
        </w:tc>
        <w:tc>
          <w:tcPr>
            <w:tcW w:w="415" w:type="pct"/>
            <w:vAlign w:val="center"/>
          </w:tcPr>
          <w:p w14:paraId="45A0B10F">
            <w:pPr>
              <w:jc w:val="center"/>
              <w:rPr>
                <w:rFonts w:ascii="宋体" w:hAnsi="宋体" w:eastAsia="宋体" w:cs="宋体"/>
                <w:sz w:val="24"/>
                <w:highlight w:val="none"/>
              </w:rPr>
            </w:pPr>
          </w:p>
        </w:tc>
      </w:tr>
      <w:tr w14:paraId="14D4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412" w:type="pct"/>
            <w:vAlign w:val="center"/>
          </w:tcPr>
          <w:p w14:paraId="07BDB21B">
            <w:pPr>
              <w:jc w:val="center"/>
              <w:rPr>
                <w:rFonts w:ascii="宋体" w:hAnsi="宋体" w:eastAsia="宋体" w:cs="宋体"/>
                <w:sz w:val="24"/>
                <w:highlight w:val="none"/>
              </w:rPr>
            </w:pPr>
            <w:r>
              <w:rPr>
                <w:rFonts w:hint="eastAsia" w:ascii="宋体" w:hAnsi="宋体" w:eastAsia="宋体" w:cs="宋体"/>
                <w:sz w:val="24"/>
                <w:highlight w:val="none"/>
              </w:rPr>
              <w:t>2</w:t>
            </w:r>
          </w:p>
        </w:tc>
        <w:tc>
          <w:tcPr>
            <w:tcW w:w="721" w:type="pct"/>
            <w:vAlign w:val="center"/>
          </w:tcPr>
          <w:p w14:paraId="13666444">
            <w:pPr>
              <w:jc w:val="center"/>
              <w:rPr>
                <w:rFonts w:ascii="宋体" w:hAnsi="宋体" w:eastAsia="宋体" w:cs="宋体"/>
                <w:sz w:val="24"/>
                <w:highlight w:val="none"/>
              </w:rPr>
            </w:pPr>
            <w:r>
              <w:rPr>
                <w:rFonts w:hint="eastAsia" w:ascii="宋体" w:hAnsi="宋体" w:eastAsia="宋体" w:cs="宋体"/>
                <w:sz w:val="24"/>
                <w:highlight w:val="none"/>
              </w:rPr>
              <w:t>服务地点</w:t>
            </w:r>
          </w:p>
        </w:tc>
        <w:tc>
          <w:tcPr>
            <w:tcW w:w="2608" w:type="pct"/>
            <w:vAlign w:val="center"/>
          </w:tcPr>
          <w:p w14:paraId="5A214FDB">
            <w:pPr>
              <w:pStyle w:val="41"/>
              <w:widowControl w:val="0"/>
              <w:spacing w:before="0" w:beforeAutospacing="0" w:after="0" w:afterAutospacing="0"/>
              <w:jc w:val="both"/>
              <w:rPr>
                <w:rFonts w:ascii="宋体" w:hAnsi="宋体" w:eastAsia="宋体" w:cs="宋体"/>
                <w:sz w:val="24"/>
                <w:highlight w:val="none"/>
              </w:rPr>
            </w:pPr>
            <w:r>
              <w:rPr>
                <w:rFonts w:hint="eastAsia" w:ascii="宋体" w:hAnsi="宋体" w:eastAsia="宋体" w:cs="宋体"/>
                <w:b w:val="0"/>
                <w:sz w:val="24"/>
                <w:highlight w:val="none"/>
              </w:rPr>
              <w:t>安徽省境内（采购人指定地点）</w:t>
            </w:r>
          </w:p>
        </w:tc>
        <w:tc>
          <w:tcPr>
            <w:tcW w:w="842" w:type="pct"/>
            <w:vAlign w:val="center"/>
          </w:tcPr>
          <w:p w14:paraId="4B016584">
            <w:pPr>
              <w:jc w:val="center"/>
              <w:rPr>
                <w:rFonts w:ascii="宋体" w:hAnsi="宋体" w:eastAsia="宋体" w:cs="宋体"/>
                <w:sz w:val="24"/>
                <w:highlight w:val="none"/>
              </w:rPr>
            </w:pPr>
          </w:p>
        </w:tc>
        <w:tc>
          <w:tcPr>
            <w:tcW w:w="415" w:type="pct"/>
            <w:vAlign w:val="center"/>
          </w:tcPr>
          <w:p w14:paraId="0FA05472">
            <w:pPr>
              <w:jc w:val="center"/>
              <w:rPr>
                <w:rFonts w:ascii="宋体" w:hAnsi="宋体" w:eastAsia="宋体" w:cs="宋体"/>
                <w:sz w:val="24"/>
                <w:highlight w:val="none"/>
              </w:rPr>
            </w:pPr>
          </w:p>
        </w:tc>
      </w:tr>
      <w:tr w14:paraId="65C2E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2" w:type="pct"/>
            <w:vAlign w:val="center"/>
          </w:tcPr>
          <w:p w14:paraId="2E5786DB">
            <w:pPr>
              <w:jc w:val="center"/>
              <w:rPr>
                <w:rFonts w:ascii="宋体" w:hAnsi="宋体" w:eastAsia="宋体" w:cs="宋体"/>
                <w:sz w:val="24"/>
                <w:highlight w:val="none"/>
              </w:rPr>
            </w:pPr>
            <w:r>
              <w:rPr>
                <w:rFonts w:hint="eastAsia" w:ascii="宋体" w:hAnsi="宋体" w:eastAsia="宋体" w:cs="宋体"/>
                <w:sz w:val="24"/>
                <w:highlight w:val="none"/>
              </w:rPr>
              <w:t>3</w:t>
            </w:r>
          </w:p>
        </w:tc>
        <w:tc>
          <w:tcPr>
            <w:tcW w:w="721" w:type="pct"/>
            <w:vAlign w:val="center"/>
          </w:tcPr>
          <w:p w14:paraId="6EDD5606">
            <w:pPr>
              <w:jc w:val="center"/>
              <w:rPr>
                <w:rFonts w:ascii="宋体" w:hAnsi="宋体" w:eastAsia="宋体" w:cs="宋体"/>
                <w:sz w:val="24"/>
                <w:highlight w:val="none"/>
              </w:rPr>
            </w:pPr>
            <w:r>
              <w:rPr>
                <w:rFonts w:hint="eastAsia" w:ascii="宋体" w:hAnsi="宋体" w:eastAsia="宋体" w:cs="宋体"/>
                <w:sz w:val="24"/>
                <w:highlight w:val="none"/>
              </w:rPr>
              <w:t>服务期限</w:t>
            </w:r>
          </w:p>
        </w:tc>
        <w:tc>
          <w:tcPr>
            <w:tcW w:w="2608" w:type="pct"/>
            <w:vAlign w:val="center"/>
          </w:tcPr>
          <w:p w14:paraId="3C3A158C">
            <w:pPr>
              <w:jc w:val="left"/>
              <w:rPr>
                <w:rFonts w:ascii="宋体" w:hAnsi="宋体" w:eastAsia="宋体" w:cs="宋体"/>
                <w:sz w:val="24"/>
                <w:highlight w:val="none"/>
              </w:rPr>
            </w:pPr>
            <w:r>
              <w:rPr>
                <w:rFonts w:hint="eastAsia" w:ascii="宋体" w:hAnsi="宋体" w:eastAsia="宋体" w:cs="宋体"/>
                <w:sz w:val="24"/>
                <w:szCs w:val="18"/>
                <w:highlight w:val="none"/>
              </w:rPr>
              <w:t>合同签订之日起至2025年12月10日</w:t>
            </w:r>
          </w:p>
        </w:tc>
        <w:tc>
          <w:tcPr>
            <w:tcW w:w="842" w:type="pct"/>
            <w:vAlign w:val="center"/>
          </w:tcPr>
          <w:p w14:paraId="1B596EF5">
            <w:pPr>
              <w:pStyle w:val="49"/>
              <w:jc w:val="center"/>
              <w:rPr>
                <w:rFonts w:ascii="宋体" w:hAnsi="宋体" w:cs="宋体"/>
                <w:highlight w:val="none"/>
              </w:rPr>
            </w:pPr>
          </w:p>
        </w:tc>
        <w:tc>
          <w:tcPr>
            <w:tcW w:w="415" w:type="pct"/>
            <w:vAlign w:val="center"/>
          </w:tcPr>
          <w:p w14:paraId="51027156">
            <w:pPr>
              <w:jc w:val="center"/>
              <w:rPr>
                <w:rFonts w:ascii="宋体" w:hAnsi="宋体" w:eastAsia="宋体" w:cs="宋体"/>
                <w:sz w:val="24"/>
                <w:highlight w:val="none"/>
              </w:rPr>
            </w:pPr>
          </w:p>
        </w:tc>
      </w:tr>
    </w:tbl>
    <w:p w14:paraId="00952DDA">
      <w:pPr>
        <w:spacing w:line="360" w:lineRule="auto"/>
        <w:ind w:firstLine="4800" w:firstLineChars="2000"/>
        <w:rPr>
          <w:rFonts w:ascii="宋体" w:hAnsi="宋体" w:eastAsia="宋体" w:cs="宋体"/>
          <w:sz w:val="24"/>
          <w:highlight w:val="none"/>
          <w:u w:val="single"/>
        </w:rPr>
      </w:pPr>
      <w:r>
        <w:rPr>
          <w:rFonts w:hint="eastAsia" w:ascii="宋体" w:hAnsi="宋体" w:eastAsia="宋体" w:cs="宋体"/>
          <w:sz w:val="24"/>
          <w:highlight w:val="none"/>
        </w:rPr>
        <w:t>供应商电子签章：</w:t>
      </w:r>
      <w:r>
        <w:rPr>
          <w:rFonts w:hint="eastAsia" w:ascii="宋体" w:hAnsi="宋体" w:eastAsia="宋体" w:cs="宋体"/>
          <w:sz w:val="24"/>
          <w:highlight w:val="none"/>
          <w:u w:val="single"/>
        </w:rPr>
        <w:t xml:space="preserve">             </w:t>
      </w:r>
    </w:p>
    <w:p w14:paraId="760CB39F">
      <w:pPr>
        <w:tabs>
          <w:tab w:val="left" w:pos="630"/>
        </w:tabs>
        <w:spacing w:line="360" w:lineRule="auto"/>
        <w:ind w:firstLine="4800" w:firstLineChars="2000"/>
        <w:rPr>
          <w:rFonts w:ascii="宋体" w:hAnsi="宋体" w:eastAsia="宋体" w:cs="宋体"/>
          <w:sz w:val="24"/>
          <w:highlight w:val="none"/>
        </w:rPr>
      </w:pPr>
      <w:r>
        <w:rPr>
          <w:rFonts w:hint="eastAsia" w:ascii="宋体" w:hAnsi="宋体" w:eastAsia="宋体" w:cs="宋体"/>
          <w:sz w:val="24"/>
          <w:highlight w:val="none"/>
        </w:rPr>
        <w:t>日          期：</w:t>
      </w:r>
      <w:r>
        <w:rPr>
          <w:rFonts w:hint="eastAsia" w:ascii="宋体" w:hAnsi="宋体" w:eastAsia="宋体" w:cs="宋体"/>
          <w:sz w:val="24"/>
          <w:highlight w:val="none"/>
          <w:u w:val="single"/>
        </w:rPr>
        <w:t xml:space="preserve">             </w:t>
      </w:r>
    </w:p>
    <w:p w14:paraId="6053DA24">
      <w:pPr>
        <w:pStyle w:val="13"/>
        <w:spacing w:line="360" w:lineRule="auto"/>
        <w:rPr>
          <w:rFonts w:ascii="宋体" w:hAnsi="宋体" w:cs="宋体"/>
          <w:sz w:val="24"/>
          <w:highlight w:val="none"/>
        </w:rPr>
      </w:pPr>
      <w:r>
        <w:rPr>
          <w:rFonts w:hint="eastAsia" w:ascii="宋体" w:hAnsi="宋体" w:cs="宋体"/>
          <w:sz w:val="24"/>
          <w:highlight w:val="none"/>
        </w:rPr>
        <w:br w:type="page"/>
      </w:r>
    </w:p>
    <w:p w14:paraId="0BE4745E">
      <w:pPr>
        <w:widowControl/>
        <w:jc w:val="left"/>
        <w:rPr>
          <w:rFonts w:ascii="宋体" w:hAnsi="宋体" w:eastAsia="宋体" w:cs="宋体"/>
          <w:sz w:val="24"/>
          <w:highlight w:val="none"/>
        </w:rPr>
      </w:pPr>
    </w:p>
    <w:p w14:paraId="5650F318">
      <w:pPr>
        <w:spacing w:line="360" w:lineRule="auto"/>
        <w:jc w:val="center"/>
        <w:outlineLvl w:val="1"/>
        <w:rPr>
          <w:rFonts w:ascii="宋体" w:hAnsi="宋体" w:eastAsia="宋体" w:cs="宋体"/>
          <w:b/>
          <w:sz w:val="24"/>
          <w:highlight w:val="none"/>
        </w:rPr>
      </w:pPr>
      <w:bookmarkStart w:id="212" w:name="_Toc17888"/>
      <w:bookmarkStart w:id="213" w:name="_Toc6445"/>
      <w:bookmarkStart w:id="214" w:name="_Hlk60608597"/>
      <w:r>
        <w:rPr>
          <w:rFonts w:hint="eastAsia" w:ascii="宋体" w:hAnsi="宋体" w:eastAsia="宋体" w:cs="宋体"/>
          <w:b/>
          <w:sz w:val="24"/>
          <w:highlight w:val="none"/>
        </w:rPr>
        <w:t>六、中小企业声明函</w:t>
      </w:r>
      <w:bookmarkEnd w:id="212"/>
      <w:bookmarkEnd w:id="213"/>
    </w:p>
    <w:p w14:paraId="7A8ABB5A">
      <w:pPr>
        <w:pStyle w:val="8"/>
        <w:jc w:val="center"/>
        <w:rPr>
          <w:rFonts w:ascii="宋体" w:hAnsi="宋体" w:eastAsia="宋体" w:cs="宋体"/>
          <w:b/>
          <w:bCs/>
          <w:i/>
          <w:sz w:val="24"/>
          <w:highlight w:val="none"/>
          <w:lang w:val="en-US"/>
        </w:rPr>
      </w:pPr>
      <w:r>
        <w:rPr>
          <w:rFonts w:hint="eastAsia" w:ascii="宋体" w:hAnsi="宋体" w:eastAsia="宋体" w:cs="宋体"/>
          <w:b/>
          <w:bCs/>
          <w:i/>
          <w:sz w:val="24"/>
          <w:highlight w:val="none"/>
          <w:lang w:val="en-US"/>
        </w:rPr>
        <w:t>（</w:t>
      </w:r>
      <w:r>
        <w:rPr>
          <w:rFonts w:hint="eastAsia" w:ascii="宋体" w:hAnsi="宋体" w:eastAsia="宋体" w:cs="宋体"/>
          <w:b/>
          <w:bCs/>
          <w:i/>
          <w:sz w:val="24"/>
          <w:highlight w:val="none"/>
        </w:rPr>
        <w:t>非中小企业</w:t>
      </w:r>
      <w:r>
        <w:rPr>
          <w:rFonts w:hint="eastAsia" w:ascii="宋体" w:hAnsi="宋体" w:eastAsia="宋体" w:cs="宋体"/>
          <w:b/>
          <w:bCs/>
          <w:i/>
          <w:sz w:val="24"/>
          <w:highlight w:val="none"/>
          <w:lang w:val="en-US"/>
        </w:rPr>
        <w:t>磋商，不需此件，请删去“中小企业声明函”）</w:t>
      </w:r>
    </w:p>
    <w:p w14:paraId="37427185">
      <w:pPr>
        <w:spacing w:line="360" w:lineRule="auto"/>
        <w:ind w:firstLine="435"/>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本公司（联合体）郑重声明，根据《政府采购促进中小企业发展管理办法》（财库﹝2020﹞46号）的规定，本公司（联合体）参加</w:t>
      </w:r>
      <w:r>
        <w:rPr>
          <w:rFonts w:hint="eastAsia" w:ascii="宋体" w:hAnsi="宋体" w:eastAsia="宋体" w:cs="宋体"/>
          <w:b/>
          <w:bCs/>
          <w:sz w:val="24"/>
          <w:szCs w:val="24"/>
          <w:highlight w:val="none"/>
          <w:u w:val="single"/>
        </w:rPr>
        <w:t xml:space="preserve"> 安徽省淮河河道管理局 </w:t>
      </w:r>
      <w:r>
        <w:rPr>
          <w:rFonts w:hint="eastAsia" w:ascii="宋体" w:hAnsi="宋体" w:eastAsia="宋体" w:cs="宋体"/>
          <w:sz w:val="24"/>
          <w:szCs w:val="24"/>
          <w:highlight w:val="none"/>
          <w:lang w:val="zh-CN"/>
        </w:rPr>
        <w:t>的</w:t>
      </w:r>
      <w:bookmarkStart w:id="215" w:name="OLE_LINK18"/>
      <w:r>
        <w:rPr>
          <w:rFonts w:hint="eastAsia" w:ascii="宋体" w:hAnsi="宋体" w:eastAsia="宋体" w:cs="宋体"/>
          <w:b/>
          <w:bCs/>
          <w:sz w:val="24"/>
          <w:szCs w:val="24"/>
          <w:highlight w:val="none"/>
          <w:u w:val="single"/>
          <w:lang w:val="zh-CN"/>
        </w:rPr>
        <w:t>2025年省淮河局堤防白蚁等害堤动物防治项目</w:t>
      </w:r>
      <w:r>
        <w:rPr>
          <w:rFonts w:hint="eastAsia" w:ascii="宋体" w:hAnsi="宋体" w:eastAsia="宋体" w:cs="宋体"/>
          <w:b/>
          <w:bCs/>
          <w:sz w:val="24"/>
          <w:szCs w:val="24"/>
          <w:highlight w:val="none"/>
          <w:u w:val="single"/>
        </w:rPr>
        <w:t xml:space="preserve"> </w:t>
      </w:r>
      <w:bookmarkEnd w:id="215"/>
      <w:r>
        <w:rPr>
          <w:rFonts w:hint="eastAsia" w:ascii="宋体" w:hAnsi="宋体" w:eastAsia="宋体" w:cs="宋体"/>
          <w:sz w:val="24"/>
          <w:szCs w:val="24"/>
          <w:highlight w:val="none"/>
          <w:lang w:val="zh-CN"/>
        </w:rPr>
        <w:t xml:space="preserve">采购活动，服务全部由符合政策要求的中小企业承接。相关企业（含联合体中的中小企业、签订分包意向协议的中小企业）的具体情况如下： </w:t>
      </w:r>
    </w:p>
    <w:p w14:paraId="0B09BEAE">
      <w:pPr>
        <w:spacing w:line="360" w:lineRule="auto"/>
        <w:ind w:firstLine="435"/>
        <w:rPr>
          <w:rFonts w:ascii="宋体" w:hAnsi="宋体" w:eastAsia="宋体" w:cs="宋体"/>
          <w:sz w:val="24"/>
          <w:szCs w:val="24"/>
          <w:highlight w:val="none"/>
          <w:lang w:val="zh-CN"/>
        </w:rPr>
      </w:pPr>
      <w:r>
        <w:rPr>
          <w:rFonts w:hint="eastAsia" w:ascii="宋体" w:hAnsi="宋体" w:eastAsia="宋体" w:cs="宋体"/>
          <w:b/>
          <w:bCs/>
          <w:sz w:val="24"/>
          <w:szCs w:val="24"/>
          <w:highlight w:val="none"/>
          <w:u w:val="single"/>
          <w:lang w:val="zh-CN"/>
        </w:rPr>
        <w:t>2025年省淮河局堤防白蚁等害堤动物防治项目</w:t>
      </w:r>
      <w:r>
        <w:rPr>
          <w:rFonts w:hint="eastAsia" w:ascii="宋体" w:hAnsi="宋体" w:eastAsia="宋体" w:cs="宋体"/>
          <w:sz w:val="24"/>
          <w:szCs w:val="24"/>
          <w:highlight w:val="none"/>
          <w:lang w:val="zh-CN"/>
        </w:rPr>
        <w:t>，属于</w:t>
      </w:r>
      <w:r>
        <w:rPr>
          <w:rFonts w:hint="eastAsia" w:ascii="宋体" w:hAnsi="宋体" w:eastAsia="宋体" w:cs="宋体"/>
          <w:b/>
          <w:bCs/>
          <w:sz w:val="24"/>
          <w:szCs w:val="24"/>
          <w:highlight w:val="none"/>
          <w:u w:val="single"/>
        </w:rPr>
        <w:t>其他未列明</w:t>
      </w:r>
      <w:r>
        <w:rPr>
          <w:rFonts w:hint="eastAsia" w:ascii="宋体" w:hAnsi="宋体" w:eastAsia="宋体" w:cs="宋体"/>
          <w:sz w:val="24"/>
          <w:szCs w:val="24"/>
          <w:highlight w:val="none"/>
          <w:lang w:val="zh-CN"/>
        </w:rPr>
        <w:t>行业；承接企业为</w:t>
      </w:r>
      <w:r>
        <w:rPr>
          <w:rFonts w:hint="eastAsia" w:ascii="宋体" w:hAnsi="宋体" w:eastAsia="宋体" w:cs="宋体"/>
          <w:sz w:val="24"/>
          <w:szCs w:val="24"/>
          <w:highlight w:val="none"/>
          <w:u w:val="single"/>
          <w:lang w:val="zh-CN"/>
        </w:rPr>
        <w:t>（企业名称）</w:t>
      </w:r>
      <w:r>
        <w:rPr>
          <w:rFonts w:hint="eastAsia" w:ascii="宋体" w:hAnsi="宋体" w:eastAsia="宋体" w:cs="宋体"/>
          <w:sz w:val="24"/>
          <w:szCs w:val="24"/>
          <w:highlight w:val="none"/>
          <w:lang w:val="zh-CN"/>
        </w:rPr>
        <w:t>，从业人员</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lang w:val="zh-CN"/>
        </w:rPr>
        <w:t>人，营业收入为</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lang w:val="zh-CN"/>
        </w:rPr>
        <w:t>万元，资产总额为</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lang w:val="zh-CN"/>
        </w:rPr>
        <w:t>万元，属于</w:t>
      </w:r>
      <w:r>
        <w:rPr>
          <w:rFonts w:hint="eastAsia" w:ascii="宋体" w:hAnsi="宋体" w:eastAsia="宋体" w:cs="宋体"/>
          <w:sz w:val="24"/>
          <w:szCs w:val="24"/>
          <w:highlight w:val="none"/>
          <w:u w:val="single"/>
          <w:lang w:val="zh-CN"/>
        </w:rPr>
        <w:t>（中型企业、小型企业、微型企业）</w:t>
      </w:r>
      <w:r>
        <w:rPr>
          <w:rFonts w:hint="eastAsia" w:ascii="宋体" w:hAnsi="宋体" w:eastAsia="宋体" w:cs="宋体"/>
          <w:sz w:val="24"/>
          <w:szCs w:val="24"/>
          <w:highlight w:val="none"/>
          <w:lang w:val="zh-CN"/>
        </w:rPr>
        <w:t>；</w:t>
      </w:r>
    </w:p>
    <w:p w14:paraId="0FE4D801">
      <w:pPr>
        <w:spacing w:line="360" w:lineRule="auto"/>
        <w:ind w:firstLine="435"/>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以上企业，不属于大企业的分支机构，不存在控股股东为大企业的情形，也不存在与大企业的负责人为同一人的情形。</w:t>
      </w:r>
    </w:p>
    <w:p w14:paraId="593F5A14">
      <w:pPr>
        <w:spacing w:line="360" w:lineRule="auto"/>
        <w:ind w:firstLine="435"/>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本企业对上述声明内容的真实性负责。如有虚假，将依法承担相应责任。 </w:t>
      </w:r>
    </w:p>
    <w:p w14:paraId="6E6FA88D">
      <w:pPr>
        <w:spacing w:line="360" w:lineRule="auto"/>
        <w:ind w:firstLine="435"/>
        <w:rPr>
          <w:rFonts w:ascii="宋体" w:hAnsi="宋体" w:eastAsia="宋体" w:cs="宋体"/>
          <w:sz w:val="24"/>
          <w:szCs w:val="24"/>
          <w:highlight w:val="none"/>
        </w:rPr>
      </w:pPr>
    </w:p>
    <w:p w14:paraId="4CA209A8">
      <w:pPr>
        <w:spacing w:line="360" w:lineRule="auto"/>
        <w:ind w:firstLine="435"/>
        <w:rPr>
          <w:rFonts w:ascii="宋体" w:hAnsi="宋体" w:eastAsia="宋体" w:cs="宋体"/>
          <w:sz w:val="24"/>
          <w:szCs w:val="24"/>
          <w:highlight w:val="none"/>
        </w:rPr>
      </w:pPr>
    </w:p>
    <w:p w14:paraId="7F59432D">
      <w:pPr>
        <w:spacing w:line="360" w:lineRule="auto"/>
        <w:ind w:firstLine="4228" w:firstLineChars="1762"/>
        <w:rPr>
          <w:rFonts w:ascii="宋体" w:hAnsi="宋体" w:eastAsia="宋体" w:cs="宋体"/>
          <w:sz w:val="24"/>
          <w:szCs w:val="24"/>
          <w:highlight w:val="none"/>
          <w:u w:val="single"/>
        </w:rPr>
      </w:pPr>
      <w:r>
        <w:rPr>
          <w:rFonts w:hint="eastAsia" w:ascii="宋体" w:hAnsi="宋体" w:eastAsia="宋体" w:cs="宋体"/>
          <w:sz w:val="24"/>
          <w:szCs w:val="24"/>
          <w:highlight w:val="none"/>
        </w:rPr>
        <w:t>供应商电子签章：</w:t>
      </w:r>
      <w:r>
        <w:rPr>
          <w:rFonts w:hint="eastAsia" w:ascii="宋体" w:hAnsi="宋体" w:eastAsia="宋体" w:cs="宋体"/>
          <w:sz w:val="24"/>
          <w:szCs w:val="24"/>
          <w:highlight w:val="none"/>
          <w:u w:val="single"/>
        </w:rPr>
        <w:t xml:space="preserve">             </w:t>
      </w:r>
    </w:p>
    <w:p w14:paraId="1E730AB0">
      <w:pPr>
        <w:tabs>
          <w:tab w:val="left" w:pos="4620"/>
        </w:tabs>
        <w:spacing w:line="360" w:lineRule="auto"/>
        <w:ind w:firstLine="4252" w:firstLineChars="1772"/>
        <w:rPr>
          <w:rFonts w:ascii="宋体" w:hAnsi="宋体" w:eastAsia="宋体" w:cs="宋体"/>
          <w:sz w:val="24"/>
          <w:szCs w:val="24"/>
          <w:highlight w:val="none"/>
          <w:u w:val="single"/>
        </w:rPr>
      </w:pPr>
      <w:r>
        <w:rPr>
          <w:rFonts w:hint="eastAsia" w:ascii="宋体" w:hAnsi="宋体" w:eastAsia="宋体" w:cs="宋体"/>
          <w:sz w:val="24"/>
          <w:szCs w:val="24"/>
          <w:highlight w:val="none"/>
        </w:rPr>
        <w:t>日          期：</w:t>
      </w:r>
      <w:r>
        <w:rPr>
          <w:rFonts w:hint="eastAsia" w:ascii="宋体" w:hAnsi="宋体" w:eastAsia="宋体" w:cs="宋体"/>
          <w:sz w:val="24"/>
          <w:szCs w:val="24"/>
          <w:highlight w:val="none"/>
          <w:u w:val="single"/>
        </w:rPr>
        <w:t xml:space="preserve">             </w:t>
      </w:r>
    </w:p>
    <w:p w14:paraId="3E6DC6CC">
      <w:pPr>
        <w:tabs>
          <w:tab w:val="left" w:pos="4620"/>
        </w:tabs>
        <w:spacing w:line="360" w:lineRule="auto"/>
        <w:jc w:val="left"/>
        <w:rPr>
          <w:rFonts w:ascii="宋体" w:hAnsi="宋体" w:eastAsia="宋体" w:cs="宋体"/>
          <w:sz w:val="24"/>
          <w:szCs w:val="24"/>
          <w:highlight w:val="none"/>
        </w:rPr>
      </w:pPr>
    </w:p>
    <w:p w14:paraId="1470572E">
      <w:pPr>
        <w:tabs>
          <w:tab w:val="left" w:pos="4620"/>
        </w:tabs>
        <w:spacing w:line="360" w:lineRule="auto"/>
        <w:jc w:val="left"/>
        <w:rPr>
          <w:rFonts w:ascii="宋体" w:hAnsi="宋体" w:eastAsia="宋体" w:cs="宋体"/>
          <w:sz w:val="24"/>
          <w:szCs w:val="24"/>
          <w:highlight w:val="none"/>
        </w:rPr>
      </w:pPr>
    </w:p>
    <w:p w14:paraId="34CD35BC">
      <w:pPr>
        <w:tabs>
          <w:tab w:val="left" w:pos="4620"/>
        </w:tabs>
        <w:spacing w:line="360" w:lineRule="auto"/>
        <w:jc w:val="left"/>
        <w:rPr>
          <w:rFonts w:ascii="宋体" w:hAnsi="宋体" w:eastAsia="宋体" w:cs="宋体"/>
          <w:sz w:val="24"/>
          <w:szCs w:val="24"/>
          <w:highlight w:val="none"/>
        </w:rPr>
      </w:pPr>
    </w:p>
    <w:p w14:paraId="3F9345B6">
      <w:pPr>
        <w:tabs>
          <w:tab w:val="left" w:pos="4620"/>
        </w:tabs>
        <w:spacing w:line="360" w:lineRule="auto"/>
        <w:jc w:val="left"/>
        <w:rPr>
          <w:rFonts w:ascii="宋体" w:hAnsi="宋体" w:eastAsia="宋体" w:cs="宋体"/>
          <w:sz w:val="24"/>
          <w:szCs w:val="24"/>
          <w:highlight w:val="none"/>
        </w:rPr>
      </w:pPr>
    </w:p>
    <w:bookmarkEnd w:id="214"/>
    <w:p w14:paraId="0FE63DD9">
      <w:pPr>
        <w:tabs>
          <w:tab w:val="left" w:pos="4620"/>
        </w:tabs>
        <w:spacing w:line="360" w:lineRule="auto"/>
        <w:jc w:val="left"/>
        <w:rPr>
          <w:rFonts w:ascii="宋体" w:hAnsi="宋体" w:eastAsia="宋体" w:cs="宋体"/>
          <w:b/>
          <w:szCs w:val="24"/>
          <w:highlight w:val="none"/>
        </w:rPr>
      </w:pPr>
      <w:r>
        <w:rPr>
          <w:rFonts w:hint="eastAsia" w:ascii="宋体" w:hAnsi="宋体" w:eastAsia="宋体" w:cs="宋体"/>
          <w:b/>
          <w:szCs w:val="24"/>
          <w:highlight w:val="none"/>
        </w:rPr>
        <w:t>注：</w:t>
      </w:r>
    </w:p>
    <w:p w14:paraId="0EDF626F">
      <w:pPr>
        <w:tabs>
          <w:tab w:val="left" w:pos="4620"/>
        </w:tabs>
        <w:spacing w:line="360" w:lineRule="auto"/>
        <w:jc w:val="left"/>
        <w:rPr>
          <w:rFonts w:ascii="宋体" w:hAnsi="宋体" w:eastAsia="宋体" w:cs="宋体"/>
          <w:szCs w:val="24"/>
          <w:highlight w:val="none"/>
        </w:rPr>
      </w:pPr>
      <w:r>
        <w:rPr>
          <w:rFonts w:hint="eastAsia" w:ascii="宋体" w:hAnsi="宋体" w:eastAsia="宋体" w:cs="宋体"/>
          <w:szCs w:val="24"/>
          <w:highlight w:val="none"/>
        </w:rPr>
        <w:t>1.从业人员、营业收入、资产总额填报上一年数据，无上一年数据的新成立企业可不填报。</w:t>
      </w:r>
    </w:p>
    <w:p w14:paraId="2AD0036F">
      <w:pPr>
        <w:tabs>
          <w:tab w:val="left" w:pos="4620"/>
        </w:tabs>
        <w:spacing w:line="360" w:lineRule="auto"/>
        <w:jc w:val="left"/>
        <w:rPr>
          <w:rFonts w:ascii="宋体" w:hAnsi="宋体" w:eastAsia="宋体" w:cs="宋体"/>
          <w:b/>
          <w:bCs/>
          <w:szCs w:val="21"/>
          <w:highlight w:val="none"/>
        </w:rPr>
      </w:pPr>
      <w:r>
        <w:rPr>
          <w:rFonts w:hint="eastAsia" w:ascii="宋体" w:hAnsi="宋体" w:eastAsia="宋体" w:cs="宋体"/>
          <w:b/>
          <w:bCs/>
          <w:szCs w:val="21"/>
          <w:highlight w:val="none"/>
        </w:rPr>
        <w:t>2.供应商应根据《政府采购促进中小企业发展管理办法》（财库﹝2020﹞46号）和《关于印发中小企业划型标准规定的通知》(工信部联企业〔2011〕300号)相关规定，如实填写中小企业声明函。</w:t>
      </w:r>
      <w:r>
        <w:rPr>
          <w:rFonts w:hint="eastAsia" w:ascii="宋体" w:hAnsi="宋体" w:eastAsia="宋体" w:cs="宋体"/>
          <w:b/>
          <w:bCs/>
          <w:szCs w:val="21"/>
          <w:highlight w:val="none"/>
          <w:lang w:val="zh-CN"/>
        </w:rPr>
        <w:t>如有虚假，将依法承担相应责任。</w:t>
      </w:r>
      <w:r>
        <w:rPr>
          <w:rFonts w:hint="eastAsia" w:ascii="宋体" w:hAnsi="宋体" w:eastAsia="宋体" w:cs="宋体"/>
          <w:b/>
          <w:bCs/>
          <w:szCs w:val="21"/>
          <w:highlight w:val="none"/>
        </w:rPr>
        <w:t>供应商自行登录工业和信息化部官网进行中小企业规模类型自测（查询网址https://www.miit.gov.cn/）。</w:t>
      </w:r>
    </w:p>
    <w:p w14:paraId="09207B44">
      <w:pPr>
        <w:tabs>
          <w:tab w:val="left" w:pos="4620"/>
        </w:tabs>
        <w:spacing w:line="360" w:lineRule="auto"/>
        <w:jc w:val="left"/>
        <w:rPr>
          <w:rFonts w:ascii="宋体" w:hAnsi="宋体" w:eastAsia="宋体" w:cs="宋体"/>
          <w:b/>
          <w:bCs/>
          <w:szCs w:val="21"/>
          <w:highlight w:val="none"/>
        </w:rPr>
      </w:pPr>
      <w:r>
        <w:rPr>
          <w:rFonts w:hint="eastAsia" w:ascii="宋体" w:hAnsi="宋体" w:eastAsia="宋体" w:cs="宋体"/>
          <w:b/>
          <w:bCs/>
          <w:szCs w:val="21"/>
          <w:highlight w:val="none"/>
        </w:rPr>
        <w:t>3.上述“</w:t>
      </w:r>
      <w:r>
        <w:rPr>
          <w:rFonts w:hint="eastAsia" w:ascii="宋体" w:hAnsi="宋体" w:eastAsia="宋体" w:cs="宋体"/>
          <w:b/>
          <w:bCs/>
          <w:szCs w:val="21"/>
          <w:highlight w:val="none"/>
          <w:u w:val="single"/>
          <w:lang w:val="zh-CN"/>
        </w:rPr>
        <w:t>标的名称</w:t>
      </w:r>
      <w:r>
        <w:rPr>
          <w:rFonts w:hint="eastAsia" w:ascii="宋体" w:hAnsi="宋体" w:eastAsia="宋体" w:cs="宋体"/>
          <w:b/>
          <w:bCs/>
          <w:szCs w:val="21"/>
          <w:highlight w:val="none"/>
        </w:rPr>
        <w:t>”，详见第三章采购需求前附表中明确的“标的名称”。</w:t>
      </w:r>
    </w:p>
    <w:p w14:paraId="3E258D2F">
      <w:pPr>
        <w:tabs>
          <w:tab w:val="left" w:pos="4620"/>
        </w:tabs>
        <w:spacing w:line="360" w:lineRule="auto"/>
        <w:jc w:val="left"/>
        <w:rPr>
          <w:rFonts w:ascii="宋体" w:hAnsi="宋体" w:eastAsia="宋体" w:cs="宋体"/>
          <w:b/>
          <w:bCs/>
          <w:szCs w:val="21"/>
          <w:highlight w:val="none"/>
        </w:rPr>
      </w:pPr>
      <w:r>
        <w:rPr>
          <w:rFonts w:hint="eastAsia" w:ascii="宋体" w:hAnsi="宋体" w:eastAsia="宋体" w:cs="宋体"/>
          <w:b/>
          <w:bCs/>
          <w:szCs w:val="21"/>
          <w:highlight w:val="none"/>
        </w:rPr>
        <w:t>4.上述“</w:t>
      </w:r>
      <w:r>
        <w:rPr>
          <w:rFonts w:hint="eastAsia" w:ascii="宋体" w:hAnsi="宋体" w:eastAsia="宋体" w:cs="宋体"/>
          <w:b/>
          <w:bCs/>
          <w:szCs w:val="21"/>
          <w:highlight w:val="none"/>
          <w:u w:val="single"/>
        </w:rPr>
        <w:t>采购文件中明确的所属行业</w:t>
      </w:r>
      <w:r>
        <w:rPr>
          <w:rFonts w:hint="eastAsia" w:ascii="宋体" w:hAnsi="宋体" w:eastAsia="宋体" w:cs="宋体"/>
          <w:b/>
          <w:bCs/>
          <w:szCs w:val="21"/>
          <w:highlight w:val="none"/>
        </w:rPr>
        <w:t>”，详见第三章采购需求前附表中明确的“所属行业”。</w:t>
      </w:r>
    </w:p>
    <w:p w14:paraId="41A627BB">
      <w:pPr>
        <w:tabs>
          <w:tab w:val="left" w:pos="4620"/>
        </w:tabs>
        <w:spacing w:line="360" w:lineRule="auto"/>
        <w:jc w:val="left"/>
        <w:rPr>
          <w:rFonts w:ascii="宋体" w:hAnsi="宋体" w:eastAsia="宋体" w:cs="宋体"/>
          <w:b/>
          <w:bCs/>
          <w:szCs w:val="21"/>
          <w:highlight w:val="none"/>
        </w:rPr>
      </w:pPr>
      <w:r>
        <w:rPr>
          <w:rFonts w:hint="eastAsia" w:ascii="宋体" w:hAnsi="宋体" w:eastAsia="宋体" w:cs="宋体"/>
          <w:b/>
          <w:bCs/>
          <w:szCs w:val="21"/>
          <w:highlight w:val="none"/>
        </w:rPr>
        <w:t>5．填写示例：</w:t>
      </w:r>
      <w:r>
        <w:rPr>
          <w:rFonts w:hint="eastAsia" w:ascii="宋体" w:hAnsi="宋体" w:eastAsia="宋体" w:cs="宋体"/>
          <w:b/>
          <w:bCs/>
          <w:szCs w:val="21"/>
          <w:highlight w:val="none"/>
          <w:u w:val="single"/>
        </w:rPr>
        <w:t>某标的名称</w:t>
      </w:r>
      <w:r>
        <w:rPr>
          <w:rFonts w:hint="eastAsia" w:ascii="宋体" w:hAnsi="宋体" w:eastAsia="宋体" w:cs="宋体"/>
          <w:b/>
          <w:bCs/>
          <w:szCs w:val="21"/>
          <w:highlight w:val="none"/>
        </w:rPr>
        <w:t>（</w:t>
      </w:r>
      <w:r>
        <w:rPr>
          <w:rFonts w:hint="eastAsia" w:ascii="宋体" w:hAnsi="宋体" w:eastAsia="宋体" w:cs="宋体"/>
          <w:b/>
          <w:bCs/>
          <w:szCs w:val="21"/>
          <w:highlight w:val="none"/>
          <w:u w:val="single"/>
        </w:rPr>
        <w:t>填写第三章采购需求前附表中明确的“标的名称”</w:t>
      </w:r>
      <w:r>
        <w:rPr>
          <w:rFonts w:hint="eastAsia" w:ascii="宋体" w:hAnsi="宋体" w:eastAsia="宋体" w:cs="宋体"/>
          <w:b/>
          <w:bCs/>
          <w:szCs w:val="21"/>
          <w:highlight w:val="none"/>
        </w:rPr>
        <w:t>），属于</w:t>
      </w:r>
      <w:r>
        <w:rPr>
          <w:rFonts w:hint="eastAsia" w:ascii="宋体" w:hAnsi="宋体" w:eastAsia="宋体" w:cs="宋体"/>
          <w:b/>
          <w:bCs/>
          <w:szCs w:val="21"/>
          <w:highlight w:val="none"/>
          <w:u w:val="single"/>
        </w:rPr>
        <w:t>（填写第三章采购需求前附表中明确的“所属行业”，如软件和信息技术服务业）</w:t>
      </w:r>
      <w:r>
        <w:rPr>
          <w:rFonts w:hint="eastAsia" w:ascii="宋体" w:hAnsi="宋体" w:eastAsia="宋体" w:cs="宋体"/>
          <w:b/>
          <w:bCs/>
          <w:szCs w:val="21"/>
          <w:highlight w:val="none"/>
        </w:rPr>
        <w:t>行业；承接企业为</w:t>
      </w:r>
      <w:r>
        <w:rPr>
          <w:rFonts w:hint="eastAsia" w:ascii="宋体" w:hAnsi="宋体" w:eastAsia="宋体" w:cs="宋体"/>
          <w:b/>
          <w:bCs/>
          <w:szCs w:val="21"/>
          <w:highlight w:val="none"/>
          <w:u w:val="single"/>
          <w:lang w:val="zh-CN"/>
        </w:rPr>
        <w:t>某</w:t>
      </w:r>
      <w:r>
        <w:rPr>
          <w:rFonts w:hint="eastAsia" w:ascii="宋体" w:hAnsi="宋体" w:eastAsia="宋体" w:cs="宋体"/>
          <w:b/>
          <w:bCs/>
          <w:szCs w:val="21"/>
          <w:highlight w:val="none"/>
          <w:u w:val="single"/>
        </w:rPr>
        <w:t>企业</w:t>
      </w:r>
      <w:r>
        <w:rPr>
          <w:rFonts w:hint="eastAsia" w:ascii="宋体" w:hAnsi="宋体" w:eastAsia="宋体" w:cs="宋体"/>
          <w:b/>
          <w:bCs/>
          <w:szCs w:val="21"/>
          <w:highlight w:val="none"/>
        </w:rPr>
        <w:t>，</w:t>
      </w:r>
      <w:r>
        <w:rPr>
          <w:rFonts w:hint="eastAsia" w:ascii="宋体" w:hAnsi="宋体" w:eastAsia="宋体" w:cs="宋体"/>
          <w:b/>
          <w:bCs/>
          <w:szCs w:val="21"/>
          <w:highlight w:val="none"/>
          <w:lang w:val="zh-CN"/>
        </w:rPr>
        <w:t>从业人员</w:t>
      </w:r>
      <w:r>
        <w:rPr>
          <w:rFonts w:hint="eastAsia" w:ascii="宋体" w:hAnsi="宋体" w:eastAsia="宋体" w:cs="宋体"/>
          <w:b/>
          <w:bCs/>
          <w:szCs w:val="21"/>
          <w:highlight w:val="none"/>
          <w:u w:val="single"/>
        </w:rPr>
        <w:t>100</w:t>
      </w:r>
      <w:r>
        <w:rPr>
          <w:rFonts w:hint="eastAsia" w:ascii="宋体" w:hAnsi="宋体" w:eastAsia="宋体" w:cs="宋体"/>
          <w:b/>
          <w:bCs/>
          <w:szCs w:val="21"/>
          <w:highlight w:val="none"/>
          <w:lang w:val="zh-CN"/>
        </w:rPr>
        <w:t>人</w:t>
      </w:r>
      <w:r>
        <w:rPr>
          <w:rFonts w:hint="eastAsia" w:ascii="宋体" w:hAnsi="宋体" w:eastAsia="宋体" w:cs="宋体"/>
          <w:b/>
          <w:bCs/>
          <w:szCs w:val="21"/>
          <w:highlight w:val="none"/>
        </w:rPr>
        <w:t>，</w:t>
      </w:r>
      <w:r>
        <w:rPr>
          <w:rFonts w:hint="eastAsia" w:ascii="宋体" w:hAnsi="宋体" w:eastAsia="宋体" w:cs="宋体"/>
          <w:b/>
          <w:bCs/>
          <w:szCs w:val="21"/>
          <w:highlight w:val="none"/>
          <w:lang w:val="zh-CN"/>
        </w:rPr>
        <w:t>营业收入为</w:t>
      </w:r>
      <w:r>
        <w:rPr>
          <w:rFonts w:hint="eastAsia" w:ascii="宋体" w:hAnsi="宋体" w:eastAsia="宋体" w:cs="宋体"/>
          <w:b/>
          <w:bCs/>
          <w:szCs w:val="21"/>
          <w:highlight w:val="none"/>
          <w:u w:val="single"/>
        </w:rPr>
        <w:t>10000</w:t>
      </w:r>
      <w:r>
        <w:rPr>
          <w:rFonts w:hint="eastAsia" w:ascii="宋体" w:hAnsi="宋体" w:eastAsia="宋体" w:cs="宋体"/>
          <w:b/>
          <w:bCs/>
          <w:szCs w:val="21"/>
          <w:highlight w:val="none"/>
          <w:lang w:val="zh-CN"/>
        </w:rPr>
        <w:t>万元</w:t>
      </w:r>
      <w:r>
        <w:rPr>
          <w:rFonts w:hint="eastAsia" w:ascii="宋体" w:hAnsi="宋体" w:eastAsia="宋体" w:cs="宋体"/>
          <w:b/>
          <w:bCs/>
          <w:szCs w:val="21"/>
          <w:highlight w:val="none"/>
        </w:rPr>
        <w:t>，</w:t>
      </w:r>
      <w:r>
        <w:rPr>
          <w:rFonts w:hint="eastAsia" w:ascii="宋体" w:hAnsi="宋体" w:eastAsia="宋体" w:cs="宋体"/>
          <w:b/>
          <w:bCs/>
          <w:szCs w:val="21"/>
          <w:highlight w:val="none"/>
          <w:lang w:val="zh-CN"/>
        </w:rPr>
        <w:t>资产总额为</w:t>
      </w:r>
      <w:r>
        <w:rPr>
          <w:rFonts w:hint="eastAsia" w:ascii="宋体" w:hAnsi="宋体" w:eastAsia="宋体" w:cs="宋体"/>
          <w:b/>
          <w:bCs/>
          <w:szCs w:val="21"/>
          <w:highlight w:val="none"/>
          <w:u w:val="single"/>
        </w:rPr>
        <w:t>5000</w:t>
      </w:r>
      <w:r>
        <w:rPr>
          <w:rFonts w:hint="eastAsia" w:ascii="宋体" w:hAnsi="宋体" w:eastAsia="宋体" w:cs="宋体"/>
          <w:b/>
          <w:bCs/>
          <w:szCs w:val="21"/>
          <w:highlight w:val="none"/>
          <w:lang w:val="zh-CN"/>
        </w:rPr>
        <w:t>万元</w:t>
      </w:r>
      <w:r>
        <w:rPr>
          <w:rFonts w:hint="eastAsia" w:ascii="宋体" w:hAnsi="宋体" w:eastAsia="宋体" w:cs="宋体"/>
          <w:b/>
          <w:bCs/>
          <w:szCs w:val="21"/>
          <w:highlight w:val="none"/>
        </w:rPr>
        <w:t>，</w:t>
      </w:r>
      <w:r>
        <w:rPr>
          <w:rFonts w:hint="eastAsia" w:ascii="宋体" w:hAnsi="宋体" w:eastAsia="宋体" w:cs="宋体"/>
          <w:b/>
          <w:bCs/>
          <w:szCs w:val="21"/>
          <w:highlight w:val="none"/>
          <w:lang w:val="zh-CN"/>
        </w:rPr>
        <w:t>属于</w:t>
      </w:r>
      <w:r>
        <w:rPr>
          <w:rFonts w:hint="eastAsia" w:ascii="宋体" w:hAnsi="宋体" w:eastAsia="宋体" w:cs="宋体"/>
          <w:b/>
          <w:bCs/>
          <w:szCs w:val="21"/>
          <w:highlight w:val="none"/>
        </w:rPr>
        <w:t>中</w:t>
      </w:r>
      <w:r>
        <w:rPr>
          <w:rFonts w:hint="eastAsia" w:ascii="宋体" w:hAnsi="宋体" w:eastAsia="宋体" w:cs="宋体"/>
          <w:b/>
          <w:bCs/>
          <w:szCs w:val="21"/>
          <w:highlight w:val="none"/>
          <w:u w:val="single"/>
          <w:lang w:val="zh-CN"/>
        </w:rPr>
        <w:t>型</w:t>
      </w:r>
      <w:r>
        <w:rPr>
          <w:rFonts w:hint="eastAsia" w:ascii="宋体" w:hAnsi="宋体" w:eastAsia="宋体" w:cs="宋体"/>
          <w:b/>
          <w:bCs/>
          <w:szCs w:val="21"/>
          <w:highlight w:val="none"/>
          <w:lang w:val="zh-CN"/>
        </w:rPr>
        <w:t>企业</w:t>
      </w:r>
      <w:r>
        <w:rPr>
          <w:rFonts w:hint="eastAsia" w:ascii="宋体" w:hAnsi="宋体" w:eastAsia="宋体" w:cs="宋体"/>
          <w:b/>
          <w:bCs/>
          <w:szCs w:val="21"/>
          <w:highlight w:val="none"/>
        </w:rPr>
        <w:t>[供应商自行登录工业和信息化部官网进行中小企业规模类型自测（查询网址https://www.miit.gov.cn/）]</w:t>
      </w:r>
      <w:r>
        <w:rPr>
          <w:rFonts w:hint="eastAsia" w:ascii="宋体" w:hAnsi="宋体" w:eastAsia="宋体" w:cs="宋体"/>
          <w:b/>
          <w:bCs/>
          <w:szCs w:val="21"/>
          <w:highlight w:val="none"/>
          <w:lang w:val="zh-CN"/>
        </w:rPr>
        <w:t>。</w:t>
      </w:r>
    </w:p>
    <w:p w14:paraId="1E4EFABE">
      <w:pPr>
        <w:tabs>
          <w:tab w:val="left" w:pos="4620"/>
        </w:tabs>
        <w:spacing w:line="360" w:lineRule="auto"/>
        <w:rPr>
          <w:rFonts w:ascii="宋体" w:hAnsi="宋体" w:eastAsia="宋体" w:cs="宋体"/>
          <w:sz w:val="24"/>
          <w:highlight w:val="none"/>
        </w:rPr>
      </w:pPr>
      <w:r>
        <w:rPr>
          <w:rFonts w:hint="eastAsia" w:ascii="宋体" w:hAnsi="宋体" w:eastAsia="宋体" w:cs="宋体"/>
          <w:sz w:val="24"/>
          <w:highlight w:val="none"/>
        </w:rPr>
        <w:br w:type="page"/>
      </w:r>
    </w:p>
    <w:p w14:paraId="56F5FB47">
      <w:pPr>
        <w:spacing w:line="360" w:lineRule="auto"/>
        <w:jc w:val="center"/>
        <w:outlineLvl w:val="1"/>
        <w:rPr>
          <w:rFonts w:ascii="宋体" w:hAnsi="宋体" w:eastAsia="宋体" w:cs="宋体"/>
          <w:b/>
          <w:sz w:val="24"/>
          <w:highlight w:val="none"/>
        </w:rPr>
      </w:pPr>
      <w:bookmarkStart w:id="216" w:name="_Toc17713"/>
      <w:bookmarkStart w:id="217" w:name="_Toc5908"/>
      <w:bookmarkStart w:id="218" w:name="_Hlk60608725"/>
      <w:r>
        <w:rPr>
          <w:rFonts w:hint="eastAsia" w:ascii="宋体" w:hAnsi="宋体" w:eastAsia="宋体" w:cs="宋体"/>
          <w:b/>
          <w:sz w:val="24"/>
          <w:highlight w:val="none"/>
        </w:rPr>
        <w:t>七、残疾人福利性单位声明函</w:t>
      </w:r>
      <w:bookmarkEnd w:id="216"/>
      <w:bookmarkEnd w:id="217"/>
    </w:p>
    <w:p w14:paraId="35B5ABBC">
      <w:pPr>
        <w:pStyle w:val="8"/>
        <w:jc w:val="center"/>
        <w:rPr>
          <w:rFonts w:ascii="宋体" w:hAnsi="宋体" w:eastAsia="宋体" w:cs="宋体"/>
          <w:spacing w:val="6"/>
          <w:sz w:val="24"/>
          <w:highlight w:val="none"/>
        </w:rPr>
      </w:pPr>
      <w:r>
        <w:rPr>
          <w:rFonts w:hint="eastAsia" w:ascii="宋体" w:hAnsi="宋体" w:eastAsia="宋体" w:cs="宋体"/>
          <w:i/>
          <w:sz w:val="24"/>
          <w:highlight w:val="none"/>
          <w:lang w:val="en-US"/>
        </w:rPr>
        <w:t>（非残疾人福利性单位磋商，请删去“残疾人福利性单位声明函”）</w:t>
      </w:r>
    </w:p>
    <w:p w14:paraId="158A1614">
      <w:pPr>
        <w:spacing w:line="360" w:lineRule="auto"/>
        <w:ind w:firstLine="435"/>
        <w:rPr>
          <w:rFonts w:ascii="宋体" w:hAnsi="宋体" w:eastAsia="宋体" w:cs="宋体"/>
          <w:spacing w:val="6"/>
          <w:sz w:val="24"/>
          <w:szCs w:val="24"/>
          <w:highlight w:val="none"/>
        </w:rPr>
      </w:pPr>
      <w:r>
        <w:rPr>
          <w:rFonts w:hint="eastAsia" w:ascii="宋体" w:hAnsi="宋体" w:eastAsia="宋体" w:cs="宋体"/>
          <w:spacing w:val="6"/>
          <w:sz w:val="24"/>
          <w:szCs w:val="24"/>
          <w:highlight w:val="none"/>
        </w:rPr>
        <w:t>本单位</w:t>
      </w:r>
      <w:r>
        <w:rPr>
          <w:rFonts w:hint="eastAsia" w:ascii="宋体" w:hAnsi="宋体" w:eastAsia="宋体" w:cs="宋体"/>
          <w:sz w:val="24"/>
          <w:highlight w:val="none"/>
        </w:rPr>
        <w:t>郑重</w:t>
      </w:r>
      <w:r>
        <w:rPr>
          <w:rFonts w:hint="eastAsia" w:ascii="宋体" w:hAnsi="宋体" w:eastAsia="宋体" w:cs="宋体"/>
          <w:spacing w:val="6"/>
          <w:sz w:val="24"/>
          <w:szCs w:val="24"/>
          <w:highlight w:val="none"/>
        </w:rPr>
        <w:t>声明，根据《财政部 民政部 中国残疾人联合会关于促进残疾人就业政府采购政策的通知》（财库</w:t>
      </w:r>
      <w:r>
        <w:rPr>
          <w:rFonts w:hint="eastAsia" w:ascii="宋体" w:hAnsi="宋体" w:eastAsia="宋体" w:cs="宋体"/>
          <w:sz w:val="24"/>
          <w:szCs w:val="24"/>
          <w:highlight w:val="none"/>
        </w:rPr>
        <w:t>〔2017〕141</w:t>
      </w:r>
      <w:r>
        <w:rPr>
          <w:rFonts w:hint="eastAsia" w:ascii="宋体" w:hAnsi="宋体" w:eastAsia="宋体" w:cs="宋体"/>
          <w:spacing w:val="6"/>
          <w:sz w:val="24"/>
          <w:szCs w:val="24"/>
          <w:highlight w:val="none"/>
        </w:rPr>
        <w:t>号）的规定，本单位为</w:t>
      </w:r>
      <w:r>
        <w:rPr>
          <w:rFonts w:hint="eastAsia" w:ascii="宋体" w:hAnsi="宋体" w:eastAsia="宋体" w:cs="宋体"/>
          <w:bCs/>
          <w:sz w:val="24"/>
          <w:szCs w:val="24"/>
          <w:highlight w:val="none"/>
        </w:rPr>
        <w:t>符合</w:t>
      </w:r>
      <w:r>
        <w:rPr>
          <w:rFonts w:hint="eastAsia" w:ascii="宋体" w:hAnsi="宋体" w:eastAsia="宋体" w:cs="宋体"/>
          <w:spacing w:val="6"/>
          <w:sz w:val="24"/>
          <w:szCs w:val="24"/>
          <w:highlight w:val="none"/>
        </w:rPr>
        <w:t>条件的残疾人福利性单位，且本单位参加</w:t>
      </w:r>
      <w:r>
        <w:rPr>
          <w:rFonts w:hint="eastAsia" w:ascii="宋体" w:hAnsi="宋体" w:eastAsia="宋体" w:cs="宋体"/>
          <w:spacing w:val="6"/>
          <w:sz w:val="24"/>
          <w:szCs w:val="24"/>
          <w:highlight w:val="none"/>
          <w:u w:val="single"/>
        </w:rPr>
        <w:t xml:space="preserve">      </w:t>
      </w:r>
      <w:r>
        <w:rPr>
          <w:rFonts w:hint="eastAsia" w:ascii="宋体" w:hAnsi="宋体" w:eastAsia="宋体" w:cs="宋体"/>
          <w:spacing w:val="6"/>
          <w:sz w:val="24"/>
          <w:szCs w:val="24"/>
          <w:highlight w:val="none"/>
        </w:rPr>
        <w:t>单位的</w:t>
      </w:r>
      <w:r>
        <w:rPr>
          <w:rFonts w:hint="eastAsia" w:ascii="宋体" w:hAnsi="宋体" w:eastAsia="宋体" w:cs="宋体"/>
          <w:spacing w:val="6"/>
          <w:sz w:val="24"/>
          <w:szCs w:val="24"/>
          <w:highlight w:val="none"/>
          <w:u w:val="single"/>
        </w:rPr>
        <w:t xml:space="preserve">      </w:t>
      </w:r>
      <w:r>
        <w:rPr>
          <w:rFonts w:hint="eastAsia" w:ascii="宋体" w:hAnsi="宋体" w:eastAsia="宋体" w:cs="宋体"/>
          <w:spacing w:val="6"/>
          <w:sz w:val="24"/>
          <w:szCs w:val="24"/>
          <w:highlight w:val="none"/>
        </w:rPr>
        <w:t>项目采购活动提供本单位制造的货物（由本单位承担服务/提供服务），或者提供其他残疾人福利性单位制造的货物（不包括使用非残疾人福利性单位注册商标的货物）。</w:t>
      </w:r>
    </w:p>
    <w:p w14:paraId="6D7DBB61">
      <w:pPr>
        <w:spacing w:line="360" w:lineRule="auto"/>
        <w:ind w:firstLine="435"/>
        <w:rPr>
          <w:rFonts w:ascii="宋体" w:hAnsi="宋体" w:eastAsia="宋体" w:cs="宋体"/>
          <w:spacing w:val="6"/>
          <w:sz w:val="24"/>
          <w:szCs w:val="24"/>
          <w:highlight w:val="none"/>
        </w:rPr>
      </w:pPr>
      <w:r>
        <w:rPr>
          <w:rFonts w:hint="eastAsia" w:ascii="宋体" w:hAnsi="宋体" w:eastAsia="宋体" w:cs="宋体"/>
          <w:spacing w:val="6"/>
          <w:sz w:val="24"/>
          <w:szCs w:val="24"/>
          <w:highlight w:val="none"/>
        </w:rPr>
        <w:t>本单位对上述声明的真实性负责。如有虚假，将依法承担相应责任。</w:t>
      </w:r>
    </w:p>
    <w:p w14:paraId="0B8A6856">
      <w:pPr>
        <w:spacing w:line="360" w:lineRule="auto"/>
        <w:ind w:firstLine="4228" w:firstLineChars="1762"/>
        <w:rPr>
          <w:rFonts w:ascii="宋体" w:hAnsi="宋体" w:eastAsia="宋体" w:cs="宋体"/>
          <w:sz w:val="24"/>
          <w:szCs w:val="24"/>
          <w:highlight w:val="none"/>
        </w:rPr>
      </w:pPr>
    </w:p>
    <w:p w14:paraId="57D15487">
      <w:pPr>
        <w:spacing w:line="360" w:lineRule="auto"/>
        <w:ind w:firstLine="4228" w:firstLineChars="1762"/>
        <w:rPr>
          <w:rFonts w:ascii="宋体" w:hAnsi="宋体" w:eastAsia="宋体" w:cs="宋体"/>
          <w:sz w:val="24"/>
          <w:szCs w:val="24"/>
          <w:highlight w:val="none"/>
        </w:rPr>
      </w:pPr>
    </w:p>
    <w:p w14:paraId="14A49C1B">
      <w:pPr>
        <w:spacing w:line="360" w:lineRule="auto"/>
        <w:ind w:firstLine="4228" w:firstLineChars="1762"/>
        <w:rPr>
          <w:rFonts w:ascii="宋体" w:hAnsi="宋体" w:eastAsia="宋体" w:cs="宋体"/>
          <w:sz w:val="24"/>
          <w:szCs w:val="24"/>
          <w:highlight w:val="none"/>
          <w:u w:val="single"/>
        </w:rPr>
      </w:pPr>
      <w:r>
        <w:rPr>
          <w:rFonts w:hint="eastAsia" w:ascii="宋体" w:hAnsi="宋体" w:eastAsia="宋体" w:cs="宋体"/>
          <w:sz w:val="24"/>
          <w:szCs w:val="24"/>
          <w:highlight w:val="none"/>
        </w:rPr>
        <w:t>供应商电子签章：</w:t>
      </w:r>
      <w:r>
        <w:rPr>
          <w:rFonts w:hint="eastAsia" w:ascii="宋体" w:hAnsi="宋体" w:eastAsia="宋体" w:cs="宋体"/>
          <w:sz w:val="24"/>
          <w:szCs w:val="24"/>
          <w:highlight w:val="none"/>
          <w:u w:val="single"/>
        </w:rPr>
        <w:t xml:space="preserve">             </w:t>
      </w:r>
    </w:p>
    <w:p w14:paraId="0A058237">
      <w:pPr>
        <w:tabs>
          <w:tab w:val="left" w:pos="4620"/>
        </w:tabs>
        <w:spacing w:line="360" w:lineRule="auto"/>
        <w:ind w:firstLine="4252" w:firstLineChars="1772"/>
        <w:rPr>
          <w:rFonts w:ascii="宋体" w:hAnsi="宋体" w:eastAsia="宋体" w:cs="宋体"/>
          <w:sz w:val="24"/>
          <w:szCs w:val="24"/>
          <w:highlight w:val="none"/>
          <w:u w:val="single"/>
        </w:rPr>
      </w:pPr>
      <w:r>
        <w:rPr>
          <w:rFonts w:hint="eastAsia" w:ascii="宋体" w:hAnsi="宋体" w:eastAsia="宋体" w:cs="宋体"/>
          <w:sz w:val="24"/>
          <w:szCs w:val="24"/>
          <w:highlight w:val="none"/>
        </w:rPr>
        <w:t>日          期：</w:t>
      </w:r>
      <w:r>
        <w:rPr>
          <w:rFonts w:hint="eastAsia" w:ascii="宋体" w:hAnsi="宋体" w:eastAsia="宋体" w:cs="宋体"/>
          <w:sz w:val="24"/>
          <w:szCs w:val="24"/>
          <w:highlight w:val="none"/>
          <w:u w:val="single"/>
        </w:rPr>
        <w:t xml:space="preserve">             </w:t>
      </w:r>
    </w:p>
    <w:bookmarkEnd w:id="218"/>
    <w:p w14:paraId="1061399F">
      <w:pPr>
        <w:widowControl/>
        <w:jc w:val="left"/>
        <w:rPr>
          <w:rFonts w:ascii="宋体" w:hAnsi="宋体" w:eastAsia="宋体" w:cs="宋体"/>
          <w:sz w:val="24"/>
          <w:highlight w:val="none"/>
        </w:rPr>
      </w:pPr>
      <w:r>
        <w:rPr>
          <w:rFonts w:hint="eastAsia" w:ascii="宋体" w:hAnsi="宋体" w:eastAsia="宋体" w:cs="宋体"/>
          <w:sz w:val="24"/>
          <w:highlight w:val="none"/>
        </w:rPr>
        <w:br w:type="page"/>
      </w:r>
    </w:p>
    <w:p w14:paraId="7CEC40BB">
      <w:pPr>
        <w:spacing w:line="360" w:lineRule="auto"/>
        <w:jc w:val="center"/>
        <w:outlineLvl w:val="1"/>
        <w:rPr>
          <w:rFonts w:ascii="宋体" w:hAnsi="宋体" w:eastAsia="宋体" w:cs="宋体"/>
          <w:b/>
          <w:sz w:val="24"/>
          <w:highlight w:val="none"/>
        </w:rPr>
      </w:pPr>
      <w:bookmarkStart w:id="219" w:name="_Toc20592"/>
      <w:bookmarkStart w:id="220" w:name="_Toc2278"/>
      <w:bookmarkStart w:id="221" w:name="_Hlk44283088"/>
      <w:r>
        <w:rPr>
          <w:rFonts w:hint="eastAsia" w:ascii="宋体" w:hAnsi="宋体" w:eastAsia="宋体" w:cs="宋体"/>
          <w:b/>
          <w:sz w:val="24"/>
          <w:highlight w:val="none"/>
        </w:rPr>
        <w:t>八、诚信履约承诺函</w:t>
      </w:r>
      <w:bookmarkEnd w:id="219"/>
      <w:bookmarkEnd w:id="220"/>
    </w:p>
    <w:p w14:paraId="0E7C3A13">
      <w:pPr>
        <w:spacing w:line="360" w:lineRule="auto"/>
        <w:rPr>
          <w:rFonts w:ascii="宋体" w:hAnsi="宋体" w:eastAsia="宋体" w:cs="宋体"/>
          <w:b/>
          <w:bCs/>
          <w:sz w:val="24"/>
          <w:highlight w:val="none"/>
        </w:rPr>
      </w:pPr>
    </w:p>
    <w:p w14:paraId="4ECCB35C">
      <w:pPr>
        <w:spacing w:line="360" w:lineRule="auto"/>
        <w:rPr>
          <w:rFonts w:ascii="宋体" w:hAnsi="宋体" w:eastAsia="宋体" w:cs="宋体"/>
          <w:b/>
          <w:bCs/>
          <w:sz w:val="24"/>
          <w:highlight w:val="none"/>
          <w:u w:val="single"/>
        </w:rPr>
      </w:pPr>
      <w:r>
        <w:rPr>
          <w:rFonts w:hint="eastAsia" w:ascii="宋体" w:hAnsi="宋体" w:eastAsia="宋体" w:cs="宋体"/>
          <w:b/>
          <w:bCs/>
          <w:sz w:val="24"/>
          <w:highlight w:val="none"/>
          <w:u w:val="single"/>
        </w:rPr>
        <w:t>致：采购人</w:t>
      </w:r>
    </w:p>
    <w:p w14:paraId="1E099CB4">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若我单位被确定为本项目成交供应商，我单位承诺在合同签订及履约过程中将严格执行《中华人民共和国政府采购法》、《中华人民共和国政府采购法实施条例》及本项目采购文件的相关规定，并郑重承诺如下：</w:t>
      </w:r>
    </w:p>
    <w:p w14:paraId="71CD556B">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1）我单位响应文件全部为真实、有效，若存在虚假响应，一经查实，无条件同意采购人取消我单位成交资格或合同甲方解除合同，同时愿意承担因此造成的一切损失和处罚，包括但不限于信用惩戒、限制响应资格等。</w:t>
      </w:r>
    </w:p>
    <w:p w14:paraId="6D52D444">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（2）</w:t>
      </w:r>
      <w:r>
        <w:rPr>
          <w:rFonts w:hint="eastAsia" w:ascii="宋体" w:hAnsi="宋体" w:eastAsia="宋体" w:cs="宋体"/>
          <w:b/>
          <w:sz w:val="24"/>
          <w:highlight w:val="none"/>
        </w:rPr>
        <w:t>成交通知书发送之日起10日历天内，</w:t>
      </w:r>
      <w:r>
        <w:rPr>
          <w:rFonts w:hint="eastAsia" w:ascii="宋体" w:hAnsi="宋体" w:eastAsia="宋体" w:cs="宋体"/>
          <w:bCs/>
          <w:sz w:val="24"/>
          <w:highlight w:val="none"/>
        </w:rPr>
        <w:t>按照响应文件提供自备机械设备、项目组成员，并为所有项目人员购买</w:t>
      </w:r>
      <w:r>
        <w:rPr>
          <w:rFonts w:hint="eastAsia" w:ascii="宋体" w:hAnsi="宋体" w:eastAsia="宋体" w:cs="宋体"/>
          <w:b/>
          <w:bCs/>
          <w:sz w:val="24"/>
          <w:szCs w:val="24"/>
          <w:highlight w:val="none"/>
          <w:u w:val="single"/>
        </w:rPr>
        <w:t>雇主责任险或团体意外险或安全生产责任保险</w:t>
      </w:r>
      <w:r>
        <w:rPr>
          <w:rFonts w:hint="eastAsia" w:ascii="宋体" w:hAnsi="宋体" w:eastAsia="宋体" w:cs="宋体"/>
          <w:bCs/>
          <w:sz w:val="24"/>
          <w:highlight w:val="none"/>
        </w:rPr>
        <w:t>，服务开始前由甲方验证，若不能按时提供，无条件同意采购人取消我单位成交资格或合同甲方解除合同，同时愿意承担因此造成的一切损失和处罚，包括但不限于信用惩戒、限制响应资格等。</w:t>
      </w:r>
    </w:p>
    <w:p w14:paraId="1DA63236">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3）项目履约过程中，质量、进度及安全严格按照采购文件要求执行，并自愿服从合同甲方监管，若出现不服从甲方监管，无条件同意采购人取消我单位成交资格或合同甲方解除合同，并愿意承担因此造成的一切损失和处罚，包括但不限于信用惩戒、限制响应资格等。</w:t>
      </w:r>
    </w:p>
    <w:p w14:paraId="0BE0FEB0">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（4）作业过程中如出现作业人员未有效佩戴现场安全防护必需的安全帽、安全绳、救生衣以及其他必需的作业防护等安全防护用品，发生不安全行为的，每出现一次，从项目结算价中自愿核减1000元，减完为止。</w:t>
      </w:r>
    </w:p>
    <w:p w14:paraId="51975AD6">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（5）合同履约期间，所有项目人员突发疾病、意外等造成的人员伤亡及财产损失均由我单位负责承担，并全额赔偿因此给采购人或第三方造成的损失。</w:t>
      </w:r>
    </w:p>
    <w:p w14:paraId="3684A6B9">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在项目发生投诉、信访举报案件、履约存在争议时，拒绝协助配合调查的，无条件同意采购人取消我单位成交资格或合同甲方解除合同，并愿意承担因此造成的一切损失和处罚，包括但不限于信用惩戒、限制响应资格等。</w:t>
      </w:r>
    </w:p>
    <w:p w14:paraId="19FCDF07">
      <w:pPr>
        <w:spacing w:line="360" w:lineRule="auto"/>
        <w:rPr>
          <w:rFonts w:ascii="宋体" w:hAnsi="宋体" w:eastAsia="宋体" w:cs="宋体"/>
          <w:bCs/>
          <w:sz w:val="24"/>
          <w:highlight w:val="none"/>
        </w:rPr>
      </w:pPr>
    </w:p>
    <w:p w14:paraId="1504BE87">
      <w:pPr>
        <w:spacing w:line="360" w:lineRule="auto"/>
        <w:ind w:firstLine="4320" w:firstLineChars="1800"/>
        <w:rPr>
          <w:rFonts w:ascii="宋体" w:hAnsi="宋体" w:eastAsia="宋体" w:cs="宋体"/>
          <w:bCs/>
          <w:sz w:val="24"/>
          <w:highlight w:val="none"/>
          <w:u w:val="single"/>
        </w:rPr>
      </w:pPr>
      <w:r>
        <w:rPr>
          <w:rFonts w:hint="eastAsia" w:ascii="宋体" w:hAnsi="宋体" w:eastAsia="宋体" w:cs="宋体"/>
          <w:bCs/>
          <w:sz w:val="24"/>
          <w:highlight w:val="none"/>
        </w:rPr>
        <w:t>供应商电子签章：</w:t>
      </w:r>
      <w:r>
        <w:rPr>
          <w:rFonts w:hint="eastAsia" w:ascii="宋体" w:hAnsi="宋体" w:eastAsia="宋体" w:cs="宋体"/>
          <w:bCs/>
          <w:sz w:val="24"/>
          <w:highlight w:val="none"/>
          <w:u w:val="single"/>
        </w:rPr>
        <w:t xml:space="preserve">             </w:t>
      </w:r>
    </w:p>
    <w:p w14:paraId="720DF03F">
      <w:pPr>
        <w:spacing w:line="360" w:lineRule="auto"/>
        <w:ind w:firstLine="4320" w:firstLineChars="1800"/>
        <w:rPr>
          <w:rFonts w:ascii="宋体" w:hAnsi="宋体" w:eastAsia="宋体" w:cs="宋体"/>
          <w:bCs/>
          <w:sz w:val="24"/>
          <w:highlight w:val="none"/>
        </w:rPr>
      </w:pPr>
      <w:r>
        <w:rPr>
          <w:rFonts w:hint="eastAsia" w:ascii="宋体" w:hAnsi="宋体" w:eastAsia="宋体" w:cs="宋体"/>
          <w:bCs/>
          <w:sz w:val="24"/>
          <w:highlight w:val="none"/>
        </w:rPr>
        <w:t>日          期：</w:t>
      </w:r>
      <w:r>
        <w:rPr>
          <w:rFonts w:hint="eastAsia" w:ascii="宋体" w:hAnsi="宋体" w:eastAsia="宋体" w:cs="宋体"/>
          <w:bCs/>
          <w:sz w:val="24"/>
          <w:highlight w:val="none"/>
          <w:u w:val="single"/>
        </w:rPr>
        <w:t xml:space="preserve">             </w:t>
      </w:r>
    </w:p>
    <w:p w14:paraId="1BC68B5D">
      <w:pPr>
        <w:widowControl/>
        <w:jc w:val="left"/>
        <w:rPr>
          <w:rFonts w:ascii="宋体" w:hAnsi="宋体" w:eastAsia="宋体" w:cs="宋体"/>
          <w:b/>
          <w:sz w:val="24"/>
          <w:highlight w:val="none"/>
        </w:rPr>
      </w:pPr>
      <w:r>
        <w:rPr>
          <w:rFonts w:hint="eastAsia" w:ascii="宋体" w:hAnsi="宋体" w:eastAsia="宋体" w:cs="宋体"/>
          <w:b/>
          <w:sz w:val="24"/>
          <w:highlight w:val="none"/>
        </w:rPr>
        <w:br w:type="page"/>
      </w:r>
    </w:p>
    <w:bookmarkEnd w:id="221"/>
    <w:p w14:paraId="2ADD269C">
      <w:pPr>
        <w:spacing w:line="360" w:lineRule="auto"/>
        <w:jc w:val="center"/>
        <w:outlineLvl w:val="1"/>
        <w:rPr>
          <w:rFonts w:ascii="宋体" w:hAnsi="宋体" w:eastAsia="宋体" w:cs="宋体"/>
          <w:b/>
          <w:sz w:val="24"/>
          <w:highlight w:val="none"/>
        </w:rPr>
      </w:pPr>
      <w:bookmarkStart w:id="222" w:name="_Toc7807"/>
      <w:bookmarkStart w:id="223" w:name="_Toc3826"/>
      <w:r>
        <w:rPr>
          <w:rFonts w:hint="eastAsia" w:ascii="宋体" w:hAnsi="宋体" w:eastAsia="宋体" w:cs="宋体"/>
          <w:b/>
          <w:sz w:val="24"/>
          <w:highlight w:val="none"/>
        </w:rPr>
        <w:t>九、其他相关证明材料</w:t>
      </w:r>
      <w:bookmarkEnd w:id="222"/>
      <w:bookmarkEnd w:id="223"/>
    </w:p>
    <w:p w14:paraId="011EEE84">
      <w:pPr>
        <w:tabs>
          <w:tab w:val="left" w:pos="4620"/>
        </w:tabs>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提供符合磋商邀请、采购需求及评审方法和标准规定的相关证明文件。</w:t>
      </w:r>
    </w:p>
    <w:p w14:paraId="1AB0E824">
      <w:pPr>
        <w:spacing w:line="360" w:lineRule="auto"/>
        <w:ind w:firstLine="435"/>
        <w:rPr>
          <w:rFonts w:ascii="宋体" w:hAnsi="宋体" w:eastAsia="宋体" w:cs="宋体"/>
          <w:sz w:val="24"/>
          <w:highlight w:val="none"/>
        </w:rPr>
      </w:pPr>
    </w:p>
    <w:p w14:paraId="0FC66AAC">
      <w:pPr>
        <w:spacing w:line="360" w:lineRule="auto"/>
        <w:ind w:firstLine="480" w:firstLineChars="200"/>
        <w:rPr>
          <w:rFonts w:ascii="宋体" w:hAnsi="宋体" w:eastAsia="宋体" w:cs="宋体"/>
          <w:sz w:val="24"/>
          <w:highlight w:val="none"/>
        </w:rPr>
      </w:pPr>
    </w:p>
    <w:p w14:paraId="49F7134D">
      <w:pPr>
        <w:spacing w:line="360" w:lineRule="auto"/>
        <w:ind w:firstLine="435"/>
        <w:rPr>
          <w:rFonts w:ascii="宋体" w:hAnsi="宋体" w:eastAsia="宋体" w:cs="宋体"/>
          <w:b/>
          <w:sz w:val="24"/>
          <w:highlight w:val="none"/>
        </w:rPr>
      </w:pPr>
      <w:r>
        <w:rPr>
          <w:rFonts w:hint="eastAsia" w:ascii="宋体" w:hAnsi="宋体" w:eastAsia="宋体" w:cs="宋体"/>
          <w:b/>
          <w:sz w:val="24"/>
          <w:highlight w:val="none"/>
        </w:rPr>
        <w:t>特别提示：</w:t>
      </w:r>
    </w:p>
    <w:p w14:paraId="26AC45C2">
      <w:pPr>
        <w:spacing w:line="360" w:lineRule="auto"/>
        <w:ind w:firstLine="435"/>
        <w:rPr>
          <w:rFonts w:ascii="宋体" w:hAnsi="宋体" w:eastAsia="宋体" w:cs="宋体"/>
          <w:b/>
          <w:sz w:val="24"/>
          <w:highlight w:val="none"/>
        </w:rPr>
      </w:pPr>
      <w:r>
        <w:rPr>
          <w:rFonts w:hint="eastAsia" w:ascii="宋体" w:hAnsi="宋体" w:eastAsia="宋体" w:cs="宋体"/>
          <w:sz w:val="24"/>
          <w:highlight w:val="none"/>
        </w:rPr>
        <w:t>供应商在响应文件制作时可在此栏内上传磋商文件要求上传的证明资料，如营业执照、证书等，应将上述证明材料制作成扫描件上传。</w:t>
      </w:r>
    </w:p>
    <w:p w14:paraId="39FCD7ED">
      <w:pPr>
        <w:spacing w:line="360" w:lineRule="auto"/>
        <w:jc w:val="center"/>
        <w:rPr>
          <w:rFonts w:ascii="宋体" w:hAnsi="宋体" w:eastAsia="宋体" w:cs="宋体"/>
          <w:b/>
          <w:sz w:val="24"/>
          <w:highlight w:val="none"/>
        </w:rPr>
      </w:pPr>
    </w:p>
    <w:p w14:paraId="33F47EA2">
      <w:pPr>
        <w:widowControl/>
        <w:jc w:val="left"/>
        <w:rPr>
          <w:rFonts w:ascii="宋体" w:hAnsi="宋体" w:eastAsia="宋体" w:cs="宋体"/>
          <w:bCs/>
          <w:sz w:val="24"/>
          <w:highlight w:val="none"/>
        </w:rPr>
      </w:pPr>
      <w:r>
        <w:rPr>
          <w:rFonts w:hint="eastAsia" w:ascii="宋体" w:hAnsi="宋体" w:eastAsia="宋体" w:cs="宋体"/>
          <w:sz w:val="24"/>
          <w:highlight w:val="none"/>
        </w:rPr>
        <w:br w:type="page"/>
      </w:r>
    </w:p>
    <w:p w14:paraId="45AAD708">
      <w:pPr>
        <w:spacing w:line="360" w:lineRule="auto"/>
        <w:jc w:val="center"/>
        <w:outlineLvl w:val="0"/>
        <w:rPr>
          <w:rFonts w:ascii="宋体" w:hAnsi="宋体" w:eastAsia="宋体" w:cs="宋体"/>
          <w:b/>
          <w:bCs/>
          <w:sz w:val="28"/>
          <w:highlight w:val="none"/>
        </w:rPr>
      </w:pPr>
      <w:bookmarkStart w:id="224" w:name="_Toc63440924"/>
      <w:bookmarkStart w:id="225" w:name="_Toc19418"/>
      <w:r>
        <w:rPr>
          <w:rFonts w:hint="eastAsia" w:ascii="宋体" w:hAnsi="宋体" w:eastAsia="宋体" w:cs="宋体"/>
          <w:b/>
          <w:bCs/>
          <w:sz w:val="28"/>
          <w:highlight w:val="none"/>
        </w:rPr>
        <w:t>第七章  政府采购</w:t>
      </w:r>
      <w:bookmarkEnd w:id="224"/>
      <w:r>
        <w:rPr>
          <w:rFonts w:hint="eastAsia" w:ascii="宋体" w:hAnsi="宋体" w:eastAsia="宋体" w:cs="宋体"/>
          <w:b/>
          <w:sz w:val="28"/>
          <w:highlight w:val="none"/>
        </w:rPr>
        <w:t>供应</w:t>
      </w:r>
      <w:r>
        <w:rPr>
          <w:rFonts w:hint="eastAsia" w:ascii="宋体" w:hAnsi="宋体" w:eastAsia="宋体" w:cs="宋体"/>
          <w:b/>
          <w:bCs/>
          <w:sz w:val="28"/>
          <w:highlight w:val="none"/>
        </w:rPr>
        <w:t>商询问函和质疑函范本</w:t>
      </w:r>
      <w:bookmarkEnd w:id="225"/>
    </w:p>
    <w:p w14:paraId="46082100">
      <w:pPr>
        <w:spacing w:line="360" w:lineRule="auto"/>
        <w:jc w:val="center"/>
        <w:rPr>
          <w:rFonts w:ascii="宋体" w:hAnsi="宋体" w:eastAsia="宋体" w:cs="宋体"/>
          <w:b/>
          <w:bCs/>
          <w:sz w:val="32"/>
          <w:szCs w:val="44"/>
          <w:highlight w:val="none"/>
        </w:rPr>
      </w:pPr>
      <w:bookmarkStart w:id="226" w:name="_Toc8735"/>
      <w:bookmarkStart w:id="227" w:name="_Toc2142"/>
      <w:r>
        <w:rPr>
          <w:rFonts w:hint="eastAsia" w:ascii="宋体" w:hAnsi="宋体" w:eastAsia="宋体" w:cs="宋体"/>
          <w:b/>
          <w:bCs/>
          <w:sz w:val="32"/>
          <w:szCs w:val="44"/>
          <w:highlight w:val="none"/>
        </w:rPr>
        <w:t>询问函范本</w:t>
      </w:r>
      <w:bookmarkEnd w:id="226"/>
      <w:bookmarkEnd w:id="227"/>
    </w:p>
    <w:p w14:paraId="40E6E7B3">
      <w:pPr>
        <w:adjustRightInd w:val="0"/>
        <w:snapToGrid w:val="0"/>
        <w:spacing w:line="360" w:lineRule="auto"/>
        <w:ind w:firstLine="480" w:firstLineChars="200"/>
        <w:jc w:val="center"/>
        <w:rPr>
          <w:rFonts w:ascii="宋体" w:hAnsi="宋体" w:eastAsia="宋体" w:cs="宋体"/>
          <w:b/>
          <w:bCs/>
          <w:sz w:val="32"/>
          <w:szCs w:val="44"/>
          <w:highlight w:val="none"/>
        </w:rPr>
      </w:pPr>
      <w:r>
        <w:rPr>
          <w:rFonts w:hint="eastAsia" w:ascii="宋体" w:hAnsi="宋体" w:eastAsia="宋体" w:cs="宋体"/>
          <w:i/>
          <w:iCs/>
          <w:sz w:val="24"/>
          <w:szCs w:val="24"/>
          <w:highlight w:val="none"/>
        </w:rPr>
        <w:t>（如为对采购文件或采购程序的询问或疑问，请按询问函范本或电子交易系统中网上询问格式附件进行提交）</w:t>
      </w:r>
    </w:p>
    <w:p w14:paraId="75538AAD">
      <w:pPr>
        <w:adjustRightInd w:val="0"/>
        <w:snapToGrid w:val="0"/>
        <w:spacing w:line="360" w:lineRule="auto"/>
        <w:rPr>
          <w:rFonts w:ascii="宋体" w:hAnsi="宋体" w:eastAsia="宋体" w:cs="宋体"/>
          <w:b/>
          <w:bCs/>
          <w:sz w:val="24"/>
          <w:szCs w:val="24"/>
          <w:highlight w:val="none"/>
        </w:rPr>
      </w:pPr>
      <w:r>
        <w:rPr>
          <w:rFonts w:hint="eastAsia" w:ascii="宋体" w:hAnsi="宋体" w:eastAsia="宋体" w:cs="宋体"/>
          <w:b/>
          <w:bCs/>
          <w:sz w:val="24"/>
          <w:szCs w:val="24"/>
          <w:highlight w:val="none"/>
        </w:rPr>
        <w:t>致：采购人</w:t>
      </w:r>
    </w:p>
    <w:p w14:paraId="20FC0815">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我单位拟参与</w:t>
      </w:r>
      <w:r>
        <w:rPr>
          <w:rFonts w:hint="eastAsia" w:ascii="宋体" w:hAnsi="宋体" w:eastAsia="宋体" w:cs="宋体"/>
          <w:sz w:val="24"/>
          <w:szCs w:val="24"/>
          <w:highlight w:val="none"/>
          <w:u w:val="single"/>
        </w:rPr>
        <w:t xml:space="preserve">             </w:t>
      </w:r>
      <w:r>
        <w:rPr>
          <w:rFonts w:hint="eastAsia" w:ascii="宋体" w:hAnsi="宋体" w:eastAsia="宋体" w:cs="宋体"/>
          <w:i/>
          <w:iCs/>
          <w:sz w:val="24"/>
          <w:szCs w:val="24"/>
          <w:highlight w:val="none"/>
        </w:rPr>
        <w:t>（项目名称、编号)</w:t>
      </w:r>
      <w:r>
        <w:rPr>
          <w:rFonts w:hint="eastAsia" w:ascii="宋体" w:hAnsi="宋体" w:eastAsia="宋体" w:cs="宋体"/>
          <w:sz w:val="24"/>
          <w:szCs w:val="24"/>
          <w:highlight w:val="none"/>
        </w:rPr>
        <w:t>的采购活动，现有以下内容(或条款)存在疑问(或无法理解)，特提出询问。</w:t>
      </w:r>
    </w:p>
    <w:p w14:paraId="7FCEE391">
      <w:pPr>
        <w:adjustRightInd w:val="0"/>
        <w:snapToGrid w:val="0"/>
        <w:spacing w:line="360" w:lineRule="auto"/>
        <w:ind w:firstLine="480" w:firstLineChars="200"/>
        <w:rPr>
          <w:rFonts w:ascii="宋体" w:hAnsi="宋体" w:eastAsia="宋体" w:cs="宋体"/>
          <w:sz w:val="24"/>
          <w:szCs w:val="24"/>
          <w:highlight w:val="none"/>
        </w:rPr>
      </w:pPr>
      <w:bookmarkStart w:id="228" w:name="_Toc9092"/>
      <w:bookmarkStart w:id="229" w:name="_Toc26386"/>
      <w:r>
        <w:rPr>
          <w:rFonts w:hint="eastAsia" w:ascii="宋体" w:hAnsi="宋体" w:eastAsia="宋体" w:cs="宋体"/>
          <w:sz w:val="24"/>
          <w:szCs w:val="24"/>
          <w:highlight w:val="none"/>
        </w:rPr>
        <w:t>一、(事项一)</w:t>
      </w:r>
      <w:bookmarkEnd w:id="228"/>
      <w:bookmarkEnd w:id="229"/>
    </w:p>
    <w:p w14:paraId="3EFD3EFE">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1、(内容或条款)</w:t>
      </w:r>
    </w:p>
    <w:p w14:paraId="14665FEE">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2、(说明疑问或无法理解原因)</w:t>
      </w:r>
    </w:p>
    <w:p w14:paraId="367AF624">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3、(建议)</w:t>
      </w:r>
    </w:p>
    <w:p w14:paraId="2641A443">
      <w:pPr>
        <w:adjustRightInd w:val="0"/>
        <w:snapToGrid w:val="0"/>
        <w:spacing w:line="360" w:lineRule="auto"/>
        <w:ind w:firstLine="480" w:firstLineChars="200"/>
        <w:rPr>
          <w:rFonts w:ascii="宋体" w:hAnsi="宋体" w:eastAsia="宋体" w:cs="宋体"/>
          <w:sz w:val="24"/>
          <w:szCs w:val="24"/>
          <w:highlight w:val="none"/>
        </w:rPr>
      </w:pPr>
      <w:bookmarkStart w:id="230" w:name="_Toc17582"/>
      <w:bookmarkStart w:id="231" w:name="_Toc9273"/>
      <w:r>
        <w:rPr>
          <w:rFonts w:hint="eastAsia" w:ascii="宋体" w:hAnsi="宋体" w:eastAsia="宋体" w:cs="宋体"/>
          <w:sz w:val="24"/>
          <w:szCs w:val="24"/>
          <w:highlight w:val="none"/>
        </w:rPr>
        <w:t>二、(事项二)</w:t>
      </w:r>
      <w:bookmarkEnd w:id="230"/>
      <w:bookmarkEnd w:id="231"/>
    </w:p>
    <w:p w14:paraId="3F47685F">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w:t>
      </w:r>
    </w:p>
    <w:p w14:paraId="317BC9AC">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随附相关证明材料如下： </w:t>
      </w:r>
    </w:p>
    <w:p w14:paraId="74F4980F">
      <w:pPr>
        <w:spacing w:line="360" w:lineRule="auto"/>
        <w:ind w:firstLine="4228" w:firstLineChars="1762"/>
        <w:rPr>
          <w:rFonts w:ascii="宋体" w:hAnsi="宋体" w:eastAsia="宋体" w:cs="宋体"/>
          <w:sz w:val="24"/>
          <w:highlight w:val="none"/>
          <w:u w:val="single"/>
        </w:rPr>
      </w:pPr>
      <w:r>
        <w:rPr>
          <w:rFonts w:hint="eastAsia" w:ascii="宋体" w:hAnsi="宋体" w:eastAsia="宋体" w:cs="宋体"/>
          <w:sz w:val="24"/>
          <w:highlight w:val="none"/>
        </w:rPr>
        <w:t>联 系 人：</w:t>
      </w:r>
      <w:r>
        <w:rPr>
          <w:rFonts w:hint="eastAsia" w:ascii="宋体" w:hAnsi="宋体" w:eastAsia="宋体" w:cs="宋体"/>
          <w:sz w:val="24"/>
          <w:highlight w:val="none"/>
          <w:u w:val="single"/>
        </w:rPr>
        <w:t xml:space="preserve">              </w:t>
      </w:r>
    </w:p>
    <w:p w14:paraId="667A69B6">
      <w:pPr>
        <w:spacing w:line="360" w:lineRule="auto"/>
        <w:ind w:firstLine="4228" w:firstLineChars="1762"/>
        <w:rPr>
          <w:rFonts w:ascii="宋体" w:hAnsi="宋体" w:eastAsia="宋体" w:cs="宋体"/>
          <w:sz w:val="24"/>
          <w:highlight w:val="none"/>
          <w:u w:val="single"/>
        </w:rPr>
      </w:pPr>
      <w:r>
        <w:rPr>
          <w:rFonts w:hint="eastAsia" w:ascii="宋体" w:hAnsi="宋体" w:eastAsia="宋体" w:cs="宋体"/>
          <w:sz w:val="24"/>
          <w:highlight w:val="none"/>
        </w:rPr>
        <w:t>联系电话：</w:t>
      </w:r>
      <w:r>
        <w:rPr>
          <w:rFonts w:hint="eastAsia" w:ascii="宋体" w:hAnsi="宋体" w:eastAsia="宋体" w:cs="宋体"/>
          <w:sz w:val="24"/>
          <w:highlight w:val="none"/>
          <w:u w:val="single"/>
        </w:rPr>
        <w:t xml:space="preserve">              </w:t>
      </w:r>
    </w:p>
    <w:p w14:paraId="01366B79">
      <w:pPr>
        <w:tabs>
          <w:tab w:val="left" w:pos="630"/>
        </w:tabs>
        <w:spacing w:line="360" w:lineRule="auto"/>
        <w:ind w:firstLine="4228" w:firstLineChars="1762"/>
        <w:rPr>
          <w:rFonts w:ascii="宋体" w:hAnsi="宋体" w:eastAsia="宋体" w:cs="宋体"/>
          <w:sz w:val="24"/>
          <w:highlight w:val="none"/>
          <w:u w:val="single"/>
        </w:rPr>
      </w:pPr>
      <w:r>
        <w:rPr>
          <w:rFonts w:hint="eastAsia" w:ascii="宋体" w:hAnsi="宋体" w:eastAsia="宋体" w:cs="宋体"/>
          <w:sz w:val="24"/>
          <w:highlight w:val="none"/>
        </w:rPr>
        <w:t>日    期：</w:t>
      </w:r>
      <w:r>
        <w:rPr>
          <w:rFonts w:hint="eastAsia" w:ascii="宋体" w:hAnsi="宋体" w:eastAsia="宋体" w:cs="宋体"/>
          <w:sz w:val="24"/>
          <w:highlight w:val="none"/>
          <w:u w:val="single"/>
        </w:rPr>
        <w:t xml:space="preserve">              </w:t>
      </w:r>
    </w:p>
    <w:p w14:paraId="1FC5BA34">
      <w:pPr>
        <w:rPr>
          <w:rFonts w:ascii="宋体" w:hAnsi="宋体" w:eastAsia="宋体" w:cs="宋体"/>
          <w:b/>
          <w:sz w:val="52"/>
          <w:highlight w:val="none"/>
        </w:rPr>
      </w:pPr>
      <w:r>
        <w:rPr>
          <w:rFonts w:hint="eastAsia" w:ascii="宋体" w:hAnsi="宋体" w:eastAsia="宋体" w:cs="宋体"/>
          <w:b/>
          <w:bCs/>
          <w:sz w:val="32"/>
          <w:szCs w:val="44"/>
          <w:highlight w:val="none"/>
        </w:rPr>
        <w:br w:type="page"/>
      </w:r>
    </w:p>
    <w:p w14:paraId="7F852E09">
      <w:pPr>
        <w:jc w:val="center"/>
        <w:rPr>
          <w:rFonts w:ascii="宋体" w:hAnsi="宋体" w:eastAsia="宋体" w:cs="宋体"/>
          <w:b/>
          <w:bCs/>
          <w:sz w:val="32"/>
          <w:szCs w:val="44"/>
          <w:highlight w:val="none"/>
        </w:rPr>
      </w:pPr>
      <w:bookmarkStart w:id="232" w:name="_Toc26673"/>
      <w:bookmarkStart w:id="233" w:name="_Toc6990"/>
      <w:r>
        <w:rPr>
          <w:rFonts w:hint="eastAsia" w:ascii="宋体" w:hAnsi="宋体" w:eastAsia="宋体" w:cs="宋体"/>
          <w:b/>
          <w:bCs/>
          <w:sz w:val="32"/>
          <w:szCs w:val="44"/>
          <w:highlight w:val="none"/>
        </w:rPr>
        <w:t>质疑函范本</w:t>
      </w:r>
      <w:bookmarkEnd w:id="232"/>
      <w:bookmarkEnd w:id="233"/>
    </w:p>
    <w:p w14:paraId="3344101C">
      <w:pPr>
        <w:adjustRightInd w:val="0"/>
        <w:snapToGrid w:val="0"/>
        <w:spacing w:before="312" w:beforeLines="100" w:line="360" w:lineRule="auto"/>
        <w:rPr>
          <w:rFonts w:ascii="宋体" w:hAnsi="宋体" w:eastAsia="宋体" w:cs="宋体"/>
          <w:b/>
          <w:bCs/>
          <w:sz w:val="24"/>
          <w:szCs w:val="24"/>
          <w:highlight w:val="none"/>
        </w:rPr>
      </w:pPr>
      <w:bookmarkStart w:id="234" w:name="_Toc29510"/>
      <w:bookmarkStart w:id="235" w:name="_Toc2994"/>
      <w:r>
        <w:rPr>
          <w:rFonts w:hint="eastAsia" w:ascii="宋体" w:hAnsi="宋体" w:eastAsia="宋体" w:cs="宋体"/>
          <w:b/>
          <w:bCs/>
          <w:sz w:val="24"/>
          <w:szCs w:val="24"/>
          <w:highlight w:val="none"/>
        </w:rPr>
        <w:t>一、质疑供应商基本信息</w:t>
      </w:r>
      <w:bookmarkEnd w:id="234"/>
      <w:bookmarkEnd w:id="235"/>
    </w:p>
    <w:p w14:paraId="552AD591">
      <w:pPr>
        <w:adjustRightInd w:val="0"/>
        <w:snapToGrid w:val="0"/>
        <w:spacing w:line="360" w:lineRule="auto"/>
        <w:rPr>
          <w:rFonts w:ascii="宋体" w:hAnsi="宋体" w:eastAsia="宋体" w:cs="宋体"/>
          <w:sz w:val="24"/>
          <w:szCs w:val="24"/>
          <w:highlight w:val="none"/>
          <w:u w:val="dotted"/>
        </w:rPr>
      </w:pPr>
      <w:r>
        <w:rPr>
          <w:rFonts w:hint="eastAsia" w:ascii="宋体" w:hAnsi="宋体" w:eastAsia="宋体" w:cs="宋体"/>
          <w:sz w:val="24"/>
          <w:szCs w:val="24"/>
          <w:highlight w:val="none"/>
        </w:rPr>
        <w:t>质疑供应商：</w:t>
      </w:r>
      <w:r>
        <w:rPr>
          <w:rFonts w:hint="eastAsia" w:ascii="宋体" w:hAnsi="宋体" w:eastAsia="宋体" w:cs="宋体"/>
          <w:sz w:val="24"/>
          <w:szCs w:val="24"/>
          <w:highlight w:val="none"/>
          <w:u w:val="dotted"/>
        </w:rPr>
        <w:t xml:space="preserve">                                        </w:t>
      </w:r>
    </w:p>
    <w:p w14:paraId="674FFBE2">
      <w:pPr>
        <w:adjustRightInd w:val="0"/>
        <w:snapToGrid w:val="0"/>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dotted"/>
        </w:rPr>
        <w:t xml:space="preserve">              </w:t>
      </w:r>
    </w:p>
    <w:p w14:paraId="027EEFA3">
      <w:pPr>
        <w:adjustRightInd w:val="0"/>
        <w:snapToGrid w:val="0"/>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dotted"/>
        </w:rPr>
        <w:t xml:space="preserve">            </w:t>
      </w:r>
    </w:p>
    <w:p w14:paraId="5ABBEE38">
      <w:pPr>
        <w:adjustRightInd w:val="0"/>
        <w:snapToGrid w:val="0"/>
        <w:spacing w:line="360" w:lineRule="auto"/>
        <w:rPr>
          <w:rFonts w:ascii="宋体" w:hAnsi="宋体" w:eastAsia="宋体" w:cs="宋体"/>
          <w:sz w:val="24"/>
          <w:szCs w:val="24"/>
          <w:highlight w:val="none"/>
          <w:u w:val="dotted"/>
        </w:rPr>
      </w:pPr>
      <w:r>
        <w:rPr>
          <w:rFonts w:hint="eastAsia" w:ascii="宋体" w:hAnsi="宋体" w:eastAsia="宋体" w:cs="宋体"/>
          <w:sz w:val="24"/>
          <w:szCs w:val="24"/>
          <w:highlight w:val="none"/>
        </w:rPr>
        <w:t>授权代表：</w:t>
      </w:r>
      <w:r>
        <w:rPr>
          <w:rFonts w:hint="eastAsia" w:ascii="宋体" w:hAnsi="宋体" w:eastAsia="宋体" w:cs="宋体"/>
          <w:sz w:val="24"/>
          <w:szCs w:val="24"/>
          <w:highlight w:val="none"/>
          <w:u w:val="dotted"/>
        </w:rPr>
        <w:t xml:space="preserve">                                          </w:t>
      </w:r>
    </w:p>
    <w:p w14:paraId="76AEC86A">
      <w:pPr>
        <w:adjustRightInd w:val="0"/>
        <w:snapToGrid w:val="0"/>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dotted"/>
        </w:rPr>
        <w:t xml:space="preserve">                                          </w:t>
      </w:r>
    </w:p>
    <w:p w14:paraId="2A4B74D5">
      <w:pPr>
        <w:adjustRightInd w:val="0"/>
        <w:snapToGrid w:val="0"/>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 xml:space="preserve">地址： </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dotted"/>
        </w:rPr>
        <w:t xml:space="preserve">               </w:t>
      </w:r>
    </w:p>
    <w:p w14:paraId="2BCDDFA1">
      <w:pPr>
        <w:adjustRightInd w:val="0"/>
        <w:snapToGrid w:val="0"/>
        <w:spacing w:line="360" w:lineRule="auto"/>
        <w:rPr>
          <w:rFonts w:ascii="宋体" w:hAnsi="宋体" w:eastAsia="宋体" w:cs="宋体"/>
          <w:b/>
          <w:bCs/>
          <w:sz w:val="24"/>
          <w:szCs w:val="24"/>
          <w:highlight w:val="none"/>
        </w:rPr>
      </w:pPr>
      <w:bookmarkStart w:id="236" w:name="_Toc31042"/>
      <w:bookmarkStart w:id="237" w:name="_Toc28130"/>
      <w:r>
        <w:rPr>
          <w:rFonts w:hint="eastAsia" w:ascii="宋体" w:hAnsi="宋体" w:eastAsia="宋体" w:cs="宋体"/>
          <w:b/>
          <w:bCs/>
          <w:sz w:val="24"/>
          <w:szCs w:val="24"/>
          <w:highlight w:val="none"/>
        </w:rPr>
        <w:t>二、质疑项目基本情况</w:t>
      </w:r>
      <w:bookmarkEnd w:id="236"/>
      <w:bookmarkEnd w:id="237"/>
    </w:p>
    <w:p w14:paraId="1408EB93">
      <w:pPr>
        <w:adjustRightInd w:val="0"/>
        <w:snapToGrid w:val="0"/>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质疑项目的名称：</w:t>
      </w:r>
      <w:r>
        <w:rPr>
          <w:rFonts w:hint="eastAsia" w:ascii="宋体" w:hAnsi="宋体" w:eastAsia="宋体" w:cs="宋体"/>
          <w:sz w:val="24"/>
          <w:szCs w:val="24"/>
          <w:highlight w:val="none"/>
          <w:u w:val="dotted"/>
        </w:rPr>
        <w:t xml:space="preserve">                                    </w:t>
      </w:r>
    </w:p>
    <w:p w14:paraId="35420FD7">
      <w:pPr>
        <w:adjustRightInd w:val="0"/>
        <w:snapToGrid w:val="0"/>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质疑项目的编号：</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包号：</w:t>
      </w:r>
      <w:r>
        <w:rPr>
          <w:rFonts w:hint="eastAsia" w:ascii="宋体" w:hAnsi="宋体" w:eastAsia="宋体" w:cs="宋体"/>
          <w:sz w:val="24"/>
          <w:szCs w:val="24"/>
          <w:highlight w:val="none"/>
          <w:u w:val="dotted"/>
        </w:rPr>
        <w:t xml:space="preserve">               </w:t>
      </w:r>
    </w:p>
    <w:p w14:paraId="42666FBD">
      <w:pPr>
        <w:adjustRightInd w:val="0"/>
        <w:snapToGrid w:val="0"/>
        <w:spacing w:line="360" w:lineRule="auto"/>
        <w:rPr>
          <w:rFonts w:ascii="宋体" w:hAnsi="宋体" w:eastAsia="宋体" w:cs="宋体"/>
          <w:sz w:val="24"/>
          <w:szCs w:val="24"/>
          <w:highlight w:val="none"/>
          <w:u w:val="dotted"/>
        </w:rPr>
      </w:pPr>
      <w:r>
        <w:rPr>
          <w:rFonts w:hint="eastAsia" w:ascii="宋体" w:hAnsi="宋体" w:eastAsia="宋体" w:cs="宋体"/>
          <w:sz w:val="24"/>
          <w:szCs w:val="24"/>
          <w:highlight w:val="none"/>
        </w:rPr>
        <w:t>采购人名称：</w:t>
      </w:r>
      <w:r>
        <w:rPr>
          <w:rFonts w:hint="eastAsia" w:ascii="宋体" w:hAnsi="宋体" w:eastAsia="宋体" w:cs="宋体"/>
          <w:sz w:val="24"/>
          <w:szCs w:val="24"/>
          <w:highlight w:val="none"/>
          <w:u w:val="dotted"/>
        </w:rPr>
        <w:t xml:space="preserve">                                        </w:t>
      </w:r>
    </w:p>
    <w:p w14:paraId="6ED98E2F">
      <w:pPr>
        <w:adjustRightInd w:val="0"/>
        <w:snapToGrid w:val="0"/>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采购文件获取日期：</w:t>
      </w:r>
      <w:r>
        <w:rPr>
          <w:rFonts w:hint="eastAsia" w:ascii="宋体" w:hAnsi="宋体" w:eastAsia="宋体" w:cs="宋体"/>
          <w:sz w:val="24"/>
          <w:szCs w:val="24"/>
          <w:highlight w:val="none"/>
          <w:u w:val="dotted"/>
        </w:rPr>
        <w:t xml:space="preserve">                                  </w:t>
      </w:r>
    </w:p>
    <w:p w14:paraId="2B3089D3">
      <w:pPr>
        <w:adjustRightInd w:val="0"/>
        <w:snapToGrid w:val="0"/>
        <w:spacing w:line="360" w:lineRule="auto"/>
        <w:rPr>
          <w:rFonts w:ascii="宋体" w:hAnsi="宋体" w:eastAsia="宋体" w:cs="宋体"/>
          <w:b/>
          <w:bCs/>
          <w:sz w:val="24"/>
          <w:szCs w:val="24"/>
          <w:highlight w:val="none"/>
        </w:rPr>
      </w:pPr>
      <w:bookmarkStart w:id="238" w:name="_Toc6486"/>
      <w:bookmarkStart w:id="239" w:name="_Toc20587"/>
      <w:r>
        <w:rPr>
          <w:rFonts w:hint="eastAsia" w:ascii="宋体" w:hAnsi="宋体" w:eastAsia="宋体" w:cs="宋体"/>
          <w:b/>
          <w:bCs/>
          <w:sz w:val="24"/>
          <w:szCs w:val="24"/>
          <w:highlight w:val="none"/>
        </w:rPr>
        <w:t>三、质疑事项具体内容</w:t>
      </w:r>
      <w:bookmarkEnd w:id="238"/>
      <w:bookmarkEnd w:id="239"/>
    </w:p>
    <w:p w14:paraId="00243B19">
      <w:pPr>
        <w:adjustRightInd w:val="0"/>
        <w:snapToGrid w:val="0"/>
        <w:spacing w:line="360" w:lineRule="auto"/>
        <w:rPr>
          <w:rFonts w:ascii="宋体" w:hAnsi="宋体" w:eastAsia="宋体" w:cs="宋体"/>
          <w:sz w:val="24"/>
          <w:szCs w:val="24"/>
          <w:highlight w:val="none"/>
          <w:u w:val="dotted"/>
        </w:rPr>
      </w:pPr>
      <w:r>
        <w:rPr>
          <w:rFonts w:hint="eastAsia" w:ascii="宋体" w:hAnsi="宋体" w:eastAsia="宋体" w:cs="宋体"/>
          <w:sz w:val="24"/>
          <w:szCs w:val="24"/>
          <w:highlight w:val="none"/>
        </w:rPr>
        <w:t>质疑事项1：</w:t>
      </w:r>
      <w:r>
        <w:rPr>
          <w:rFonts w:hint="eastAsia" w:ascii="宋体" w:hAnsi="宋体" w:eastAsia="宋体" w:cs="宋体"/>
          <w:sz w:val="24"/>
          <w:szCs w:val="24"/>
          <w:highlight w:val="none"/>
          <w:u w:val="dotted"/>
        </w:rPr>
        <w:t xml:space="preserve">                                         </w:t>
      </w:r>
    </w:p>
    <w:p w14:paraId="08FBE096">
      <w:pPr>
        <w:adjustRightInd w:val="0"/>
        <w:snapToGrid w:val="0"/>
        <w:spacing w:line="360" w:lineRule="auto"/>
        <w:rPr>
          <w:rFonts w:ascii="宋体" w:hAnsi="宋体" w:eastAsia="宋体" w:cs="宋体"/>
          <w:sz w:val="24"/>
          <w:szCs w:val="24"/>
          <w:highlight w:val="none"/>
          <w:u w:val="dotted"/>
        </w:rPr>
      </w:pPr>
      <w:r>
        <w:rPr>
          <w:rFonts w:hint="eastAsia" w:ascii="宋体" w:hAnsi="宋体" w:eastAsia="宋体" w:cs="宋体"/>
          <w:sz w:val="24"/>
          <w:szCs w:val="24"/>
          <w:highlight w:val="none"/>
        </w:rPr>
        <w:t>事实依据：</w:t>
      </w:r>
      <w:r>
        <w:rPr>
          <w:rFonts w:hint="eastAsia" w:ascii="宋体" w:hAnsi="宋体" w:eastAsia="宋体" w:cs="宋体"/>
          <w:sz w:val="24"/>
          <w:szCs w:val="24"/>
          <w:highlight w:val="none"/>
          <w:u w:val="dotted"/>
        </w:rPr>
        <w:t xml:space="preserve">                                          </w:t>
      </w:r>
    </w:p>
    <w:p w14:paraId="41E39E4E">
      <w:pPr>
        <w:adjustRightInd w:val="0"/>
        <w:snapToGrid w:val="0"/>
        <w:spacing w:line="360" w:lineRule="auto"/>
        <w:rPr>
          <w:rFonts w:ascii="宋体" w:hAnsi="宋体" w:eastAsia="宋体" w:cs="宋体"/>
          <w:sz w:val="24"/>
          <w:szCs w:val="24"/>
          <w:highlight w:val="none"/>
        </w:rPr>
      </w:pPr>
      <w:r>
        <w:rPr>
          <w:rFonts w:hint="eastAsia" w:ascii="宋体" w:hAnsi="宋体" w:eastAsia="宋体" w:cs="宋体"/>
          <w:sz w:val="24"/>
          <w:szCs w:val="24"/>
          <w:highlight w:val="none"/>
          <w:u w:val="dotted"/>
        </w:rPr>
        <w:t xml:space="preserve">                                                    </w:t>
      </w:r>
    </w:p>
    <w:p w14:paraId="543CE6F3">
      <w:pPr>
        <w:adjustRightInd w:val="0"/>
        <w:snapToGrid w:val="0"/>
        <w:spacing w:line="360" w:lineRule="auto"/>
        <w:rPr>
          <w:rFonts w:ascii="宋体" w:hAnsi="宋体" w:eastAsia="宋体" w:cs="宋体"/>
          <w:sz w:val="24"/>
          <w:szCs w:val="24"/>
          <w:highlight w:val="none"/>
          <w:u w:val="dotted"/>
        </w:rPr>
      </w:pPr>
      <w:r>
        <w:rPr>
          <w:rFonts w:hint="eastAsia" w:ascii="宋体" w:hAnsi="宋体" w:eastAsia="宋体" w:cs="宋体"/>
          <w:sz w:val="24"/>
          <w:szCs w:val="24"/>
          <w:highlight w:val="none"/>
        </w:rPr>
        <w:t>法律依据：</w:t>
      </w:r>
      <w:r>
        <w:rPr>
          <w:rFonts w:hint="eastAsia" w:ascii="宋体" w:hAnsi="宋体" w:eastAsia="宋体" w:cs="宋体"/>
          <w:sz w:val="24"/>
          <w:szCs w:val="24"/>
          <w:highlight w:val="none"/>
          <w:u w:val="dotted"/>
        </w:rPr>
        <w:t xml:space="preserve">                                          </w:t>
      </w:r>
    </w:p>
    <w:p w14:paraId="3F74D3EA">
      <w:pPr>
        <w:adjustRightInd w:val="0"/>
        <w:snapToGrid w:val="0"/>
        <w:spacing w:line="360" w:lineRule="auto"/>
        <w:rPr>
          <w:rFonts w:ascii="宋体" w:hAnsi="宋体" w:eastAsia="宋体" w:cs="宋体"/>
          <w:sz w:val="24"/>
          <w:szCs w:val="24"/>
          <w:highlight w:val="none"/>
          <w:u w:val="dotted"/>
        </w:rPr>
      </w:pPr>
      <w:r>
        <w:rPr>
          <w:rFonts w:hint="eastAsia" w:ascii="宋体" w:hAnsi="宋体" w:eastAsia="宋体" w:cs="宋体"/>
          <w:sz w:val="24"/>
          <w:szCs w:val="24"/>
          <w:highlight w:val="none"/>
          <w:u w:val="dotted"/>
        </w:rPr>
        <w:t xml:space="preserve">                                                    </w:t>
      </w:r>
    </w:p>
    <w:p w14:paraId="7FF29776">
      <w:pPr>
        <w:adjustRightInd w:val="0"/>
        <w:snapToGrid w:val="0"/>
        <w:spacing w:line="360" w:lineRule="auto"/>
        <w:rPr>
          <w:rFonts w:ascii="宋体" w:hAnsi="宋体" w:eastAsia="宋体" w:cs="宋体"/>
          <w:sz w:val="24"/>
          <w:szCs w:val="24"/>
          <w:highlight w:val="none"/>
          <w:u w:val="dotted"/>
        </w:rPr>
      </w:pPr>
      <w:r>
        <w:rPr>
          <w:rFonts w:hint="eastAsia" w:ascii="宋体" w:hAnsi="宋体" w:eastAsia="宋体" w:cs="宋体"/>
          <w:sz w:val="24"/>
          <w:szCs w:val="24"/>
          <w:highlight w:val="none"/>
        </w:rPr>
        <w:t>质疑事项2</w:t>
      </w:r>
    </w:p>
    <w:p w14:paraId="18A999CF">
      <w:pPr>
        <w:adjustRightInd w:val="0"/>
        <w:snapToGrid w:val="0"/>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w:t>
      </w:r>
    </w:p>
    <w:p w14:paraId="3D7E4B21">
      <w:pPr>
        <w:adjustRightInd w:val="0"/>
        <w:snapToGrid w:val="0"/>
        <w:spacing w:line="360" w:lineRule="auto"/>
        <w:rPr>
          <w:rFonts w:ascii="宋体" w:hAnsi="宋体" w:eastAsia="宋体" w:cs="宋体"/>
          <w:b/>
          <w:bCs/>
          <w:sz w:val="24"/>
          <w:szCs w:val="24"/>
          <w:highlight w:val="none"/>
        </w:rPr>
      </w:pPr>
      <w:bookmarkStart w:id="240" w:name="_Toc32755"/>
      <w:bookmarkStart w:id="241" w:name="_Toc20470"/>
      <w:r>
        <w:rPr>
          <w:rFonts w:hint="eastAsia" w:ascii="宋体" w:hAnsi="宋体" w:eastAsia="宋体" w:cs="宋体"/>
          <w:b/>
          <w:bCs/>
          <w:sz w:val="24"/>
          <w:szCs w:val="24"/>
          <w:highlight w:val="none"/>
        </w:rPr>
        <w:t>四、与质疑事项相关的质疑请求</w:t>
      </w:r>
      <w:bookmarkEnd w:id="240"/>
      <w:bookmarkEnd w:id="241"/>
    </w:p>
    <w:p w14:paraId="3114FBEB">
      <w:pPr>
        <w:adjustRightInd w:val="0"/>
        <w:snapToGrid w:val="0"/>
        <w:spacing w:line="360" w:lineRule="auto"/>
        <w:rPr>
          <w:rFonts w:ascii="宋体" w:hAnsi="宋体" w:eastAsia="宋体" w:cs="宋体"/>
          <w:sz w:val="24"/>
          <w:szCs w:val="24"/>
          <w:highlight w:val="none"/>
          <w:u w:val="dotted"/>
        </w:rPr>
      </w:pPr>
      <w:r>
        <w:rPr>
          <w:rFonts w:hint="eastAsia" w:ascii="宋体" w:hAnsi="宋体" w:eastAsia="宋体" w:cs="宋体"/>
          <w:sz w:val="24"/>
          <w:szCs w:val="24"/>
          <w:highlight w:val="none"/>
        </w:rPr>
        <w:t>请求：</w:t>
      </w:r>
      <w:r>
        <w:rPr>
          <w:rFonts w:hint="eastAsia" w:ascii="宋体" w:hAnsi="宋体" w:eastAsia="宋体" w:cs="宋体"/>
          <w:sz w:val="24"/>
          <w:szCs w:val="24"/>
          <w:highlight w:val="none"/>
          <w:u w:val="dotted"/>
        </w:rPr>
        <w:t xml:space="preserve">                                              </w:t>
      </w:r>
    </w:p>
    <w:p w14:paraId="0D11326D">
      <w:pPr>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 xml:space="preserve">签字(签章)：                   公章：                      </w:t>
      </w:r>
    </w:p>
    <w:p w14:paraId="67C84115">
      <w:pPr>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 xml:space="preserve">日期：    </w:t>
      </w:r>
    </w:p>
    <w:p w14:paraId="0875B965">
      <w:pPr>
        <w:widowControl/>
        <w:jc w:val="left"/>
        <w:rPr>
          <w:rFonts w:ascii="宋体" w:hAnsi="宋体" w:eastAsia="宋体" w:cs="宋体"/>
          <w:sz w:val="32"/>
          <w:szCs w:val="32"/>
          <w:highlight w:val="none"/>
        </w:rPr>
      </w:pPr>
      <w:r>
        <w:rPr>
          <w:rFonts w:hint="eastAsia" w:ascii="宋体" w:hAnsi="宋体" w:eastAsia="宋体" w:cs="宋体"/>
          <w:sz w:val="32"/>
          <w:szCs w:val="32"/>
          <w:highlight w:val="none"/>
        </w:rPr>
        <w:br w:type="page"/>
      </w:r>
    </w:p>
    <w:p w14:paraId="27560759">
      <w:pPr>
        <w:rPr>
          <w:rFonts w:ascii="宋体" w:hAnsi="宋体" w:eastAsia="宋体" w:cs="宋体"/>
          <w:b/>
          <w:sz w:val="28"/>
          <w:szCs w:val="32"/>
          <w:highlight w:val="none"/>
        </w:rPr>
      </w:pPr>
      <w:bookmarkStart w:id="242" w:name="_Toc21667"/>
      <w:bookmarkStart w:id="243" w:name="_Toc8368"/>
      <w:r>
        <w:rPr>
          <w:rFonts w:hint="eastAsia" w:ascii="宋体" w:hAnsi="宋体" w:eastAsia="宋体" w:cs="宋体"/>
          <w:b/>
          <w:sz w:val="28"/>
          <w:szCs w:val="32"/>
          <w:highlight w:val="none"/>
        </w:rPr>
        <w:t>质疑函制作说明：</w:t>
      </w:r>
      <w:bookmarkEnd w:id="242"/>
      <w:bookmarkEnd w:id="243"/>
    </w:p>
    <w:p w14:paraId="2A64A8E4">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1.供应商提出质疑时，应提交质疑函和必要的证明材料。</w:t>
      </w:r>
    </w:p>
    <w:p w14:paraId="72AFF835">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3D21119">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3.质疑供应商若对项目的某一分包进行质疑，质疑函中应列明具体分包号。</w:t>
      </w:r>
    </w:p>
    <w:p w14:paraId="0CE6D210">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4.质疑函的质疑事项应具体、明确，并有必要的事实依据和法律依据。</w:t>
      </w:r>
    </w:p>
    <w:p w14:paraId="0E156B75">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5.质疑函的质疑请求应与质疑事项相关。</w:t>
      </w:r>
    </w:p>
    <w:p w14:paraId="66C83175">
      <w:pPr>
        <w:spacing w:line="360" w:lineRule="auto"/>
        <w:ind w:firstLine="435"/>
        <w:rPr>
          <w:rFonts w:ascii="宋体" w:hAnsi="宋体" w:eastAsia="宋体" w:cs="宋体"/>
          <w:sz w:val="24"/>
          <w:highlight w:val="none"/>
        </w:rPr>
      </w:pPr>
      <w:r>
        <w:rPr>
          <w:rFonts w:hint="eastAsia" w:ascii="宋体" w:hAnsi="宋体" w:eastAsia="宋体" w:cs="宋体"/>
          <w:sz w:val="24"/>
          <w:highlight w:val="none"/>
        </w:rPr>
        <w:t>6.质疑供应商为自然人的，质疑函应由本人签字；质疑供应商为法人或者其他组织的，质疑函应由法定代表人、主要负责人，或者其授权代表签字或者盖章，并加盖公章。</w:t>
      </w: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简标宋">
    <w:altName w:val="@宋体"/>
    <w:panose1 w:val="00000000000000000000"/>
    <w:charset w:val="86"/>
    <w:family w:val="auto"/>
    <w:pitch w:val="default"/>
    <w:sig w:usb0="00000000" w:usb1="00000000" w:usb2="00000010" w:usb3="00000000" w:csb0="00040000" w:csb1="00000000"/>
  </w:font>
  <w:font w:name="@宋体">
    <w:panose1 w:val="02010600030101010101"/>
    <w:charset w:val="86"/>
    <w:family w:val="auto"/>
    <w:pitch w:val="default"/>
    <w:sig w:usb0="00000203" w:usb1="288F0000" w:usb2="0000000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65F2A">
    <w:pPr>
      <w:pStyle w:val="1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222A4">
    <w:pPr>
      <w:pStyle w:val="1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10E8A4">
                          <w:pPr>
                            <w:pStyle w:val="1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B10E8A4">
                    <w:pPr>
                      <w:pStyle w:val="1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FA127">
    <w:pPr>
      <w:pStyle w:val="15"/>
      <w:rPr>
        <w:rFonts w:asciiTheme="minorEastAsia" w:hAnsiTheme="minorEastAsia" w:eastAsiaTheme="minorEastAsia"/>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BE078E">
                          <w:pPr>
                            <w:pStyle w:val="15"/>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0BE078E">
                    <w:pPr>
                      <w:pStyle w:val="15"/>
                    </w:pPr>
                    <w:r>
                      <w:fldChar w:fldCharType="begin"/>
                    </w:r>
                    <w:r>
                      <w:instrText xml:space="preserve"> PAGE  \* MERGEFORMAT </w:instrText>
                    </w:r>
                    <w:r>
                      <w:fldChar w:fldCharType="separate"/>
                    </w:r>
                    <w:r>
                      <w:t>29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2C18B">
    <w:pPr>
      <w:pStyle w:val="16"/>
      <w:jc w:val="left"/>
      <w:rPr>
        <w:rFonts w:ascii="仿宋_GB2312" w:hAnsi="仿宋_GB2312" w:eastAsia="仿宋_GB2312" w:cs="仿宋_GB23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99EC3">
    <w:pPr>
      <w:pStyle w:val="13"/>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F3472B"/>
    <w:multiLevelType w:val="singleLevel"/>
    <w:tmpl w:val="F5F3472B"/>
    <w:lvl w:ilvl="0" w:tentative="0">
      <w:start w:val="3"/>
      <w:numFmt w:val="decimal"/>
      <w:suff w:val="nothing"/>
      <w:lvlText w:val="（%1）"/>
      <w:lvlJc w:val="left"/>
    </w:lvl>
  </w:abstractNum>
  <w:abstractNum w:abstractNumId="1">
    <w:nsid w:val="15E096DC"/>
    <w:multiLevelType w:val="singleLevel"/>
    <w:tmpl w:val="15E096DC"/>
    <w:lvl w:ilvl="0" w:tentative="0">
      <w:start w:val="1"/>
      <w:numFmt w:val="decimal"/>
      <w:suff w:val="nothing"/>
      <w:lvlText w:val="（%1）"/>
      <w:lvlJc w:val="left"/>
    </w:lvl>
  </w:abstractNum>
  <w:abstractNum w:abstractNumId="2">
    <w:nsid w:val="3296F1E5"/>
    <w:multiLevelType w:val="singleLevel"/>
    <w:tmpl w:val="3296F1E5"/>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yZDMxNWRkYmY5MjE3NjUxYTk3ZDA1NDUyNmVkYWEifQ=="/>
    <w:docVar w:name="KSO_WPS_MARK_KEY" w:val="ad60c202-8af9-45f4-8044-d15b30f966cd"/>
  </w:docVars>
  <w:rsids>
    <w:rsidRoot w:val="00276BA1"/>
    <w:rsid w:val="0000043F"/>
    <w:rsid w:val="000037F9"/>
    <w:rsid w:val="000049DA"/>
    <w:rsid w:val="000052A2"/>
    <w:rsid w:val="00005403"/>
    <w:rsid w:val="000056B7"/>
    <w:rsid w:val="00007D87"/>
    <w:rsid w:val="000131F7"/>
    <w:rsid w:val="00014039"/>
    <w:rsid w:val="00016B6C"/>
    <w:rsid w:val="00020B57"/>
    <w:rsid w:val="00020B6D"/>
    <w:rsid w:val="000323E2"/>
    <w:rsid w:val="00040C25"/>
    <w:rsid w:val="00042139"/>
    <w:rsid w:val="00042B14"/>
    <w:rsid w:val="00044F49"/>
    <w:rsid w:val="000450C3"/>
    <w:rsid w:val="00050A3F"/>
    <w:rsid w:val="00052F95"/>
    <w:rsid w:val="00054AA3"/>
    <w:rsid w:val="00056ECB"/>
    <w:rsid w:val="00057B40"/>
    <w:rsid w:val="000648D2"/>
    <w:rsid w:val="00070E0E"/>
    <w:rsid w:val="0007146E"/>
    <w:rsid w:val="00076DB7"/>
    <w:rsid w:val="00080FEB"/>
    <w:rsid w:val="00094D41"/>
    <w:rsid w:val="00097CB9"/>
    <w:rsid w:val="000A0161"/>
    <w:rsid w:val="000A10A9"/>
    <w:rsid w:val="000A6693"/>
    <w:rsid w:val="000A7970"/>
    <w:rsid w:val="000A7D94"/>
    <w:rsid w:val="000B1511"/>
    <w:rsid w:val="000B6249"/>
    <w:rsid w:val="000C0015"/>
    <w:rsid w:val="000C1DB1"/>
    <w:rsid w:val="000D19EC"/>
    <w:rsid w:val="000D3F37"/>
    <w:rsid w:val="000D7A14"/>
    <w:rsid w:val="000E3C74"/>
    <w:rsid w:val="000E3F9B"/>
    <w:rsid w:val="000E478E"/>
    <w:rsid w:val="000E6689"/>
    <w:rsid w:val="000F0EBF"/>
    <w:rsid w:val="000F172B"/>
    <w:rsid w:val="000F2198"/>
    <w:rsid w:val="000F39B6"/>
    <w:rsid w:val="000F3A94"/>
    <w:rsid w:val="000F6B7B"/>
    <w:rsid w:val="000F6F95"/>
    <w:rsid w:val="0010021F"/>
    <w:rsid w:val="00100B0F"/>
    <w:rsid w:val="0010187C"/>
    <w:rsid w:val="0010219C"/>
    <w:rsid w:val="001037E3"/>
    <w:rsid w:val="00105BDC"/>
    <w:rsid w:val="00107022"/>
    <w:rsid w:val="0011660B"/>
    <w:rsid w:val="0012143A"/>
    <w:rsid w:val="0012203E"/>
    <w:rsid w:val="001258BA"/>
    <w:rsid w:val="00130601"/>
    <w:rsid w:val="00132F4D"/>
    <w:rsid w:val="00133EA0"/>
    <w:rsid w:val="00137249"/>
    <w:rsid w:val="00140687"/>
    <w:rsid w:val="00146421"/>
    <w:rsid w:val="00153B20"/>
    <w:rsid w:val="00155F64"/>
    <w:rsid w:val="00157856"/>
    <w:rsid w:val="00160729"/>
    <w:rsid w:val="0016455F"/>
    <w:rsid w:val="00165398"/>
    <w:rsid w:val="00166794"/>
    <w:rsid w:val="00166ED8"/>
    <w:rsid w:val="001714C9"/>
    <w:rsid w:val="00171515"/>
    <w:rsid w:val="00172B93"/>
    <w:rsid w:val="001768BC"/>
    <w:rsid w:val="0018119B"/>
    <w:rsid w:val="001844AB"/>
    <w:rsid w:val="001853C7"/>
    <w:rsid w:val="00192879"/>
    <w:rsid w:val="001944B8"/>
    <w:rsid w:val="001967D2"/>
    <w:rsid w:val="00196DA3"/>
    <w:rsid w:val="001970C3"/>
    <w:rsid w:val="001971E5"/>
    <w:rsid w:val="001A0C0F"/>
    <w:rsid w:val="001A68E5"/>
    <w:rsid w:val="001B2A54"/>
    <w:rsid w:val="001B2BA4"/>
    <w:rsid w:val="001B5014"/>
    <w:rsid w:val="001B7327"/>
    <w:rsid w:val="001C2A15"/>
    <w:rsid w:val="001C5076"/>
    <w:rsid w:val="001D22EA"/>
    <w:rsid w:val="001D2398"/>
    <w:rsid w:val="001D53B4"/>
    <w:rsid w:val="001E1835"/>
    <w:rsid w:val="001E5A4A"/>
    <w:rsid w:val="001E7866"/>
    <w:rsid w:val="001F28D2"/>
    <w:rsid w:val="001F2F45"/>
    <w:rsid w:val="001F3023"/>
    <w:rsid w:val="001F35F6"/>
    <w:rsid w:val="001F4AAF"/>
    <w:rsid w:val="001F74CA"/>
    <w:rsid w:val="001F7590"/>
    <w:rsid w:val="002003B6"/>
    <w:rsid w:val="0020244A"/>
    <w:rsid w:val="002049B4"/>
    <w:rsid w:val="0020520B"/>
    <w:rsid w:val="002076AD"/>
    <w:rsid w:val="00213C55"/>
    <w:rsid w:val="0021610D"/>
    <w:rsid w:val="002233DC"/>
    <w:rsid w:val="00223CF4"/>
    <w:rsid w:val="00224B69"/>
    <w:rsid w:val="00224C4A"/>
    <w:rsid w:val="00225656"/>
    <w:rsid w:val="00231187"/>
    <w:rsid w:val="0023407E"/>
    <w:rsid w:val="00240B40"/>
    <w:rsid w:val="00244142"/>
    <w:rsid w:val="00244182"/>
    <w:rsid w:val="00252F4F"/>
    <w:rsid w:val="002544A1"/>
    <w:rsid w:val="00257ECE"/>
    <w:rsid w:val="00260382"/>
    <w:rsid w:val="00260B94"/>
    <w:rsid w:val="00264F2E"/>
    <w:rsid w:val="00271245"/>
    <w:rsid w:val="00272BD6"/>
    <w:rsid w:val="00273F66"/>
    <w:rsid w:val="00274A9E"/>
    <w:rsid w:val="00276BA1"/>
    <w:rsid w:val="00280984"/>
    <w:rsid w:val="002832CF"/>
    <w:rsid w:val="00283599"/>
    <w:rsid w:val="002835E3"/>
    <w:rsid w:val="00284542"/>
    <w:rsid w:val="002A14D1"/>
    <w:rsid w:val="002A1A1D"/>
    <w:rsid w:val="002A28AD"/>
    <w:rsid w:val="002B04FD"/>
    <w:rsid w:val="002B5318"/>
    <w:rsid w:val="002B6D27"/>
    <w:rsid w:val="002B7A09"/>
    <w:rsid w:val="002C060C"/>
    <w:rsid w:val="002C078A"/>
    <w:rsid w:val="002C0900"/>
    <w:rsid w:val="002D05DD"/>
    <w:rsid w:val="002D0E4D"/>
    <w:rsid w:val="002D2965"/>
    <w:rsid w:val="002D3D02"/>
    <w:rsid w:val="002D4CB5"/>
    <w:rsid w:val="002D5900"/>
    <w:rsid w:val="002D684B"/>
    <w:rsid w:val="002E2D3A"/>
    <w:rsid w:val="002E3B26"/>
    <w:rsid w:val="002E492E"/>
    <w:rsid w:val="002E4AB8"/>
    <w:rsid w:val="002E7FC4"/>
    <w:rsid w:val="003048A4"/>
    <w:rsid w:val="00310070"/>
    <w:rsid w:val="0031081B"/>
    <w:rsid w:val="003110EC"/>
    <w:rsid w:val="00314289"/>
    <w:rsid w:val="003206A6"/>
    <w:rsid w:val="0032560D"/>
    <w:rsid w:val="00327C92"/>
    <w:rsid w:val="00333292"/>
    <w:rsid w:val="003344E7"/>
    <w:rsid w:val="0033580B"/>
    <w:rsid w:val="003365E7"/>
    <w:rsid w:val="003374F9"/>
    <w:rsid w:val="003378D5"/>
    <w:rsid w:val="003473D7"/>
    <w:rsid w:val="00351995"/>
    <w:rsid w:val="00351AC8"/>
    <w:rsid w:val="00353075"/>
    <w:rsid w:val="00363E02"/>
    <w:rsid w:val="0037104A"/>
    <w:rsid w:val="00373A96"/>
    <w:rsid w:val="003826C2"/>
    <w:rsid w:val="00383728"/>
    <w:rsid w:val="00384E57"/>
    <w:rsid w:val="003903BB"/>
    <w:rsid w:val="0039195E"/>
    <w:rsid w:val="00392627"/>
    <w:rsid w:val="00394128"/>
    <w:rsid w:val="00394ADC"/>
    <w:rsid w:val="00395235"/>
    <w:rsid w:val="0039561A"/>
    <w:rsid w:val="00397C7D"/>
    <w:rsid w:val="003A004F"/>
    <w:rsid w:val="003A2158"/>
    <w:rsid w:val="003A3AC4"/>
    <w:rsid w:val="003B25A5"/>
    <w:rsid w:val="003B4130"/>
    <w:rsid w:val="003B6FA1"/>
    <w:rsid w:val="003B715B"/>
    <w:rsid w:val="003C2C62"/>
    <w:rsid w:val="003C5566"/>
    <w:rsid w:val="003C577A"/>
    <w:rsid w:val="003C7C74"/>
    <w:rsid w:val="003D1D14"/>
    <w:rsid w:val="003D6C7C"/>
    <w:rsid w:val="003D6EFB"/>
    <w:rsid w:val="003D7E52"/>
    <w:rsid w:val="003E25C6"/>
    <w:rsid w:val="003F7528"/>
    <w:rsid w:val="004011AA"/>
    <w:rsid w:val="0040202C"/>
    <w:rsid w:val="00404A8F"/>
    <w:rsid w:val="00406508"/>
    <w:rsid w:val="004110F6"/>
    <w:rsid w:val="004134F8"/>
    <w:rsid w:val="0041456E"/>
    <w:rsid w:val="004148E3"/>
    <w:rsid w:val="00414F7E"/>
    <w:rsid w:val="004164F8"/>
    <w:rsid w:val="00422224"/>
    <w:rsid w:val="00426F05"/>
    <w:rsid w:val="004328E1"/>
    <w:rsid w:val="004427B7"/>
    <w:rsid w:val="0044349F"/>
    <w:rsid w:val="00445F1F"/>
    <w:rsid w:val="00447862"/>
    <w:rsid w:val="00451F60"/>
    <w:rsid w:val="00452BB2"/>
    <w:rsid w:val="00456054"/>
    <w:rsid w:val="0045656D"/>
    <w:rsid w:val="00462D98"/>
    <w:rsid w:val="00463E7D"/>
    <w:rsid w:val="00472A44"/>
    <w:rsid w:val="00473A89"/>
    <w:rsid w:val="00475899"/>
    <w:rsid w:val="00482C78"/>
    <w:rsid w:val="00483ABC"/>
    <w:rsid w:val="004852C9"/>
    <w:rsid w:val="0048634A"/>
    <w:rsid w:val="004874AE"/>
    <w:rsid w:val="0049056F"/>
    <w:rsid w:val="00492217"/>
    <w:rsid w:val="00494D24"/>
    <w:rsid w:val="004951D1"/>
    <w:rsid w:val="004960BB"/>
    <w:rsid w:val="004A1BA3"/>
    <w:rsid w:val="004A27D0"/>
    <w:rsid w:val="004A4D67"/>
    <w:rsid w:val="004B3ED9"/>
    <w:rsid w:val="004B50A8"/>
    <w:rsid w:val="004B7E79"/>
    <w:rsid w:val="004C13CB"/>
    <w:rsid w:val="004C1AAB"/>
    <w:rsid w:val="004C5B90"/>
    <w:rsid w:val="004D3D4B"/>
    <w:rsid w:val="004D5498"/>
    <w:rsid w:val="004D66A5"/>
    <w:rsid w:val="004D6B00"/>
    <w:rsid w:val="004E1D50"/>
    <w:rsid w:val="004E3266"/>
    <w:rsid w:val="004E38BA"/>
    <w:rsid w:val="004E50CA"/>
    <w:rsid w:val="004F27A0"/>
    <w:rsid w:val="004F53A9"/>
    <w:rsid w:val="0050027D"/>
    <w:rsid w:val="00501382"/>
    <w:rsid w:val="005048FB"/>
    <w:rsid w:val="00507375"/>
    <w:rsid w:val="00510563"/>
    <w:rsid w:val="00510798"/>
    <w:rsid w:val="005119B5"/>
    <w:rsid w:val="005125F1"/>
    <w:rsid w:val="005213A8"/>
    <w:rsid w:val="00524A11"/>
    <w:rsid w:val="00527768"/>
    <w:rsid w:val="00530EA4"/>
    <w:rsid w:val="005327FB"/>
    <w:rsid w:val="00533251"/>
    <w:rsid w:val="00533FCA"/>
    <w:rsid w:val="005346EF"/>
    <w:rsid w:val="00542F0C"/>
    <w:rsid w:val="005470D4"/>
    <w:rsid w:val="0055705E"/>
    <w:rsid w:val="005616B5"/>
    <w:rsid w:val="00566690"/>
    <w:rsid w:val="005679A4"/>
    <w:rsid w:val="00574CE6"/>
    <w:rsid w:val="0059223D"/>
    <w:rsid w:val="0059365B"/>
    <w:rsid w:val="00593ABC"/>
    <w:rsid w:val="005974B4"/>
    <w:rsid w:val="00597B15"/>
    <w:rsid w:val="005A044C"/>
    <w:rsid w:val="005A149F"/>
    <w:rsid w:val="005A3A32"/>
    <w:rsid w:val="005B2C9F"/>
    <w:rsid w:val="005B34C9"/>
    <w:rsid w:val="005B571E"/>
    <w:rsid w:val="005C1D52"/>
    <w:rsid w:val="005C46AC"/>
    <w:rsid w:val="005D0200"/>
    <w:rsid w:val="005D44EF"/>
    <w:rsid w:val="005D5112"/>
    <w:rsid w:val="005D5D67"/>
    <w:rsid w:val="005F34CC"/>
    <w:rsid w:val="005F3914"/>
    <w:rsid w:val="005F3B5A"/>
    <w:rsid w:val="005F6AB4"/>
    <w:rsid w:val="00607471"/>
    <w:rsid w:val="00610A66"/>
    <w:rsid w:val="006119B8"/>
    <w:rsid w:val="00613177"/>
    <w:rsid w:val="00613F7C"/>
    <w:rsid w:val="00614BF2"/>
    <w:rsid w:val="0061557C"/>
    <w:rsid w:val="00621414"/>
    <w:rsid w:val="00623DE2"/>
    <w:rsid w:val="00627601"/>
    <w:rsid w:val="006300D0"/>
    <w:rsid w:val="00632012"/>
    <w:rsid w:val="00634694"/>
    <w:rsid w:val="00636517"/>
    <w:rsid w:val="00636EE7"/>
    <w:rsid w:val="00637690"/>
    <w:rsid w:val="00640E1E"/>
    <w:rsid w:val="00641C64"/>
    <w:rsid w:val="0064389A"/>
    <w:rsid w:val="00645442"/>
    <w:rsid w:val="006525CD"/>
    <w:rsid w:val="00653F7F"/>
    <w:rsid w:val="00662DCD"/>
    <w:rsid w:val="00662EE8"/>
    <w:rsid w:val="00663813"/>
    <w:rsid w:val="00664AFD"/>
    <w:rsid w:val="00667567"/>
    <w:rsid w:val="0067391A"/>
    <w:rsid w:val="00674173"/>
    <w:rsid w:val="0067534F"/>
    <w:rsid w:val="00677D87"/>
    <w:rsid w:val="006834FA"/>
    <w:rsid w:val="00684290"/>
    <w:rsid w:val="00690DB1"/>
    <w:rsid w:val="00693404"/>
    <w:rsid w:val="006953D9"/>
    <w:rsid w:val="006973BB"/>
    <w:rsid w:val="006A1269"/>
    <w:rsid w:val="006A5803"/>
    <w:rsid w:val="006A69C3"/>
    <w:rsid w:val="006A7C15"/>
    <w:rsid w:val="006B1242"/>
    <w:rsid w:val="006B1DBC"/>
    <w:rsid w:val="006B290B"/>
    <w:rsid w:val="006B3712"/>
    <w:rsid w:val="006B7D9A"/>
    <w:rsid w:val="006C06D9"/>
    <w:rsid w:val="006C3E22"/>
    <w:rsid w:val="006C5716"/>
    <w:rsid w:val="006C64B2"/>
    <w:rsid w:val="006C74A9"/>
    <w:rsid w:val="006D07DE"/>
    <w:rsid w:val="006D361A"/>
    <w:rsid w:val="006D561A"/>
    <w:rsid w:val="006D6A81"/>
    <w:rsid w:val="006E06D9"/>
    <w:rsid w:val="006E1D40"/>
    <w:rsid w:val="006E2E1F"/>
    <w:rsid w:val="006E5059"/>
    <w:rsid w:val="006E7A99"/>
    <w:rsid w:val="006F5F03"/>
    <w:rsid w:val="006F5FFF"/>
    <w:rsid w:val="00703B69"/>
    <w:rsid w:val="00710443"/>
    <w:rsid w:val="00710804"/>
    <w:rsid w:val="00711FC6"/>
    <w:rsid w:val="00712952"/>
    <w:rsid w:val="007130B1"/>
    <w:rsid w:val="00713487"/>
    <w:rsid w:val="00715071"/>
    <w:rsid w:val="00717A28"/>
    <w:rsid w:val="007231E9"/>
    <w:rsid w:val="00724F0E"/>
    <w:rsid w:val="007270A6"/>
    <w:rsid w:val="0072771C"/>
    <w:rsid w:val="00727C59"/>
    <w:rsid w:val="00733730"/>
    <w:rsid w:val="00734E5D"/>
    <w:rsid w:val="00736013"/>
    <w:rsid w:val="00737BF8"/>
    <w:rsid w:val="0074339B"/>
    <w:rsid w:val="0074478E"/>
    <w:rsid w:val="00746172"/>
    <w:rsid w:val="00750B60"/>
    <w:rsid w:val="00756245"/>
    <w:rsid w:val="00761662"/>
    <w:rsid w:val="00764043"/>
    <w:rsid w:val="00766A36"/>
    <w:rsid w:val="007757CF"/>
    <w:rsid w:val="007769F6"/>
    <w:rsid w:val="00780F9D"/>
    <w:rsid w:val="0078128F"/>
    <w:rsid w:val="007819D9"/>
    <w:rsid w:val="0078683C"/>
    <w:rsid w:val="00790EDB"/>
    <w:rsid w:val="00791538"/>
    <w:rsid w:val="0079326E"/>
    <w:rsid w:val="00796EDE"/>
    <w:rsid w:val="007A5A58"/>
    <w:rsid w:val="007B1C56"/>
    <w:rsid w:val="007B2EDC"/>
    <w:rsid w:val="007C1DD7"/>
    <w:rsid w:val="007C3CD5"/>
    <w:rsid w:val="007C4756"/>
    <w:rsid w:val="007C5E88"/>
    <w:rsid w:val="007C61EF"/>
    <w:rsid w:val="007C6783"/>
    <w:rsid w:val="007D03DE"/>
    <w:rsid w:val="007D1C0D"/>
    <w:rsid w:val="007D2D23"/>
    <w:rsid w:val="007E03B1"/>
    <w:rsid w:val="007E1AE9"/>
    <w:rsid w:val="007E27D6"/>
    <w:rsid w:val="007E3921"/>
    <w:rsid w:val="007F27D0"/>
    <w:rsid w:val="00801028"/>
    <w:rsid w:val="00803793"/>
    <w:rsid w:val="00804000"/>
    <w:rsid w:val="008101A2"/>
    <w:rsid w:val="00817A01"/>
    <w:rsid w:val="00820937"/>
    <w:rsid w:val="00825E35"/>
    <w:rsid w:val="00826B7B"/>
    <w:rsid w:val="0082759F"/>
    <w:rsid w:val="00830A4E"/>
    <w:rsid w:val="008334F8"/>
    <w:rsid w:val="008341C9"/>
    <w:rsid w:val="00835FFD"/>
    <w:rsid w:val="0084381F"/>
    <w:rsid w:val="00843E35"/>
    <w:rsid w:val="008524CE"/>
    <w:rsid w:val="00857633"/>
    <w:rsid w:val="0086440C"/>
    <w:rsid w:val="008674ED"/>
    <w:rsid w:val="00874EE6"/>
    <w:rsid w:val="00876659"/>
    <w:rsid w:val="0087734C"/>
    <w:rsid w:val="00882141"/>
    <w:rsid w:val="00886BD4"/>
    <w:rsid w:val="008876EC"/>
    <w:rsid w:val="008922A8"/>
    <w:rsid w:val="00895BD5"/>
    <w:rsid w:val="00896744"/>
    <w:rsid w:val="008A16C4"/>
    <w:rsid w:val="008A4A27"/>
    <w:rsid w:val="008A649F"/>
    <w:rsid w:val="008A6FED"/>
    <w:rsid w:val="008B39C5"/>
    <w:rsid w:val="008B51AA"/>
    <w:rsid w:val="008C67F2"/>
    <w:rsid w:val="008D064A"/>
    <w:rsid w:val="008D2537"/>
    <w:rsid w:val="008D2B0F"/>
    <w:rsid w:val="008D633C"/>
    <w:rsid w:val="008E449E"/>
    <w:rsid w:val="008E4BDD"/>
    <w:rsid w:val="008E770C"/>
    <w:rsid w:val="008F187F"/>
    <w:rsid w:val="008F402F"/>
    <w:rsid w:val="008F76E8"/>
    <w:rsid w:val="009031FF"/>
    <w:rsid w:val="00904508"/>
    <w:rsid w:val="009078A1"/>
    <w:rsid w:val="00911E9C"/>
    <w:rsid w:val="009166AE"/>
    <w:rsid w:val="00917405"/>
    <w:rsid w:val="00920C1F"/>
    <w:rsid w:val="00920F7C"/>
    <w:rsid w:val="009215C9"/>
    <w:rsid w:val="00922718"/>
    <w:rsid w:val="00924743"/>
    <w:rsid w:val="00932A87"/>
    <w:rsid w:val="00934CAE"/>
    <w:rsid w:val="0093560E"/>
    <w:rsid w:val="0094257D"/>
    <w:rsid w:val="009443B6"/>
    <w:rsid w:val="00946673"/>
    <w:rsid w:val="00946F68"/>
    <w:rsid w:val="0095467C"/>
    <w:rsid w:val="00954A61"/>
    <w:rsid w:val="00955C6F"/>
    <w:rsid w:val="00966C7B"/>
    <w:rsid w:val="009701DC"/>
    <w:rsid w:val="009715D8"/>
    <w:rsid w:val="009811A8"/>
    <w:rsid w:val="00991460"/>
    <w:rsid w:val="00995BF9"/>
    <w:rsid w:val="009975CC"/>
    <w:rsid w:val="009A0CAF"/>
    <w:rsid w:val="009A2207"/>
    <w:rsid w:val="009A2D34"/>
    <w:rsid w:val="009A6565"/>
    <w:rsid w:val="009B0EDA"/>
    <w:rsid w:val="009B6C42"/>
    <w:rsid w:val="009D2998"/>
    <w:rsid w:val="009D31F7"/>
    <w:rsid w:val="009D32C2"/>
    <w:rsid w:val="009D50DB"/>
    <w:rsid w:val="009E2932"/>
    <w:rsid w:val="009E3A0A"/>
    <w:rsid w:val="009F1936"/>
    <w:rsid w:val="009F3E91"/>
    <w:rsid w:val="00A008DA"/>
    <w:rsid w:val="00A00C93"/>
    <w:rsid w:val="00A0571E"/>
    <w:rsid w:val="00A13A27"/>
    <w:rsid w:val="00A1499B"/>
    <w:rsid w:val="00A170D8"/>
    <w:rsid w:val="00A22240"/>
    <w:rsid w:val="00A23BD5"/>
    <w:rsid w:val="00A30A1B"/>
    <w:rsid w:val="00A311AD"/>
    <w:rsid w:val="00A314C2"/>
    <w:rsid w:val="00A420F2"/>
    <w:rsid w:val="00A501BF"/>
    <w:rsid w:val="00A5134E"/>
    <w:rsid w:val="00A519A0"/>
    <w:rsid w:val="00A5274A"/>
    <w:rsid w:val="00A62A2E"/>
    <w:rsid w:val="00A63A4D"/>
    <w:rsid w:val="00A63E86"/>
    <w:rsid w:val="00A67AF7"/>
    <w:rsid w:val="00A746EA"/>
    <w:rsid w:val="00A75185"/>
    <w:rsid w:val="00A754A0"/>
    <w:rsid w:val="00A757C3"/>
    <w:rsid w:val="00A75E5B"/>
    <w:rsid w:val="00A75F4B"/>
    <w:rsid w:val="00A7684A"/>
    <w:rsid w:val="00A83B69"/>
    <w:rsid w:val="00A86533"/>
    <w:rsid w:val="00A87760"/>
    <w:rsid w:val="00A91CA2"/>
    <w:rsid w:val="00A92FB8"/>
    <w:rsid w:val="00A948F1"/>
    <w:rsid w:val="00A96978"/>
    <w:rsid w:val="00AA0BE3"/>
    <w:rsid w:val="00AA18F9"/>
    <w:rsid w:val="00AA1D7D"/>
    <w:rsid w:val="00AA2790"/>
    <w:rsid w:val="00AA3806"/>
    <w:rsid w:val="00AB139D"/>
    <w:rsid w:val="00AB2A35"/>
    <w:rsid w:val="00AB2D05"/>
    <w:rsid w:val="00AB3EFB"/>
    <w:rsid w:val="00AC0B05"/>
    <w:rsid w:val="00AC1962"/>
    <w:rsid w:val="00AC7F9D"/>
    <w:rsid w:val="00AD079A"/>
    <w:rsid w:val="00AD1890"/>
    <w:rsid w:val="00AE2149"/>
    <w:rsid w:val="00AE2BF3"/>
    <w:rsid w:val="00AE33AE"/>
    <w:rsid w:val="00AE3986"/>
    <w:rsid w:val="00AE3F91"/>
    <w:rsid w:val="00AE56D3"/>
    <w:rsid w:val="00AF5B63"/>
    <w:rsid w:val="00B0053D"/>
    <w:rsid w:val="00B01176"/>
    <w:rsid w:val="00B02A51"/>
    <w:rsid w:val="00B039E3"/>
    <w:rsid w:val="00B06D36"/>
    <w:rsid w:val="00B12BC4"/>
    <w:rsid w:val="00B22838"/>
    <w:rsid w:val="00B33E8F"/>
    <w:rsid w:val="00B33E95"/>
    <w:rsid w:val="00B3720B"/>
    <w:rsid w:val="00B45D0B"/>
    <w:rsid w:val="00B52FA0"/>
    <w:rsid w:val="00B5558A"/>
    <w:rsid w:val="00B56513"/>
    <w:rsid w:val="00B61B64"/>
    <w:rsid w:val="00B631E4"/>
    <w:rsid w:val="00B64376"/>
    <w:rsid w:val="00B6570C"/>
    <w:rsid w:val="00B6790B"/>
    <w:rsid w:val="00B7401F"/>
    <w:rsid w:val="00B769CF"/>
    <w:rsid w:val="00B806C3"/>
    <w:rsid w:val="00B80D6F"/>
    <w:rsid w:val="00B84FCA"/>
    <w:rsid w:val="00B9089F"/>
    <w:rsid w:val="00B91826"/>
    <w:rsid w:val="00B91AEE"/>
    <w:rsid w:val="00B95F5A"/>
    <w:rsid w:val="00B96EAD"/>
    <w:rsid w:val="00B97333"/>
    <w:rsid w:val="00BA4962"/>
    <w:rsid w:val="00BA4B7C"/>
    <w:rsid w:val="00BA79F5"/>
    <w:rsid w:val="00BA7EA7"/>
    <w:rsid w:val="00BB2E28"/>
    <w:rsid w:val="00BB3AB6"/>
    <w:rsid w:val="00BB766D"/>
    <w:rsid w:val="00BC007B"/>
    <w:rsid w:val="00BC1715"/>
    <w:rsid w:val="00BC26BA"/>
    <w:rsid w:val="00BC35F8"/>
    <w:rsid w:val="00BC481B"/>
    <w:rsid w:val="00BD08DF"/>
    <w:rsid w:val="00BD2D29"/>
    <w:rsid w:val="00BD617C"/>
    <w:rsid w:val="00BE782C"/>
    <w:rsid w:val="00BF376F"/>
    <w:rsid w:val="00BF46A6"/>
    <w:rsid w:val="00BF6CAD"/>
    <w:rsid w:val="00BF71FB"/>
    <w:rsid w:val="00C04DBF"/>
    <w:rsid w:val="00C05E4C"/>
    <w:rsid w:val="00C06545"/>
    <w:rsid w:val="00C134AF"/>
    <w:rsid w:val="00C220FC"/>
    <w:rsid w:val="00C24DFA"/>
    <w:rsid w:val="00C24F9D"/>
    <w:rsid w:val="00C30182"/>
    <w:rsid w:val="00C31FC9"/>
    <w:rsid w:val="00C3216A"/>
    <w:rsid w:val="00C37A63"/>
    <w:rsid w:val="00C42248"/>
    <w:rsid w:val="00C46A36"/>
    <w:rsid w:val="00C47037"/>
    <w:rsid w:val="00C50235"/>
    <w:rsid w:val="00C509E3"/>
    <w:rsid w:val="00C53625"/>
    <w:rsid w:val="00C548BA"/>
    <w:rsid w:val="00C5679D"/>
    <w:rsid w:val="00C57784"/>
    <w:rsid w:val="00C602C1"/>
    <w:rsid w:val="00C614E5"/>
    <w:rsid w:val="00C63FC0"/>
    <w:rsid w:val="00C66392"/>
    <w:rsid w:val="00C7075D"/>
    <w:rsid w:val="00C73D09"/>
    <w:rsid w:val="00C74895"/>
    <w:rsid w:val="00C74C5E"/>
    <w:rsid w:val="00C82558"/>
    <w:rsid w:val="00C827A2"/>
    <w:rsid w:val="00C82B69"/>
    <w:rsid w:val="00C82C8E"/>
    <w:rsid w:val="00C82CB3"/>
    <w:rsid w:val="00C91B28"/>
    <w:rsid w:val="00C91F3A"/>
    <w:rsid w:val="00C93590"/>
    <w:rsid w:val="00C967DC"/>
    <w:rsid w:val="00CA31EA"/>
    <w:rsid w:val="00CA5446"/>
    <w:rsid w:val="00CB14E5"/>
    <w:rsid w:val="00CB218D"/>
    <w:rsid w:val="00CB5625"/>
    <w:rsid w:val="00CB5797"/>
    <w:rsid w:val="00CC1C17"/>
    <w:rsid w:val="00CC4F7F"/>
    <w:rsid w:val="00CC5D70"/>
    <w:rsid w:val="00CD09E1"/>
    <w:rsid w:val="00CE1780"/>
    <w:rsid w:val="00CE4913"/>
    <w:rsid w:val="00CE66BD"/>
    <w:rsid w:val="00CF0671"/>
    <w:rsid w:val="00CF0997"/>
    <w:rsid w:val="00CF247A"/>
    <w:rsid w:val="00CF44AD"/>
    <w:rsid w:val="00CF4D7C"/>
    <w:rsid w:val="00CF4FC0"/>
    <w:rsid w:val="00CF7486"/>
    <w:rsid w:val="00D00637"/>
    <w:rsid w:val="00D1072F"/>
    <w:rsid w:val="00D108A5"/>
    <w:rsid w:val="00D14585"/>
    <w:rsid w:val="00D153C8"/>
    <w:rsid w:val="00D17F98"/>
    <w:rsid w:val="00D20D7B"/>
    <w:rsid w:val="00D20EFF"/>
    <w:rsid w:val="00D215B9"/>
    <w:rsid w:val="00D31324"/>
    <w:rsid w:val="00D4386E"/>
    <w:rsid w:val="00D51432"/>
    <w:rsid w:val="00D53ED8"/>
    <w:rsid w:val="00D541A0"/>
    <w:rsid w:val="00D64857"/>
    <w:rsid w:val="00D6493A"/>
    <w:rsid w:val="00D649A5"/>
    <w:rsid w:val="00D66833"/>
    <w:rsid w:val="00D67875"/>
    <w:rsid w:val="00D71E86"/>
    <w:rsid w:val="00D731C6"/>
    <w:rsid w:val="00D745C5"/>
    <w:rsid w:val="00D75327"/>
    <w:rsid w:val="00D77D6B"/>
    <w:rsid w:val="00D80C36"/>
    <w:rsid w:val="00D81A32"/>
    <w:rsid w:val="00D85642"/>
    <w:rsid w:val="00D86EE1"/>
    <w:rsid w:val="00D95E90"/>
    <w:rsid w:val="00D96126"/>
    <w:rsid w:val="00DA2FD5"/>
    <w:rsid w:val="00DB4B1C"/>
    <w:rsid w:val="00DB5085"/>
    <w:rsid w:val="00DB619F"/>
    <w:rsid w:val="00DB7211"/>
    <w:rsid w:val="00DC1062"/>
    <w:rsid w:val="00DC132C"/>
    <w:rsid w:val="00DC181A"/>
    <w:rsid w:val="00DC5727"/>
    <w:rsid w:val="00DD20C7"/>
    <w:rsid w:val="00DD43F0"/>
    <w:rsid w:val="00DD44DE"/>
    <w:rsid w:val="00DE09AB"/>
    <w:rsid w:val="00DE1DCC"/>
    <w:rsid w:val="00DE352F"/>
    <w:rsid w:val="00DE4A3F"/>
    <w:rsid w:val="00DE5A99"/>
    <w:rsid w:val="00DF4367"/>
    <w:rsid w:val="00DF7291"/>
    <w:rsid w:val="00E0574A"/>
    <w:rsid w:val="00E1243D"/>
    <w:rsid w:val="00E12742"/>
    <w:rsid w:val="00E146D4"/>
    <w:rsid w:val="00E14815"/>
    <w:rsid w:val="00E21D37"/>
    <w:rsid w:val="00E220ED"/>
    <w:rsid w:val="00E22B44"/>
    <w:rsid w:val="00E30594"/>
    <w:rsid w:val="00E30ACD"/>
    <w:rsid w:val="00E32735"/>
    <w:rsid w:val="00E34236"/>
    <w:rsid w:val="00E44B88"/>
    <w:rsid w:val="00E60DDB"/>
    <w:rsid w:val="00E65AD9"/>
    <w:rsid w:val="00E66E36"/>
    <w:rsid w:val="00E67F21"/>
    <w:rsid w:val="00E702ED"/>
    <w:rsid w:val="00E709A4"/>
    <w:rsid w:val="00E7257D"/>
    <w:rsid w:val="00E75917"/>
    <w:rsid w:val="00E772DB"/>
    <w:rsid w:val="00E77884"/>
    <w:rsid w:val="00E86012"/>
    <w:rsid w:val="00E860CA"/>
    <w:rsid w:val="00E86BAB"/>
    <w:rsid w:val="00E92962"/>
    <w:rsid w:val="00E94E10"/>
    <w:rsid w:val="00E96743"/>
    <w:rsid w:val="00E96A42"/>
    <w:rsid w:val="00E97497"/>
    <w:rsid w:val="00EA16D5"/>
    <w:rsid w:val="00EA49C5"/>
    <w:rsid w:val="00EA6279"/>
    <w:rsid w:val="00EB5027"/>
    <w:rsid w:val="00EB6C87"/>
    <w:rsid w:val="00EC1836"/>
    <w:rsid w:val="00EC2F6E"/>
    <w:rsid w:val="00EC3990"/>
    <w:rsid w:val="00EC484B"/>
    <w:rsid w:val="00EC7E58"/>
    <w:rsid w:val="00ED15FA"/>
    <w:rsid w:val="00ED5C9F"/>
    <w:rsid w:val="00EE050C"/>
    <w:rsid w:val="00EE2113"/>
    <w:rsid w:val="00EE3F75"/>
    <w:rsid w:val="00EE5730"/>
    <w:rsid w:val="00EE6E9A"/>
    <w:rsid w:val="00EF2AC4"/>
    <w:rsid w:val="00EF397E"/>
    <w:rsid w:val="00F0340C"/>
    <w:rsid w:val="00F06F68"/>
    <w:rsid w:val="00F11241"/>
    <w:rsid w:val="00F15E9D"/>
    <w:rsid w:val="00F173F1"/>
    <w:rsid w:val="00F23FA7"/>
    <w:rsid w:val="00F24C2D"/>
    <w:rsid w:val="00F27BEC"/>
    <w:rsid w:val="00F27D59"/>
    <w:rsid w:val="00F316E1"/>
    <w:rsid w:val="00F32155"/>
    <w:rsid w:val="00F32A81"/>
    <w:rsid w:val="00F40C82"/>
    <w:rsid w:val="00F4197F"/>
    <w:rsid w:val="00F46998"/>
    <w:rsid w:val="00F5382D"/>
    <w:rsid w:val="00F53D9C"/>
    <w:rsid w:val="00F54195"/>
    <w:rsid w:val="00F5462B"/>
    <w:rsid w:val="00F54653"/>
    <w:rsid w:val="00F54FAC"/>
    <w:rsid w:val="00F569DE"/>
    <w:rsid w:val="00F57205"/>
    <w:rsid w:val="00F634AD"/>
    <w:rsid w:val="00F63677"/>
    <w:rsid w:val="00F70658"/>
    <w:rsid w:val="00F73298"/>
    <w:rsid w:val="00F7417E"/>
    <w:rsid w:val="00F75B81"/>
    <w:rsid w:val="00F761CA"/>
    <w:rsid w:val="00F76CD1"/>
    <w:rsid w:val="00F804C4"/>
    <w:rsid w:val="00F80C7E"/>
    <w:rsid w:val="00F82F83"/>
    <w:rsid w:val="00F86097"/>
    <w:rsid w:val="00F90C64"/>
    <w:rsid w:val="00F9210C"/>
    <w:rsid w:val="00F92B30"/>
    <w:rsid w:val="00F933B9"/>
    <w:rsid w:val="00F94674"/>
    <w:rsid w:val="00F94919"/>
    <w:rsid w:val="00F94A59"/>
    <w:rsid w:val="00FA25B6"/>
    <w:rsid w:val="00FA2FAF"/>
    <w:rsid w:val="00FA54F6"/>
    <w:rsid w:val="00FA64B1"/>
    <w:rsid w:val="00FA70F3"/>
    <w:rsid w:val="00FA71CD"/>
    <w:rsid w:val="00FB0453"/>
    <w:rsid w:val="00FB0C07"/>
    <w:rsid w:val="00FB205F"/>
    <w:rsid w:val="00FB298D"/>
    <w:rsid w:val="00FB3171"/>
    <w:rsid w:val="00FB444E"/>
    <w:rsid w:val="00FC1439"/>
    <w:rsid w:val="00FC3F65"/>
    <w:rsid w:val="00FC5007"/>
    <w:rsid w:val="00FC70AD"/>
    <w:rsid w:val="00FC724B"/>
    <w:rsid w:val="00FC7910"/>
    <w:rsid w:val="00FD01E0"/>
    <w:rsid w:val="00FD50FC"/>
    <w:rsid w:val="00FE1627"/>
    <w:rsid w:val="00FE2D4E"/>
    <w:rsid w:val="00FE3F22"/>
    <w:rsid w:val="00FF092F"/>
    <w:rsid w:val="00FF0DA7"/>
    <w:rsid w:val="00FF27DC"/>
    <w:rsid w:val="00FF2B09"/>
    <w:rsid w:val="00FF44E0"/>
    <w:rsid w:val="00FF6C72"/>
    <w:rsid w:val="01722E9F"/>
    <w:rsid w:val="01915CC2"/>
    <w:rsid w:val="01A119D2"/>
    <w:rsid w:val="01BC772F"/>
    <w:rsid w:val="01F2457C"/>
    <w:rsid w:val="01F3710E"/>
    <w:rsid w:val="02B83223"/>
    <w:rsid w:val="02EB0203"/>
    <w:rsid w:val="0328539C"/>
    <w:rsid w:val="03E868D9"/>
    <w:rsid w:val="04FD60BC"/>
    <w:rsid w:val="05900FD6"/>
    <w:rsid w:val="06660084"/>
    <w:rsid w:val="06AE129F"/>
    <w:rsid w:val="072B2011"/>
    <w:rsid w:val="072D20A4"/>
    <w:rsid w:val="073B420D"/>
    <w:rsid w:val="07961BBB"/>
    <w:rsid w:val="08655511"/>
    <w:rsid w:val="093E1B42"/>
    <w:rsid w:val="09A909AA"/>
    <w:rsid w:val="09D97FDA"/>
    <w:rsid w:val="0A3D35AB"/>
    <w:rsid w:val="0A542106"/>
    <w:rsid w:val="0A6C4667"/>
    <w:rsid w:val="0B432FC4"/>
    <w:rsid w:val="0B5C7530"/>
    <w:rsid w:val="0BBE711B"/>
    <w:rsid w:val="0BD47173"/>
    <w:rsid w:val="0BE14BB5"/>
    <w:rsid w:val="0BF26C44"/>
    <w:rsid w:val="0C1B47F2"/>
    <w:rsid w:val="0C4264AA"/>
    <w:rsid w:val="0C6157E5"/>
    <w:rsid w:val="0D4940E8"/>
    <w:rsid w:val="0DB63633"/>
    <w:rsid w:val="10607C4F"/>
    <w:rsid w:val="106E6418"/>
    <w:rsid w:val="10A235DA"/>
    <w:rsid w:val="1127475F"/>
    <w:rsid w:val="11323C4E"/>
    <w:rsid w:val="122D70A1"/>
    <w:rsid w:val="12D32EA6"/>
    <w:rsid w:val="12D71D5F"/>
    <w:rsid w:val="13AA5959"/>
    <w:rsid w:val="151B7FB7"/>
    <w:rsid w:val="167B6427"/>
    <w:rsid w:val="16B212CB"/>
    <w:rsid w:val="16B27D38"/>
    <w:rsid w:val="17C23271"/>
    <w:rsid w:val="18023FB5"/>
    <w:rsid w:val="18486691"/>
    <w:rsid w:val="18BA7D5A"/>
    <w:rsid w:val="192140CF"/>
    <w:rsid w:val="19226011"/>
    <w:rsid w:val="1930691F"/>
    <w:rsid w:val="19D51DED"/>
    <w:rsid w:val="1A6528FE"/>
    <w:rsid w:val="1A835004"/>
    <w:rsid w:val="1BA61F6F"/>
    <w:rsid w:val="1C1F477D"/>
    <w:rsid w:val="1C63029E"/>
    <w:rsid w:val="1C690840"/>
    <w:rsid w:val="1C715A71"/>
    <w:rsid w:val="1CC921E7"/>
    <w:rsid w:val="1D1C4205"/>
    <w:rsid w:val="1D444EB6"/>
    <w:rsid w:val="1DA840EB"/>
    <w:rsid w:val="1F3A2287"/>
    <w:rsid w:val="20422EDB"/>
    <w:rsid w:val="206D26A6"/>
    <w:rsid w:val="20C16461"/>
    <w:rsid w:val="20FF5536"/>
    <w:rsid w:val="217F495A"/>
    <w:rsid w:val="21F9323A"/>
    <w:rsid w:val="226F2197"/>
    <w:rsid w:val="22CC7900"/>
    <w:rsid w:val="23146520"/>
    <w:rsid w:val="23585502"/>
    <w:rsid w:val="23596C26"/>
    <w:rsid w:val="23B4085A"/>
    <w:rsid w:val="23D456BF"/>
    <w:rsid w:val="24577437"/>
    <w:rsid w:val="24CC3981"/>
    <w:rsid w:val="251F7B70"/>
    <w:rsid w:val="25861774"/>
    <w:rsid w:val="25C042C4"/>
    <w:rsid w:val="262D78EB"/>
    <w:rsid w:val="266556D2"/>
    <w:rsid w:val="27CA1ED3"/>
    <w:rsid w:val="27CA60F4"/>
    <w:rsid w:val="27E85AF1"/>
    <w:rsid w:val="28C77765"/>
    <w:rsid w:val="28C929C1"/>
    <w:rsid w:val="295220BC"/>
    <w:rsid w:val="29DA6B0B"/>
    <w:rsid w:val="2A093B18"/>
    <w:rsid w:val="2A8D7B4E"/>
    <w:rsid w:val="2ABD245A"/>
    <w:rsid w:val="2B412386"/>
    <w:rsid w:val="2BA56CDA"/>
    <w:rsid w:val="2BB34FD2"/>
    <w:rsid w:val="2BD62409"/>
    <w:rsid w:val="2C1C1853"/>
    <w:rsid w:val="2C5B6EC7"/>
    <w:rsid w:val="2CEA687B"/>
    <w:rsid w:val="2CEC36FF"/>
    <w:rsid w:val="2D1633EB"/>
    <w:rsid w:val="2DE16C1F"/>
    <w:rsid w:val="2E1B2EA1"/>
    <w:rsid w:val="2E63511A"/>
    <w:rsid w:val="2EB35320"/>
    <w:rsid w:val="2F111D48"/>
    <w:rsid w:val="2F317872"/>
    <w:rsid w:val="2F3A40A7"/>
    <w:rsid w:val="2F3F0C54"/>
    <w:rsid w:val="2F4615DA"/>
    <w:rsid w:val="2F5A4810"/>
    <w:rsid w:val="2F665BE8"/>
    <w:rsid w:val="2FEB270A"/>
    <w:rsid w:val="30D46628"/>
    <w:rsid w:val="30ED2B9B"/>
    <w:rsid w:val="31197749"/>
    <w:rsid w:val="32691053"/>
    <w:rsid w:val="328B4E7C"/>
    <w:rsid w:val="32A538A5"/>
    <w:rsid w:val="330E360D"/>
    <w:rsid w:val="33865643"/>
    <w:rsid w:val="33B37D2E"/>
    <w:rsid w:val="34D33CB2"/>
    <w:rsid w:val="352620DC"/>
    <w:rsid w:val="35577297"/>
    <w:rsid w:val="35E5310F"/>
    <w:rsid w:val="362B590E"/>
    <w:rsid w:val="3661430F"/>
    <w:rsid w:val="369D587E"/>
    <w:rsid w:val="36CF1D5D"/>
    <w:rsid w:val="37024FD3"/>
    <w:rsid w:val="370F3BF6"/>
    <w:rsid w:val="37654F7E"/>
    <w:rsid w:val="37E85682"/>
    <w:rsid w:val="380A28CA"/>
    <w:rsid w:val="38DB3D3B"/>
    <w:rsid w:val="39293004"/>
    <w:rsid w:val="3982604D"/>
    <w:rsid w:val="39882115"/>
    <w:rsid w:val="39E10D60"/>
    <w:rsid w:val="39FB6ED9"/>
    <w:rsid w:val="3A5C70FE"/>
    <w:rsid w:val="3B6B5614"/>
    <w:rsid w:val="3B7641EF"/>
    <w:rsid w:val="3BD16FC8"/>
    <w:rsid w:val="3BFC5E74"/>
    <w:rsid w:val="3C0059BB"/>
    <w:rsid w:val="3C4F2D35"/>
    <w:rsid w:val="3C585C08"/>
    <w:rsid w:val="3C5F3E33"/>
    <w:rsid w:val="3D9728E5"/>
    <w:rsid w:val="3DAB63D2"/>
    <w:rsid w:val="3EA65D55"/>
    <w:rsid w:val="3EED4A7C"/>
    <w:rsid w:val="3F456F2C"/>
    <w:rsid w:val="3F5E4365"/>
    <w:rsid w:val="3F8C3FE1"/>
    <w:rsid w:val="409E2788"/>
    <w:rsid w:val="40D01062"/>
    <w:rsid w:val="415470E2"/>
    <w:rsid w:val="41AF5742"/>
    <w:rsid w:val="41BB759E"/>
    <w:rsid w:val="42641245"/>
    <w:rsid w:val="42B740A7"/>
    <w:rsid w:val="430D5439"/>
    <w:rsid w:val="4353477A"/>
    <w:rsid w:val="43C05511"/>
    <w:rsid w:val="44641089"/>
    <w:rsid w:val="446B6021"/>
    <w:rsid w:val="452D3B70"/>
    <w:rsid w:val="45D64208"/>
    <w:rsid w:val="45FC7108"/>
    <w:rsid w:val="46282E28"/>
    <w:rsid w:val="47342061"/>
    <w:rsid w:val="473A7BED"/>
    <w:rsid w:val="47863A67"/>
    <w:rsid w:val="478F71C4"/>
    <w:rsid w:val="4821786A"/>
    <w:rsid w:val="482358BE"/>
    <w:rsid w:val="4825146D"/>
    <w:rsid w:val="48264C12"/>
    <w:rsid w:val="4A6169D0"/>
    <w:rsid w:val="4A706FB0"/>
    <w:rsid w:val="4B014864"/>
    <w:rsid w:val="4B090BDC"/>
    <w:rsid w:val="4B5210DA"/>
    <w:rsid w:val="4B954E7C"/>
    <w:rsid w:val="4BA7122B"/>
    <w:rsid w:val="4D76346F"/>
    <w:rsid w:val="4D805EFF"/>
    <w:rsid w:val="4DEE4D77"/>
    <w:rsid w:val="4E6B046C"/>
    <w:rsid w:val="4E707289"/>
    <w:rsid w:val="4E9E4717"/>
    <w:rsid w:val="4EDE2D8A"/>
    <w:rsid w:val="4EEA3D40"/>
    <w:rsid w:val="4F00728A"/>
    <w:rsid w:val="4F3D590F"/>
    <w:rsid w:val="4F3F6AB1"/>
    <w:rsid w:val="4F5D071B"/>
    <w:rsid w:val="4F9B688F"/>
    <w:rsid w:val="4FD86DCF"/>
    <w:rsid w:val="5105628E"/>
    <w:rsid w:val="51B439E6"/>
    <w:rsid w:val="52844FED"/>
    <w:rsid w:val="52E958C6"/>
    <w:rsid w:val="54087D99"/>
    <w:rsid w:val="54104D89"/>
    <w:rsid w:val="54A72003"/>
    <w:rsid w:val="54D21738"/>
    <w:rsid w:val="550541C2"/>
    <w:rsid w:val="55347222"/>
    <w:rsid w:val="555F72E5"/>
    <w:rsid w:val="56023921"/>
    <w:rsid w:val="56114DE8"/>
    <w:rsid w:val="564C0FA5"/>
    <w:rsid w:val="5809250B"/>
    <w:rsid w:val="5818245E"/>
    <w:rsid w:val="584026D9"/>
    <w:rsid w:val="5A3617D9"/>
    <w:rsid w:val="5A7F6B6C"/>
    <w:rsid w:val="5AFB613D"/>
    <w:rsid w:val="5B884B20"/>
    <w:rsid w:val="5BC0556E"/>
    <w:rsid w:val="5BC81C40"/>
    <w:rsid w:val="5D182D61"/>
    <w:rsid w:val="5DA327CA"/>
    <w:rsid w:val="5DE31F95"/>
    <w:rsid w:val="5E5D2E35"/>
    <w:rsid w:val="5E856136"/>
    <w:rsid w:val="5EA4010B"/>
    <w:rsid w:val="5FD74633"/>
    <w:rsid w:val="609B3C2C"/>
    <w:rsid w:val="60E412C0"/>
    <w:rsid w:val="614E6EF1"/>
    <w:rsid w:val="61871227"/>
    <w:rsid w:val="61C15914"/>
    <w:rsid w:val="61E323AE"/>
    <w:rsid w:val="623331AC"/>
    <w:rsid w:val="624668D5"/>
    <w:rsid w:val="625772C4"/>
    <w:rsid w:val="630F7770"/>
    <w:rsid w:val="63307CBF"/>
    <w:rsid w:val="636F3034"/>
    <w:rsid w:val="63DC6A36"/>
    <w:rsid w:val="64C55A61"/>
    <w:rsid w:val="650516A8"/>
    <w:rsid w:val="65330581"/>
    <w:rsid w:val="655326BC"/>
    <w:rsid w:val="65830E72"/>
    <w:rsid w:val="659C5943"/>
    <w:rsid w:val="668665AF"/>
    <w:rsid w:val="66D954AE"/>
    <w:rsid w:val="66E81280"/>
    <w:rsid w:val="677B163D"/>
    <w:rsid w:val="68814582"/>
    <w:rsid w:val="69110DD3"/>
    <w:rsid w:val="691D526F"/>
    <w:rsid w:val="69665AFA"/>
    <w:rsid w:val="69676D3F"/>
    <w:rsid w:val="697D7C9D"/>
    <w:rsid w:val="69AA1A66"/>
    <w:rsid w:val="69CE5899"/>
    <w:rsid w:val="6A2E3597"/>
    <w:rsid w:val="6ABE6E95"/>
    <w:rsid w:val="6BD61E6D"/>
    <w:rsid w:val="6C8C7789"/>
    <w:rsid w:val="6C8D150C"/>
    <w:rsid w:val="6CE35249"/>
    <w:rsid w:val="6D267C77"/>
    <w:rsid w:val="6DC41C0E"/>
    <w:rsid w:val="6E39711A"/>
    <w:rsid w:val="6E7A264F"/>
    <w:rsid w:val="6E997D6C"/>
    <w:rsid w:val="6E9A3A08"/>
    <w:rsid w:val="6ED4144E"/>
    <w:rsid w:val="6EDA34A9"/>
    <w:rsid w:val="6EF616F6"/>
    <w:rsid w:val="6F4551EB"/>
    <w:rsid w:val="6F5D575B"/>
    <w:rsid w:val="6F6A57DA"/>
    <w:rsid w:val="6FC151AB"/>
    <w:rsid w:val="71467526"/>
    <w:rsid w:val="72574CD6"/>
    <w:rsid w:val="72694E43"/>
    <w:rsid w:val="7295497F"/>
    <w:rsid w:val="72B81856"/>
    <w:rsid w:val="72D60AF4"/>
    <w:rsid w:val="73047502"/>
    <w:rsid w:val="74FC2405"/>
    <w:rsid w:val="754058DD"/>
    <w:rsid w:val="7597385D"/>
    <w:rsid w:val="76A42228"/>
    <w:rsid w:val="771A04F8"/>
    <w:rsid w:val="77300833"/>
    <w:rsid w:val="77F71C38"/>
    <w:rsid w:val="78003D06"/>
    <w:rsid w:val="78250F0A"/>
    <w:rsid w:val="784A4B73"/>
    <w:rsid w:val="784E6D1C"/>
    <w:rsid w:val="786924FD"/>
    <w:rsid w:val="789315CA"/>
    <w:rsid w:val="78AD77E0"/>
    <w:rsid w:val="78C9311B"/>
    <w:rsid w:val="78F42BEF"/>
    <w:rsid w:val="799B26EC"/>
    <w:rsid w:val="7A5B3FA8"/>
    <w:rsid w:val="7A7E1054"/>
    <w:rsid w:val="7AEE41F0"/>
    <w:rsid w:val="7B7D2454"/>
    <w:rsid w:val="7BA174E1"/>
    <w:rsid w:val="7BBA5457"/>
    <w:rsid w:val="7BC04FC3"/>
    <w:rsid w:val="7C9000FA"/>
    <w:rsid w:val="7CA72746"/>
    <w:rsid w:val="7D473F98"/>
    <w:rsid w:val="7D6768E5"/>
    <w:rsid w:val="7D972EFD"/>
    <w:rsid w:val="7DAB14FB"/>
    <w:rsid w:val="7DC33C3F"/>
    <w:rsid w:val="7DDF73F6"/>
    <w:rsid w:val="7EA81A90"/>
    <w:rsid w:val="7F2B14FE"/>
    <w:rsid w:val="7FC65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仿宋_GB2312" w:eastAsia="@仿宋_GB2312" w:cs="@仿宋_GB2312"/>
      <w:kern w:val="2"/>
      <w:sz w:val="21"/>
      <w:lang w:val="en-US" w:eastAsia="zh-CN" w:bidi="ar-SA"/>
    </w:rPr>
  </w:style>
  <w:style w:type="paragraph" w:styleId="2">
    <w:name w:val="heading 1"/>
    <w:basedOn w:val="1"/>
    <w:next w:val="1"/>
    <w:link w:val="57"/>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link w:val="59"/>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64"/>
    <w:qFormat/>
    <w:uiPriority w:val="0"/>
    <w:pPr>
      <w:keepNext/>
      <w:keepLines/>
      <w:spacing w:before="280" w:after="290" w:line="376" w:lineRule="auto"/>
      <w:outlineLvl w:val="3"/>
    </w:pPr>
    <w:rPr>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qFormat/>
    <w:uiPriority w:val="0"/>
    <w:pPr>
      <w:autoSpaceDE w:val="0"/>
      <w:autoSpaceDN w:val="0"/>
      <w:adjustRightInd w:val="0"/>
      <w:ind w:firstLine="420"/>
      <w:jc w:val="left"/>
    </w:pPr>
    <w:rPr>
      <w:rFonts w:ascii="宋体" w:hAnsi="Times New Roman" w:eastAsia="宋体" w:cs="Times New Roman"/>
      <w:kern w:val="0"/>
      <w:sz w:val="24"/>
    </w:rPr>
  </w:style>
  <w:style w:type="paragraph" w:styleId="7">
    <w:name w:val="annotation text"/>
    <w:basedOn w:val="1"/>
    <w:link w:val="56"/>
    <w:qFormat/>
    <w:uiPriority w:val="0"/>
    <w:pPr>
      <w:jc w:val="left"/>
    </w:pPr>
    <w:rPr>
      <w:rFonts w:ascii="Arial" w:hAnsi="Arial" w:eastAsia="黑体" w:cs="Arial"/>
    </w:rPr>
  </w:style>
  <w:style w:type="paragraph" w:styleId="8">
    <w:name w:val="Body Text"/>
    <w:basedOn w:val="1"/>
    <w:link w:val="65"/>
    <w:qFormat/>
    <w:uiPriority w:val="0"/>
    <w:pPr>
      <w:spacing w:after="120"/>
    </w:pPr>
    <w:rPr>
      <w:rFonts w:ascii="@微软简标宋" w:hAnsi="@微软简标宋" w:eastAsia="@微软简标宋" w:cs="@微软简标宋"/>
      <w:szCs w:val="24"/>
      <w:lang w:val="zh-CN"/>
    </w:rPr>
  </w:style>
  <w:style w:type="paragraph" w:styleId="9">
    <w:name w:val="Body Text Indent"/>
    <w:basedOn w:val="1"/>
    <w:next w:val="10"/>
    <w:qFormat/>
    <w:uiPriority w:val="99"/>
    <w:pPr>
      <w:spacing w:after="120"/>
      <w:ind w:left="420" w:leftChars="200"/>
    </w:pPr>
    <w:rPr>
      <w:rFonts w:ascii="Times New Roman" w:hAnsi="Times New Roman"/>
      <w:b/>
      <w:bCs/>
      <w:color w:val="FF0000"/>
      <w:sz w:val="48"/>
      <w:szCs w:val="24"/>
    </w:rPr>
  </w:style>
  <w:style w:type="paragraph" w:styleId="10">
    <w:name w:val="envelope return"/>
    <w:basedOn w:val="1"/>
    <w:qFormat/>
    <w:uiPriority w:val="0"/>
    <w:pPr>
      <w:snapToGrid w:val="0"/>
    </w:pPr>
    <w:rPr>
      <w:rFonts w:ascii="Arial" w:hAnsi="Arial"/>
    </w:rPr>
  </w:style>
  <w:style w:type="paragraph" w:styleId="11">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2">
    <w:name w:val="Plain Text"/>
    <w:basedOn w:val="1"/>
    <w:link w:val="45"/>
    <w:qFormat/>
    <w:uiPriority w:val="99"/>
    <w:rPr>
      <w:rFonts w:ascii="宋体" w:hAnsi="Courier New" w:eastAsiaTheme="minorEastAsia" w:cstheme="minorBidi"/>
      <w:szCs w:val="22"/>
    </w:rPr>
  </w:style>
  <w:style w:type="paragraph" w:styleId="13">
    <w:name w:val="Date"/>
    <w:basedOn w:val="1"/>
    <w:next w:val="1"/>
    <w:link w:val="52"/>
    <w:qFormat/>
    <w:uiPriority w:val="0"/>
    <w:rPr>
      <w:rFonts w:ascii="Arial" w:hAnsi="Arial" w:eastAsia="宋体" w:cs="Arial"/>
      <w:b/>
      <w:sz w:val="28"/>
    </w:rPr>
  </w:style>
  <w:style w:type="paragraph" w:styleId="14">
    <w:name w:val="Balloon Text"/>
    <w:basedOn w:val="1"/>
    <w:link w:val="39"/>
    <w:semiHidden/>
    <w:unhideWhenUsed/>
    <w:qFormat/>
    <w:uiPriority w:val="99"/>
    <w:rPr>
      <w:sz w:val="18"/>
      <w:szCs w:val="18"/>
    </w:rPr>
  </w:style>
  <w:style w:type="paragraph" w:styleId="15">
    <w:name w:val="footer"/>
    <w:basedOn w:val="1"/>
    <w:link w:val="44"/>
    <w:unhideWhenUsed/>
    <w:qFormat/>
    <w:uiPriority w:val="99"/>
    <w:pPr>
      <w:tabs>
        <w:tab w:val="center" w:pos="4153"/>
        <w:tab w:val="right" w:pos="8306"/>
      </w:tabs>
      <w:snapToGrid w:val="0"/>
      <w:jc w:val="left"/>
    </w:pPr>
    <w:rPr>
      <w:sz w:val="18"/>
      <w:szCs w:val="18"/>
    </w:rPr>
  </w:style>
  <w:style w:type="paragraph" w:styleId="16">
    <w:name w:val="header"/>
    <w:basedOn w:val="1"/>
    <w:link w:val="43"/>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18">
    <w:name w:val="toc 2"/>
    <w:basedOn w:val="1"/>
    <w:next w:val="1"/>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9">
    <w:name w:val="Normal (Web)"/>
    <w:basedOn w:val="1"/>
    <w:qFormat/>
    <w:uiPriority w:val="0"/>
    <w:pPr>
      <w:spacing w:before="100" w:beforeAutospacing="1" w:after="100" w:afterAutospacing="1"/>
      <w:jc w:val="left"/>
    </w:pPr>
    <w:rPr>
      <w:rFonts w:cs="Times New Roman"/>
      <w:kern w:val="0"/>
      <w:sz w:val="24"/>
    </w:rPr>
  </w:style>
  <w:style w:type="paragraph" w:styleId="20">
    <w:name w:val="index 1"/>
    <w:basedOn w:val="1"/>
    <w:next w:val="1"/>
    <w:qFormat/>
    <w:uiPriority w:val="0"/>
    <w:pPr>
      <w:jc w:val="center"/>
    </w:pPr>
    <w:rPr>
      <w:rFonts w:ascii="Arial" w:hAnsi="Arial" w:eastAsia="Arial" w:cs="Arial"/>
      <w:b/>
      <w:bCs/>
      <w:sz w:val="28"/>
    </w:rPr>
  </w:style>
  <w:style w:type="paragraph" w:styleId="21">
    <w:name w:val="Body Text First Indent"/>
    <w:basedOn w:val="8"/>
    <w:unhideWhenUsed/>
    <w:qFormat/>
    <w:uiPriority w:val="99"/>
    <w:pPr>
      <w:ind w:firstLine="420" w:firstLineChars="100"/>
    </w:pPr>
  </w:style>
  <w:style w:type="paragraph" w:styleId="22">
    <w:name w:val="Body Text First Indent 2"/>
    <w:basedOn w:val="9"/>
    <w:qFormat/>
    <w:uiPriority w:val="0"/>
    <w:pPr>
      <w:ind w:left="0" w:leftChars="0" w:firstLine="210"/>
    </w:pPr>
    <w:rPr>
      <w:rFonts w:ascii="宋体"/>
      <w:b w:val="0"/>
      <w:bCs w:val="0"/>
      <w:color w:val="auto"/>
      <w:sz w:val="24"/>
    </w:rPr>
  </w:style>
  <w:style w:type="table" w:styleId="24">
    <w:name w:val="Table Grid"/>
    <w:basedOn w:val="23"/>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qFormat/>
    <w:uiPriority w:val="0"/>
    <w:rPr>
      <w:b/>
      <w:bCs/>
    </w:rPr>
  </w:style>
  <w:style w:type="character" w:styleId="27">
    <w:name w:val="FollowedHyperlink"/>
    <w:basedOn w:val="25"/>
    <w:semiHidden/>
    <w:unhideWhenUsed/>
    <w:qFormat/>
    <w:uiPriority w:val="99"/>
    <w:rPr>
      <w:color w:val="800080"/>
      <w:u w:val="none"/>
    </w:rPr>
  </w:style>
  <w:style w:type="character" w:styleId="28">
    <w:name w:val="Emphasis"/>
    <w:basedOn w:val="25"/>
    <w:qFormat/>
    <w:uiPriority w:val="20"/>
    <w:rPr>
      <w:b/>
      <w:bCs/>
    </w:rPr>
  </w:style>
  <w:style w:type="character" w:styleId="29">
    <w:name w:val="HTML Definition"/>
    <w:basedOn w:val="25"/>
    <w:semiHidden/>
    <w:unhideWhenUsed/>
    <w:qFormat/>
    <w:uiPriority w:val="99"/>
  </w:style>
  <w:style w:type="character" w:styleId="30">
    <w:name w:val="HTML Typewriter"/>
    <w:basedOn w:val="25"/>
    <w:semiHidden/>
    <w:unhideWhenUsed/>
    <w:qFormat/>
    <w:uiPriority w:val="99"/>
    <w:rPr>
      <w:rFonts w:hint="default" w:ascii="monospace" w:hAnsi="monospace" w:eastAsia="monospace" w:cs="monospace"/>
      <w:sz w:val="20"/>
    </w:rPr>
  </w:style>
  <w:style w:type="character" w:styleId="31">
    <w:name w:val="HTML Acronym"/>
    <w:basedOn w:val="25"/>
    <w:semiHidden/>
    <w:unhideWhenUsed/>
    <w:qFormat/>
    <w:uiPriority w:val="99"/>
  </w:style>
  <w:style w:type="character" w:styleId="32">
    <w:name w:val="HTML Variable"/>
    <w:basedOn w:val="25"/>
    <w:semiHidden/>
    <w:unhideWhenUsed/>
    <w:qFormat/>
    <w:uiPriority w:val="99"/>
  </w:style>
  <w:style w:type="character" w:styleId="33">
    <w:name w:val="Hyperlink"/>
    <w:basedOn w:val="25"/>
    <w:unhideWhenUsed/>
    <w:qFormat/>
    <w:uiPriority w:val="99"/>
    <w:rPr>
      <w:color w:val="0000FF" w:themeColor="hyperlink"/>
      <w:u w:val="single"/>
      <w14:textFill>
        <w14:solidFill>
          <w14:schemeClr w14:val="hlink"/>
        </w14:solidFill>
      </w14:textFill>
    </w:rPr>
  </w:style>
  <w:style w:type="character" w:styleId="34">
    <w:name w:val="HTML Code"/>
    <w:basedOn w:val="25"/>
    <w:semiHidden/>
    <w:unhideWhenUsed/>
    <w:qFormat/>
    <w:uiPriority w:val="99"/>
    <w:rPr>
      <w:rFonts w:ascii="monospace" w:hAnsi="monospace" w:eastAsia="monospace" w:cs="monospace"/>
      <w:sz w:val="20"/>
    </w:rPr>
  </w:style>
  <w:style w:type="character" w:styleId="35">
    <w:name w:val="annotation reference"/>
    <w:basedOn w:val="25"/>
    <w:semiHidden/>
    <w:unhideWhenUsed/>
    <w:qFormat/>
    <w:uiPriority w:val="99"/>
    <w:rPr>
      <w:sz w:val="21"/>
      <w:szCs w:val="21"/>
    </w:rPr>
  </w:style>
  <w:style w:type="character" w:styleId="36">
    <w:name w:val="HTML Cite"/>
    <w:basedOn w:val="25"/>
    <w:semiHidden/>
    <w:unhideWhenUsed/>
    <w:qFormat/>
    <w:uiPriority w:val="99"/>
  </w:style>
  <w:style w:type="character" w:styleId="37">
    <w:name w:val="HTML Keyboard"/>
    <w:basedOn w:val="25"/>
    <w:semiHidden/>
    <w:unhideWhenUsed/>
    <w:qFormat/>
    <w:uiPriority w:val="99"/>
    <w:rPr>
      <w:rFonts w:hint="default" w:ascii="monospace" w:hAnsi="monospace" w:eastAsia="monospace" w:cs="monospace"/>
      <w:sz w:val="20"/>
    </w:rPr>
  </w:style>
  <w:style w:type="character" w:styleId="38">
    <w:name w:val="HTML Sample"/>
    <w:basedOn w:val="25"/>
    <w:semiHidden/>
    <w:unhideWhenUsed/>
    <w:qFormat/>
    <w:uiPriority w:val="99"/>
    <w:rPr>
      <w:rFonts w:hint="default" w:ascii="monospace" w:hAnsi="monospace" w:eastAsia="monospace" w:cs="monospace"/>
    </w:rPr>
  </w:style>
  <w:style w:type="character" w:customStyle="1" w:styleId="39">
    <w:name w:val="批注框文本 字符"/>
    <w:basedOn w:val="25"/>
    <w:link w:val="14"/>
    <w:semiHidden/>
    <w:qFormat/>
    <w:uiPriority w:val="99"/>
    <w:rPr>
      <w:rFonts w:ascii="@仿宋_GB2312" w:hAnsi="@仿宋_GB2312" w:eastAsia="@仿宋_GB2312" w:cs="@仿宋_GB2312"/>
      <w:sz w:val="18"/>
      <w:szCs w:val="18"/>
    </w:rPr>
  </w:style>
  <w:style w:type="paragraph" w:customStyle="1" w:styleId="40">
    <w:name w:val="正文（缩进）"/>
    <w:basedOn w:val="1"/>
    <w:qFormat/>
    <w:uiPriority w:val="0"/>
    <w:pPr>
      <w:widowControl/>
      <w:spacing w:before="156" w:after="156"/>
      <w:ind w:firstLine="480" w:firstLineChars="200"/>
      <w:jc w:val="left"/>
    </w:pPr>
    <w:rPr>
      <w:kern w:val="0"/>
      <w:sz w:val="24"/>
      <w:szCs w:val="24"/>
    </w:rPr>
  </w:style>
  <w:style w:type="paragraph" w:customStyle="1" w:styleId="41">
    <w:name w:val="xl31"/>
    <w:basedOn w:val="1"/>
    <w:qFormat/>
    <w:uiPriority w:val="0"/>
    <w:pPr>
      <w:widowControl/>
      <w:spacing w:before="100" w:beforeAutospacing="1" w:after="100" w:afterAutospacing="1"/>
      <w:jc w:val="center"/>
    </w:pPr>
    <w:rPr>
      <w:b/>
      <w:bCs/>
      <w:kern w:val="0"/>
      <w:sz w:val="28"/>
      <w:szCs w:val="28"/>
    </w:rPr>
  </w:style>
  <w:style w:type="paragraph" w:customStyle="1" w:styleId="42">
    <w:name w:val="D&amp;L"/>
    <w:basedOn w:val="16"/>
    <w:qFormat/>
    <w:uiPriority w:val="0"/>
    <w:pPr>
      <w:pBdr>
        <w:bottom w:val="thinThickSmallGap" w:color="auto" w:sz="18" w:space="1"/>
      </w:pBdr>
      <w:adjustRightInd w:val="0"/>
      <w:snapToGrid/>
      <w:spacing w:line="240" w:lineRule="atLeast"/>
      <w:textAlignment w:val="baseline"/>
    </w:pPr>
    <w:rPr>
      <w:kern w:val="0"/>
      <w:sz w:val="24"/>
      <w:szCs w:val="20"/>
    </w:rPr>
  </w:style>
  <w:style w:type="character" w:customStyle="1" w:styleId="43">
    <w:name w:val="页眉 字符"/>
    <w:basedOn w:val="25"/>
    <w:link w:val="16"/>
    <w:qFormat/>
    <w:uiPriority w:val="0"/>
    <w:rPr>
      <w:rFonts w:ascii="@仿宋_GB2312" w:hAnsi="@仿宋_GB2312" w:eastAsia="@仿宋_GB2312" w:cs="@仿宋_GB2312"/>
      <w:sz w:val="18"/>
      <w:szCs w:val="18"/>
    </w:rPr>
  </w:style>
  <w:style w:type="character" w:customStyle="1" w:styleId="44">
    <w:name w:val="页脚 字符"/>
    <w:basedOn w:val="25"/>
    <w:link w:val="15"/>
    <w:qFormat/>
    <w:uiPriority w:val="99"/>
    <w:rPr>
      <w:rFonts w:ascii="@仿宋_GB2312" w:hAnsi="@仿宋_GB2312" w:eastAsia="@仿宋_GB2312" w:cs="@仿宋_GB2312"/>
      <w:sz w:val="18"/>
      <w:szCs w:val="18"/>
    </w:rPr>
  </w:style>
  <w:style w:type="character" w:customStyle="1" w:styleId="45">
    <w:name w:val="纯文本 字符"/>
    <w:link w:val="12"/>
    <w:qFormat/>
    <w:uiPriority w:val="0"/>
    <w:rPr>
      <w:rFonts w:ascii="宋体" w:hAnsi="Courier New"/>
    </w:rPr>
  </w:style>
  <w:style w:type="character" w:customStyle="1" w:styleId="46">
    <w:name w:val="纯文本 字符1"/>
    <w:basedOn w:val="25"/>
    <w:semiHidden/>
    <w:qFormat/>
    <w:uiPriority w:val="99"/>
    <w:rPr>
      <w:rFonts w:hAnsi="Courier New" w:cs="Courier New" w:asciiTheme="minorEastAsia"/>
      <w:szCs w:val="20"/>
    </w:rPr>
  </w:style>
  <w:style w:type="character" w:customStyle="1" w:styleId="47">
    <w:name w:val="未处理的提及1"/>
    <w:basedOn w:val="25"/>
    <w:semiHidden/>
    <w:unhideWhenUsed/>
    <w:qFormat/>
    <w:uiPriority w:val="99"/>
    <w:rPr>
      <w:color w:val="605E5C"/>
      <w:shd w:val="clear" w:color="auto" w:fill="E1DFDD"/>
    </w:rPr>
  </w:style>
  <w:style w:type="paragraph" w:styleId="48">
    <w:name w:val="List Paragraph"/>
    <w:basedOn w:val="1"/>
    <w:qFormat/>
    <w:uiPriority w:val="34"/>
    <w:pPr>
      <w:ind w:firstLine="420" w:firstLineChars="200"/>
    </w:pPr>
  </w:style>
  <w:style w:type="paragraph" w:customStyle="1" w:styleId="49">
    <w:name w:val="Char Char Char Char Char Char Char1 Char"/>
    <w:basedOn w:val="1"/>
    <w:qFormat/>
    <w:uiPriority w:val="0"/>
    <w:rPr>
      <w:rFonts w:ascii="Arial" w:hAnsi="Arial" w:eastAsia="宋体" w:cs="Arial"/>
      <w:sz w:val="24"/>
    </w:rPr>
  </w:style>
  <w:style w:type="table" w:customStyle="1" w:styleId="50">
    <w:name w:val="网格表 1 浅色1"/>
    <w:basedOn w:val="23"/>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51">
    <w:name w:val="日期 字符"/>
    <w:basedOn w:val="25"/>
    <w:semiHidden/>
    <w:qFormat/>
    <w:uiPriority w:val="99"/>
    <w:rPr>
      <w:rFonts w:ascii="@仿宋_GB2312" w:hAnsi="@仿宋_GB2312" w:eastAsia="@仿宋_GB2312" w:cs="@仿宋_GB2312"/>
      <w:szCs w:val="20"/>
    </w:rPr>
  </w:style>
  <w:style w:type="character" w:customStyle="1" w:styleId="52">
    <w:name w:val="日期 字符1"/>
    <w:link w:val="13"/>
    <w:qFormat/>
    <w:uiPriority w:val="0"/>
    <w:rPr>
      <w:rFonts w:ascii="Arial" w:hAnsi="Arial" w:eastAsia="宋体" w:cs="Arial"/>
      <w:b/>
      <w:sz w:val="28"/>
      <w:szCs w:val="20"/>
    </w:rPr>
  </w:style>
  <w:style w:type="character" w:customStyle="1" w:styleId="53">
    <w:name w:val="纯文本 Char1"/>
    <w:link w:val="54"/>
    <w:qFormat/>
    <w:locked/>
    <w:uiPriority w:val="0"/>
    <w:rPr>
      <w:rFonts w:ascii="Arial" w:hAnsi="Arial" w:eastAsia="Arial"/>
      <w:kern w:val="2"/>
      <w:sz w:val="21"/>
      <w:lang w:val="en-US" w:eastAsia="zh-CN" w:bidi="ar-SA"/>
    </w:rPr>
  </w:style>
  <w:style w:type="paragraph" w:customStyle="1" w:styleId="54">
    <w:name w:val="纯文本1"/>
    <w:basedOn w:val="1"/>
    <w:link w:val="53"/>
    <w:qFormat/>
    <w:uiPriority w:val="0"/>
    <w:rPr>
      <w:rFonts w:ascii="Arial" w:hAnsi="Arial" w:eastAsia="Arial" w:cstheme="minorBidi"/>
    </w:rPr>
  </w:style>
  <w:style w:type="character" w:customStyle="1" w:styleId="55">
    <w:name w:val="批注文字 Char"/>
    <w:basedOn w:val="25"/>
    <w:semiHidden/>
    <w:qFormat/>
    <w:uiPriority w:val="99"/>
    <w:rPr>
      <w:rFonts w:ascii="@仿宋_GB2312" w:hAnsi="@仿宋_GB2312" w:eastAsia="@仿宋_GB2312" w:cs="@仿宋_GB2312"/>
      <w:szCs w:val="20"/>
    </w:rPr>
  </w:style>
  <w:style w:type="character" w:customStyle="1" w:styleId="56">
    <w:name w:val="批注文字 字符"/>
    <w:link w:val="7"/>
    <w:qFormat/>
    <w:uiPriority w:val="0"/>
    <w:rPr>
      <w:rFonts w:ascii="Arial" w:hAnsi="Arial" w:eastAsia="黑体" w:cs="Arial"/>
      <w:szCs w:val="20"/>
    </w:rPr>
  </w:style>
  <w:style w:type="character" w:customStyle="1" w:styleId="57">
    <w:name w:val="标题 1 字符"/>
    <w:basedOn w:val="25"/>
    <w:link w:val="2"/>
    <w:qFormat/>
    <w:uiPriority w:val="9"/>
    <w:rPr>
      <w:rFonts w:ascii="@仿宋_GB2312" w:hAnsi="@仿宋_GB2312" w:eastAsia="@仿宋_GB2312" w:cs="@仿宋_GB2312"/>
      <w:b/>
      <w:bCs/>
      <w:kern w:val="44"/>
      <w:sz w:val="44"/>
      <w:szCs w:val="44"/>
    </w:rPr>
  </w:style>
  <w:style w:type="paragraph" w:customStyle="1" w:styleId="58">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59">
    <w:name w:val="标题 3 字符"/>
    <w:basedOn w:val="25"/>
    <w:link w:val="4"/>
    <w:semiHidden/>
    <w:qFormat/>
    <w:uiPriority w:val="9"/>
    <w:rPr>
      <w:rFonts w:ascii="@仿宋_GB2312" w:hAnsi="@仿宋_GB2312" w:eastAsia="@仿宋_GB2312" w:cs="@仿宋_GB2312"/>
      <w:b/>
      <w:bCs/>
      <w:sz w:val="32"/>
      <w:szCs w:val="32"/>
    </w:rPr>
  </w:style>
  <w:style w:type="character" w:customStyle="1" w:styleId="60">
    <w:name w:val="fontstyle01"/>
    <w:basedOn w:val="25"/>
    <w:qFormat/>
    <w:uiPriority w:val="0"/>
    <w:rPr>
      <w:rFonts w:hint="eastAsia" w:ascii="宋体" w:hAnsi="宋体" w:eastAsia="宋体"/>
      <w:color w:val="000000"/>
      <w:sz w:val="22"/>
      <w:szCs w:val="22"/>
    </w:rPr>
  </w:style>
  <w:style w:type="character" w:customStyle="1" w:styleId="61">
    <w:name w:val="fontstyle21"/>
    <w:basedOn w:val="25"/>
    <w:qFormat/>
    <w:uiPriority w:val="0"/>
    <w:rPr>
      <w:rFonts w:hint="default" w:ascii="TimesNewRomanPSMT" w:hAnsi="TimesNewRomanPSMT"/>
      <w:color w:val="000000"/>
      <w:sz w:val="22"/>
      <w:szCs w:val="22"/>
    </w:rPr>
  </w:style>
  <w:style w:type="character" w:customStyle="1" w:styleId="62">
    <w:name w:val="正文文本 (2) + Sylfaen2"/>
    <w:qFormat/>
    <w:uiPriority w:val="99"/>
    <w:rPr>
      <w:rFonts w:ascii="Sylfaen" w:hAnsi="Sylfaen" w:eastAsia="MingLiU" w:cs="Sylfaen"/>
      <w:spacing w:val="0"/>
      <w:sz w:val="23"/>
      <w:szCs w:val="23"/>
      <w:shd w:val="clear" w:color="auto" w:fill="FFFFFF"/>
      <w:lang w:val="en-US" w:eastAsia="en-US"/>
    </w:rPr>
  </w:style>
  <w:style w:type="character" w:customStyle="1" w:styleId="63">
    <w:name w:val="标题 4 字符"/>
    <w:basedOn w:val="25"/>
    <w:semiHidden/>
    <w:qFormat/>
    <w:uiPriority w:val="9"/>
    <w:rPr>
      <w:rFonts w:asciiTheme="majorHAnsi" w:hAnsiTheme="majorHAnsi" w:eastAsiaTheme="majorEastAsia" w:cstheme="majorBidi"/>
      <w:b/>
      <w:bCs/>
      <w:sz w:val="28"/>
      <w:szCs w:val="28"/>
    </w:rPr>
  </w:style>
  <w:style w:type="character" w:customStyle="1" w:styleId="64">
    <w:name w:val="标题 4 字符1"/>
    <w:link w:val="5"/>
    <w:qFormat/>
    <w:uiPriority w:val="0"/>
    <w:rPr>
      <w:rFonts w:ascii="@仿宋_GB2312" w:hAnsi="@仿宋_GB2312" w:eastAsia="@仿宋_GB2312" w:cs="@仿宋_GB2312"/>
      <w:b/>
      <w:bCs/>
      <w:sz w:val="28"/>
      <w:szCs w:val="28"/>
    </w:rPr>
  </w:style>
  <w:style w:type="character" w:customStyle="1" w:styleId="65">
    <w:name w:val="正文文本 字符"/>
    <w:basedOn w:val="25"/>
    <w:link w:val="8"/>
    <w:qFormat/>
    <w:uiPriority w:val="0"/>
    <w:rPr>
      <w:rFonts w:ascii="@微软简标宋" w:hAnsi="@微软简标宋" w:eastAsia="@微软简标宋" w:cs="@微软简标宋"/>
      <w:szCs w:val="24"/>
      <w:lang w:val="zh-CN" w:eastAsia="zh-CN"/>
    </w:rPr>
  </w:style>
  <w:style w:type="table" w:customStyle="1" w:styleId="66">
    <w:name w:val="网格型1"/>
    <w:basedOn w:val="23"/>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
    <w:name w:val="Table Normal"/>
    <w:semiHidden/>
    <w:unhideWhenUsed/>
    <w:qFormat/>
    <w:uiPriority w:val="0"/>
    <w:tblPr>
      <w:tblCellMar>
        <w:top w:w="0" w:type="dxa"/>
        <w:left w:w="0" w:type="dxa"/>
        <w:bottom w:w="0" w:type="dxa"/>
        <w:right w:w="0" w:type="dxa"/>
      </w:tblCellMar>
    </w:tblPr>
  </w:style>
  <w:style w:type="paragraph" w:customStyle="1" w:styleId="68">
    <w:name w:val="Table Text"/>
    <w:basedOn w:val="1"/>
    <w:semiHidden/>
    <w:qFormat/>
    <w:uiPriority w:val="0"/>
    <w:rPr>
      <w:rFonts w:ascii="Arial" w:hAnsi="Arial" w:eastAsia="Arial" w:cs="Arial"/>
      <w:szCs w:val="21"/>
      <w:lang w:eastAsia="en-US"/>
    </w:rPr>
  </w:style>
  <w:style w:type="paragraph" w:customStyle="1" w:styleId="69">
    <w:name w:val="样式 样式 正文文本缩进正文文字缩进 + 首行缩进:  2 字符2 + 首行缩进:  2 字符"/>
    <w:basedOn w:val="1"/>
    <w:unhideWhenUsed/>
    <w:qFormat/>
    <w:uiPriority w:val="0"/>
    <w:pPr>
      <w:ind w:left="100" w:leftChars="100" w:right="100" w:rightChars="100" w:firstLine="200" w:firstLineChars="100"/>
    </w:pPr>
    <w:rPr>
      <w:rFonts w:hAnsi="Arial"/>
      <w:szCs w:val="22"/>
    </w:rPr>
  </w:style>
  <w:style w:type="paragraph" w:customStyle="1" w:styleId="70">
    <w:name w:val="Body text|1"/>
    <w:basedOn w:val="1"/>
    <w:qFormat/>
    <w:uiPriority w:val="0"/>
    <w:pPr>
      <w:spacing w:line="398" w:lineRule="auto"/>
      <w:ind w:firstLine="400"/>
    </w:pPr>
    <w:rPr>
      <w:rFonts w:ascii="宋体" w:hAnsi="宋体" w:cs="宋体"/>
      <w:sz w:val="30"/>
      <w:szCs w:val="30"/>
      <w:lang w:val="zh-TW" w:eastAsia="zh-TW" w:bidi="zh-TW"/>
    </w:rPr>
  </w:style>
  <w:style w:type="paragraph" w:customStyle="1" w:styleId="71">
    <w:name w:val="正文文本首行缩进1"/>
    <w:next w:val="72"/>
    <w:qFormat/>
    <w:uiPriority w:val="0"/>
    <w:pPr>
      <w:widowControl w:val="0"/>
      <w:spacing w:beforeLines="100" w:after="120" w:line="360" w:lineRule="auto"/>
      <w:ind w:firstLine="420" w:firstLineChars="100"/>
      <w:jc w:val="both"/>
    </w:pPr>
    <w:rPr>
      <w:rFonts w:ascii="@微软简标宋" w:hAnsi="宋体" w:eastAsia="@微软简标宋" w:cs="@微软简标宋"/>
      <w:bCs/>
      <w:color w:val="0000FF"/>
      <w:kern w:val="2"/>
      <w:sz w:val="21"/>
      <w:szCs w:val="24"/>
      <w:lang w:val="zh-CN" w:eastAsia="zh-CN" w:bidi="ar-SA"/>
    </w:rPr>
  </w:style>
  <w:style w:type="paragraph" w:customStyle="1" w:styleId="72">
    <w:name w:val="正文文本首行缩进 21"/>
    <w:next w:val="73"/>
    <w:qFormat/>
    <w:uiPriority w:val="99"/>
    <w:pPr>
      <w:widowControl w:val="0"/>
      <w:spacing w:after="120" w:line="180" w:lineRule="auto"/>
      <w:ind w:left="420" w:leftChars="200" w:firstLine="420"/>
      <w:jc w:val="both"/>
    </w:pPr>
    <w:rPr>
      <w:rFonts w:ascii="Times New Roman" w:hAnsi="Times New Roman" w:eastAsia="宋体" w:cstheme="minorBidi"/>
      <w:color w:val="FF0000"/>
      <w:kern w:val="2"/>
      <w:sz w:val="21"/>
      <w:szCs w:val="22"/>
      <w:lang w:val="en-US" w:eastAsia="zh-CN" w:bidi="ar-SA"/>
    </w:rPr>
  </w:style>
  <w:style w:type="paragraph" w:customStyle="1" w:styleId="73">
    <w:name w:val="正文文本缩进_0"/>
    <w:qFormat/>
    <w:uiPriority w:val="99"/>
    <w:pPr>
      <w:widowControl w:val="0"/>
      <w:ind w:firstLine="210"/>
      <w:jc w:val="both"/>
    </w:pPr>
    <w:rPr>
      <w:rFonts w:eastAsia="宋体" w:asciiTheme="minorHAnsi" w:hAnsiTheme="minorHAnsi" w:cstheme="minorBidi"/>
      <w:kern w:val="2"/>
      <w:sz w:val="21"/>
      <w:szCs w:val="24"/>
      <w:lang w:val="en-US" w:eastAsia="zh-CN" w:bidi="ar-SA"/>
    </w:rPr>
  </w:style>
  <w:style w:type="paragraph" w:customStyle="1" w:styleId="74">
    <w:name w:val="Body text|3"/>
    <w:basedOn w:val="1"/>
    <w:qFormat/>
    <w:uiPriority w:val="0"/>
    <w:pPr>
      <w:spacing w:after="630"/>
      <w:ind w:firstLine="200"/>
      <w:jc w:val="center"/>
    </w:pPr>
    <w:rPr>
      <w:rFonts w:ascii="MingLiU" w:hAnsi="MingLiU" w:eastAsia="MingLiU" w:cs="MingLiU"/>
      <w:kern w:val="0"/>
      <w:sz w:val="28"/>
      <w:szCs w:val="28"/>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5351A8-48F5-4B18-AF42-26053916CB99}">
  <ds:schemaRefs/>
</ds:datastoreItem>
</file>

<file path=docProps/app.xml><?xml version="1.0" encoding="utf-8"?>
<Properties xmlns="http://schemas.openxmlformats.org/officeDocument/2006/extended-properties" xmlns:vt="http://schemas.openxmlformats.org/officeDocument/2006/docPropsVTypes">
  <Template>Normal.dotm</Template>
  <Company>akoosky</Company>
  <Pages>97</Pages>
  <Words>1782</Words>
  <Characters>1999</Characters>
  <Lines>353</Lines>
  <Paragraphs>99</Paragraphs>
  <TotalTime>23</TotalTime>
  <ScaleCrop>false</ScaleCrop>
  <LinksUpToDate>false</LinksUpToDate>
  <CharactersWithSpaces>2046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2025-06-27T09:14:00Z</dcterms:created>
  <dc:creator>Anakin</dc:creator>
  <cp:lastModifiedBy>薛</cp:lastModifiedBy>
  <cp:lastPrinted>2019-12-07T15:20:00Z</cp:lastPrinted>
  <dcterms:modified xsi:type="dcterms:W3CDTF">2025-07-10T03:35:25Z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99C6D87922754F29A3AEB904AEA5F644_13</vt:lpwstr>
  </property>
  <property fmtid="{D5CDD505-2E9C-101B-9397-08002B2CF9AE}" pid="4" name="KSOTemplateDocerSaveRecord">
    <vt:lpwstr>eyJoZGlkIjoiODkyYjc0MzE2ZWExODM3MjhiYjE2YzBhNWFmZTU4YjEiLCJ1c2VySWQiOiIxMjMyMDYzNDI1In0=</vt:lpwstr>
  </property>
</Properties>
</file>