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90A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4944C5B7">
      <w:pPr>
        <w:tabs>
          <w:tab w:val="left" w:pos="315"/>
          <w:tab w:val="left" w:pos="8820"/>
        </w:tabs>
        <w:spacing w:before="240" w:beforeLines="100" w:after="120" w:afterLines="50" w:line="500" w:lineRule="exact"/>
        <w:ind w:right="267" w:rightChars="127"/>
        <w:jc w:val="both"/>
        <w:rPr>
          <w:rFonts w:ascii="宋体" w:hAnsi="宋体" w:eastAsia="宋体"/>
          <w:b/>
          <w:bCs/>
          <w:color w:val="auto"/>
          <w:sz w:val="52"/>
          <w:szCs w:val="52"/>
          <w:highlight w:val="none"/>
        </w:rPr>
      </w:pPr>
      <w:bookmarkStart w:id="277" w:name="_GoBack"/>
      <w:bookmarkEnd w:id="277"/>
    </w:p>
    <w:p w14:paraId="6BF32655">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AA43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559B5DCA">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019C7389">
      <w:pPr>
        <w:tabs>
          <w:tab w:val="left" w:pos="315"/>
          <w:tab w:val="left" w:pos="8820"/>
        </w:tabs>
        <w:spacing w:before="240" w:beforeLines="100" w:after="120" w:afterLines="50" w:line="500" w:lineRule="exact"/>
        <w:ind w:right="267" w:rightChars="127"/>
        <w:jc w:val="both"/>
        <w:rPr>
          <w:rFonts w:ascii="宋体" w:hAnsi="宋体" w:eastAsia="宋体"/>
          <w:b/>
          <w:bCs/>
          <w:color w:val="auto"/>
          <w:sz w:val="44"/>
          <w:szCs w:val="44"/>
          <w:highlight w:val="none"/>
        </w:rPr>
      </w:pPr>
    </w:p>
    <w:p w14:paraId="572298F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7B769B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A03725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AA022DD">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2026年省淮河局、省怀洪新河局、省临淮岗局部分水闸安全鉴定及堤防安全评价等（第3包省临淮岗局）</w:t>
      </w:r>
    </w:p>
    <w:p w14:paraId="512EE722">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FSSD34000120260269号-00</w:t>
      </w:r>
      <w:r>
        <w:rPr>
          <w:rFonts w:hint="eastAsia" w:ascii="宋体" w:hAnsi="宋体" w:eastAsia="宋体"/>
          <w:b/>
          <w:color w:val="auto"/>
          <w:spacing w:val="20"/>
          <w:kern w:val="0"/>
          <w:sz w:val="32"/>
          <w:szCs w:val="32"/>
          <w:highlight w:val="none"/>
          <w:u w:val="single"/>
          <w:lang w:val="en-US" w:eastAsia="zh-CN"/>
        </w:rPr>
        <w:t>3</w:t>
      </w:r>
    </w:p>
    <w:p w14:paraId="01EE9DB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安徽省淮河河道管理局</w:t>
      </w:r>
    </w:p>
    <w:p w14:paraId="187B7AEF">
      <w:pPr>
        <w:tabs>
          <w:tab w:val="left" w:pos="2410"/>
        </w:tabs>
        <w:autoSpaceDE w:val="0"/>
        <w:autoSpaceDN w:val="0"/>
        <w:adjustRightInd w:val="0"/>
        <w:snapToGrid w:val="0"/>
        <w:spacing w:line="360" w:lineRule="auto"/>
        <w:rPr>
          <w:rFonts w:hint="default" w:ascii="宋体" w:hAnsi="宋体" w:eastAsia="宋体"/>
          <w:b/>
          <w:bCs/>
          <w:color w:val="auto"/>
          <w:sz w:val="44"/>
          <w:szCs w:val="44"/>
          <w:highlight w:val="non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安徽安兆工程技术咨询服务有限公司</w:t>
      </w:r>
      <w:r>
        <w:rPr>
          <w:rFonts w:hint="eastAsia" w:ascii="宋体" w:hAnsi="宋体" w:eastAsia="宋体"/>
          <w:b/>
          <w:color w:val="auto"/>
          <w:spacing w:val="20"/>
          <w:kern w:val="0"/>
          <w:sz w:val="32"/>
          <w:szCs w:val="32"/>
          <w:highlight w:val="none"/>
          <w:lang w:val="en-US" w:eastAsia="zh-CN"/>
        </w:rPr>
        <w:t xml:space="preserve">  </w:t>
      </w:r>
    </w:p>
    <w:p w14:paraId="13D318FC">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pacing w:val="20"/>
          <w:kern w:val="0"/>
          <w:sz w:val="32"/>
          <w:szCs w:val="32"/>
          <w:highlight w:val="none"/>
          <w:u w:val="single"/>
          <w:lang w:val="en-US" w:eastAsia="zh-CN"/>
        </w:rPr>
        <w:t>2026年1月</w:t>
      </w:r>
    </w:p>
    <w:p w14:paraId="6A8B1D78">
      <w:pPr>
        <w:tabs>
          <w:tab w:val="left" w:pos="2410"/>
        </w:tabs>
        <w:autoSpaceDE w:val="0"/>
        <w:autoSpaceDN w:val="0"/>
        <w:adjustRightInd w:val="0"/>
        <w:snapToGrid w:val="0"/>
        <w:spacing w:line="360" w:lineRule="auto"/>
        <w:rPr>
          <w:rFonts w:ascii="宋体" w:hAnsi="宋体" w:eastAsia="宋体"/>
          <w:b/>
          <w:color w:val="auto"/>
          <w:sz w:val="28"/>
          <w:highlight w:val="none"/>
        </w:rPr>
      </w:pPr>
      <w:r>
        <w:rPr>
          <w:rFonts w:hint="eastAsia" w:ascii="宋体" w:hAnsi="宋体" w:eastAsia="宋体"/>
          <w:b/>
          <w:color w:val="auto"/>
          <w:sz w:val="28"/>
          <w:highlight w:val="none"/>
        </w:rPr>
        <w:br w:type="page"/>
      </w:r>
    </w:p>
    <w:p w14:paraId="432322F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997F7CF">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7AC340B2">
      <w:pPr>
        <w:pStyle w:val="19"/>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"_Toc19988"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6978B58">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"_Toc7162"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3436988">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2FF6B9D">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"_Toc8668"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5F024C7">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"_Toc17167"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_Toc17167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A765AD9">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"_Toc25148"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52AB45AD">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"_Toc19418" </w:instrText>
      </w:r>
      <w:r>
        <w:rPr>
          <w:color w:val="auto"/>
          <w:highlight w:val="none"/>
        </w:rPr>
        <w:fldChar w:fldCharType="separate"/>
      </w:r>
      <w:r>
        <w:rPr>
          <w:rFonts w:hint="eastAsia" w:ascii="宋体" w:hAnsi="宋体" w:eastAsia="宋体"/>
          <w:bCs/>
          <w:color w:val="auto"/>
          <w:highlight w:val="none"/>
        </w:rPr>
        <w:t>第七章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38F4F8C">
      <w:pPr>
        <w:pStyle w:val="20"/>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6BD80E6E">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5509049">
      <w:pPr>
        <w:spacing w:line="360" w:lineRule="auto"/>
        <w:jc w:val="center"/>
        <w:outlineLvl w:val="0"/>
        <w:rPr>
          <w:rFonts w:asciiTheme="minorEastAsia" w:hAnsiTheme="minorEastAsia" w:eastAsiaTheme="minorEastAsia"/>
          <w:b/>
          <w:color w:val="auto"/>
          <w:sz w:val="28"/>
          <w:highlight w:val="none"/>
        </w:rPr>
      </w:pPr>
      <w:bookmarkStart w:id="1" w:name="_Toc19988"/>
      <w:bookmarkStart w:id="2"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761083D8">
      <w:pPr>
        <w:pStyle w:val="8"/>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3" w:name="_Toc35393629"/>
      <w:bookmarkStart w:id="4" w:name="_Toc35393798"/>
      <w:bookmarkStart w:id="5" w:name="_Toc28359012"/>
      <w:bookmarkStart w:id="6" w:name="_Toc14730"/>
      <w:bookmarkStart w:id="7" w:name="_Toc28359089"/>
      <w:r>
        <w:rPr>
          <w:rFonts w:hint="eastAsia" w:ascii="宋体" w:hAnsi="宋体" w:eastAsia="宋体" w:cs="宋体"/>
          <w:bCs w:val="0"/>
          <w:color w:val="auto"/>
          <w:sz w:val="24"/>
          <w:szCs w:val="24"/>
          <w:highlight w:val="none"/>
        </w:rPr>
        <w:t>一、项目基本情况</w:t>
      </w:r>
      <w:bookmarkEnd w:id="3"/>
      <w:bookmarkEnd w:id="4"/>
      <w:bookmarkEnd w:id="5"/>
      <w:bookmarkEnd w:id="6"/>
      <w:bookmarkEnd w:id="7"/>
    </w:p>
    <w:p w14:paraId="7F18060A">
      <w:pPr>
        <w:adjustRightInd w:val="0"/>
        <w:snapToGrid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1.项目编号：FSSD34000120260269号-003</w:t>
      </w:r>
    </w:p>
    <w:p w14:paraId="5A9F13FE">
      <w:pPr>
        <w:adjustRightInd w:val="0"/>
        <w:snapToGrid w:val="0"/>
        <w:spacing w:line="56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2026年省淮河局、省怀洪新河局、省临淮岗局部分水闸安全鉴定及堤防安全评价等（第3包省临淮岗局）</w:t>
      </w:r>
    </w:p>
    <w:p w14:paraId="565C360E">
      <w:pPr>
        <w:adjustRightInd w:val="0"/>
        <w:snapToGrid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190万元</w:t>
      </w:r>
    </w:p>
    <w:p w14:paraId="4B573B96">
      <w:pPr>
        <w:adjustRightInd w:val="0"/>
        <w:snapToGrid w:val="0"/>
        <w:spacing w:line="5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4.最高限价：</w:t>
      </w:r>
      <w:r>
        <w:rPr>
          <w:rFonts w:hint="eastAsia" w:ascii="宋体" w:hAnsi="宋体" w:eastAsia="宋体" w:cs="宋体"/>
          <w:color w:val="auto"/>
          <w:sz w:val="24"/>
          <w:szCs w:val="24"/>
          <w:highlight w:val="none"/>
          <w:lang w:val="en-US" w:eastAsia="zh-CN"/>
        </w:rPr>
        <w:t>190万元</w:t>
      </w:r>
    </w:p>
    <w:p w14:paraId="00463A95">
      <w:pPr>
        <w:adjustRightInd w:val="0"/>
        <w:snapToGrid w:val="0"/>
        <w:spacing w:line="5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5.采购需求：</w:t>
      </w:r>
      <w:r>
        <w:rPr>
          <w:rFonts w:hint="eastAsia" w:ascii="宋体" w:hAnsi="宋体" w:eastAsia="宋体" w:cs="宋体"/>
          <w:b/>
          <w:bCs/>
          <w:color w:val="auto"/>
          <w:sz w:val="24"/>
          <w:szCs w:val="24"/>
          <w:highlight w:val="none"/>
          <w:lang w:eastAsia="zh-CN"/>
        </w:rPr>
        <w:t>“2026年省淮河局、省怀洪新河局、省临淮岗局部分水闸安全鉴定及堤防安全评价等”</w:t>
      </w:r>
      <w:r>
        <w:rPr>
          <w:rFonts w:hint="eastAsia" w:ascii="宋体" w:hAnsi="宋体" w:eastAsia="宋体" w:cs="宋体"/>
          <w:b/>
          <w:bCs/>
          <w:color w:val="auto"/>
          <w:sz w:val="24"/>
          <w:szCs w:val="24"/>
          <w:highlight w:val="none"/>
          <w:lang w:val="en-US" w:eastAsia="zh-CN"/>
        </w:rPr>
        <w:t>共3个包别，为统采分签项目。由安徽省淮河河道管理局作为采购人统一组织采购，成交人成交后分别与各单位签订合同。</w:t>
      </w:r>
    </w:p>
    <w:p w14:paraId="697BBB24">
      <w:pPr>
        <w:adjustRightInd w:val="0"/>
        <w:snapToGrid w:val="0"/>
        <w:spacing w:line="560" w:lineRule="exact"/>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w:t>
      </w:r>
      <w:bookmarkStart w:id="8" w:name="_Hlk190178055"/>
      <w:r>
        <w:rPr>
          <w:rFonts w:hint="eastAsia" w:ascii="宋体" w:hAnsi="宋体" w:eastAsia="宋体" w:cs="宋体"/>
          <w:b/>
          <w:bCs/>
          <w:color w:val="auto"/>
          <w:sz w:val="24"/>
          <w:szCs w:val="24"/>
          <w:highlight w:val="none"/>
          <w:lang w:val="en-US" w:eastAsia="zh-CN"/>
        </w:rPr>
        <w:t>第3包省临淮岗局：</w:t>
      </w:r>
      <w:r>
        <w:rPr>
          <w:rFonts w:hint="eastAsia" w:ascii="宋体" w:hAnsi="宋体" w:eastAsia="宋体" w:cs="宋体"/>
          <w:color w:val="auto"/>
          <w:sz w:val="24"/>
          <w:szCs w:val="24"/>
          <w:highlight w:val="none"/>
          <w:lang w:val="en-US" w:eastAsia="zh-CN"/>
        </w:rPr>
        <w:t>按照有关规定对临淮岗洪水控制工程南北副坝（含穿坝建筑物）进行全面安全评价，完成（包括但不限于工程建设、设计、施工及水文等）基础资料搜集、现场检查、检测、勘察和安全评价报告编制等工作。具体详见磋商文件。</w:t>
      </w:r>
    </w:p>
    <w:bookmarkEnd w:id="8"/>
    <w:p w14:paraId="74AAF957">
      <w:pPr>
        <w:adjustRightInd w:val="0"/>
        <w:snapToGrid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w:t>
      </w:r>
      <w:r>
        <w:rPr>
          <w:rFonts w:hint="eastAsia" w:ascii="宋体" w:hAnsi="宋体" w:eastAsia="宋体" w:cs="宋体"/>
          <w:b/>
          <w:bCs/>
          <w:color w:val="auto"/>
          <w:sz w:val="24"/>
          <w:highlight w:val="none"/>
          <w:lang w:val="en-US" w:eastAsia="zh-CN"/>
        </w:rPr>
        <w:t>签订合同后120日内完成工作任务，并提交相关成果报告（份数满足实际需要），并配合采购人直至成果通过水利厅审查</w:t>
      </w:r>
      <w:r>
        <w:rPr>
          <w:rFonts w:hint="eastAsia" w:ascii="宋体" w:hAnsi="宋体" w:eastAsia="宋体" w:cs="宋体"/>
          <w:b/>
          <w:bCs/>
          <w:color w:val="auto"/>
          <w:sz w:val="24"/>
          <w:szCs w:val="24"/>
          <w:highlight w:val="none"/>
          <w:lang w:val="en-US" w:eastAsia="zh-CN"/>
        </w:rPr>
        <w:t>。</w:t>
      </w:r>
    </w:p>
    <w:p w14:paraId="3DD57A7A">
      <w:pPr>
        <w:adjustRightInd w:val="0"/>
        <w:snapToGrid w:val="0"/>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7.本项目（是）接受联合体磋商。</w:t>
      </w:r>
    </w:p>
    <w:p w14:paraId="64519D0B">
      <w:pPr>
        <w:pStyle w:val="8"/>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9" w:name="_Toc35393799"/>
      <w:bookmarkStart w:id="10" w:name="_Toc28359090"/>
      <w:bookmarkStart w:id="11" w:name="_Toc28359013"/>
      <w:bookmarkStart w:id="12" w:name="_Toc32615"/>
      <w:bookmarkStart w:id="13" w:name="_Toc35393630"/>
      <w:r>
        <w:rPr>
          <w:rFonts w:hint="eastAsia" w:ascii="宋体" w:hAnsi="宋体" w:eastAsia="宋体" w:cs="宋体"/>
          <w:bCs w:val="0"/>
          <w:color w:val="auto"/>
          <w:sz w:val="24"/>
          <w:szCs w:val="24"/>
          <w:highlight w:val="none"/>
        </w:rPr>
        <w:t>二、申请人的资格要求：</w:t>
      </w:r>
      <w:bookmarkEnd w:id="9"/>
      <w:bookmarkEnd w:id="10"/>
      <w:bookmarkEnd w:id="11"/>
      <w:bookmarkEnd w:id="12"/>
      <w:bookmarkEnd w:id="13"/>
    </w:p>
    <w:p w14:paraId="0336ABE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5CE0635">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4" w:name="_Toc28359014"/>
      <w:bookmarkStart w:id="15" w:name="_Toc28359091"/>
      <w:r>
        <w:rPr>
          <w:rFonts w:hint="eastAsia" w:ascii="宋体" w:hAnsi="宋体" w:eastAsia="宋体" w:cs="宋体"/>
          <w:color w:val="auto"/>
          <w:sz w:val="24"/>
          <w:szCs w:val="24"/>
          <w:highlight w:val="none"/>
        </w:rPr>
        <w:t>2.落实政府采购政策需满足的资格要求：</w:t>
      </w:r>
    </w:p>
    <w:p w14:paraId="32A84ED0">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2.1中小企业政策</w:t>
      </w:r>
    </w:p>
    <w:p w14:paraId="02CFB2F2">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sym w:font="Wingdings 2" w:char="0052"/>
      </w:r>
      <w:r>
        <w:rPr>
          <w:rFonts w:hint="eastAsia" w:ascii="宋体" w:hAnsi="宋体" w:eastAsia="宋体" w:cs="宋体"/>
          <w:b/>
          <w:bCs/>
          <w:color w:val="auto"/>
          <w:sz w:val="24"/>
          <w:szCs w:val="24"/>
          <w:highlight w:val="none"/>
        </w:rPr>
        <w:t>本项目不专门面向中小企业预留采购份额。</w:t>
      </w:r>
    </w:p>
    <w:p w14:paraId="71ACACF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2.1.2□本项目专门面向/采购。</w:t>
      </w:r>
    </w:p>
    <w:p w14:paraId="4FFE0EB1">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p>
    <w:p w14:paraId="2A1783A5">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2.2其它落实政府采购政策的资格要求（如有）：/。</w:t>
      </w:r>
    </w:p>
    <w:p w14:paraId="4C45C1AA">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①</w:t>
      </w:r>
      <w:r>
        <w:rPr>
          <w:rFonts w:hint="eastAsia" w:asciiTheme="minorEastAsia" w:hAnsiTheme="minorEastAsia" w:eastAsiaTheme="minorEastAsia"/>
          <w:color w:val="auto"/>
          <w:sz w:val="24"/>
          <w:highlight w:val="none"/>
        </w:rPr>
        <w:t>具备工程设计综合甲级或水利行业设计甲级资质或经水利部认定可承担大坝安全评价任务的水利科研院（所）</w:t>
      </w:r>
      <w:r>
        <w:rPr>
          <w:rFonts w:hint="eastAsia" w:asciiTheme="minorEastAsia" w:hAnsiTheme="minorEastAsia" w:eastAsiaTheme="minorEastAsia"/>
          <w:b w:val="0"/>
          <w:bCs w:val="0"/>
          <w:color w:val="auto"/>
          <w:sz w:val="24"/>
          <w:highlight w:val="none"/>
          <w:lang w:eastAsia="zh-CN"/>
        </w:rPr>
        <w:t>或</w:t>
      </w:r>
      <w:r>
        <w:rPr>
          <w:rFonts w:hint="eastAsia" w:asciiTheme="minorEastAsia" w:hAnsiTheme="minorEastAsia" w:eastAsiaTheme="minorEastAsia"/>
          <w:b w:val="0"/>
          <w:bCs w:val="0"/>
          <w:color w:val="auto"/>
          <w:sz w:val="24"/>
          <w:highlight w:val="none"/>
        </w:rPr>
        <w:t>经水利部公布的可承担大中型水闸的安全评价工作的水利科研院（所）；</w:t>
      </w:r>
      <w:r>
        <w:rPr>
          <w:rFonts w:hint="eastAsia" w:asciiTheme="minorEastAsia" w:hAnsiTheme="minorEastAsia" w:eastAsiaTheme="minorEastAsia"/>
          <w:color w:val="auto"/>
          <w:sz w:val="24"/>
          <w:highlight w:val="none"/>
        </w:rPr>
        <w:t>②具有水利工程质量检测岩土工程、混凝土工程、金属结构、机械电气和量测5个类别</w:t>
      </w:r>
      <w:r>
        <w:rPr>
          <w:rFonts w:hint="eastAsia" w:asciiTheme="minorEastAsia" w:hAnsiTheme="minorEastAsia" w:eastAsiaTheme="minorEastAsia"/>
          <w:color w:val="auto"/>
          <w:sz w:val="24"/>
          <w:highlight w:val="none"/>
          <w:lang w:val="en-US" w:eastAsia="zh-CN"/>
        </w:rPr>
        <w:t>甲</w:t>
      </w:r>
      <w:r>
        <w:rPr>
          <w:rFonts w:hint="eastAsia" w:asciiTheme="minorEastAsia" w:hAnsiTheme="minorEastAsia" w:eastAsiaTheme="minorEastAsia"/>
          <w:color w:val="auto"/>
          <w:sz w:val="24"/>
          <w:highlight w:val="none"/>
        </w:rPr>
        <w:t>级资质。③具有有效的检验检测机构资质认定证书（CMA）。</w:t>
      </w:r>
    </w:p>
    <w:p w14:paraId="5C551CDD">
      <w:pPr>
        <w:adjustRightInd w:val="0"/>
        <w:snapToGrid w:val="0"/>
        <w:spacing w:line="560" w:lineRule="exact"/>
        <w:ind w:firstLine="482" w:firstLineChars="200"/>
        <w:jc w:val="left"/>
        <w:rPr>
          <w:rFonts w:hint="eastAsia" w:asciiTheme="minorEastAsia" w:hAnsiTheme="minorEastAsia" w:eastAsiaTheme="minorEastAsia"/>
          <w:b/>
          <w:bCs/>
          <w:color w:val="auto"/>
          <w:sz w:val="24"/>
          <w:highlight w:val="none"/>
        </w:rPr>
      </w:pPr>
      <w:bookmarkStart w:id="16" w:name="_Toc24072"/>
      <w:bookmarkStart w:id="17" w:name="_Toc35393800"/>
      <w:bookmarkStart w:id="18" w:name="_Toc35393631"/>
      <w:r>
        <w:rPr>
          <w:rFonts w:hint="eastAsia" w:asciiTheme="minorEastAsia" w:hAnsiTheme="minorEastAsia" w:eastAsiaTheme="minorEastAsia"/>
          <w:b/>
          <w:bCs/>
          <w:color w:val="auto"/>
          <w:sz w:val="24"/>
          <w:highlight w:val="none"/>
        </w:rPr>
        <w:t>三、获取采购文件</w:t>
      </w:r>
      <w:bookmarkEnd w:id="14"/>
      <w:bookmarkEnd w:id="15"/>
      <w:bookmarkEnd w:id="16"/>
      <w:bookmarkEnd w:id="17"/>
      <w:bookmarkEnd w:id="18"/>
    </w:p>
    <w:p w14:paraId="1995271B">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9" w:name="_Toc35393632"/>
      <w:bookmarkStart w:id="20" w:name="_Toc28359092"/>
      <w:bookmarkStart w:id="21" w:name="_Toc35393801"/>
      <w:bookmarkStart w:id="22" w:name="_Toc28359015"/>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2026年01月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至</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rPr>
        <w:t>，</w:t>
      </w:r>
      <w:bookmarkStart w:id="23" w:name="_Toc5805"/>
      <w:r>
        <w:rPr>
          <w:rFonts w:hint="eastAsia" w:ascii="宋体" w:hAnsi="宋体" w:eastAsia="宋体" w:cs="宋体"/>
          <w:color w:val="auto"/>
          <w:sz w:val="24"/>
          <w:szCs w:val="24"/>
          <w:highlight w:val="none"/>
        </w:rPr>
        <w:t>每天上午00:00至12:00，下午12:00至23:59（北京时间，法定节假日除外）</w:t>
      </w:r>
    </w:p>
    <w:p w14:paraId="672B962E">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地点：“徽采云”电子交易系统 </w:t>
      </w:r>
    </w:p>
    <w:p w14:paraId="1D169697">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方式：供应商登录“徽采云”电子交易系统在线获取采购文件</w:t>
      </w:r>
    </w:p>
    <w:p w14:paraId="626103D9">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E96D4F1">
      <w:pPr>
        <w:adjustRightInd w:val="0"/>
        <w:snapToGrid w:val="0"/>
        <w:spacing w:line="560" w:lineRule="exact"/>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四、响应文件提交</w:t>
      </w:r>
      <w:bookmarkEnd w:id="19"/>
      <w:bookmarkEnd w:id="20"/>
      <w:bookmarkEnd w:id="21"/>
      <w:bookmarkEnd w:id="22"/>
      <w:bookmarkEnd w:id="23"/>
    </w:p>
    <w:p w14:paraId="7DBD560A">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4" w:name="_Toc35393802"/>
      <w:bookmarkStart w:id="25" w:name="_Toc35393633"/>
      <w:bookmarkStart w:id="26" w:name="_Toc32658"/>
      <w:bookmarkStart w:id="27" w:name="_Toc28359016"/>
      <w:bookmarkStart w:id="28" w:name="_Toc28359093"/>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0分</w:t>
      </w:r>
      <w:r>
        <w:rPr>
          <w:rFonts w:hint="eastAsia" w:ascii="宋体" w:hAnsi="宋体" w:eastAsia="宋体" w:cs="宋体"/>
          <w:color w:val="auto"/>
          <w:sz w:val="24"/>
          <w:szCs w:val="24"/>
          <w:highlight w:val="none"/>
          <w:u w:val="single"/>
        </w:rPr>
        <w:t>（北京时间）</w:t>
      </w:r>
    </w:p>
    <w:p w14:paraId="0B4C8CE7">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地点：“徽采云”电子交易系统</w:t>
      </w:r>
    </w:p>
    <w:p w14:paraId="62C3241C">
      <w:pPr>
        <w:pStyle w:val="8"/>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24"/>
      <w:bookmarkEnd w:id="25"/>
      <w:bookmarkEnd w:id="26"/>
      <w:bookmarkEnd w:id="27"/>
      <w:bookmarkEnd w:id="28"/>
    </w:p>
    <w:p w14:paraId="7B23B6AC">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0分</w:t>
      </w:r>
      <w:r>
        <w:rPr>
          <w:rFonts w:hint="eastAsia" w:ascii="宋体" w:hAnsi="宋体" w:eastAsia="宋体" w:cs="宋体"/>
          <w:color w:val="auto"/>
          <w:sz w:val="24"/>
          <w:szCs w:val="24"/>
          <w:highlight w:val="none"/>
          <w:u w:val="single"/>
        </w:rPr>
        <w:t>（北京时间）</w:t>
      </w:r>
    </w:p>
    <w:p w14:paraId="6AC7A03E">
      <w:pPr>
        <w:adjustRightInd w:val="0"/>
        <w:snapToGrid w:val="0"/>
        <w:spacing w:line="560" w:lineRule="exact"/>
        <w:ind w:firstLine="480" w:firstLineChars="200"/>
        <w:jc w:val="left"/>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地点：“徽采云”电子交易系统</w:t>
      </w:r>
    </w:p>
    <w:p w14:paraId="4565E191">
      <w:pPr>
        <w:pStyle w:val="8"/>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29" w:name="_Toc35393803"/>
      <w:bookmarkStart w:id="30" w:name="_Toc6935"/>
      <w:bookmarkStart w:id="31" w:name="_Toc28359017"/>
      <w:bookmarkStart w:id="32" w:name="_Toc28359094"/>
      <w:bookmarkStart w:id="33" w:name="_Toc35393634"/>
      <w:r>
        <w:rPr>
          <w:rFonts w:hint="eastAsia" w:ascii="宋体" w:hAnsi="宋体" w:eastAsia="宋体" w:cs="宋体"/>
          <w:bCs w:val="0"/>
          <w:color w:val="auto"/>
          <w:sz w:val="24"/>
          <w:szCs w:val="24"/>
          <w:highlight w:val="none"/>
        </w:rPr>
        <w:t>六、公告期限</w:t>
      </w:r>
      <w:bookmarkEnd w:id="29"/>
      <w:bookmarkEnd w:id="30"/>
      <w:bookmarkEnd w:id="31"/>
      <w:bookmarkEnd w:id="32"/>
      <w:bookmarkEnd w:id="33"/>
    </w:p>
    <w:p w14:paraId="3423F891">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bookmarkStart w:id="34" w:name="_Toc23004"/>
      <w:bookmarkStart w:id="35" w:name="_Toc35393804"/>
      <w:bookmarkStart w:id="36" w:name="_Toc35393635"/>
    </w:p>
    <w:p w14:paraId="392384EB">
      <w:pPr>
        <w:numPr>
          <w:ilvl w:val="0"/>
          <w:numId w:val="1"/>
        </w:numPr>
        <w:adjustRightInd w:val="0"/>
        <w:snapToGrid w:val="0"/>
        <w:spacing w:line="560" w:lineRule="exact"/>
        <w:ind w:firstLine="482" w:firstLineChars="200"/>
        <w:jc w:val="lef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其他补充事宜</w:t>
      </w:r>
      <w:bookmarkEnd w:id="34"/>
      <w:bookmarkEnd w:id="35"/>
      <w:bookmarkEnd w:id="36"/>
      <w:bookmarkStart w:id="37" w:name="_Toc28359095"/>
      <w:bookmarkStart w:id="38" w:name="_Toc35393636"/>
      <w:bookmarkStart w:id="39" w:name="_Toc28359018"/>
      <w:bookmarkStart w:id="40" w:name="_Toc35393805"/>
      <w:bookmarkStart w:id="41" w:name="_Toc28099"/>
    </w:p>
    <w:p w14:paraId="6A0D15EE">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B9248CA">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2.本项目落实节能环保、中小微型企业扶持等相关政府采购政策。</w:t>
      </w:r>
    </w:p>
    <w:p w14:paraId="40C466A1">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3.本次采购公告在安徽省政府采购网上发布。</w:t>
      </w:r>
    </w:p>
    <w:p w14:paraId="22BDE938">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潜在供应商应合理安排采购文件获取时间，特别是在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7F52E243">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.本次采购接受联合体磋商，如为联合体磋商：</w:t>
      </w:r>
    </w:p>
    <w:p w14:paraId="36787BCC">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联合体各方应共同签署联合体协议，明确</w:t>
      </w:r>
      <w:r>
        <w:rPr>
          <w:rFonts w:hint="eastAsia" w:ascii="宋体" w:hAnsi="宋体" w:eastAsia="宋体" w:cs="宋体"/>
          <w:b/>
          <w:color w:val="auto"/>
          <w:sz w:val="24"/>
          <w:szCs w:val="24"/>
          <w:highlight w:val="none"/>
          <w:lang w:val="en-US" w:eastAsia="zh-CN"/>
        </w:rPr>
        <w:t>牵头人及</w:t>
      </w:r>
      <w:r>
        <w:rPr>
          <w:rFonts w:hint="eastAsia" w:ascii="宋体" w:hAnsi="宋体" w:eastAsia="宋体" w:cs="宋体"/>
          <w:b/>
          <w:color w:val="auto"/>
          <w:sz w:val="24"/>
          <w:szCs w:val="24"/>
          <w:highlight w:val="none"/>
        </w:rPr>
        <w:t>各方承担的工作和责任</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并承诺就本项目对采购人承担连带责任</w:t>
      </w:r>
      <w:r>
        <w:rPr>
          <w:rFonts w:hint="eastAsia" w:ascii="宋体" w:hAnsi="宋体" w:eastAsia="宋体" w:cs="宋体"/>
          <w:b/>
          <w:color w:val="auto"/>
          <w:sz w:val="24"/>
          <w:szCs w:val="24"/>
          <w:highlight w:val="none"/>
        </w:rPr>
        <w:t>；</w:t>
      </w:r>
    </w:p>
    <w:p w14:paraId="2CEA5ADA">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（2）联合体成员数量不超过2家，均应满足《中华人民共和国政府采购法》第二十二条规定，其中联合体牵头人应具有</w:t>
      </w:r>
      <w:r>
        <w:rPr>
          <w:rFonts w:hint="eastAsia" w:asciiTheme="minorEastAsia" w:hAnsiTheme="minorEastAsia" w:eastAsiaTheme="minorEastAsia"/>
          <w:color w:val="auto"/>
          <w:sz w:val="24"/>
          <w:highlight w:val="none"/>
        </w:rPr>
        <w:t>工程设计综合甲级或</w:t>
      </w:r>
      <w:r>
        <w:rPr>
          <w:rFonts w:hint="eastAsia" w:asciiTheme="minorEastAsia" w:hAnsiTheme="minorEastAsia" w:eastAsiaTheme="minorEastAsia"/>
          <w:color w:val="auto"/>
          <w:sz w:val="24"/>
          <w:highlight w:val="none"/>
          <w:lang w:val="en-US" w:eastAsia="zh-CN"/>
        </w:rPr>
        <w:t>为</w:t>
      </w:r>
      <w:r>
        <w:rPr>
          <w:rFonts w:hint="eastAsia" w:asciiTheme="minorEastAsia" w:hAnsiTheme="minorEastAsia" w:eastAsiaTheme="minorEastAsia"/>
          <w:color w:val="auto"/>
          <w:sz w:val="24"/>
          <w:highlight w:val="none"/>
        </w:rPr>
        <w:t>水利行业设计甲级资质或经水利部认定可承担大坝安全评价任务的水利科研院（所）</w:t>
      </w:r>
      <w:r>
        <w:rPr>
          <w:rFonts w:hint="eastAsia" w:asciiTheme="minorEastAsia" w:hAnsiTheme="minorEastAsia" w:eastAsiaTheme="minorEastAsia"/>
          <w:color w:val="auto"/>
          <w:sz w:val="24"/>
          <w:highlight w:val="none"/>
          <w:lang w:eastAsia="zh-CN"/>
        </w:rPr>
        <w:t>或</w:t>
      </w:r>
      <w:r>
        <w:rPr>
          <w:rFonts w:hint="eastAsia" w:asciiTheme="minorEastAsia" w:hAnsiTheme="minorEastAsia" w:eastAsiaTheme="minorEastAsia"/>
          <w:color w:val="auto"/>
          <w:sz w:val="24"/>
          <w:highlight w:val="none"/>
        </w:rPr>
        <w:t>经水利部公布的可承担大中型水闸的安全评价工作的水利科研院（所）</w:t>
      </w:r>
      <w:r>
        <w:rPr>
          <w:rFonts w:hint="eastAsia" w:asciiTheme="minorEastAsia" w:hAnsiTheme="minorEastAsia" w:eastAsiaTheme="minorEastAsia"/>
          <w:color w:val="auto"/>
          <w:sz w:val="24"/>
          <w:highlight w:val="none"/>
          <w:lang w:eastAsia="zh-CN"/>
        </w:rPr>
        <w:t>；</w:t>
      </w:r>
      <w:r>
        <w:rPr>
          <w:rFonts w:hint="eastAsia" w:ascii="宋体" w:hAnsi="宋体" w:eastAsia="宋体" w:cs="宋体"/>
          <w:b/>
          <w:color w:val="auto"/>
          <w:sz w:val="24"/>
          <w:szCs w:val="24"/>
          <w:highlight w:val="none"/>
          <w:lang w:val="en-US" w:eastAsia="zh-CN"/>
        </w:rPr>
        <w:t>联合体另一方应具有水利工程质量检测岩土工程、混凝土工程、金属结构、机械电气和量测5个类别甲级资质且具有有效的检验检测机构资质认定证书（CMA）；</w:t>
      </w:r>
    </w:p>
    <w:p w14:paraId="4009DA67">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3）项目</w:t>
      </w:r>
      <w:r>
        <w:rPr>
          <w:rFonts w:hint="eastAsia" w:ascii="宋体" w:hAnsi="宋体" w:eastAsia="宋体" w:cs="宋体"/>
          <w:b/>
          <w:color w:val="auto"/>
          <w:sz w:val="24"/>
          <w:szCs w:val="24"/>
          <w:highlight w:val="none"/>
        </w:rPr>
        <w:t>负责人应为联合体牵头人单位人员。</w:t>
      </w:r>
    </w:p>
    <w:p w14:paraId="67EA21A0">
      <w:pPr>
        <w:adjustRightInd w:val="0"/>
        <w:snapToGrid w:val="0"/>
        <w:spacing w:line="560" w:lineRule="exact"/>
        <w:ind w:firstLine="480" w:firstLineChars="200"/>
        <w:jc w:val="left"/>
        <w:rPr>
          <w:rFonts w:hint="eastAsia"/>
          <w:lang w:val="en-US" w:eastAsia="zh-CN"/>
        </w:rPr>
      </w:pPr>
      <w:r>
        <w:rPr>
          <w:rFonts w:hint="eastAsia" w:ascii="宋体" w:hAnsi="宋体" w:eastAsia="宋体" w:cs="宋体"/>
          <w:color w:val="auto"/>
          <w:kern w:val="0"/>
          <w:sz w:val="24"/>
          <w:szCs w:val="24"/>
          <w:highlight w:val="none"/>
          <w:lang w:val="en-US" w:eastAsia="zh-CN"/>
        </w:rPr>
        <w:t>6.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449FEBD2">
      <w:pPr>
        <w:adjustRightInd w:val="0"/>
        <w:snapToGrid w:val="0"/>
        <w:spacing w:line="560" w:lineRule="exact"/>
        <w:ind w:firstLine="482" w:firstLineChars="200"/>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37"/>
      <w:bookmarkEnd w:id="38"/>
      <w:bookmarkEnd w:id="39"/>
      <w:bookmarkEnd w:id="40"/>
      <w:bookmarkEnd w:id="41"/>
    </w:p>
    <w:p w14:paraId="727D6279">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42" w:name="_Toc35393806"/>
      <w:bookmarkStart w:id="43" w:name="_Toc29915"/>
      <w:bookmarkStart w:id="44" w:name="_Toc28359019"/>
      <w:bookmarkStart w:id="45" w:name="_Toc28359096"/>
      <w:bookmarkStart w:id="46" w:name="_Toc35393637"/>
      <w:r>
        <w:rPr>
          <w:rFonts w:hint="eastAsia" w:ascii="宋体" w:hAnsi="宋体" w:eastAsia="宋体" w:cs="宋体"/>
          <w:color w:val="auto"/>
          <w:sz w:val="24"/>
          <w:szCs w:val="24"/>
          <w:highlight w:val="none"/>
        </w:rPr>
        <w:t>1.采购人信息</w:t>
      </w:r>
      <w:bookmarkEnd w:id="42"/>
      <w:bookmarkEnd w:id="43"/>
      <w:bookmarkEnd w:id="44"/>
      <w:bookmarkEnd w:id="45"/>
      <w:bookmarkEnd w:id="46"/>
    </w:p>
    <w:p w14:paraId="577BD3FA">
      <w:pPr>
        <w:adjustRightInd w:val="0"/>
        <w:snapToGrid w:val="0"/>
        <w:spacing w:line="560" w:lineRule="exact"/>
        <w:ind w:firstLine="480" w:firstLineChars="200"/>
        <w:jc w:val="left"/>
        <w:rPr>
          <w:rFonts w:ascii="宋体" w:hAnsi="宋体" w:eastAsia="宋体"/>
          <w:color w:val="auto"/>
          <w:sz w:val="24"/>
          <w:szCs w:val="18"/>
          <w:highlight w:val="none"/>
        </w:rPr>
      </w:pPr>
      <w:bookmarkStart w:id="47" w:name="_Toc35393638"/>
      <w:bookmarkStart w:id="48" w:name="_Toc28359020"/>
      <w:bookmarkStart w:id="49" w:name="_Toc28359097"/>
      <w:bookmarkStart w:id="50"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：安徽省淮河河道管理局</w:t>
      </w:r>
    </w:p>
    <w:p w14:paraId="2ECDA84D">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址：安徽省蚌埠市解放一路116号</w:t>
      </w:r>
    </w:p>
    <w:p w14:paraId="60657F9D">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lang w:val="en-US" w:eastAsia="zh-CN"/>
        </w:rPr>
        <w:t>王</w:t>
      </w:r>
      <w:r>
        <w:rPr>
          <w:rFonts w:hint="eastAsia" w:ascii="宋体" w:hAnsi="宋体" w:eastAsia="宋体"/>
          <w:color w:val="auto"/>
          <w:sz w:val="24"/>
          <w:szCs w:val="18"/>
          <w:highlight w:val="none"/>
        </w:rPr>
        <w:t>工</w:t>
      </w:r>
    </w:p>
    <w:p w14:paraId="51AC7F05">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联系方式：0552-3918027</w:t>
      </w:r>
    </w:p>
    <w:p w14:paraId="529F19D6">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51" w:name="_Toc15577"/>
      <w:r>
        <w:rPr>
          <w:rFonts w:hint="eastAsia" w:ascii="宋体" w:hAnsi="宋体" w:eastAsia="宋体" w:cs="宋体"/>
          <w:color w:val="auto"/>
          <w:sz w:val="24"/>
          <w:szCs w:val="24"/>
          <w:highlight w:val="none"/>
        </w:rPr>
        <w:t>2.采购代理机构信息</w:t>
      </w:r>
      <w:bookmarkEnd w:id="47"/>
      <w:bookmarkEnd w:id="48"/>
      <w:bookmarkEnd w:id="49"/>
      <w:bookmarkEnd w:id="50"/>
      <w:bookmarkEnd w:id="51"/>
    </w:p>
    <w:p w14:paraId="4636BA23">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名  称：</w:t>
      </w:r>
      <w:r>
        <w:rPr>
          <w:rFonts w:hint="eastAsia" w:ascii="宋体" w:hAnsi="宋体" w:eastAsia="宋体"/>
          <w:bCs/>
          <w:color w:val="auto"/>
          <w:sz w:val="24"/>
          <w:szCs w:val="18"/>
          <w:highlight w:val="none"/>
          <w:lang w:val="en-US" w:eastAsia="zh-CN"/>
        </w:rPr>
        <w:t>安徽安兆工程技术咨询服务有限公司</w:t>
      </w:r>
    </w:p>
    <w:p w14:paraId="02D4C85F">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地  址：</w:t>
      </w:r>
      <w:r>
        <w:rPr>
          <w:rFonts w:hint="eastAsia" w:ascii="宋体" w:hAnsi="宋体" w:eastAsia="宋体"/>
          <w:bCs/>
          <w:color w:val="auto"/>
          <w:sz w:val="24"/>
          <w:szCs w:val="18"/>
          <w:highlight w:val="none"/>
          <w:lang w:val="en-US" w:eastAsia="zh-CN"/>
        </w:rPr>
        <w:t>蚌埠市凤阳西路41号</w:t>
      </w:r>
    </w:p>
    <w:p w14:paraId="6862313E">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联系人：</w:t>
      </w:r>
      <w:r>
        <w:rPr>
          <w:rFonts w:hint="eastAsia" w:ascii="宋体" w:hAnsi="宋体" w:eastAsia="宋体"/>
          <w:bCs/>
          <w:color w:val="auto"/>
          <w:sz w:val="24"/>
          <w:szCs w:val="18"/>
          <w:highlight w:val="none"/>
          <w:lang w:val="en-US" w:eastAsia="zh-CN"/>
        </w:rPr>
        <w:t>薛工</w:t>
      </w:r>
    </w:p>
    <w:p w14:paraId="4C67861C">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联系方式：</w:t>
      </w:r>
      <w:r>
        <w:rPr>
          <w:rFonts w:hint="eastAsia" w:ascii="宋体" w:hAnsi="宋体" w:eastAsia="宋体"/>
          <w:bCs/>
          <w:color w:val="auto"/>
          <w:sz w:val="24"/>
          <w:szCs w:val="18"/>
          <w:highlight w:val="none"/>
          <w:lang w:val="en-US" w:eastAsia="zh-CN"/>
        </w:rPr>
        <w:t>0552-3092287</w:t>
      </w:r>
    </w:p>
    <w:p w14:paraId="5260CF1E">
      <w:pPr>
        <w:adjustRightInd w:val="0"/>
        <w:snapToGrid w:val="0"/>
        <w:spacing w:line="560" w:lineRule="exact"/>
        <w:ind w:firstLine="480" w:firstLineChars="200"/>
        <w:jc w:val="left"/>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41F80BDC">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名  称：安徽省财政厅</w:t>
      </w:r>
    </w:p>
    <w:p w14:paraId="2FA4CEC9">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地  址：合肥市阜南西路238号</w:t>
      </w:r>
    </w:p>
    <w:p w14:paraId="31CC48CB">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联系方式：0551-68150413</w:t>
      </w:r>
    </w:p>
    <w:p w14:paraId="62B9FC71">
      <w:pPr>
        <w:spacing w:line="360" w:lineRule="auto"/>
        <w:ind w:firstLine="435"/>
        <w:rPr>
          <w:rFonts w:ascii="宋体" w:hAnsi="宋体" w:eastAsia="宋体"/>
          <w:color w:val="auto"/>
          <w:sz w:val="24"/>
          <w:szCs w:val="18"/>
          <w:highlight w:val="none"/>
        </w:rPr>
      </w:pPr>
    </w:p>
    <w:p w14:paraId="3C41E594">
      <w:pPr>
        <w:rPr>
          <w:rFonts w:hint="eastAsia" w:asciiTheme="minorEastAsia" w:hAnsiTheme="minorEastAsia" w:eastAsiaTheme="minorEastAsia"/>
          <w:b/>
          <w:color w:val="auto"/>
          <w:sz w:val="28"/>
          <w:highlight w:val="none"/>
        </w:rPr>
      </w:pPr>
      <w:bookmarkStart w:id="52" w:name="_Toc7162"/>
      <w:r>
        <w:rPr>
          <w:rFonts w:hint="eastAsia" w:asciiTheme="minorEastAsia" w:hAnsiTheme="minorEastAsia" w:eastAsiaTheme="minorEastAsia"/>
          <w:b/>
          <w:color w:val="auto"/>
          <w:sz w:val="28"/>
          <w:highlight w:val="none"/>
        </w:rPr>
        <w:br w:type="page"/>
      </w:r>
    </w:p>
    <w:p w14:paraId="71CD6C7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2"/>
    </w:p>
    <w:p w14:paraId="3C64233C">
      <w:pPr>
        <w:spacing w:line="360" w:lineRule="auto"/>
        <w:jc w:val="center"/>
        <w:outlineLvl w:val="1"/>
        <w:rPr>
          <w:rFonts w:asciiTheme="minorEastAsia" w:hAnsiTheme="minorEastAsia" w:eastAsiaTheme="minorEastAsia"/>
          <w:b/>
          <w:color w:val="auto"/>
          <w:sz w:val="24"/>
          <w:highlight w:val="none"/>
        </w:rPr>
      </w:pPr>
      <w:bookmarkStart w:id="53" w:name="_Toc11383"/>
      <w:bookmarkStart w:id="54"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3"/>
      <w:bookmarkEnd w:id="54"/>
    </w:p>
    <w:p w14:paraId="78FF4F9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3"/>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992"/>
        <w:gridCol w:w="5792"/>
      </w:tblGrid>
      <w:tr w14:paraId="215F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E8BEED8">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240" w:type="dxa"/>
            <w:vAlign w:val="center"/>
          </w:tcPr>
          <w:p w14:paraId="05E570C2">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421" w:type="dxa"/>
            <w:vAlign w:val="center"/>
          </w:tcPr>
          <w:p w14:paraId="4082E835">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5C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F057B90">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40" w:type="dxa"/>
            <w:vAlign w:val="center"/>
          </w:tcPr>
          <w:p w14:paraId="4B11590F">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6421" w:type="dxa"/>
            <w:vAlign w:val="center"/>
          </w:tcPr>
          <w:p w14:paraId="731AC819">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39629E4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9215557">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lang w:val="en-US" w:eastAsia="zh-CN"/>
              </w:rPr>
              <w:t>/</w:t>
            </w:r>
          </w:p>
          <w:p w14:paraId="61F5134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0D9A51F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5400506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696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38CD395">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2240" w:type="dxa"/>
            <w:vAlign w:val="center"/>
          </w:tcPr>
          <w:p w14:paraId="06CA8302">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6421" w:type="dxa"/>
            <w:vAlign w:val="center"/>
          </w:tcPr>
          <w:p w14:paraId="7C835C1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年</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月</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u w:val="singl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时</w:t>
            </w:r>
            <w:r>
              <w:rPr>
                <w:rFonts w:hint="eastAsia" w:ascii="宋体" w:hAnsi="宋体" w:eastAsia="宋体"/>
                <w:b w:val="0"/>
                <w:color w:val="auto"/>
                <w:sz w:val="24"/>
                <w:highlight w:val="none"/>
                <w:u w:val="single"/>
              </w:rPr>
              <w:t>00分</w:t>
            </w:r>
          </w:p>
        </w:tc>
      </w:tr>
      <w:tr w14:paraId="713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79787B8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2240" w:type="dxa"/>
            <w:vAlign w:val="center"/>
          </w:tcPr>
          <w:p w14:paraId="28055933">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421" w:type="dxa"/>
            <w:vAlign w:val="center"/>
          </w:tcPr>
          <w:p w14:paraId="1CBA6277">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3</w:t>
            </w:r>
            <w:r>
              <w:rPr>
                <w:rFonts w:ascii="宋体" w:hAnsi="宋体" w:eastAsia="宋体"/>
                <w:b w:val="0"/>
                <w:color w:val="auto"/>
                <w:sz w:val="24"/>
                <w:highlight w:val="none"/>
              </w:rPr>
              <w:t>个包</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本项目为第3包</w:t>
            </w:r>
          </w:p>
          <w:p w14:paraId="359532A1">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24"/>
                <w:highlight w:val="none"/>
                <w:lang w:val="en-US" w:eastAsia="zh-CN"/>
              </w:rPr>
              <w:t>/</w:t>
            </w:r>
          </w:p>
        </w:tc>
      </w:tr>
      <w:tr w14:paraId="2DE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5F622709">
            <w:pPr>
              <w:pStyle w:val="42"/>
              <w:pBdr>
                <w:bottom w:val="none" w:color="auto" w:sz="0" w:space="0"/>
              </w:pBdr>
              <w:tabs>
                <w:tab w:val="clear" w:pos="4153"/>
                <w:tab w:val="clear" w:pos="8306"/>
              </w:tabs>
              <w:adjustRightInd/>
              <w:spacing w:line="360" w:lineRule="auto"/>
              <w:textAlignment w:val="auto"/>
              <w:rPr>
                <w:rFonts w:ascii="宋体" w:hAnsi="宋体" w:eastAsia="宋体"/>
                <w:b/>
                <w:bCs w:val="0"/>
                <w:color w:val="auto"/>
                <w:kern w:val="2"/>
                <w:highlight w:val="none"/>
              </w:rPr>
            </w:pPr>
            <w:r>
              <w:rPr>
                <w:rFonts w:hint="eastAsia" w:ascii="宋体" w:hAnsi="宋体" w:eastAsia="宋体"/>
                <w:b/>
                <w:bCs w:val="0"/>
                <w:color w:val="auto"/>
                <w:kern w:val="2"/>
                <w:highlight w:val="none"/>
              </w:rPr>
              <w:t>9.2</w:t>
            </w:r>
          </w:p>
        </w:tc>
        <w:tc>
          <w:tcPr>
            <w:tcW w:w="2240" w:type="dxa"/>
            <w:vAlign w:val="center"/>
          </w:tcPr>
          <w:p w14:paraId="7A933585">
            <w:pPr>
              <w:pStyle w:val="41"/>
              <w:widowControl w:val="0"/>
              <w:spacing w:before="0" w:beforeAutospacing="0" w:after="0" w:afterAutospacing="0" w:line="360" w:lineRule="auto"/>
              <w:jc w:val="left"/>
              <w:rPr>
                <w:rFonts w:ascii="宋体" w:hAnsi="宋体" w:eastAsia="宋体"/>
                <w:b/>
                <w:bCs w:val="0"/>
                <w:color w:val="auto"/>
                <w:sz w:val="24"/>
                <w:highlight w:val="none"/>
              </w:rPr>
            </w:pPr>
            <w:r>
              <w:rPr>
                <w:rFonts w:hint="eastAsia" w:ascii="宋体" w:hAnsi="宋体" w:eastAsia="宋体"/>
                <w:b/>
                <w:bCs w:val="0"/>
                <w:color w:val="auto"/>
                <w:sz w:val="24"/>
                <w:highlight w:val="none"/>
              </w:rPr>
              <w:t>最高限价</w:t>
            </w:r>
          </w:p>
        </w:tc>
        <w:tc>
          <w:tcPr>
            <w:tcW w:w="6421" w:type="dxa"/>
            <w:vAlign w:val="center"/>
          </w:tcPr>
          <w:p w14:paraId="477683E1">
            <w:pPr>
              <w:pStyle w:val="41"/>
              <w:widowControl w:val="0"/>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第3包省临淮岗局：</w:t>
            </w:r>
            <w:r>
              <w:rPr>
                <w:rFonts w:hint="eastAsia" w:ascii="宋体" w:hAnsi="宋体" w:eastAsia="宋体"/>
                <w:b/>
                <w:bCs w:val="0"/>
                <w:color w:val="auto"/>
                <w:sz w:val="24"/>
                <w:szCs w:val="24"/>
                <w:highlight w:val="none"/>
              </w:rPr>
              <w:t>最高限价为</w:t>
            </w:r>
            <w:r>
              <w:rPr>
                <w:rFonts w:hint="eastAsia" w:ascii="宋体" w:hAnsi="宋体" w:eastAsia="宋体" w:cs="宋体"/>
                <w:color w:val="auto"/>
                <w:sz w:val="24"/>
                <w:szCs w:val="24"/>
                <w:highlight w:val="none"/>
                <w:lang w:val="en-US" w:eastAsia="zh-CN"/>
              </w:rPr>
              <w:t>190万元。</w:t>
            </w:r>
          </w:p>
          <w:p w14:paraId="48C9E553">
            <w:pPr>
              <w:pStyle w:val="41"/>
              <w:widowControl w:val="0"/>
              <w:spacing w:before="0" w:beforeAutospacing="0" w:after="0" w:afterAutospacing="0" w:line="360" w:lineRule="auto"/>
              <w:jc w:val="both"/>
              <w:rPr>
                <w:rFonts w:ascii="宋体" w:hAnsi="宋体" w:eastAsia="宋体"/>
                <w:b w:val="0"/>
                <w:color w:val="auto"/>
                <w:sz w:val="24"/>
                <w:szCs w:val="24"/>
                <w:highlight w:val="none"/>
              </w:rPr>
            </w:pPr>
            <w:r>
              <w:rPr>
                <w:rFonts w:ascii="宋体" w:hAnsi="宋体" w:eastAsia="宋体"/>
                <w:bCs w:val="0"/>
                <w:color w:val="auto"/>
                <w:sz w:val="24"/>
                <w:szCs w:val="24"/>
                <w:highlight w:val="none"/>
              </w:rPr>
              <w:t>供应商的报价不得超过采购人公布的最高限价，否则其响应文件按照无效处理。</w:t>
            </w:r>
          </w:p>
        </w:tc>
      </w:tr>
      <w:tr w14:paraId="7073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6" w:type="dxa"/>
            <w:vAlign w:val="center"/>
          </w:tcPr>
          <w:p w14:paraId="233D7F3A">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2240" w:type="dxa"/>
            <w:vAlign w:val="center"/>
          </w:tcPr>
          <w:p w14:paraId="2A24855C">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421" w:type="dxa"/>
            <w:vAlign w:val="center"/>
          </w:tcPr>
          <w:p w14:paraId="5369537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2411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6DA0892D">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240" w:type="dxa"/>
            <w:vAlign w:val="center"/>
          </w:tcPr>
          <w:p w14:paraId="3409416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421" w:type="dxa"/>
            <w:vAlign w:val="center"/>
          </w:tcPr>
          <w:p w14:paraId="16F8C7F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90</w:t>
            </w:r>
            <w:r>
              <w:rPr>
                <w:rFonts w:hint="eastAsia" w:ascii="宋体" w:hAnsi="宋体" w:eastAsia="宋体"/>
                <w:b w:val="0"/>
                <w:color w:val="auto"/>
                <w:sz w:val="24"/>
                <w:highlight w:val="none"/>
              </w:rPr>
              <w:t>日历日</w:t>
            </w:r>
          </w:p>
        </w:tc>
      </w:tr>
      <w:tr w14:paraId="6AF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0CED209">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240" w:type="dxa"/>
            <w:vAlign w:val="center"/>
          </w:tcPr>
          <w:p w14:paraId="64941FD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421" w:type="dxa"/>
            <w:vAlign w:val="center"/>
          </w:tcPr>
          <w:p w14:paraId="68F17D00">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60</w:t>
            </w:r>
            <w:r>
              <w:rPr>
                <w:rFonts w:hint="eastAsia" w:ascii="宋体" w:hAnsi="宋体" w:eastAsia="宋体"/>
                <w:b w:val="0"/>
                <w:color w:val="auto"/>
                <w:sz w:val="24"/>
                <w:highlight w:val="none"/>
              </w:rPr>
              <w:t>分钟内</w:t>
            </w:r>
          </w:p>
        </w:tc>
      </w:tr>
      <w:tr w14:paraId="7C2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0263F957">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2240" w:type="dxa"/>
            <w:vAlign w:val="center"/>
          </w:tcPr>
          <w:p w14:paraId="7081C0C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421" w:type="dxa"/>
            <w:vAlign w:val="center"/>
          </w:tcPr>
          <w:p w14:paraId="7ABF9BA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3A6E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8C827EA">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2240" w:type="dxa"/>
            <w:vAlign w:val="center"/>
          </w:tcPr>
          <w:p w14:paraId="387AA53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tc>
        <w:tc>
          <w:tcPr>
            <w:tcW w:w="6421" w:type="dxa"/>
            <w:vAlign w:val="center"/>
          </w:tcPr>
          <w:p w14:paraId="5DA5339A">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ascii="Times New Roman" w:hAnsi="Times New Roman" w:eastAsia="宋体" w:cs="Times New Roman"/>
                <w:color w:val="auto"/>
                <w:sz w:val="24"/>
                <w:highlight w:val="none"/>
                <w:u w:val="single"/>
              </w:rPr>
              <w:t>10</w:t>
            </w:r>
            <w:r>
              <w:rPr>
                <w:rFonts w:ascii="Times New Roman" w:hAnsi="Times New Roman" w:eastAsia="宋体" w:cs="Times New Roman"/>
                <w:color w:val="auto"/>
                <w:sz w:val="24"/>
                <w:highlight w:val="none"/>
              </w:rPr>
              <w:t>%</w:t>
            </w:r>
            <w:r>
              <w:rPr>
                <w:rFonts w:hint="eastAsia" w:ascii="宋体" w:hAnsi="宋体" w:eastAsia="宋体"/>
                <w:b w:val="0"/>
                <w:color w:val="auto"/>
                <w:sz w:val="24"/>
                <w:highlight w:val="none"/>
              </w:rPr>
              <w:t>。</w:t>
            </w:r>
          </w:p>
          <w:p w14:paraId="23411DC4">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3E4E67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CD5082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615D62F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26A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restart"/>
            <w:vAlign w:val="center"/>
          </w:tcPr>
          <w:p w14:paraId="44BB1856">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240" w:type="dxa"/>
            <w:vMerge w:val="restart"/>
            <w:vAlign w:val="center"/>
          </w:tcPr>
          <w:p w14:paraId="4662E37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421" w:type="dxa"/>
            <w:vAlign w:val="center"/>
          </w:tcPr>
          <w:p w14:paraId="439E5C3E">
            <w:pPr>
              <w:pStyle w:val="4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及以上</w:t>
            </w:r>
          </w:p>
          <w:p w14:paraId="02BE8EEA">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5CB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continue"/>
            <w:vAlign w:val="center"/>
          </w:tcPr>
          <w:p w14:paraId="41B26152">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2240" w:type="dxa"/>
            <w:vMerge w:val="continue"/>
            <w:vAlign w:val="center"/>
          </w:tcPr>
          <w:p w14:paraId="5CA7C8BF">
            <w:pPr>
              <w:pStyle w:val="41"/>
              <w:widowControl w:val="0"/>
              <w:spacing w:before="0" w:beforeAutospacing="0" w:after="0" w:afterAutospacing="0" w:line="360" w:lineRule="auto"/>
              <w:jc w:val="both"/>
              <w:rPr>
                <w:rFonts w:ascii="宋体" w:hAnsi="宋体" w:eastAsia="宋体"/>
                <w:b w:val="0"/>
                <w:color w:val="auto"/>
                <w:sz w:val="24"/>
                <w:highlight w:val="none"/>
              </w:rPr>
            </w:pPr>
          </w:p>
        </w:tc>
        <w:tc>
          <w:tcPr>
            <w:tcW w:w="6421" w:type="dxa"/>
            <w:vAlign w:val="center"/>
          </w:tcPr>
          <w:p w14:paraId="43B0F71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61ECCC4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FB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D52CF07">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40" w:type="dxa"/>
            <w:vAlign w:val="center"/>
          </w:tcPr>
          <w:p w14:paraId="1DF5752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421" w:type="dxa"/>
            <w:vAlign w:val="center"/>
          </w:tcPr>
          <w:p w14:paraId="0EF1A06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9D8CA8C">
            <w:pPr>
              <w:pStyle w:val="4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BC58E3E">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（3）中标（成交）供应商的评审总得分；</w:t>
            </w:r>
          </w:p>
        </w:tc>
      </w:tr>
      <w:tr w14:paraId="18C6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38B6F903">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2240" w:type="dxa"/>
            <w:vAlign w:val="center"/>
          </w:tcPr>
          <w:p w14:paraId="112A13D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421" w:type="dxa"/>
            <w:vAlign w:val="center"/>
          </w:tcPr>
          <w:p w14:paraId="2BE9C98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4D81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7C680E0">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240" w:type="dxa"/>
            <w:vAlign w:val="center"/>
          </w:tcPr>
          <w:p w14:paraId="6440838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421" w:type="dxa"/>
            <w:vAlign w:val="center"/>
          </w:tcPr>
          <w:p w14:paraId="5580ED94">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03E5D3C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2A5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E5FBD3C">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240" w:type="dxa"/>
            <w:vAlign w:val="center"/>
          </w:tcPr>
          <w:p w14:paraId="0882209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421" w:type="dxa"/>
          </w:tcPr>
          <w:p w14:paraId="5F6AD1E4">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59F7326B">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各包</w:t>
            </w:r>
            <w:r>
              <w:rPr>
                <w:rFonts w:hint="eastAsia" w:ascii="宋体" w:hAnsi="宋体" w:eastAsia="宋体" w:cs="宋体"/>
                <w:bCs/>
                <w:color w:val="auto"/>
                <w:kern w:val="0"/>
                <w:sz w:val="24"/>
                <w:szCs w:val="24"/>
                <w:highlight w:val="none"/>
              </w:rPr>
              <w:t>合同价的</w:t>
            </w:r>
            <w:r>
              <w:rPr>
                <w:rFonts w:hint="eastAsia" w:ascii="宋体" w:hAnsi="宋体" w:eastAsia="宋体" w:cs="宋体"/>
                <w:b/>
                <w:bCs w:val="0"/>
                <w:color w:val="auto"/>
                <w:kern w:val="0"/>
                <w:sz w:val="24"/>
                <w:szCs w:val="24"/>
                <w:highlight w:val="none"/>
                <w:u w:val="single"/>
              </w:rPr>
              <w:t>2.5%</w:t>
            </w:r>
          </w:p>
          <w:p w14:paraId="6005D72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05248E86">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26545A83">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
                <w:color w:val="auto"/>
                <w:kern w:val="0"/>
                <w:sz w:val="24"/>
                <w:szCs w:val="24"/>
                <w:highlight w:val="none"/>
                <w:u w:val="single"/>
              </w:rPr>
              <w:t>本项目为统采分签项目，供应商成交后，履约保证金由各合同甲方分别收取</w:t>
            </w:r>
          </w:p>
          <w:p w14:paraId="4FD0BD5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kern w:val="0"/>
                <w:sz w:val="24"/>
                <w:szCs w:val="24"/>
                <w:highlight w:val="none"/>
                <w:u w:val="single"/>
              </w:rPr>
              <w:t>成交后提供</w:t>
            </w:r>
          </w:p>
          <w:p w14:paraId="6737C245">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bookmarkStart w:id="55" w:name="_Hlk190701813"/>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w:t>
            </w:r>
            <w:r>
              <w:rPr>
                <w:rFonts w:hint="eastAsia" w:ascii="宋体" w:hAnsi="宋体" w:eastAsia="宋体" w:cs="宋体"/>
                <w:color w:val="auto"/>
                <w:sz w:val="24"/>
                <w:szCs w:val="24"/>
                <w:highlight w:val="none"/>
                <w:u w:val="single"/>
                <w:lang w:eastAsia="zh-CN"/>
              </w:rPr>
              <w:t>及时</w:t>
            </w:r>
            <w:r>
              <w:rPr>
                <w:rFonts w:hint="eastAsia" w:ascii="宋体" w:hAnsi="宋体" w:eastAsia="宋体" w:cs="宋体"/>
                <w:color w:val="auto"/>
                <w:sz w:val="24"/>
                <w:szCs w:val="24"/>
                <w:highlight w:val="none"/>
                <w:u w:val="single"/>
              </w:rPr>
              <w:t>将履约保证金款项退还给乙方或者解除履约担保。</w:t>
            </w:r>
            <w:bookmarkEnd w:id="55"/>
          </w:p>
          <w:p w14:paraId="285F5A2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1630F850">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20B34D1">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72A01FC5">
            <w:pPr>
              <w:pStyle w:val="41"/>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（2）以担保函、保证保险形式缴纳履约保证金的，受益人和收取单位须为合同甲方。</w:t>
            </w:r>
          </w:p>
        </w:tc>
      </w:tr>
      <w:tr w14:paraId="410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6CBC932">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240" w:type="dxa"/>
            <w:vAlign w:val="center"/>
          </w:tcPr>
          <w:p w14:paraId="4F866024">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6421" w:type="dxa"/>
            <w:vAlign w:val="center"/>
          </w:tcPr>
          <w:p w14:paraId="16F609F7">
            <w:pPr>
              <w:spacing w:before="39" w:line="360" w:lineRule="auto"/>
              <w:ind w:firstLine="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510294C3">
            <w:pPr>
              <w:spacing w:before="24" w:line="360" w:lineRule="auto"/>
              <w:ind w:firstLine="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Theme="minorEastAsia" w:hAnsiTheme="minorEastAsia" w:eastAsiaTheme="minorEastAsia" w:cstheme="minorEastAsia"/>
                <w:bCs/>
                <w:color w:val="auto"/>
                <w:kern w:val="0"/>
                <w:sz w:val="24"/>
                <w:szCs w:val="24"/>
                <w:highlight w:val="none"/>
              </w:rPr>
              <w:t>转账/电汇</w:t>
            </w:r>
          </w:p>
          <w:p w14:paraId="091BCFAC">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（3）收费标准：代理服务费</w:t>
            </w:r>
            <w:r>
              <w:rPr>
                <w:rFonts w:hint="eastAsia" w:asciiTheme="minorEastAsia" w:hAnsiTheme="minorEastAsia" w:eastAsiaTheme="minorEastAsia" w:cstheme="minorEastAsia"/>
                <w:b w:val="0"/>
                <w:color w:val="auto"/>
                <w:sz w:val="24"/>
                <w:szCs w:val="24"/>
                <w:highlight w:val="none"/>
                <w:lang w:val="en-US" w:eastAsia="zh-CN"/>
              </w:rPr>
              <w:t>为贰万贰仟贰佰元整</w:t>
            </w:r>
            <w:r>
              <w:rPr>
                <w:rFonts w:hint="eastAsia" w:asciiTheme="minorEastAsia" w:hAnsiTheme="minorEastAsia" w:eastAsiaTheme="minorEastAsia" w:cstheme="minorEastAsia"/>
                <w:b w:val="0"/>
                <w:color w:val="auto"/>
                <w:sz w:val="24"/>
                <w:szCs w:val="24"/>
                <w:highlight w:val="none"/>
              </w:rPr>
              <w:t>。由各包成交供应商支付。包含在各包成交供应商投标报价的单价与合价中，不单独列项。</w:t>
            </w:r>
          </w:p>
          <w:p w14:paraId="702C0F7F">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（4）支付时间：成交供应商在领取成交通知书前一次性支付。</w:t>
            </w:r>
          </w:p>
          <w:p w14:paraId="3C821E4D">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（5）收取单位：安徽安兆工程技术咨询服务有限公司纳税人识别号：913403007647962135</w:t>
            </w:r>
          </w:p>
          <w:p w14:paraId="5BA78299">
            <w:pPr>
              <w:numPr>
                <w:ilvl w:val="0"/>
                <w:numId w:val="2"/>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缴费账号：合肥徽商银行成都路支行520819931701000002</w:t>
            </w:r>
          </w:p>
          <w:p w14:paraId="0EE55981">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注：①代理费请公对公转账，个人缴纳不予受理；</w:t>
            </w:r>
          </w:p>
          <w:p w14:paraId="7025A32B">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②代理费转账截图发送至邮箱（</w:t>
            </w:r>
            <w:r>
              <w:rPr>
                <w:rFonts w:hint="eastAsia" w:asciiTheme="minorEastAsia" w:hAnsiTheme="minorEastAsia" w:eastAsiaTheme="minorEastAsia" w:cstheme="minorEastAsia"/>
                <w:b w:val="0"/>
                <w:color w:val="auto"/>
                <w:sz w:val="24"/>
                <w:szCs w:val="24"/>
                <w:highlight w:val="none"/>
              </w:rPr>
              <w:t>ahaz888@163.com</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br w:type="textWrapping"/>
            </w:r>
            <w:r>
              <w:rPr>
                <w:rFonts w:hint="eastAsia" w:asciiTheme="minorEastAsia" w:hAnsiTheme="minorEastAsia" w:eastAsiaTheme="minorEastAsia" w:cstheme="minorEastAsia"/>
                <w:b w:val="0"/>
                <w:color w:val="auto"/>
                <w:sz w:val="24"/>
                <w:szCs w:val="24"/>
                <w:highlight w:val="none"/>
                <w:lang w:val="en-US" w:eastAsia="zh-CN"/>
              </w:rPr>
              <w:t>后</w:t>
            </w:r>
            <w:r>
              <w:rPr>
                <w:rFonts w:hint="eastAsia" w:asciiTheme="minorEastAsia" w:hAnsiTheme="minorEastAsia" w:eastAsiaTheme="minorEastAsia" w:cstheme="minorEastAsia"/>
                <w:b w:val="0"/>
                <w:bCs/>
                <w:color w:val="auto"/>
                <w:sz w:val="24"/>
                <w:szCs w:val="24"/>
                <w:highlight w:val="none"/>
                <w:lang w:val="en-US" w:eastAsia="zh-CN"/>
              </w:rPr>
              <w:t>领取成交通知书电子版，截图请备注项目及包别名称。</w:t>
            </w:r>
          </w:p>
          <w:p w14:paraId="3D3F0F96">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③成交通知书领取及代理费缴纳拨打0552-3092287</w:t>
            </w:r>
          </w:p>
          <w:p w14:paraId="000C6F23">
            <w:pPr>
              <w:numPr>
                <w:ilvl w:val="0"/>
                <w:numId w:val="0"/>
              </w:numPr>
              <w:spacing w:line="360" w:lineRule="auto"/>
              <w:rPr>
                <w:rFonts w:ascii="宋体" w:hAnsi="宋体" w:eastAsia="宋体"/>
                <w:b w:val="0"/>
                <w:color w:val="auto"/>
                <w:sz w:val="24"/>
                <w:highlight w:val="none"/>
              </w:rPr>
            </w:pPr>
            <w:r>
              <w:rPr>
                <w:rFonts w:hint="eastAsia" w:asciiTheme="minorEastAsia" w:hAnsiTheme="minorEastAsia" w:eastAsiaTheme="minorEastAsia" w:cstheme="minorEastAsia"/>
                <w:b w:val="0"/>
                <w:bCs/>
                <w:color w:val="auto"/>
                <w:sz w:val="24"/>
                <w:szCs w:val="24"/>
                <w:highlight w:val="none"/>
                <w:lang w:val="en-US" w:eastAsia="zh-CN"/>
              </w:rPr>
              <w:t>发票开具请拨打0551-65707977，0551-65707344。</w:t>
            </w:r>
          </w:p>
        </w:tc>
      </w:tr>
      <w:tr w14:paraId="216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65DAE6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2240" w:type="dxa"/>
            <w:vAlign w:val="center"/>
          </w:tcPr>
          <w:p w14:paraId="2AEDD8E2">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6421" w:type="dxa"/>
            <w:vAlign w:val="center"/>
          </w:tcPr>
          <w:p w14:paraId="16EA635F">
            <w:pPr>
              <w:pStyle w:val="41"/>
              <w:widowControl w:val="0"/>
              <w:numPr>
                <w:ilvl w:val="0"/>
                <w:numId w:val="3"/>
              </w:numPr>
              <w:spacing w:before="0" w:beforeAutospacing="0" w:after="0" w:afterAutospacing="0" w:line="360" w:lineRule="auto"/>
              <w:jc w:val="both"/>
              <w:rPr>
                <w:rFonts w:ascii="宋体" w:hAnsi="宋体" w:eastAsia="宋体"/>
                <w:bCs w:val="0"/>
                <w:color w:val="auto"/>
                <w:sz w:val="24"/>
                <w:highlight w:val="none"/>
              </w:rPr>
            </w:pPr>
            <w:r>
              <w:rPr>
                <w:rFonts w:hint="eastAsia" w:ascii="宋体" w:hAnsi="宋体" w:eastAsia="宋体"/>
                <w:bCs w:val="0"/>
                <w:color w:val="auto"/>
                <w:sz w:val="24"/>
                <w:highlight w:val="none"/>
              </w:rPr>
              <w:t>本项目为统采分签项目，由安徽省淮河河道管理局作为采购人统一组织采购，成交后成交人分别与</w:t>
            </w:r>
            <w:r>
              <w:rPr>
                <w:rFonts w:hint="eastAsia" w:ascii="宋体" w:hAnsi="宋体" w:eastAsia="宋体"/>
                <w:bCs w:val="0"/>
                <w:color w:val="auto"/>
                <w:sz w:val="24"/>
                <w:highlight w:val="none"/>
                <w:lang w:val="en-US" w:eastAsia="zh-CN"/>
              </w:rPr>
              <w:t>安</w:t>
            </w:r>
            <w:r>
              <w:rPr>
                <w:rFonts w:hint="eastAsia" w:ascii="宋体" w:hAnsi="宋体" w:eastAsia="宋体"/>
                <w:bCs w:val="0"/>
                <w:color w:val="auto"/>
                <w:sz w:val="24"/>
                <w:highlight w:val="none"/>
                <w:lang w:eastAsia="zh-CN"/>
              </w:rPr>
              <w:t>徽省临淮岗洪水控制工程管理局、</w:t>
            </w:r>
            <w:r>
              <w:rPr>
                <w:rFonts w:hint="eastAsia" w:ascii="宋体" w:hAnsi="宋体" w:eastAsia="宋体"/>
                <w:bCs w:val="0"/>
                <w:color w:val="auto"/>
                <w:sz w:val="24"/>
                <w:highlight w:val="none"/>
              </w:rPr>
              <w:t>安徽省淮河河道管理局、</w:t>
            </w:r>
            <w:r>
              <w:rPr>
                <w:rFonts w:hint="eastAsia" w:ascii="宋体" w:hAnsi="宋体" w:eastAsia="宋体"/>
                <w:bCs w:val="0"/>
                <w:color w:val="auto"/>
                <w:sz w:val="24"/>
                <w:highlight w:val="none"/>
                <w:lang w:val="en-US" w:eastAsia="zh-CN"/>
              </w:rPr>
              <w:t>安徽省怀洪新河河道管理局</w:t>
            </w:r>
            <w:r>
              <w:rPr>
                <w:rFonts w:hint="eastAsia" w:ascii="宋体" w:hAnsi="宋体" w:eastAsia="宋体"/>
                <w:bCs w:val="0"/>
                <w:color w:val="auto"/>
                <w:sz w:val="24"/>
                <w:highlight w:val="none"/>
              </w:rPr>
              <w:t>签订合同。</w:t>
            </w:r>
          </w:p>
          <w:p w14:paraId="533818A0">
            <w:pPr>
              <w:pStyle w:val="41"/>
              <w:widowControl w:val="0"/>
              <w:spacing w:before="0" w:beforeAutospacing="0" w:after="0" w:afterAutospacing="0" w:line="360" w:lineRule="auto"/>
              <w:jc w:val="both"/>
              <w:rPr>
                <w:rFonts w:ascii="宋体" w:hAnsi="宋体" w:eastAsia="宋体"/>
                <w:bCs w:val="0"/>
                <w:color w:val="auto"/>
                <w:sz w:val="24"/>
                <w:highlight w:val="none"/>
              </w:rPr>
            </w:pPr>
            <w:r>
              <w:rPr>
                <w:rFonts w:ascii="宋体" w:hAnsi="宋体" w:eastAsia="宋体" w:cs="宋体"/>
                <w:bCs w:val="0"/>
                <w:color w:val="auto"/>
                <w:sz w:val="24"/>
                <w:szCs w:val="24"/>
                <w:highlight w:val="none"/>
              </w:rPr>
              <w:t>（2）</w:t>
            </w:r>
            <w:r>
              <w:rPr>
                <w:rFonts w:hint="eastAsia" w:ascii="宋体" w:hAnsi="宋体" w:eastAsia="宋体"/>
                <w:bCs w:val="0"/>
                <w:color w:val="auto"/>
                <w:sz w:val="24"/>
                <w:highlight w:val="none"/>
              </w:rPr>
              <w:t>各合同甲方与成交供应商应当自发出成交通知书之日起7个工作日内签订合同，采购合同签订之日起2个工作日内完成政府采购合同公开。</w:t>
            </w:r>
          </w:p>
          <w:p w14:paraId="02C9C5A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Cs w:val="0"/>
                <w:color w:val="auto"/>
                <w:sz w:val="24"/>
                <w:szCs w:val="24"/>
                <w:highlight w:val="none"/>
              </w:rPr>
              <w:t>（3）各合同甲方</w:t>
            </w:r>
            <w:r>
              <w:rPr>
                <w:rFonts w:ascii="宋体" w:hAnsi="宋体" w:eastAsia="宋体" w:cs="宋体"/>
                <w:bCs w:val="0"/>
                <w:color w:val="auto"/>
                <w:sz w:val="24"/>
                <w:szCs w:val="24"/>
                <w:highlight w:val="none"/>
              </w:rPr>
              <w:t>与</w:t>
            </w:r>
            <w:r>
              <w:rPr>
                <w:rFonts w:hint="eastAsia" w:ascii="宋体" w:hAnsi="宋体" w:eastAsia="宋体"/>
                <w:bCs w:val="0"/>
                <w:color w:val="auto"/>
                <w:sz w:val="24"/>
                <w:highlight w:val="none"/>
              </w:rPr>
              <w:t>成交供应商</w:t>
            </w:r>
            <w:r>
              <w:rPr>
                <w:rFonts w:ascii="宋体" w:hAnsi="宋体" w:eastAsia="宋体" w:cs="宋体"/>
                <w:color w:val="auto"/>
                <w:sz w:val="24"/>
                <w:szCs w:val="24"/>
                <w:highlight w:val="none"/>
              </w:rPr>
              <w:t>不得擅自变更合同，依照政府采购法确需变更政府采购合同内容的，</w:t>
            </w:r>
            <w:r>
              <w:rPr>
                <w:rFonts w:hint="eastAsia" w:ascii="宋体" w:hAnsi="宋体" w:eastAsia="宋体" w:cs="宋体"/>
                <w:color w:val="auto"/>
                <w:sz w:val="24"/>
                <w:szCs w:val="24"/>
                <w:highlight w:val="none"/>
              </w:rPr>
              <w:t>各合同甲方</w:t>
            </w:r>
            <w:r>
              <w:rPr>
                <w:rFonts w:ascii="宋体" w:hAnsi="宋体" w:eastAsia="宋体" w:cs="宋体"/>
                <w:color w:val="auto"/>
                <w:sz w:val="24"/>
                <w:szCs w:val="24"/>
                <w:highlight w:val="none"/>
              </w:rPr>
              <w:t>应当自合同变更之日起2个工作日内在安徽省政府采购网发布政府采购合同变更公告，但涉及国家秘密、商业秘密的信息和其他依法不得公开的信息除外。</w:t>
            </w:r>
          </w:p>
        </w:tc>
      </w:tr>
      <w:tr w14:paraId="2B8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B02F421">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2240" w:type="dxa"/>
            <w:vAlign w:val="center"/>
          </w:tcPr>
          <w:p w14:paraId="41756A5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421" w:type="dxa"/>
            <w:vAlign w:val="center"/>
          </w:tcPr>
          <w:p w14:paraId="6EB8D95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递交方式：“徽采云”电子交易系统</w:t>
            </w:r>
          </w:p>
          <w:p w14:paraId="487866F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接收部门：安徽省淮河河道管理局</w:t>
            </w:r>
          </w:p>
          <w:p w14:paraId="4103187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rPr>
              <w:t>0552-3918027</w:t>
            </w:r>
          </w:p>
          <w:p w14:paraId="657D3AE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通讯地址：安徽省蚌埠市解放一路116号</w:t>
            </w:r>
          </w:p>
        </w:tc>
      </w:tr>
      <w:tr w14:paraId="5AAF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6E32E4C">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2240" w:type="dxa"/>
            <w:vAlign w:val="center"/>
          </w:tcPr>
          <w:p w14:paraId="0F038B7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421" w:type="dxa"/>
            <w:vAlign w:val="center"/>
          </w:tcPr>
          <w:p w14:paraId="2803F1F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5E2C7C4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151E3F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4037C2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57236A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59861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0BB01CA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692EBC3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tc>
      </w:tr>
      <w:tr w14:paraId="09B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9D4006E">
            <w:pPr>
              <w:pStyle w:val="4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rPr>
              <w:t>30</w:t>
            </w:r>
            <w:r>
              <w:rPr>
                <w:rFonts w:hint="eastAsia" w:ascii="宋体" w:hAnsi="宋体" w:eastAsia="宋体"/>
                <w:bCs/>
                <w:color w:val="auto"/>
                <w:kern w:val="2"/>
                <w:highlight w:val="none"/>
                <w:lang w:val="en-US" w:eastAsia="zh-CN"/>
              </w:rPr>
              <w:t>.1</w:t>
            </w:r>
          </w:p>
        </w:tc>
        <w:tc>
          <w:tcPr>
            <w:tcW w:w="2240" w:type="dxa"/>
            <w:vAlign w:val="center"/>
          </w:tcPr>
          <w:p w14:paraId="5CAE3F8C">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重要提示</w:t>
            </w:r>
          </w:p>
        </w:tc>
        <w:tc>
          <w:tcPr>
            <w:tcW w:w="6421" w:type="dxa"/>
            <w:vAlign w:val="center"/>
          </w:tcPr>
          <w:p w14:paraId="7F9B90F7">
            <w:pPr>
              <w:pStyle w:val="41"/>
              <w:widowControl w:val="0"/>
              <w:numPr>
                <w:ilvl w:val="0"/>
                <w:numId w:val="4"/>
              </w:numPr>
              <w:spacing w:before="0" w:beforeAutospacing="0" w:after="0" w:afterAutospacing="0"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41"/>
              <w:widowControl w:val="0"/>
              <w:numPr>
                <w:ilvl w:val="0"/>
                <w:numId w:val="4"/>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合同签订后，成交供应商存在规定时间内不组织人员</w:t>
            </w:r>
            <w:r>
              <w:rPr>
                <w:rFonts w:hint="eastAsia" w:ascii="宋体" w:hAnsi="宋体" w:eastAsia="宋体" w:cs="宋体"/>
                <w:color w:val="auto"/>
                <w:sz w:val="24"/>
                <w:szCs w:val="24"/>
                <w:highlight w:val="none"/>
                <w:lang w:val="en-US" w:eastAsia="zh-CN"/>
              </w:rPr>
              <w:t>进行服务</w:t>
            </w:r>
            <w:r>
              <w:rPr>
                <w:rFonts w:ascii="宋体" w:hAnsi="宋体" w:eastAsia="宋体" w:cs="宋体"/>
                <w:color w:val="auto"/>
                <w:sz w:val="24"/>
                <w:szCs w:val="24"/>
                <w:highlight w:val="none"/>
              </w:rPr>
              <w:t>，不履行合同义务等情况，采购人有权解除合同，并追究违约责任，同时将相关违约行为报送监管部门，记不良行为记录，实施信用惩戒；</w:t>
            </w:r>
          </w:p>
          <w:p w14:paraId="351B682C">
            <w:pPr>
              <w:pStyle w:val="41"/>
              <w:widowControl w:val="0"/>
              <w:numPr>
                <w:ilvl w:val="0"/>
                <w:numId w:val="4"/>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成交供应商成交后被监管部门查实存在违法行为，不满足成交条件的，由采购人取消其成交资格，并做好项目后续工作；</w:t>
            </w:r>
          </w:p>
          <w:p w14:paraId="171491F9">
            <w:pPr>
              <w:spacing w:line="360" w:lineRule="auto"/>
              <w:rPr>
                <w:rFonts w:hint="eastAsia" w:asciiTheme="minorEastAsia" w:hAnsiTheme="minorEastAsia" w:eastAsiaTheme="minorEastAsia"/>
                <w:bCs/>
                <w:color w:val="auto"/>
                <w:sz w:val="24"/>
                <w:szCs w:val="24"/>
                <w:highlight w:val="none"/>
              </w:rPr>
            </w:pPr>
            <w:r>
              <w:rPr>
                <w:rFonts w:ascii="宋体" w:hAnsi="宋体" w:eastAsia="宋体" w:cs="宋体"/>
                <w:b/>
                <w:bCs/>
                <w:color w:val="auto"/>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2AE3124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6" w:name="_Toc14293"/>
      <w:bookmarkStart w:id="57"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6"/>
      <w:bookmarkEnd w:id="57"/>
    </w:p>
    <w:p w14:paraId="4036271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46483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29A4A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F9761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7C12B5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38FF0D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2A97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23AFE0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10D02A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3217C4F3">
      <w:pPr>
        <w:spacing w:line="360" w:lineRule="auto"/>
        <w:ind w:firstLine="435"/>
        <w:rPr>
          <w:rFonts w:ascii="宋体" w:hAnsi="宋体" w:eastAsia="宋体"/>
          <w:color w:val="auto"/>
          <w:sz w:val="24"/>
          <w:highlight w:val="none"/>
        </w:rPr>
      </w:pPr>
      <w:bookmarkStart w:id="58"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58"/>
    <w:p w14:paraId="5866F4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。联合体参加磋商的，</w:t>
      </w:r>
      <w:r>
        <w:rPr>
          <w:rFonts w:hint="eastAsia" w:ascii="宋体" w:hAnsi="宋体" w:eastAsia="宋体"/>
          <w:color w:val="auto"/>
          <w:sz w:val="24"/>
          <w:highlight w:val="none"/>
        </w:rPr>
        <w:t>磋商文件获取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08680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66697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01B7DD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0EACC0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539AAA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7DCE5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2A6412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3ED85F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2BE19C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0B65A0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6D6145E0">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5A674499">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2C3643D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1EC24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68665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6690F9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EBAAE1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5E1F7E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443485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11341E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0C0496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C6F95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3C67C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BA006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C7C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4E69F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C071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9" w:name="_Hlk16458572"/>
      <w:r>
        <w:rPr>
          <w:rFonts w:hint="eastAsia" w:ascii="宋体" w:hAnsi="宋体" w:eastAsia="宋体"/>
          <w:color w:val="auto"/>
          <w:sz w:val="24"/>
          <w:szCs w:val="18"/>
          <w:highlight w:val="none"/>
        </w:rPr>
        <w:t>安徽省政府采购网及</w:t>
      </w:r>
      <w:bookmarkEnd w:id="59"/>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7D5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2EF2C5D">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2536E9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DB600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26F6A1B">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6C11C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1CBE6A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599B1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D630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DF7B9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6C3BF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32F1AF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55BA05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35765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5FAA5C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FA1EA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58656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6E57E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20C66E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0E7A89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4144C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7024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CA845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2D546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43283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15426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8EA8A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1200214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5A1A2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617B16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050533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BA28D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09BAC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3F5A6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1采购人和采购代理机构将在竞争性磋商公告规定的时间和地点组织磋商。</w:t>
      </w:r>
    </w:p>
    <w:p w14:paraId="00D019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3C633C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FA087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4081BF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645D672E">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D60755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1D620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62AC6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6D8D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38A245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D6F09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63CB8E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24ED3A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C4538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75FF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80C3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CD69B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F1314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515C7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281B07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3C20C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C57C2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78451C7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1B6206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590D85D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752DE0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61B25F5D">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B6EC5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688F0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CE77E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3FDB26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2CDB689A">
      <w:pPr>
        <w:spacing w:line="360" w:lineRule="auto"/>
        <w:ind w:firstLine="435"/>
        <w:rPr>
          <w:rFonts w:asciiTheme="majorEastAsia" w:hAnsiTheme="majorEastAsia" w:eastAsiaTheme="majorEastAsia"/>
          <w:color w:val="auto"/>
          <w:sz w:val="24"/>
          <w:highlight w:val="none"/>
        </w:rPr>
      </w:pPr>
      <w:bookmarkStart w:id="60" w:name="_Hlk60607655"/>
      <w:bookmarkStart w:id="61" w:name="_Hlk60607673"/>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310174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C1875">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0"/>
    </w:p>
    <w:bookmarkEnd w:id="61"/>
    <w:p w14:paraId="3A3211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F5A3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9EAE3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424484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3EBE8F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36F24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EB06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22E18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1F1654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88FBC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04EBFD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46AA3B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4C3D1B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B9CA3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13C278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90308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7918B35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08B91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33E794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DCB0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2DA4CF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0AD0C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715175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2EF46D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0602F0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869E3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60B763E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6D1BEF9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5FBE9A5">
      <w:pPr>
        <w:spacing w:line="360" w:lineRule="auto"/>
        <w:ind w:firstLine="470" w:firstLineChars="196"/>
        <w:rPr>
          <w:rFonts w:ascii="宋体" w:hAnsi="宋体" w:eastAsia="宋体"/>
          <w:color w:val="auto"/>
          <w:sz w:val="24"/>
          <w:highlight w:val="none"/>
        </w:rPr>
      </w:pPr>
      <w:bookmarkStart w:id="62"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2"/>
    </w:p>
    <w:p w14:paraId="1D3D24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2FC695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3A8259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18F0D7F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40BFB5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3ABCC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7FEAAE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1ECB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A3D812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BC24884">
      <w:pPr>
        <w:spacing w:line="360" w:lineRule="auto"/>
        <w:ind w:firstLine="437"/>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18BCA75D">
      <w:pPr>
        <w:spacing w:line="360" w:lineRule="auto"/>
        <w:jc w:val="center"/>
        <w:outlineLvl w:val="0"/>
        <w:rPr>
          <w:rFonts w:asciiTheme="minorEastAsia" w:hAnsiTheme="minorEastAsia" w:eastAsiaTheme="minorEastAsia"/>
          <w:b/>
          <w:color w:val="auto"/>
          <w:sz w:val="28"/>
          <w:highlight w:val="none"/>
        </w:rPr>
      </w:pPr>
      <w:bookmarkStart w:id="63" w:name="_Toc19440"/>
      <w:r>
        <w:rPr>
          <w:rFonts w:hint="eastAsia" w:asciiTheme="minorEastAsia" w:hAnsiTheme="minorEastAsia" w:eastAsiaTheme="minorEastAsia"/>
          <w:b/>
          <w:color w:val="auto"/>
          <w:sz w:val="28"/>
          <w:highlight w:val="none"/>
        </w:rPr>
        <w:t>第三章  采购需求</w:t>
      </w:r>
      <w:bookmarkEnd w:id="63"/>
    </w:p>
    <w:p w14:paraId="4A09B04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1A0C88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本采购需求中提出的服务方案仅为参考，如无明确限制，供应商可以进行优化，提供满足采购人实际需要的更优（或者性能实质上不低于的）服务方案，且此方案须经磋商小组评审认可。</w:t>
      </w:r>
    </w:p>
    <w:p w14:paraId="2A41375A">
      <w:pPr>
        <w:spacing w:line="360" w:lineRule="auto"/>
        <w:ind w:firstLine="437"/>
        <w:outlineLvl w:val="1"/>
        <w:rPr>
          <w:rFonts w:ascii="宋体" w:hAnsi="宋体" w:eastAsia="宋体"/>
          <w:b/>
          <w:color w:val="auto"/>
          <w:sz w:val="24"/>
          <w:szCs w:val="18"/>
          <w:highlight w:val="none"/>
        </w:rPr>
      </w:pPr>
      <w:bookmarkStart w:id="64" w:name="_Toc26349"/>
      <w:bookmarkStart w:id="65" w:name="_Toc7699"/>
      <w:r>
        <w:rPr>
          <w:rFonts w:hint="eastAsia" w:ascii="宋体" w:hAnsi="宋体" w:eastAsia="宋体"/>
          <w:b/>
          <w:color w:val="auto"/>
          <w:sz w:val="24"/>
          <w:szCs w:val="18"/>
          <w:highlight w:val="none"/>
        </w:rPr>
        <w:t>一、采购需求前附表</w:t>
      </w:r>
      <w:bookmarkEnd w:id="64"/>
      <w:bookmarkEnd w:id="65"/>
    </w:p>
    <w:tbl>
      <w:tblPr>
        <w:tblStyle w:val="23"/>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28"/>
        <w:gridCol w:w="6391"/>
      </w:tblGrid>
      <w:tr w14:paraId="0076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7E5EFE82">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6" w:name="_Hlk16461016"/>
            <w:r>
              <w:rPr>
                <w:rFonts w:hint="eastAsia" w:ascii="宋体" w:hAnsi="宋体" w:eastAsia="宋体"/>
                <w:b/>
                <w:color w:val="auto"/>
                <w:kern w:val="2"/>
                <w:highlight w:val="none"/>
              </w:rPr>
              <w:t>序号</w:t>
            </w:r>
          </w:p>
        </w:tc>
        <w:tc>
          <w:tcPr>
            <w:tcW w:w="873" w:type="pct"/>
            <w:vAlign w:val="center"/>
          </w:tcPr>
          <w:p w14:paraId="45EB98D4">
            <w:pPr>
              <w:pStyle w:val="41"/>
              <w:widowControl w:val="0"/>
              <w:spacing w:before="0" w:beforeAutospacing="0" w:after="0" w:afterAutospacing="0" w:line="24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51" w:type="pct"/>
            <w:vAlign w:val="center"/>
          </w:tcPr>
          <w:p w14:paraId="2EF713BD">
            <w:pPr>
              <w:pStyle w:val="41"/>
              <w:widowControl w:val="0"/>
              <w:spacing w:before="0" w:beforeAutospacing="0" w:after="0" w:afterAutospacing="0" w:line="24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240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74" w:type="pct"/>
            <w:vAlign w:val="center"/>
          </w:tcPr>
          <w:p w14:paraId="7C128850">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873" w:type="pct"/>
            <w:vAlign w:val="center"/>
          </w:tcPr>
          <w:p w14:paraId="5B35904B">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651" w:type="pct"/>
            <w:vAlign w:val="center"/>
          </w:tcPr>
          <w:p w14:paraId="79474303">
            <w:pPr>
              <w:widowControl/>
              <w:spacing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①签订合同后，乙方须向甲方提交银行、保险公司、担保公司等金融机构出具的金额为合同总价50%（若成交供应商为中小企业，则预付款可支付合同价的60%）的预付款保函作为担保，甲方将在合同、担保措施生效后向乙方支付合同总价的50%作为预付款（若乙方为中小企业，则预付款可支付合同价的60%）。</w:t>
            </w:r>
          </w:p>
          <w:p w14:paraId="056A586A">
            <w:pPr>
              <w:widowControl/>
              <w:spacing w:line="360" w:lineRule="auto"/>
              <w:ind w:firstLine="240" w:firstLineChars="1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合同款按进度支付，提交全部成果后支付至合同价的90%，并一次性扣回所有预付款；通过省水利厅审查后支付至合同价的100%。</w:t>
            </w:r>
          </w:p>
          <w:p w14:paraId="0625937E">
            <w:pPr>
              <w:widowControl/>
              <w:spacing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②在签订合同时，乙方书面明确表示无需预付款，即乙方无需提供预付款担保，按皖财购〔2022〕556号规定，合同甲方可不再支付预付款。</w:t>
            </w:r>
          </w:p>
          <w:p w14:paraId="1CEF8A17">
            <w:pPr>
              <w:widowControl/>
              <w:spacing w:line="360" w:lineRule="auto"/>
              <w:ind w:firstLine="240" w:firstLineChars="1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合同款按进度支付，提交全部成果后支付至合同价的90%；通过省水利厅审查后支付至合同价的100%。</w:t>
            </w:r>
          </w:p>
          <w:p w14:paraId="0CE0C393">
            <w:pPr>
              <w:widowControl/>
              <w:spacing w:line="360" w:lineRule="auto"/>
              <w:jc w:val="left"/>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备注：①若至2026年12月10日，非乙方自身原因导致未进行或未通过专家审查会，乙方可提交合同付款保函（合同付款保函金额等同于甲方未支付的剩余合同价款）要求甲方支付合同结清款，甲方不得拒绝。合同付款保函的形式可以为银行保函、担保机构担保或保证保险。</w:t>
            </w:r>
          </w:p>
          <w:p w14:paraId="4FE68B10">
            <w:pPr>
              <w:widowControl/>
              <w:spacing w:line="360" w:lineRule="auto"/>
              <w:jc w:val="left"/>
              <w:rPr>
                <w:rFonts w:hint="eastAsia" w:ascii="宋体" w:hAnsi="宋体" w:eastAsia="宋体"/>
                <w:b w:val="0"/>
                <w:color w:val="auto"/>
                <w:sz w:val="24"/>
                <w:highlight w:val="none"/>
                <w:u w:val="single"/>
                <w:lang w:val="en-US" w:eastAsia="zh-CN"/>
              </w:rPr>
            </w:pPr>
            <w:r>
              <w:rPr>
                <w:rFonts w:hint="eastAsia" w:ascii="宋体" w:hAnsi="宋体" w:eastAsia="宋体" w:cs="@仿宋_GB2312"/>
                <w:b/>
                <w:bCs w:val="0"/>
                <w:color w:val="auto"/>
                <w:kern w:val="0"/>
                <w:sz w:val="24"/>
                <w:szCs w:val="28"/>
                <w:highlight w:val="none"/>
                <w:lang w:val="en-US" w:eastAsia="zh-CN" w:bidi="ar-SA"/>
              </w:rPr>
              <w:t>②预付款支付前，乙方须提交银行、保险公司、担保公司等金融机构出具的预付款保函（见索即付保函）。</w:t>
            </w:r>
          </w:p>
        </w:tc>
      </w:tr>
      <w:tr w14:paraId="3E5C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4" w:type="pct"/>
            <w:vAlign w:val="center"/>
          </w:tcPr>
          <w:p w14:paraId="548C9E5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873" w:type="pct"/>
            <w:vAlign w:val="center"/>
          </w:tcPr>
          <w:p w14:paraId="35830C3F">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651" w:type="pct"/>
            <w:vAlign w:val="center"/>
          </w:tcPr>
          <w:p w14:paraId="63D6FC69">
            <w:pPr>
              <w:pStyle w:val="41"/>
              <w:widowControl w:val="0"/>
              <w:spacing w:before="0" w:beforeAutospacing="0" w:after="0" w:afterAutospacing="0" w:line="240" w:lineRule="auto"/>
              <w:jc w:val="both"/>
              <w:rPr>
                <w:rFonts w:ascii="宋体" w:hAnsi="宋体" w:eastAsia="宋体"/>
                <w:b w:val="0"/>
                <w:color w:val="auto"/>
                <w:sz w:val="24"/>
                <w:highlight w:val="none"/>
              </w:rPr>
            </w:pPr>
            <w:r>
              <w:rPr>
                <w:rFonts w:ascii="宋体" w:hAnsi="宋体" w:eastAsia="宋体"/>
                <w:b w:val="0"/>
                <w:color w:val="auto"/>
                <w:sz w:val="24"/>
                <w:highlight w:val="none"/>
              </w:rPr>
              <w:t>安徽省境内（采购人指定地点）</w:t>
            </w:r>
          </w:p>
        </w:tc>
      </w:tr>
      <w:tr w14:paraId="622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4" w:type="pct"/>
            <w:vAlign w:val="center"/>
          </w:tcPr>
          <w:p w14:paraId="4AFD2E10">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873" w:type="pct"/>
            <w:vAlign w:val="center"/>
          </w:tcPr>
          <w:p w14:paraId="603547A1">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651" w:type="pct"/>
            <w:vAlign w:val="center"/>
          </w:tcPr>
          <w:p w14:paraId="00D87E6B">
            <w:pPr>
              <w:spacing w:line="240" w:lineRule="auto"/>
              <w:rPr>
                <w:rFonts w:ascii="宋体" w:hAnsi="宋体" w:eastAsia="宋体"/>
                <w:color w:val="auto"/>
                <w:sz w:val="24"/>
                <w:highlight w:val="none"/>
              </w:rPr>
            </w:pPr>
            <w:r>
              <w:rPr>
                <w:rFonts w:hint="eastAsia" w:ascii="宋体" w:hAnsi="宋体" w:eastAsia="宋体" w:cs="宋体"/>
                <w:b/>
                <w:bCs/>
                <w:color w:val="auto"/>
                <w:sz w:val="24"/>
                <w:highlight w:val="none"/>
                <w:lang w:val="en-US" w:eastAsia="zh-CN"/>
              </w:rPr>
              <w:t>签订合同后 120 日内完成工作任务，并提交相关成果报告（份数满足实际需要），并配合采购人直至成果通过水利厅审查</w:t>
            </w:r>
            <w:r>
              <w:rPr>
                <w:rFonts w:hint="eastAsia" w:ascii="宋体" w:hAnsi="宋体" w:eastAsia="宋体" w:cs="宋体"/>
                <w:b/>
                <w:bCs/>
                <w:color w:val="auto"/>
                <w:sz w:val="24"/>
                <w:szCs w:val="24"/>
                <w:highlight w:val="none"/>
                <w:lang w:val="en-US" w:eastAsia="zh-CN"/>
              </w:rPr>
              <w:t>。</w:t>
            </w:r>
          </w:p>
        </w:tc>
      </w:tr>
      <w:tr w14:paraId="279D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74" w:type="pct"/>
            <w:vAlign w:val="center"/>
          </w:tcPr>
          <w:p w14:paraId="3596C58B">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873" w:type="pct"/>
            <w:vAlign w:val="center"/>
          </w:tcPr>
          <w:p w14:paraId="2DCC2CFD">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651" w:type="pct"/>
            <w:vAlign w:val="center"/>
          </w:tcPr>
          <w:p w14:paraId="1B2A658A">
            <w:pPr>
              <w:spacing w:line="240" w:lineRule="auto"/>
              <w:jc w:val="left"/>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标的名称：</w:t>
            </w:r>
            <w:r>
              <w:rPr>
                <w:rFonts w:hint="eastAsia" w:ascii="宋体" w:hAnsi="宋体" w:eastAsia="宋体" w:cs="宋体"/>
                <w:color w:val="auto"/>
                <w:sz w:val="24"/>
                <w:szCs w:val="24"/>
                <w:highlight w:val="none"/>
                <w:u w:val="single"/>
                <w:lang w:eastAsia="zh-CN"/>
              </w:rPr>
              <w:t>2026年省淮河局、省怀洪新河局、省临淮岗局部分水闸安全鉴定及堤防安全评价等（第3包省临淮岗局）</w:t>
            </w:r>
          </w:p>
          <w:p w14:paraId="13B6A520">
            <w:pPr>
              <w:spacing w:line="240" w:lineRule="auto"/>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所</w:t>
            </w:r>
            <w:r>
              <w:rPr>
                <w:rFonts w:hint="eastAsia" w:ascii="宋体" w:hAnsi="宋体" w:eastAsia="宋体" w:cs="宋体"/>
                <w:color w:val="auto"/>
                <w:sz w:val="24"/>
                <w:szCs w:val="24"/>
                <w:highlight w:val="none"/>
              </w:rPr>
              <w:t>属行业：</w:t>
            </w:r>
            <w:r>
              <w:rPr>
                <w:rFonts w:ascii="宋体" w:hAnsi="宋体" w:eastAsia="宋体" w:cs="宋体"/>
                <w:color w:val="auto"/>
                <w:sz w:val="24"/>
                <w:szCs w:val="24"/>
                <w:highlight w:val="none"/>
                <w:u w:val="single"/>
                <w:lang w:val="zh-TW"/>
              </w:rPr>
              <w:t>其他未列明行业</w:t>
            </w:r>
          </w:p>
        </w:tc>
      </w:tr>
      <w:tr w14:paraId="03CE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4" w:type="pct"/>
            <w:vAlign w:val="center"/>
          </w:tcPr>
          <w:p w14:paraId="60271DD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bookmarkStart w:id="67" w:name="_Toc23116"/>
            <w:bookmarkStart w:id="68" w:name="_Toc25144"/>
            <w:r>
              <w:rPr>
                <w:rFonts w:hint="eastAsia" w:ascii="宋体" w:hAnsi="宋体" w:eastAsia="宋体"/>
                <w:bCs/>
                <w:color w:val="auto"/>
                <w:kern w:val="2"/>
                <w:highlight w:val="none"/>
              </w:rPr>
              <w:t>5</w:t>
            </w:r>
          </w:p>
        </w:tc>
        <w:tc>
          <w:tcPr>
            <w:tcW w:w="873" w:type="pct"/>
            <w:vAlign w:val="center"/>
          </w:tcPr>
          <w:p w14:paraId="6DEEAF34">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前期资料收集</w:t>
            </w:r>
          </w:p>
        </w:tc>
        <w:tc>
          <w:tcPr>
            <w:tcW w:w="3651" w:type="pct"/>
            <w:vAlign w:val="center"/>
          </w:tcPr>
          <w:p w14:paraId="14698EE2">
            <w:pPr>
              <w:spacing w:line="240" w:lineRule="auto"/>
              <w:rPr>
                <w:rFonts w:asciiTheme="minorEastAsia" w:hAnsiTheme="minorEastAsia" w:eastAsiaTheme="minorEastAsia"/>
                <w:color w:val="auto"/>
                <w:sz w:val="24"/>
                <w:highlight w:val="none"/>
              </w:rPr>
            </w:pPr>
            <w:r>
              <w:rPr>
                <w:rFonts w:hint="eastAsia" w:ascii="宋体" w:hAnsi="宋体" w:eastAsia="宋体"/>
                <w:color w:val="auto"/>
                <w:sz w:val="24"/>
                <w:highlight w:val="none"/>
              </w:rPr>
              <w:t>与本项目相关的前期和基础资料，全部由成交供应商负责收集，潜在供应商在报价时要充分考虑此部分费用。</w:t>
            </w:r>
          </w:p>
        </w:tc>
      </w:tr>
      <w:tr w14:paraId="3CD7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8" w:hRule="atLeast"/>
          <w:jc w:val="center"/>
        </w:trPr>
        <w:tc>
          <w:tcPr>
            <w:tcW w:w="474" w:type="pct"/>
            <w:vAlign w:val="center"/>
          </w:tcPr>
          <w:p w14:paraId="45B2FF50">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p>
        </w:tc>
        <w:tc>
          <w:tcPr>
            <w:tcW w:w="1528" w:type="dxa"/>
            <w:vAlign w:val="center"/>
          </w:tcPr>
          <w:p w14:paraId="4D32417D">
            <w:pPr>
              <w:spacing w:line="240" w:lineRule="auto"/>
              <w:rPr>
                <w:rFonts w:hint="eastAsia" w:ascii="宋体" w:hAnsi="宋体" w:eastAsia="宋体"/>
                <w:color w:val="auto"/>
                <w:sz w:val="24"/>
                <w:highlight w:val="none"/>
              </w:rPr>
            </w:pPr>
            <w:r>
              <w:rPr>
                <w:rFonts w:hint="eastAsia" w:ascii="宋体" w:hAnsi="宋体" w:eastAsia="宋体"/>
                <w:color w:val="auto"/>
                <w:sz w:val="24"/>
                <w:highlight w:val="none"/>
              </w:rPr>
              <w:t>人员到岗及履约要求</w:t>
            </w:r>
          </w:p>
        </w:tc>
        <w:tc>
          <w:tcPr>
            <w:tcW w:w="6391" w:type="dxa"/>
            <w:vAlign w:val="center"/>
          </w:tcPr>
          <w:p w14:paraId="32C9A70E">
            <w:pPr>
              <w:spacing w:line="240" w:lineRule="auto"/>
              <w:rPr>
                <w:rFonts w:hint="eastAsia" w:ascii="宋体" w:hAnsi="宋体" w:eastAsia="宋体"/>
                <w:color w:val="auto"/>
                <w:sz w:val="24"/>
                <w:highlight w:val="none"/>
              </w:rPr>
            </w:pPr>
            <w:r>
              <w:rPr>
                <w:rFonts w:hint="eastAsia" w:ascii="宋体" w:hAnsi="宋体" w:eastAsia="宋体"/>
                <w:color w:val="auto"/>
                <w:sz w:val="24"/>
                <w:highlight w:val="none"/>
              </w:rPr>
              <w:t>（1）供应商一旦成交，磋商时所报的本项目的项目负责人，有关人员等在整个项目施工期内必须在位，否则采购人有权终止合同。由此造成的损失，成交供应商自行承担并赔偿可能给采购人造成的损失。</w:t>
            </w:r>
          </w:p>
          <w:p w14:paraId="562B07D1">
            <w:pPr>
              <w:spacing w:line="240" w:lineRule="auto"/>
              <w:rPr>
                <w:rFonts w:hint="eastAsia" w:ascii="宋体" w:hAnsi="宋体" w:eastAsia="宋体"/>
                <w:color w:val="auto"/>
                <w:sz w:val="24"/>
                <w:highlight w:val="none"/>
              </w:rPr>
            </w:pPr>
            <w:r>
              <w:rPr>
                <w:rFonts w:hint="eastAsia" w:ascii="宋体" w:hAnsi="宋体" w:eastAsia="宋体"/>
                <w:color w:val="auto"/>
                <w:sz w:val="24"/>
                <w:highlight w:val="none"/>
              </w:rPr>
              <w:t>（2）成交供应商不得擅自更换磋商时所报项目负责人及项目</w:t>
            </w:r>
            <w:r>
              <w:rPr>
                <w:rFonts w:hint="eastAsia" w:ascii="宋体" w:hAnsi="宋体" w:eastAsia="宋体"/>
                <w:color w:val="auto"/>
                <w:sz w:val="24"/>
                <w:highlight w:val="none"/>
                <w:lang w:val="en-US" w:eastAsia="zh-CN"/>
              </w:rPr>
              <w:t>组</w:t>
            </w:r>
            <w:r>
              <w:rPr>
                <w:rFonts w:hint="eastAsia" w:ascii="宋体" w:hAnsi="宋体" w:eastAsia="宋体"/>
                <w:color w:val="auto"/>
                <w:sz w:val="24"/>
                <w:highlight w:val="none"/>
              </w:rPr>
              <w:t>主要管理人员。确需更换时，须报采购人同意，更换后人员不得低于成交供应商磋商时所报人员资质和技术水平。采购人如认为有必要，可要求对上述人员中的部分人员作出更好的调整。</w:t>
            </w:r>
          </w:p>
          <w:p w14:paraId="0EBFEB97">
            <w:pPr>
              <w:spacing w:line="240" w:lineRule="auto"/>
              <w:rPr>
                <w:rFonts w:hint="eastAsia" w:ascii="宋体" w:hAnsi="宋体" w:eastAsia="宋体"/>
                <w:color w:val="auto"/>
                <w:sz w:val="24"/>
                <w:highlight w:val="none"/>
              </w:rPr>
            </w:pPr>
            <w:r>
              <w:rPr>
                <w:rFonts w:hint="eastAsia" w:ascii="宋体" w:hAnsi="宋体" w:eastAsia="宋体"/>
                <w:color w:val="auto"/>
                <w:sz w:val="24"/>
                <w:highlight w:val="none"/>
              </w:rPr>
              <w:t>（3）成交供应商未能按照承诺到岗尽职的，采购人将视情况严重程度对其作出相应处理，给予警告并发出整改通知。如仍未及时整改，采购人有权责令其</w:t>
            </w:r>
            <w:r>
              <w:rPr>
                <w:rFonts w:hint="eastAsia" w:ascii="宋体" w:hAnsi="宋体" w:eastAsia="宋体"/>
                <w:color w:val="auto"/>
                <w:sz w:val="24"/>
                <w:highlight w:val="none"/>
                <w:lang w:val="en-US" w:eastAsia="zh-CN"/>
              </w:rPr>
              <w:t>停止项目实施</w:t>
            </w:r>
            <w:r>
              <w:rPr>
                <w:rFonts w:hint="eastAsia" w:ascii="宋体" w:hAnsi="宋体" w:eastAsia="宋体"/>
                <w:color w:val="auto"/>
                <w:sz w:val="24"/>
                <w:highlight w:val="none"/>
              </w:rPr>
              <w:t>、直至终止合同，引进新的</w:t>
            </w:r>
            <w:r>
              <w:rPr>
                <w:rFonts w:hint="eastAsia" w:ascii="宋体" w:hAnsi="宋体" w:eastAsia="宋体"/>
                <w:color w:val="auto"/>
                <w:sz w:val="24"/>
                <w:highlight w:val="none"/>
                <w:lang w:val="en-US" w:eastAsia="zh-CN"/>
              </w:rPr>
              <w:t>服务单位</w:t>
            </w:r>
            <w:r>
              <w:rPr>
                <w:rFonts w:hint="eastAsia" w:ascii="宋体" w:hAnsi="宋体" w:eastAsia="宋体"/>
                <w:color w:val="auto"/>
                <w:sz w:val="24"/>
                <w:highlight w:val="none"/>
              </w:rPr>
              <w:t>。采购人还将停止支付</w:t>
            </w:r>
            <w:r>
              <w:rPr>
                <w:rFonts w:hint="eastAsia" w:ascii="宋体" w:hAnsi="宋体" w:eastAsia="宋体"/>
                <w:color w:val="auto"/>
                <w:sz w:val="24"/>
                <w:highlight w:val="none"/>
                <w:lang w:val="en-US" w:eastAsia="zh-CN"/>
              </w:rPr>
              <w:t>服务进度</w:t>
            </w:r>
            <w:r>
              <w:rPr>
                <w:rFonts w:hint="eastAsia" w:ascii="宋体" w:hAnsi="宋体" w:eastAsia="宋体"/>
                <w:color w:val="auto"/>
                <w:sz w:val="24"/>
                <w:highlight w:val="none"/>
              </w:rPr>
              <w:t>款项，扣留任何未付的</w:t>
            </w: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进度款项补偿</w:t>
            </w:r>
            <w:r>
              <w:rPr>
                <w:rFonts w:hint="eastAsia" w:ascii="宋体" w:hAnsi="宋体" w:eastAsia="宋体"/>
                <w:color w:val="auto"/>
                <w:sz w:val="24"/>
                <w:highlight w:val="none"/>
                <w:lang w:val="en-US" w:eastAsia="zh-CN"/>
              </w:rPr>
              <w:t>采购</w:t>
            </w:r>
            <w:r>
              <w:rPr>
                <w:rFonts w:hint="eastAsia" w:ascii="宋体" w:hAnsi="宋体" w:eastAsia="宋体"/>
                <w:color w:val="auto"/>
                <w:sz w:val="24"/>
                <w:highlight w:val="none"/>
              </w:rPr>
              <w:t>单位的有关损失或</w:t>
            </w: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延误的损失，并就此向</w:t>
            </w:r>
            <w:r>
              <w:rPr>
                <w:rFonts w:hint="eastAsia" w:ascii="宋体" w:hAnsi="宋体" w:eastAsia="宋体"/>
                <w:color w:val="auto"/>
                <w:sz w:val="24"/>
                <w:highlight w:val="none"/>
                <w:lang w:val="en-US" w:eastAsia="zh-CN"/>
              </w:rPr>
              <w:t>服务单位</w:t>
            </w:r>
            <w:r>
              <w:rPr>
                <w:rFonts w:hint="eastAsia" w:ascii="宋体" w:hAnsi="宋体" w:eastAsia="宋体"/>
                <w:color w:val="auto"/>
                <w:sz w:val="24"/>
                <w:highlight w:val="none"/>
              </w:rPr>
              <w:t>索赔。</w:t>
            </w:r>
          </w:p>
        </w:tc>
      </w:tr>
    </w:tbl>
    <w:p w14:paraId="60287BD8">
      <w:pPr>
        <w:rPr>
          <w:rFonts w:ascii="宋体" w:hAnsi="宋体" w:eastAsia="宋体"/>
          <w:b/>
          <w:color w:val="auto"/>
          <w:sz w:val="24"/>
          <w:szCs w:val="18"/>
          <w:highlight w:val="none"/>
        </w:rPr>
      </w:pPr>
    </w:p>
    <w:bookmarkEnd w:id="67"/>
    <w:bookmarkEnd w:id="68"/>
    <w:p w14:paraId="54216CC3">
      <w:pPr>
        <w:pStyle w:val="2"/>
        <w:spacing w:after="0" w:line="360" w:lineRule="auto"/>
        <w:ind w:left="0" w:leftChars="0" w:firstLine="482" w:firstLineChars="200"/>
        <w:rPr>
          <w:rFonts w:hint="eastAsia" w:ascii="宋体" w:hAnsi="宋体" w:eastAsia="宋体" w:cs="宋体"/>
          <w:b/>
          <w:bCs/>
          <w:color w:val="auto"/>
          <w:sz w:val="24"/>
          <w:highlight w:val="none"/>
        </w:rPr>
      </w:pPr>
      <w:bookmarkStart w:id="69" w:name="_Toc12910"/>
      <w:bookmarkStart w:id="70" w:name="_Toc18052"/>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项目概况</w:t>
      </w:r>
    </w:p>
    <w:p w14:paraId="1CCA6D05">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临淮岗洪水控制工程南副坝位于霍邱县临淮岗乡，全长8.408km，为均质土坝，1级建筑物，坝顶高程32.25m，坝顶宽6～8.5m，最大坝高11m，沿线布置有7座小型涵闸穿坝建筑物。北副坝跨颍上、阜南两县，自陈巷子起沿半岗保庄圩堤及古城保庄圩、润赵保庄圩的沿岗堤，经润河集过陶坝孜闸，沿南润段北堤穿南照集向西，至黄岗转向北，经狗刺园至杨庄转向西至张集闸，沿线穿过颍上县半岗镇、关屯乡、润河镇、南照镇和阜南县张寨镇、黄岗镇、焦陂镇共7个乡镇，全长60. 56km，为均质土坝，1级建筑物，坝顶高程32.11～32.85m，坝顶宽6m，最大坝高12m，沿线布置有2座中型水闸（陶坝闸、张集闸）、43座小型涵闸等穿坝建筑物（其中陶坝闸、陶坝孜站涵已于2025年进行安全评价，评价成果可借鉴使用；张集闸于2025年除险加固完工；腰庄孜涵已移交地方管理）。工程建于2002年11月，2006年5月完工。</w:t>
      </w:r>
    </w:p>
    <w:p w14:paraId="1DBB5339">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本项目实施内容主要包括：</w:t>
      </w:r>
    </w:p>
    <w:p w14:paraId="1D810CFC">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按照有关规定对临淮岗洪水控制工程南北副坝（含穿坝建筑物）进行全面安全评价，包括：工程现状调查分析、现场安全检测及监测资料分析、工程复核计算分析以及综合评价。</w:t>
      </w:r>
    </w:p>
    <w:p w14:paraId="0F64A500">
      <w:pPr>
        <w:pStyle w:val="2"/>
        <w:spacing w:after="0"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三、技术要求</w:t>
      </w:r>
    </w:p>
    <w:p w14:paraId="763BBF28">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《水库大坝安全鉴定办法》（水建管〔2003〕271号）；</w:t>
      </w:r>
    </w:p>
    <w:p w14:paraId="41130EFD">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《水库大坝安全评价导则》（SL 258-2017）；</w:t>
      </w:r>
    </w:p>
    <w:p w14:paraId="1DC0D7E3">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《堤防工程安全评价导则》（SLZ 679-2015）；</w:t>
      </w:r>
    </w:p>
    <w:p w14:paraId="754E998E">
      <w:pPr>
        <w:pStyle w:val="4"/>
        <w:ind w:firstLine="480" w:firstLineChars="200"/>
        <w:rPr>
          <w:rFonts w:hint="eastAsia" w:hAnsi="宋体" w:eastAsia="宋体" w:cs="宋体"/>
          <w:b w:val="0"/>
          <w:bCs w:val="0"/>
          <w:color w:val="auto"/>
          <w:sz w:val="24"/>
          <w:highlight w:val="none"/>
          <w:lang w:val="en-US" w:eastAsia="zh-CN"/>
        </w:rPr>
      </w:pPr>
      <w:r>
        <w:rPr>
          <w:rFonts w:hint="eastAsia" w:hAnsi="宋体" w:eastAsia="宋体" w:cs="宋体"/>
          <w:b w:val="0"/>
          <w:bCs w:val="0"/>
          <w:color w:val="auto"/>
          <w:sz w:val="24"/>
          <w:highlight w:val="none"/>
          <w:lang w:val="en-US" w:eastAsia="zh-CN"/>
        </w:rPr>
        <w:t>《水闸安全鉴定管理办法》（水建管（2008）214号）；</w:t>
      </w:r>
    </w:p>
    <w:p w14:paraId="033E5EAF">
      <w:pPr>
        <w:ind w:firstLine="480" w:firstLineChars="200"/>
        <w:rPr>
          <w:rFonts w:hint="default"/>
          <w:color w:val="auto"/>
          <w:highlight w:val="none"/>
          <w:lang w:val="en-US" w:eastAsia="zh-CN"/>
        </w:rPr>
      </w:pPr>
      <w:r>
        <w:rPr>
          <w:rFonts w:hint="eastAsia" w:hAnsi="宋体" w:eastAsia="宋体" w:cs="宋体"/>
          <w:b w:val="0"/>
          <w:bCs w:val="0"/>
          <w:color w:val="auto"/>
          <w:sz w:val="24"/>
          <w:highlight w:val="none"/>
          <w:lang w:val="en-US" w:eastAsia="zh-CN"/>
        </w:rPr>
        <w:t>《水闸安全评价导则》（SL214-2015)</w:t>
      </w:r>
    </w:p>
    <w:p w14:paraId="6B49D868">
      <w:pPr>
        <w:pStyle w:val="2"/>
        <w:spacing w:after="0"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凡与本项目有关的国家及行业现行施工标准、施工规范、管理标准以及省市相关部门发布的各项技术验收标准以及相关规定等，均适用于本项目。</w:t>
      </w:r>
    </w:p>
    <w:p w14:paraId="098C2663">
      <w:pPr>
        <w:pStyle w:val="2"/>
        <w:spacing w:after="0"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四、安全评价成果及要求</w:t>
      </w:r>
    </w:p>
    <w:p w14:paraId="2F3032A4">
      <w:pPr>
        <w:pStyle w:val="2"/>
        <w:spacing w:after="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（1）成果符合</w:t>
      </w:r>
      <w:r>
        <w:rPr>
          <w:rFonts w:hint="eastAsia" w:ascii="宋体" w:hAnsi="宋体" w:eastAsia="宋体" w:cs="宋体"/>
          <w:b w:val="0"/>
          <w:bCs w:val="0"/>
          <w:color w:val="auto"/>
          <w:sz w:val="24"/>
          <w:highlight w:val="none"/>
          <w:lang w:val="en-US" w:eastAsia="zh-CN"/>
        </w:rPr>
        <w:t>《水库大坝安全评价导则》（SL 258-2017）、《堤防工程安全评价导则》（SLZ 679-2015）等国家及行业现行标准规范</w:t>
      </w:r>
      <w:r>
        <w:rPr>
          <w:rFonts w:hint="eastAsia" w:ascii="宋体" w:hAnsi="宋体" w:eastAsia="宋体" w:cs="宋体"/>
          <w:color w:val="auto"/>
          <w:sz w:val="24"/>
          <w:highlight w:val="none"/>
          <w:lang w:val="en-US" w:eastAsia="zh-CN"/>
        </w:rPr>
        <w:t>要求；</w:t>
      </w:r>
    </w:p>
    <w:p w14:paraId="6B756FCD">
      <w:pPr>
        <w:pStyle w:val="2"/>
        <w:spacing w:after="0"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（2）成交供应商在签订合同后 120 日内完成工作任务，并提交相关成果报告（份数满足实际需要），并配合采购人直至成果通过水利厅审查；</w:t>
      </w:r>
    </w:p>
    <w:p w14:paraId="6A4C3F4A">
      <w:pPr>
        <w:pStyle w:val="2"/>
        <w:spacing w:after="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（3）成交供应商应保证工程现状调查分析报告、现场安全检测及监测资料分析、工程复核计算分析以及安全评价报告书通过安全评价专家组评审；</w:t>
      </w:r>
    </w:p>
    <w:p w14:paraId="1C96F039">
      <w:pPr>
        <w:pStyle w:val="2"/>
        <w:spacing w:after="0"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（4）成交供应商承担履行合同规定的全部成交义务而发生的包括但不限于差旅费、保险、人员补助费、安全检测、安全评价评审会议等涉及项目相关的所有费用。</w:t>
      </w:r>
    </w:p>
    <w:p w14:paraId="0E74022B">
      <w:pPr>
        <w:keepNext w:val="0"/>
        <w:keepLines w:val="0"/>
        <w:widowControl/>
        <w:suppressLineNumbers w:val="0"/>
        <w:ind w:firstLine="482" w:firstLineChars="200"/>
        <w:jc w:val="both"/>
        <w:textAlignment w:val="center"/>
        <w:rPr>
          <w:rFonts w:hint="default" w:ascii="宋体" w:hAnsi="宋体" w:eastAsia="宋体" w:cs="宋体"/>
          <w:b/>
          <w:bCs/>
          <w:i w:val="0"/>
          <w:iCs w:val="0"/>
          <w:color w:val="auto"/>
          <w:sz w:val="40"/>
          <w:szCs w:val="40"/>
          <w:highlight w:val="none"/>
          <w:u w:val="none"/>
          <w:lang w:val="en-US" w:eastAsia="zh-CN"/>
        </w:rPr>
      </w:pPr>
      <w:r>
        <w:rPr>
          <w:rFonts w:hint="eastAsia" w:ascii="宋体" w:hAnsi="宋体" w:eastAsia="宋体" w:cs="宋体"/>
          <w:b/>
          <w:bCs/>
          <w:color w:val="auto"/>
          <w:kern w:val="2"/>
          <w:sz w:val="24"/>
          <w:szCs w:val="24"/>
          <w:highlight w:val="none"/>
          <w:lang w:val="en-US" w:eastAsia="zh-CN" w:bidi="ar-SA"/>
        </w:rPr>
        <w:t>五、服务清单</w:t>
      </w:r>
    </w:p>
    <w:tbl>
      <w:tblPr>
        <w:tblStyle w:val="23"/>
        <w:tblW w:w="9128"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2200"/>
        <w:gridCol w:w="2311"/>
        <w:gridCol w:w="3615"/>
      </w:tblGrid>
      <w:tr w14:paraId="1894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28" w:type="dxa"/>
            <w:gridSpan w:val="4"/>
            <w:tcBorders>
              <w:top w:val="nil"/>
              <w:left w:val="nil"/>
              <w:bottom w:val="nil"/>
              <w:right w:val="nil"/>
            </w:tcBorders>
            <w:noWrap/>
            <w:vAlign w:val="center"/>
          </w:tcPr>
          <w:p w14:paraId="481C9D81">
            <w:pPr>
              <w:keepNext w:val="0"/>
              <w:keepLines w:val="0"/>
              <w:widowControl/>
              <w:suppressLineNumbers w:val="0"/>
              <w:jc w:val="center"/>
              <w:textAlignment w:val="center"/>
              <w:rPr>
                <w:rFonts w:hint="default" w:ascii="宋体" w:hAnsi="宋体" w:eastAsia="宋体" w:cs="宋体"/>
                <w:b/>
                <w:bCs/>
                <w:i w:val="0"/>
                <w:iCs w:val="0"/>
                <w:color w:val="auto"/>
                <w:sz w:val="40"/>
                <w:szCs w:val="40"/>
                <w:highlight w:val="none"/>
                <w:u w:val="none"/>
                <w:lang w:val="en-US"/>
              </w:rPr>
            </w:pPr>
            <w:r>
              <w:rPr>
                <w:rFonts w:hint="eastAsia" w:ascii="宋体" w:hAnsi="宋体" w:eastAsia="宋体" w:cs="宋体"/>
                <w:b/>
                <w:bCs/>
                <w:i w:val="0"/>
                <w:iCs w:val="0"/>
                <w:color w:val="auto"/>
                <w:sz w:val="28"/>
                <w:szCs w:val="28"/>
                <w:highlight w:val="none"/>
                <w:u w:val="none"/>
                <w:lang w:val="en-US" w:eastAsia="zh-CN"/>
              </w:rPr>
              <w:t>临淮岗洪水控制工程南北副坝安全评价项目</w:t>
            </w:r>
          </w:p>
        </w:tc>
      </w:tr>
      <w:tr w14:paraId="4944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083A282E">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序号</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4154EF06">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项目名称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51BADFC3">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val="en-US" w:eastAsia="zh-CN"/>
              </w:rPr>
              <w:t>含税</w:t>
            </w:r>
            <w:r>
              <w:rPr>
                <w:rFonts w:hint="default" w:ascii="Times New Roman" w:hAnsi="Times New Roman" w:eastAsia="黑体" w:cs="Times New Roman"/>
                <w:color w:val="auto"/>
                <w:kern w:val="0"/>
                <w:szCs w:val="21"/>
                <w:highlight w:val="none"/>
              </w:rPr>
              <w:t>费用</w:t>
            </w:r>
          </w:p>
          <w:p w14:paraId="5168D3E3">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（元）</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29B754C0">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备注</w:t>
            </w:r>
          </w:p>
        </w:tc>
      </w:tr>
      <w:tr w14:paraId="05F5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0B4AC00A">
            <w:pPr>
              <w:widowControl/>
              <w:jc w:val="center"/>
              <w:rPr>
                <w:rFonts w:hint="eastAsia" w:ascii="宋体" w:hAnsi="宋体" w:eastAsia="宋体" w:cs="宋体"/>
                <w:b/>
                <w:bCs/>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一</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31629EB3">
            <w:pPr>
              <w:widowControl/>
              <w:jc w:val="center"/>
              <w:rPr>
                <w:rFonts w:hint="eastAsia" w:ascii="宋体" w:hAnsi="宋体" w:eastAsia="宋体" w:cs="宋体"/>
                <w:b/>
                <w:bCs/>
                <w:i w:val="0"/>
                <w:iCs w:val="0"/>
                <w:color w:val="auto"/>
                <w:sz w:val="22"/>
                <w:szCs w:val="22"/>
                <w:highlight w:val="none"/>
                <w:u w:val="none"/>
              </w:rPr>
            </w:pPr>
            <w:r>
              <w:rPr>
                <w:rFonts w:hint="default" w:ascii="Times New Roman" w:hAnsi="Times New Roman" w:eastAsia="宋体" w:cs="Times New Roman"/>
                <w:color w:val="auto"/>
                <w:kern w:val="0"/>
                <w:szCs w:val="21"/>
                <w:highlight w:val="none"/>
              </w:rPr>
              <w:t>工程现状调查分析</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9C66DD7">
            <w:pPr>
              <w:widowControl/>
              <w:jc w:val="center"/>
              <w:rPr>
                <w:rFonts w:hint="eastAsia" w:ascii="宋体" w:hAnsi="宋体" w:eastAsia="宋体" w:cs="宋体"/>
                <w:b/>
                <w:bCs/>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0F6BCAC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b/>
                <w:bCs/>
                <w:i w:val="0"/>
                <w:iCs w:val="0"/>
                <w:color w:val="auto"/>
                <w:sz w:val="20"/>
                <w:szCs w:val="20"/>
                <w:highlight w:val="none"/>
                <w:u w:val="none"/>
              </w:rPr>
            </w:pPr>
          </w:p>
        </w:tc>
      </w:tr>
      <w:tr w14:paraId="401B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0F89AFE4">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二</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189C76F9">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rPr>
              <w:t>现场安全检测</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56885E23">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14D62E5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0FAE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1081BD6F">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三</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19BB0335">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rPr>
              <w:t>工程复核计算分析</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E287D1B">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00D12C1F">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18E0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32E87599">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四</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0900CBFE">
            <w:pPr>
              <w:widowControl/>
              <w:jc w:val="center"/>
              <w:rPr>
                <w:rFonts w:hint="default" w:ascii="宋体" w:hAnsi="宋体" w:eastAsia="宋体" w:cs="宋体"/>
                <w:i w:val="0"/>
                <w:iCs w:val="0"/>
                <w:color w:val="auto"/>
                <w:sz w:val="22"/>
                <w:szCs w:val="22"/>
                <w:highlight w:val="none"/>
                <w:u w:val="none"/>
                <w:lang w:val="en-US"/>
              </w:rPr>
            </w:pPr>
            <w:r>
              <w:rPr>
                <w:rFonts w:hint="eastAsia" w:cs="Times New Roman"/>
                <w:color w:val="auto"/>
                <w:kern w:val="0"/>
                <w:szCs w:val="21"/>
                <w:highlight w:val="none"/>
                <w:lang w:val="en-US" w:eastAsia="zh-CN"/>
              </w:rPr>
              <w:t>综合</w:t>
            </w:r>
            <w:r>
              <w:rPr>
                <w:rFonts w:hint="default" w:ascii="Times New Roman" w:hAnsi="Times New Roman" w:eastAsia="宋体" w:cs="Times New Roman"/>
                <w:color w:val="auto"/>
                <w:kern w:val="0"/>
                <w:szCs w:val="21"/>
                <w:highlight w:val="none"/>
              </w:rPr>
              <w:t>评价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61C5D2DE">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04241A03">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33EE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2" w:type="dxa"/>
            <w:gridSpan w:val="2"/>
            <w:tcBorders>
              <w:top w:val="single" w:color="000000" w:sz="4" w:space="0"/>
              <w:left w:val="single" w:color="000000" w:sz="4" w:space="0"/>
              <w:bottom w:val="single" w:color="000000" w:sz="4" w:space="0"/>
              <w:right w:val="single" w:color="000000" w:sz="4" w:space="0"/>
            </w:tcBorders>
            <w:noWrap/>
            <w:vAlign w:val="center"/>
          </w:tcPr>
          <w:p w14:paraId="7E3D7E3B">
            <w:pPr>
              <w:widowControl/>
              <w:jc w:val="center"/>
              <w:rPr>
                <w:rFonts w:hint="default" w:ascii="宋体" w:hAnsi="宋体" w:eastAsia="宋体" w:cs="宋体"/>
                <w:i w:val="0"/>
                <w:iCs w:val="0"/>
                <w:color w:val="auto"/>
                <w:sz w:val="22"/>
                <w:szCs w:val="22"/>
                <w:highlight w:val="none"/>
                <w:u w:val="none"/>
                <w:lang w:val="en-US"/>
              </w:rPr>
            </w:pPr>
            <w:r>
              <w:rPr>
                <w:rFonts w:hint="default" w:ascii="Times New Roman" w:hAnsi="Times New Roman" w:eastAsia="宋体" w:cs="Times New Roman"/>
                <w:color w:val="auto"/>
                <w:kern w:val="0"/>
                <w:szCs w:val="21"/>
                <w:highlight w:val="none"/>
                <w:lang w:val="en-US" w:eastAsia="zh-CN"/>
              </w:rPr>
              <w:t>合计</w:t>
            </w:r>
            <w:r>
              <w:rPr>
                <w:rFonts w:hint="eastAsia" w:ascii="Times New Roman" w:hAnsi="Times New Roman" w:eastAsia="宋体" w:cs="Times New Roman"/>
                <w:color w:val="auto"/>
                <w:kern w:val="0"/>
                <w:szCs w:val="21"/>
                <w:highlight w:val="none"/>
                <w:lang w:val="en-US" w:eastAsia="zh-CN"/>
              </w:rPr>
              <w:t>（元）</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E4CEEF6">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3ECA62E7">
            <w:pPr>
              <w:keepNext w:val="0"/>
              <w:keepLines w:val="0"/>
              <w:pageBreakBefore w:val="0"/>
              <w:widowControl/>
              <w:kinsoku/>
              <w:wordWrap/>
              <w:overflowPunct/>
              <w:topLinePunct w:val="0"/>
              <w:autoSpaceDE/>
              <w:autoSpaceDN/>
              <w:bidi w:val="0"/>
              <w:adjustRightInd w:val="0"/>
              <w:snapToGrid w:val="0"/>
              <w:jc w:val="left"/>
              <w:textAlignment w:val="auto"/>
              <w:rPr>
                <w:rFonts w:ascii="新宋体" w:hAnsi="新宋体" w:eastAsia="新宋体" w:cs="新宋体"/>
                <w:i w:val="0"/>
                <w:iCs w:val="0"/>
                <w:color w:val="auto"/>
                <w:sz w:val="20"/>
                <w:szCs w:val="20"/>
                <w:highlight w:val="none"/>
                <w:u w:val="none"/>
              </w:rPr>
            </w:pPr>
          </w:p>
        </w:tc>
      </w:tr>
    </w:tbl>
    <w:p w14:paraId="64A79053">
      <w:pPr>
        <w:pStyle w:val="11"/>
        <w:ind w:left="0" w:leftChars="0" w:firstLine="0" w:firstLineChars="0"/>
        <w:rPr>
          <w:rFonts w:hint="default" w:eastAsia="宋体"/>
          <w:color w:val="auto"/>
          <w:highlight w:val="none"/>
          <w:lang w:val="en-US" w:eastAsia="zh-CN"/>
        </w:rPr>
      </w:pPr>
    </w:p>
    <w:p w14:paraId="3CA6F72A">
      <w:pPr>
        <w:adjustRightInd w:val="0"/>
        <w:snapToGrid w:val="0"/>
        <w:spacing w:line="560" w:lineRule="exact"/>
        <w:ind w:firstLine="482" w:firstLineChars="200"/>
        <w:jc w:val="left"/>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报价要求</w:t>
      </w:r>
      <w:bookmarkEnd w:id="69"/>
      <w:bookmarkEnd w:id="70"/>
    </w:p>
    <w:p w14:paraId="78D458F7">
      <w:pPr>
        <w:spacing w:line="560" w:lineRule="exact"/>
        <w:ind w:firstLine="480" w:firstLineChars="200"/>
        <w:rPr>
          <w:rFonts w:hint="eastAsia" w:ascii="宋体" w:hAnsi="宋体" w:eastAsia="宋体"/>
          <w:b/>
          <w:color w:val="auto"/>
          <w:sz w:val="24"/>
          <w:szCs w:val="18"/>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用单项总价承包方式，报价包含履行合同内容而发生的包括但不限于差旅费、人员补助费、筑造围堰等临时工程费和成果评审（论证）会议等涉及项目相关的所有费用，以及合同明示或暗示的所有责任、义务和一般风险。</w:t>
      </w:r>
    </w:p>
    <w:p w14:paraId="5AE9CED5">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报价表中所有的报价栏均由供应商填报。报价货币为人民币。若供应商对某些项目未填报的，则认为已包括在其它项目的报价内。</w:t>
      </w:r>
    </w:p>
    <w:p w14:paraId="7579DB40">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报价表中各项目的工作内容和要求的规定详见采购需求有关部分。</w:t>
      </w:r>
    </w:p>
    <w:p w14:paraId="7F6ED204">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供应商</w:t>
      </w:r>
      <w:r>
        <w:rPr>
          <w:rFonts w:ascii="宋体" w:hAnsi="宋体" w:eastAsia="宋体"/>
          <w:bCs/>
          <w:color w:val="auto"/>
          <w:sz w:val="24"/>
          <w:szCs w:val="18"/>
          <w:highlight w:val="none"/>
        </w:rPr>
        <w:t>应对全部工作内容负责，不得分包、转包。如一经发现上述行为，</w:t>
      </w:r>
      <w:r>
        <w:rPr>
          <w:rFonts w:hint="eastAsia" w:ascii="宋体" w:hAnsi="宋体" w:eastAsia="宋体"/>
          <w:bCs/>
          <w:color w:val="auto"/>
          <w:sz w:val="24"/>
          <w:szCs w:val="18"/>
          <w:highlight w:val="none"/>
        </w:rPr>
        <w:t>采购人</w:t>
      </w:r>
      <w:r>
        <w:rPr>
          <w:rFonts w:ascii="宋体" w:hAnsi="宋体" w:eastAsia="宋体"/>
          <w:bCs/>
          <w:color w:val="auto"/>
          <w:sz w:val="24"/>
          <w:szCs w:val="18"/>
          <w:highlight w:val="none"/>
        </w:rPr>
        <w:t>有权</w:t>
      </w:r>
      <w:r>
        <w:rPr>
          <w:rFonts w:hint="eastAsia" w:ascii="宋体" w:hAnsi="宋体" w:eastAsia="宋体"/>
          <w:bCs/>
          <w:color w:val="auto"/>
          <w:sz w:val="24"/>
          <w:szCs w:val="18"/>
          <w:highlight w:val="none"/>
        </w:rPr>
        <w:t>单方面</w:t>
      </w:r>
      <w:r>
        <w:rPr>
          <w:rFonts w:ascii="宋体" w:hAnsi="宋体" w:eastAsia="宋体"/>
          <w:bCs/>
          <w:color w:val="auto"/>
          <w:sz w:val="24"/>
          <w:szCs w:val="18"/>
          <w:highlight w:val="none"/>
        </w:rPr>
        <w:t>立即终止承包合同，由此产生一切法律责任和经济损失均由</w:t>
      </w:r>
      <w:r>
        <w:rPr>
          <w:rFonts w:hint="eastAsia" w:ascii="宋体" w:hAnsi="宋体" w:eastAsia="宋体"/>
          <w:bCs/>
          <w:color w:val="auto"/>
          <w:sz w:val="24"/>
          <w:szCs w:val="18"/>
          <w:highlight w:val="none"/>
        </w:rPr>
        <w:t>供应商</w:t>
      </w:r>
      <w:r>
        <w:rPr>
          <w:rFonts w:ascii="宋体" w:hAnsi="宋体" w:eastAsia="宋体"/>
          <w:bCs/>
          <w:color w:val="auto"/>
          <w:sz w:val="24"/>
          <w:szCs w:val="18"/>
          <w:highlight w:val="none"/>
        </w:rPr>
        <w:t>承担。</w:t>
      </w:r>
    </w:p>
    <w:p w14:paraId="7F61101C">
      <w:pPr>
        <w:adjustRightInd w:val="0"/>
        <w:snapToGrid w:val="0"/>
        <w:spacing w:line="560" w:lineRule="exact"/>
        <w:ind w:firstLine="437"/>
        <w:rPr>
          <w:rFonts w:ascii="宋体" w:hAnsi="宋体" w:eastAsia="宋体"/>
          <w:bCs/>
          <w:color w:val="auto"/>
          <w:sz w:val="24"/>
          <w:szCs w:val="18"/>
          <w:highlight w:val="none"/>
        </w:rPr>
      </w:pPr>
    </w:p>
    <w:bookmarkEnd w:id="66"/>
    <w:p w14:paraId="558EB7DF">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48BAD0A5">
      <w:pPr>
        <w:spacing w:line="360" w:lineRule="auto"/>
        <w:jc w:val="center"/>
        <w:outlineLvl w:val="0"/>
        <w:rPr>
          <w:rFonts w:asciiTheme="minorEastAsia" w:hAnsiTheme="minorEastAsia" w:eastAsiaTheme="minorEastAsia"/>
          <w:b/>
          <w:color w:val="auto"/>
          <w:sz w:val="28"/>
          <w:highlight w:val="none"/>
        </w:rPr>
      </w:pPr>
      <w:bookmarkStart w:id="71" w:name="_Toc8668"/>
      <w:r>
        <w:rPr>
          <w:rFonts w:hint="eastAsia" w:asciiTheme="minorEastAsia" w:hAnsiTheme="minorEastAsia" w:eastAsiaTheme="minorEastAsia"/>
          <w:b/>
          <w:color w:val="auto"/>
          <w:sz w:val="28"/>
          <w:highlight w:val="none"/>
        </w:rPr>
        <w:t>第四章  评审方法和标准</w:t>
      </w:r>
      <w:bookmarkEnd w:id="71"/>
    </w:p>
    <w:p w14:paraId="05AC01A1">
      <w:pPr>
        <w:spacing w:line="360" w:lineRule="auto"/>
        <w:ind w:firstLine="437"/>
        <w:outlineLvl w:val="1"/>
        <w:rPr>
          <w:rFonts w:asciiTheme="minorEastAsia" w:hAnsiTheme="minorEastAsia" w:eastAsiaTheme="minorEastAsia"/>
          <w:b/>
          <w:color w:val="auto"/>
          <w:sz w:val="24"/>
          <w:highlight w:val="none"/>
        </w:rPr>
      </w:pPr>
      <w:bookmarkStart w:id="72" w:name="_Toc21211"/>
      <w:bookmarkStart w:id="73" w:name="_Toc12199"/>
      <w:r>
        <w:rPr>
          <w:rFonts w:hint="eastAsia" w:asciiTheme="minorEastAsia" w:hAnsiTheme="minorEastAsia" w:eastAsiaTheme="minorEastAsia"/>
          <w:b/>
          <w:color w:val="auto"/>
          <w:sz w:val="24"/>
          <w:highlight w:val="none"/>
        </w:rPr>
        <w:t>一、总则</w:t>
      </w:r>
      <w:bookmarkEnd w:id="72"/>
      <w:bookmarkEnd w:id="73"/>
    </w:p>
    <w:p w14:paraId="7318A4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3968768">
      <w:pPr>
        <w:spacing w:line="360" w:lineRule="auto"/>
        <w:ind w:firstLine="437"/>
        <w:outlineLvl w:val="1"/>
        <w:rPr>
          <w:rFonts w:asciiTheme="minorEastAsia" w:hAnsiTheme="minorEastAsia" w:eastAsiaTheme="minorEastAsia"/>
          <w:b/>
          <w:color w:val="auto"/>
          <w:sz w:val="24"/>
          <w:highlight w:val="none"/>
        </w:rPr>
      </w:pPr>
      <w:bookmarkStart w:id="74" w:name="_Toc16885"/>
      <w:bookmarkStart w:id="75" w:name="_Toc13039"/>
      <w:r>
        <w:rPr>
          <w:rFonts w:hint="eastAsia" w:asciiTheme="minorEastAsia" w:hAnsiTheme="minorEastAsia" w:eastAsiaTheme="minorEastAsia"/>
          <w:b/>
          <w:color w:val="auto"/>
          <w:sz w:val="24"/>
          <w:highlight w:val="none"/>
        </w:rPr>
        <w:t>二、评审方法</w:t>
      </w:r>
      <w:bookmarkEnd w:id="74"/>
      <w:bookmarkEnd w:id="75"/>
    </w:p>
    <w:p w14:paraId="4C0875E7">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tbl>
      <w:tblPr>
        <w:tblStyle w:val="23"/>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63"/>
        <w:gridCol w:w="4579"/>
        <w:gridCol w:w="2819"/>
      </w:tblGrid>
      <w:tr w14:paraId="29E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DECA6D">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初审表</w:t>
            </w:r>
          </w:p>
        </w:tc>
      </w:tr>
      <w:tr w14:paraId="6E51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1" w:type="pct"/>
            <w:tcBorders>
              <w:bottom w:val="single" w:color="auto" w:sz="4" w:space="0"/>
            </w:tcBorders>
            <w:vAlign w:val="center"/>
          </w:tcPr>
          <w:p w14:paraId="5453ECA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25" w:type="pct"/>
            <w:tcBorders>
              <w:bottom w:val="single" w:color="auto" w:sz="4" w:space="0"/>
            </w:tcBorders>
            <w:vAlign w:val="center"/>
          </w:tcPr>
          <w:p w14:paraId="0665B70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审查指标</w:t>
            </w:r>
          </w:p>
        </w:tc>
        <w:tc>
          <w:tcPr>
            <w:tcW w:w="2435" w:type="pct"/>
            <w:tcBorders>
              <w:bottom w:val="single" w:color="auto" w:sz="4" w:space="0"/>
            </w:tcBorders>
            <w:vAlign w:val="center"/>
          </w:tcPr>
          <w:p w14:paraId="6F9E58F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1498" w:type="pct"/>
            <w:tcBorders>
              <w:bottom w:val="single" w:color="auto" w:sz="4" w:space="0"/>
            </w:tcBorders>
            <w:vAlign w:val="center"/>
          </w:tcPr>
          <w:p w14:paraId="42EA6A4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151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1" w:type="pct"/>
            <w:tcBorders>
              <w:bottom w:val="single" w:color="auto" w:sz="4" w:space="0"/>
            </w:tcBorders>
            <w:vAlign w:val="center"/>
          </w:tcPr>
          <w:p w14:paraId="76C6888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25" w:type="pct"/>
            <w:tcBorders>
              <w:bottom w:val="single" w:color="auto" w:sz="4" w:space="0"/>
            </w:tcBorders>
            <w:vAlign w:val="center"/>
          </w:tcPr>
          <w:p w14:paraId="0B99640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435" w:type="pct"/>
            <w:tcBorders>
              <w:bottom w:val="single" w:color="auto" w:sz="4" w:space="0"/>
            </w:tcBorders>
            <w:vAlign w:val="center"/>
          </w:tcPr>
          <w:p w14:paraId="0957DD8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393F493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363C9B5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tc>
        <w:tc>
          <w:tcPr>
            <w:tcW w:w="1498" w:type="pct"/>
            <w:vAlign w:val="center"/>
          </w:tcPr>
          <w:p w14:paraId="1CCEB33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r>
              <w:rPr>
                <w:rFonts w:hint="eastAsia" w:ascii="宋体" w:hAnsi="宋体" w:eastAsia="宋体" w:cs="宋体"/>
                <w:b/>
                <w:bCs/>
                <w:color w:val="auto"/>
                <w:sz w:val="24"/>
                <w:szCs w:val="24"/>
                <w:highlight w:val="none"/>
              </w:rPr>
              <w:t>。</w:t>
            </w:r>
            <w:bookmarkStart w:id="76" w:name="OLE_LINK23"/>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bookmarkEnd w:id="76"/>
          </w:p>
        </w:tc>
      </w:tr>
      <w:tr w14:paraId="7B8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41" w:type="pct"/>
            <w:tcBorders>
              <w:bottom w:val="single" w:color="auto" w:sz="4" w:space="0"/>
            </w:tcBorders>
            <w:vAlign w:val="center"/>
          </w:tcPr>
          <w:p w14:paraId="30BBA1D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25" w:type="pct"/>
            <w:tcBorders>
              <w:bottom w:val="single" w:color="auto" w:sz="4" w:space="0"/>
            </w:tcBorders>
            <w:vAlign w:val="center"/>
          </w:tcPr>
          <w:p w14:paraId="1397C63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供应商资格声明书</w:t>
            </w:r>
          </w:p>
        </w:tc>
        <w:tc>
          <w:tcPr>
            <w:tcW w:w="2435" w:type="pct"/>
            <w:tcBorders>
              <w:bottom w:val="single" w:color="auto" w:sz="4" w:space="0"/>
            </w:tcBorders>
            <w:vAlign w:val="center"/>
          </w:tcPr>
          <w:p w14:paraId="3EAA7FC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提供符合磋商文件要求的《供应商资格声明书》。</w:t>
            </w:r>
          </w:p>
        </w:tc>
        <w:tc>
          <w:tcPr>
            <w:tcW w:w="1498" w:type="pct"/>
            <w:vAlign w:val="center"/>
          </w:tcPr>
          <w:p w14:paraId="50C3298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p>
        </w:tc>
      </w:tr>
      <w:tr w14:paraId="601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bottom w:val="single" w:color="auto" w:sz="4" w:space="0"/>
            </w:tcBorders>
            <w:vAlign w:val="center"/>
          </w:tcPr>
          <w:p w14:paraId="1352AC7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25" w:type="pct"/>
            <w:tcBorders>
              <w:bottom w:val="single" w:color="auto" w:sz="4" w:space="0"/>
            </w:tcBorders>
            <w:vAlign w:val="center"/>
          </w:tcPr>
          <w:p w14:paraId="7BD4B24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2435" w:type="pct"/>
            <w:tcBorders>
              <w:bottom w:val="single" w:color="auto" w:sz="4" w:space="0"/>
            </w:tcBorders>
            <w:vAlign w:val="center"/>
          </w:tcPr>
          <w:p w14:paraId="3DA6B1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b/>
                <w:bCs/>
                <w:color w:val="auto"/>
                <w:sz w:val="24"/>
                <w:szCs w:val="24"/>
                <w:highlight w:val="none"/>
                <w:lang w:val="en-US" w:eastAsia="zh-CN"/>
              </w:rPr>
              <w:t>（如为联合体，包括联合体各方）</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3条中的不良信用记录情形</w:t>
            </w:r>
          </w:p>
        </w:tc>
        <w:tc>
          <w:tcPr>
            <w:tcW w:w="1498" w:type="pct"/>
            <w:tcBorders>
              <w:bottom w:val="single" w:color="auto" w:sz="4" w:space="0"/>
            </w:tcBorders>
            <w:vAlign w:val="center"/>
          </w:tcPr>
          <w:p w14:paraId="26ED181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无须供应商提供，由采购人或采购代理机构查询。</w:t>
            </w:r>
          </w:p>
        </w:tc>
      </w:tr>
      <w:tr w14:paraId="44C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67D02282">
            <w:pPr>
              <w:spacing w:after="50" w:line="24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63" w:type="dxa"/>
            <w:vAlign w:val="center"/>
          </w:tcPr>
          <w:p w14:paraId="1B4BFC65">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本项目对于联合体的要求</w:t>
            </w:r>
            <w:r>
              <w:rPr>
                <w:rFonts w:hint="eastAsia" w:ascii="宋体" w:hAnsi="宋体" w:eastAsia="宋体" w:cs="宋体"/>
                <w:color w:val="auto"/>
                <w:sz w:val="24"/>
                <w:szCs w:val="24"/>
                <w:highlight w:val="none"/>
                <w:lang w:val="en-US" w:eastAsia="zh-CN"/>
              </w:rPr>
              <w:t xml:space="preserve"> </w:t>
            </w:r>
          </w:p>
        </w:tc>
        <w:tc>
          <w:tcPr>
            <w:tcW w:w="4579" w:type="dxa"/>
            <w:vAlign w:val="center"/>
          </w:tcPr>
          <w:p w14:paraId="76CF82A6">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联合体磋商的详见供应商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1.5，且提供《联合协议》。</w:t>
            </w:r>
          </w:p>
        </w:tc>
        <w:tc>
          <w:tcPr>
            <w:tcW w:w="2819" w:type="dxa"/>
            <w:vAlign w:val="center"/>
          </w:tcPr>
          <w:p w14:paraId="18B6B45F">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《联合协议》</w:t>
            </w: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CBB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ED6EEA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25" w:type="pct"/>
            <w:vAlign w:val="center"/>
          </w:tcPr>
          <w:p w14:paraId="0FE465D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供应商其他特定资格要求</w:t>
            </w:r>
          </w:p>
        </w:tc>
        <w:tc>
          <w:tcPr>
            <w:tcW w:w="4579" w:type="dxa"/>
            <w:vAlign w:val="center"/>
          </w:tcPr>
          <w:p w14:paraId="058B0E9E">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2819" w:type="dxa"/>
            <w:vAlign w:val="center"/>
          </w:tcPr>
          <w:p w14:paraId="7AAF43F5">
            <w:pPr>
              <w:spacing w:after="50" w:line="240" w:lineRule="auto"/>
              <w:ind w:right="-10" w:rightChars="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bCs/>
                <w:color w:val="auto"/>
                <w:sz w:val="24"/>
                <w:szCs w:val="24"/>
                <w:highlight w:val="none"/>
                <w:lang w:val="en-US" w:eastAsia="zh-CN"/>
              </w:rPr>
              <w:t>联合体磋商的联合体各方根据第一章磋商邀请中的要求提供。</w:t>
            </w:r>
          </w:p>
        </w:tc>
      </w:tr>
      <w:tr w14:paraId="201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0D4B15C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25" w:type="pct"/>
            <w:vAlign w:val="center"/>
          </w:tcPr>
          <w:p w14:paraId="44B881A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磋商响应函</w:t>
            </w:r>
          </w:p>
        </w:tc>
        <w:tc>
          <w:tcPr>
            <w:tcW w:w="2435" w:type="pct"/>
            <w:vAlign w:val="center"/>
          </w:tcPr>
          <w:p w14:paraId="6165890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格式、填写要求符合磋商文件规定并加盖供应商电子签章</w:t>
            </w:r>
          </w:p>
        </w:tc>
        <w:tc>
          <w:tcPr>
            <w:tcW w:w="1498" w:type="pct"/>
            <w:vAlign w:val="center"/>
          </w:tcPr>
          <w:p w14:paraId="3A9370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0B6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9E055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25" w:type="pct"/>
            <w:vAlign w:val="center"/>
          </w:tcPr>
          <w:p w14:paraId="523DCD6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435" w:type="pct"/>
            <w:vAlign w:val="center"/>
          </w:tcPr>
          <w:p w14:paraId="13F3B68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格式、填写要求符合磋商文件规定并加盖供应商电子签章</w:t>
            </w:r>
          </w:p>
        </w:tc>
        <w:tc>
          <w:tcPr>
            <w:tcW w:w="1498" w:type="pct"/>
            <w:vAlign w:val="center"/>
          </w:tcPr>
          <w:p w14:paraId="210CCB4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法定代表人参加磋商的无需此件，提供身份证明即可。详见第六章响应文件格式。</w:t>
            </w:r>
          </w:p>
        </w:tc>
      </w:tr>
      <w:tr w14:paraId="3D9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5FFE18E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25" w:type="pct"/>
            <w:vAlign w:val="center"/>
          </w:tcPr>
          <w:p w14:paraId="1CA1CB0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2435" w:type="pct"/>
            <w:vAlign w:val="center"/>
          </w:tcPr>
          <w:p w14:paraId="3276B08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符合磋商文件供应商须知正文第9条要求</w:t>
            </w:r>
          </w:p>
        </w:tc>
        <w:tc>
          <w:tcPr>
            <w:tcW w:w="1498" w:type="pct"/>
            <w:vAlign w:val="center"/>
          </w:tcPr>
          <w:p w14:paraId="6C8F96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14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194DB06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25" w:type="pct"/>
            <w:vAlign w:val="center"/>
          </w:tcPr>
          <w:p w14:paraId="614493E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435" w:type="pct"/>
            <w:vAlign w:val="center"/>
          </w:tcPr>
          <w:p w14:paraId="34CF108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符合磋商文件采购需求中对付款方式、服务地点、服务期限等实质性要求</w:t>
            </w:r>
          </w:p>
        </w:tc>
        <w:tc>
          <w:tcPr>
            <w:tcW w:w="1498" w:type="pct"/>
            <w:vAlign w:val="center"/>
          </w:tcPr>
          <w:p w14:paraId="70BD58E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533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2ADBB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25" w:type="pct"/>
            <w:vAlign w:val="center"/>
          </w:tcPr>
          <w:p w14:paraId="04EFBC3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技术响应情况</w:t>
            </w:r>
          </w:p>
        </w:tc>
        <w:tc>
          <w:tcPr>
            <w:tcW w:w="2435" w:type="pct"/>
            <w:vAlign w:val="center"/>
          </w:tcPr>
          <w:p w14:paraId="522F7CB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符合磋商文件采购需求中货物技术参数等实质性要求</w:t>
            </w:r>
          </w:p>
        </w:tc>
        <w:tc>
          <w:tcPr>
            <w:tcW w:w="1498" w:type="pct"/>
            <w:vAlign w:val="center"/>
          </w:tcPr>
          <w:p w14:paraId="765BBA6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91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6367A37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25" w:type="pct"/>
            <w:vAlign w:val="center"/>
          </w:tcPr>
          <w:p w14:paraId="2409293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435" w:type="pct"/>
            <w:vAlign w:val="center"/>
          </w:tcPr>
          <w:p w14:paraId="261F7D9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符合法律、行政法规规定的其他条件或磋商文件列明的其他实质性要求</w:t>
            </w:r>
          </w:p>
        </w:tc>
        <w:tc>
          <w:tcPr>
            <w:tcW w:w="1498" w:type="pct"/>
            <w:vAlign w:val="center"/>
          </w:tcPr>
          <w:p w14:paraId="75AB46E2">
            <w:pPr>
              <w:jc w:val="left"/>
              <w:rPr>
                <w:rFonts w:hint="eastAsia" w:ascii="宋体" w:hAnsi="宋体" w:eastAsia="宋体" w:cs="宋体"/>
                <w:color w:val="auto"/>
                <w:sz w:val="24"/>
                <w:szCs w:val="24"/>
                <w:highlight w:val="none"/>
              </w:rPr>
            </w:pPr>
          </w:p>
        </w:tc>
      </w:tr>
    </w:tbl>
    <w:p w14:paraId="4BC8A9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p w14:paraId="25CE8C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42B8971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4D0BB4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7B71EFC">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rPr>
        <w:t>%。具体评分细则如下：</w:t>
      </w:r>
    </w:p>
    <w:tbl>
      <w:tblPr>
        <w:tblStyle w:val="23"/>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545"/>
        <w:gridCol w:w="5545"/>
        <w:gridCol w:w="1334"/>
      </w:tblGrid>
      <w:tr w14:paraId="28D7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2332B0B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0F49B18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71FD221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011314C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00E0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737238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技术资信分</w:t>
            </w:r>
          </w:p>
          <w:p w14:paraId="5F3F054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分）</w:t>
            </w:r>
          </w:p>
        </w:tc>
        <w:tc>
          <w:tcPr>
            <w:tcW w:w="820" w:type="pct"/>
            <w:tcBorders>
              <w:top w:val="single" w:color="auto" w:sz="4" w:space="0"/>
              <w:left w:val="single" w:color="auto" w:sz="4" w:space="0"/>
              <w:bottom w:val="single" w:color="auto" w:sz="4" w:space="0"/>
              <w:right w:val="single" w:color="auto" w:sz="4" w:space="0"/>
            </w:tcBorders>
            <w:vAlign w:val="center"/>
          </w:tcPr>
          <w:p w14:paraId="7312061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05CDB52C">
            <w:pPr>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w:t>
            </w:r>
            <w:r>
              <w:rPr>
                <w:rFonts w:hint="eastAsia" w:ascii="宋体" w:hAnsi="宋体" w:eastAsia="宋体" w:cs="宋体"/>
                <w:bCs/>
                <w:color w:val="auto"/>
                <w:szCs w:val="21"/>
                <w:highlight w:val="none"/>
                <w:lang w:val="en-US" w:eastAsia="zh-CN"/>
              </w:rPr>
              <w:t>21</w:t>
            </w:r>
            <w:r>
              <w:rPr>
                <w:rFonts w:hint="eastAsia" w:ascii="宋体" w:hAnsi="宋体" w:eastAsia="宋体" w:cs="宋体"/>
                <w:bCs/>
                <w:color w:val="auto"/>
                <w:szCs w:val="21"/>
                <w:highlight w:val="none"/>
              </w:rPr>
              <w:t>年1月1日以来（以合同签订时间为准），</w:t>
            </w:r>
            <w:r>
              <w:rPr>
                <w:rFonts w:hint="eastAsia" w:ascii="宋体" w:hAnsi="宋体" w:eastAsia="宋体" w:cs="宋体"/>
                <w:bCs/>
                <w:color w:val="auto"/>
                <w:szCs w:val="21"/>
                <w:highlight w:val="none"/>
                <w:lang w:val="en-US" w:eastAsia="zh-CN"/>
              </w:rPr>
              <w:t>供应商</w:t>
            </w:r>
            <w:r>
              <w:rPr>
                <w:rFonts w:hint="eastAsia" w:ascii="宋体" w:hAnsi="宋体" w:eastAsia="宋体" w:cs="宋体"/>
                <w:bCs/>
                <w:color w:val="auto"/>
                <w:szCs w:val="21"/>
                <w:highlight w:val="none"/>
              </w:rPr>
              <w:t>每具有 1 项</w:t>
            </w:r>
            <w:r>
              <w:rPr>
                <w:rFonts w:hint="eastAsia" w:ascii="宋体" w:hAnsi="宋体" w:eastAsia="宋体" w:cs="宋体"/>
                <w:bCs/>
                <w:color w:val="auto"/>
                <w:szCs w:val="21"/>
                <w:highlight w:val="none"/>
                <w:lang w:eastAsia="zh-CN"/>
              </w:rPr>
              <w:t>堤防工程</w:t>
            </w:r>
            <w:r>
              <w:rPr>
                <w:rFonts w:hint="eastAsia" w:ascii="宋体" w:hAnsi="宋体" w:eastAsia="宋体" w:cs="宋体"/>
                <w:bCs/>
                <w:color w:val="auto"/>
                <w:szCs w:val="21"/>
                <w:highlight w:val="none"/>
              </w:rPr>
              <w:t>安全</w:t>
            </w:r>
            <w:r>
              <w:rPr>
                <w:rFonts w:hint="eastAsia" w:ascii="宋体" w:hAnsi="宋体" w:eastAsia="宋体" w:cs="宋体"/>
                <w:bCs/>
                <w:color w:val="auto"/>
                <w:szCs w:val="21"/>
                <w:highlight w:val="none"/>
                <w:lang w:eastAsia="zh-CN"/>
              </w:rPr>
              <w:t>评价或</w:t>
            </w:r>
            <w:r>
              <w:rPr>
                <w:rFonts w:hint="eastAsia" w:ascii="宋体" w:hAnsi="宋体" w:eastAsia="宋体" w:cs="宋体"/>
                <w:bCs/>
                <w:color w:val="auto"/>
                <w:szCs w:val="21"/>
                <w:highlight w:val="none"/>
                <w:lang w:val="en-US" w:eastAsia="zh-CN"/>
              </w:rPr>
              <w:t>大坝</w:t>
            </w:r>
            <w:r>
              <w:rPr>
                <w:rFonts w:hint="eastAsia" w:ascii="宋体" w:hAnsi="宋体" w:eastAsia="宋体" w:cs="宋体"/>
                <w:bCs/>
                <w:color w:val="auto"/>
                <w:szCs w:val="21"/>
                <w:highlight w:val="none"/>
              </w:rPr>
              <w:t>安全</w:t>
            </w:r>
            <w:r>
              <w:rPr>
                <w:rFonts w:hint="eastAsia" w:ascii="宋体" w:hAnsi="宋体" w:eastAsia="宋体" w:cs="宋体"/>
                <w:bCs/>
                <w:color w:val="auto"/>
                <w:szCs w:val="21"/>
                <w:highlight w:val="none"/>
                <w:lang w:eastAsia="zh-CN"/>
              </w:rPr>
              <w:t>评价</w:t>
            </w:r>
            <w:r>
              <w:rPr>
                <w:rFonts w:hint="eastAsia" w:ascii="宋体" w:hAnsi="宋体" w:eastAsia="宋体" w:cs="宋体"/>
                <w:bCs/>
                <w:color w:val="auto"/>
                <w:szCs w:val="21"/>
                <w:highlight w:val="none"/>
                <w:lang w:val="en-US" w:eastAsia="zh-CN"/>
              </w:rPr>
              <w:t>或水闸安全鉴定</w:t>
            </w:r>
            <w:r>
              <w:rPr>
                <w:rFonts w:hint="eastAsia" w:ascii="宋体" w:hAnsi="宋体" w:eastAsia="宋体" w:cs="宋体"/>
                <w:bCs/>
                <w:color w:val="auto"/>
                <w:szCs w:val="21"/>
                <w:highlight w:val="none"/>
              </w:rPr>
              <w:t>服务项目业绩</w:t>
            </w:r>
            <w:r>
              <w:rPr>
                <w:rFonts w:hint="eastAsia" w:ascii="宋体" w:hAnsi="宋体" w:eastAsia="宋体" w:cs="宋体"/>
                <w:bCs/>
                <w:color w:val="auto"/>
                <w:szCs w:val="21"/>
                <w:highlight w:val="none"/>
                <w:lang w:val="en-US" w:eastAsia="zh-CN"/>
              </w:rPr>
              <w:t>的得5分</w:t>
            </w:r>
            <w:r>
              <w:rPr>
                <w:rFonts w:hint="eastAsia" w:ascii="宋体" w:hAnsi="宋体" w:eastAsia="宋体" w:cs="宋体"/>
                <w:bCs/>
                <w:color w:val="auto"/>
                <w:szCs w:val="21"/>
                <w:highlight w:val="none"/>
              </w:rPr>
              <w:t>，满分1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w:t>
            </w:r>
          </w:p>
          <w:p w14:paraId="2C79BF72">
            <w:pPr>
              <w:jc w:val="left"/>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注：</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eastAsia="zh-CN"/>
              </w:rPr>
              <w:t>业绩证明材料须同时提供①合同扫描件、②安全评价报告封面及关键页、③专家评审或验收意见。如上述证明材料无法体现服务内容、签订时间等评审要素的，须另附</w:t>
            </w:r>
            <w:r>
              <w:rPr>
                <w:rFonts w:hint="eastAsia" w:ascii="宋体" w:hAnsi="宋体" w:eastAsia="宋体" w:cs="宋体"/>
                <w:b/>
                <w:bCs w:val="0"/>
                <w:color w:val="auto"/>
                <w:szCs w:val="21"/>
                <w:highlight w:val="none"/>
                <w:lang w:val="en-US" w:eastAsia="zh-CN"/>
              </w:rPr>
              <w:t>合同甲方</w:t>
            </w:r>
            <w:r>
              <w:rPr>
                <w:rFonts w:hint="eastAsia" w:ascii="宋体" w:hAnsi="宋体" w:eastAsia="宋体" w:cs="宋体"/>
                <w:b/>
                <w:bCs w:val="0"/>
                <w:color w:val="auto"/>
                <w:szCs w:val="21"/>
                <w:highlight w:val="none"/>
                <w:lang w:eastAsia="zh-CN"/>
              </w:rPr>
              <w:t>证明材料的扫描件。</w:t>
            </w:r>
          </w:p>
          <w:p w14:paraId="2186F27A">
            <w:pPr>
              <w:jc w:val="left"/>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（2）</w:t>
            </w:r>
            <w:r>
              <w:rPr>
                <w:rFonts w:hint="eastAsia" w:ascii="宋体" w:hAnsi="宋体" w:eastAsia="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eastAsia="zh-CN"/>
              </w:rPr>
              <w:t>业绩与项目负责人业绩可重复计分。</w:t>
            </w:r>
          </w:p>
          <w:p w14:paraId="3C50BD78">
            <w:pPr>
              <w:jc w:val="left"/>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color w:val="auto"/>
                <w:szCs w:val="21"/>
                <w:highlight w:val="none"/>
                <w:lang w:val="en-US" w:eastAsia="zh-CN"/>
              </w:rPr>
              <w:t>如为联合体磋商，</w:t>
            </w:r>
            <w:r>
              <w:rPr>
                <w:rFonts w:hint="eastAsia" w:ascii="宋体" w:hAnsi="宋体" w:eastAsia="宋体" w:cs="宋体"/>
                <w:b/>
                <w:bCs w:val="0"/>
                <w:color w:val="auto"/>
                <w:szCs w:val="21"/>
                <w:highlight w:val="none"/>
                <w:lang w:val="en-US" w:eastAsia="zh-CN"/>
              </w:rPr>
              <w:t>供应商</w:t>
            </w:r>
            <w:r>
              <w:rPr>
                <w:rFonts w:hint="eastAsia" w:ascii="宋体" w:hAnsi="宋体" w:eastAsia="宋体" w:cs="宋体"/>
                <w:b/>
                <w:color w:val="auto"/>
                <w:szCs w:val="21"/>
                <w:highlight w:val="none"/>
                <w:lang w:val="en-US" w:eastAsia="zh-CN"/>
              </w:rPr>
              <w:t>业绩应由联合体牵头人提供。</w:t>
            </w:r>
          </w:p>
        </w:tc>
        <w:tc>
          <w:tcPr>
            <w:tcW w:w="708" w:type="pct"/>
            <w:tcBorders>
              <w:top w:val="single" w:color="auto" w:sz="4" w:space="0"/>
              <w:left w:val="single" w:color="auto" w:sz="4" w:space="0"/>
              <w:bottom w:val="single" w:color="auto" w:sz="4" w:space="0"/>
              <w:right w:val="single" w:color="auto" w:sz="4" w:space="0"/>
            </w:tcBorders>
            <w:vAlign w:val="center"/>
          </w:tcPr>
          <w:p w14:paraId="05F4BE9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20B0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8989DDA">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15310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项目负责人实力</w:t>
            </w:r>
          </w:p>
        </w:tc>
        <w:tc>
          <w:tcPr>
            <w:tcW w:w="2943" w:type="pct"/>
            <w:tcBorders>
              <w:top w:val="single" w:color="auto" w:sz="4" w:space="0"/>
              <w:left w:val="single" w:color="auto" w:sz="4" w:space="0"/>
              <w:bottom w:val="single" w:color="auto" w:sz="4" w:space="0"/>
              <w:right w:val="single" w:color="auto" w:sz="4" w:space="0"/>
            </w:tcBorders>
            <w:vAlign w:val="center"/>
          </w:tcPr>
          <w:p w14:paraId="6DFF68F6">
            <w:pPr>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供应商拟派项目负责人具有水利水电工程相关专业</w:t>
            </w:r>
            <w:r>
              <w:rPr>
                <w:rFonts w:hint="eastAsia" w:ascii="宋体" w:hAnsi="宋体" w:eastAsia="宋体" w:cs="宋体"/>
                <w:bCs/>
                <w:color w:val="auto"/>
                <w:szCs w:val="21"/>
                <w:highlight w:val="none"/>
                <w:lang w:val="en-US" w:eastAsia="zh-CN"/>
              </w:rPr>
              <w:t>高级及以上</w:t>
            </w:r>
            <w:r>
              <w:rPr>
                <w:rFonts w:hint="eastAsia" w:ascii="宋体" w:hAnsi="宋体" w:eastAsia="宋体" w:cs="宋体"/>
                <w:bCs/>
                <w:color w:val="auto"/>
                <w:szCs w:val="21"/>
                <w:highlight w:val="none"/>
              </w:rPr>
              <w:t>职称的得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分，具有水利水电工程相关专业中级职称的得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分，最多得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w:t>
            </w:r>
          </w:p>
          <w:p w14:paraId="3C7BA9AD">
            <w:pPr>
              <w:pStyle w:val="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val="en-US" w:eastAsia="zh-CN"/>
              </w:rPr>
              <w:t>①</w:t>
            </w:r>
            <w:r>
              <w:rPr>
                <w:rFonts w:hint="eastAsia" w:ascii="宋体" w:hAnsi="宋体" w:eastAsia="宋体" w:cs="宋体"/>
                <w:b/>
                <w:color w:val="auto"/>
                <w:szCs w:val="21"/>
                <w:highlight w:val="none"/>
              </w:rPr>
              <w:t>响应文件中须提供有效的项目负责人技术职称证书扫描件。</w:t>
            </w:r>
            <w:r>
              <w:rPr>
                <w:rFonts w:hint="eastAsia" w:ascii="宋体" w:hAnsi="宋体" w:eastAsia="宋体" w:cs="宋体"/>
                <w:b/>
                <w:color w:val="auto"/>
                <w:szCs w:val="21"/>
                <w:highlight w:val="none"/>
                <w:lang w:val="en-US" w:eastAsia="zh-CN"/>
              </w:rPr>
              <w:t>②</w:t>
            </w:r>
            <w:r>
              <w:rPr>
                <w:rFonts w:hint="eastAsia" w:ascii="宋体" w:hAnsi="宋体" w:eastAsia="宋体" w:cs="宋体"/>
                <w:b/>
                <w:color w:val="auto"/>
                <w:szCs w:val="21"/>
                <w:highlight w:val="none"/>
              </w:rPr>
              <w:t>如为联合体磋商，项目</w:t>
            </w:r>
            <w:r>
              <w:rPr>
                <w:rFonts w:hint="eastAsia" w:ascii="宋体" w:hAnsi="宋体" w:eastAsia="宋体" w:cs="宋体"/>
                <w:b/>
                <w:color w:val="auto"/>
                <w:szCs w:val="21"/>
                <w:highlight w:val="none"/>
                <w:lang w:val="en-US" w:eastAsia="zh-CN"/>
              </w:rPr>
              <w:t>负责人</w:t>
            </w:r>
            <w:r>
              <w:rPr>
                <w:rFonts w:hint="eastAsia" w:ascii="宋体" w:hAnsi="宋体" w:eastAsia="宋体" w:cs="宋体"/>
                <w:b/>
                <w:color w:val="auto"/>
                <w:szCs w:val="21"/>
                <w:highlight w:val="none"/>
              </w:rPr>
              <w:t>应为联合体牵头人单位人员。</w:t>
            </w:r>
            <w:r>
              <w:rPr>
                <w:rFonts w:hint="eastAsia" w:ascii="宋体" w:hAnsi="宋体" w:eastAsia="宋体" w:cs="宋体"/>
                <w:b/>
                <w:color w:val="auto"/>
                <w:szCs w:val="21"/>
                <w:highlight w:val="none"/>
                <w:lang w:val="en-US" w:eastAsia="zh-CN"/>
              </w:rPr>
              <w:t>③项目负责人社保：供应商为项目经理缴纳的2025年1月以来任意一个月的社保证明材料（提供任意五险之一的社保缴纳证明即可）。项目负责人的社会保险的缴纳单位应当是供应商或者供应商不具备独立法人资格的分支机构。</w:t>
            </w:r>
          </w:p>
        </w:tc>
        <w:tc>
          <w:tcPr>
            <w:tcW w:w="708" w:type="pct"/>
            <w:tcBorders>
              <w:top w:val="single" w:color="auto" w:sz="4" w:space="0"/>
              <w:left w:val="single" w:color="auto" w:sz="4" w:space="0"/>
              <w:bottom w:val="single" w:color="auto" w:sz="4" w:space="0"/>
              <w:right w:val="single" w:color="auto" w:sz="4" w:space="0"/>
            </w:tcBorders>
            <w:vAlign w:val="center"/>
          </w:tcPr>
          <w:p w14:paraId="4D007C6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4758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470BC6E3">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119C2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0FBD24A5">
            <w:pPr>
              <w:pStyle w:val="1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供应商拟派项目负责人2021年1月1日以来每具有一项</w:t>
            </w:r>
            <w:r>
              <w:rPr>
                <w:rFonts w:hint="eastAsia" w:ascii="宋体" w:hAnsi="宋体" w:eastAsia="宋体" w:cs="宋体"/>
                <w:bCs/>
                <w:color w:val="auto"/>
                <w:szCs w:val="21"/>
                <w:highlight w:val="none"/>
                <w:lang w:eastAsia="zh-CN"/>
              </w:rPr>
              <w:t>堤防工程</w:t>
            </w:r>
            <w:r>
              <w:rPr>
                <w:rFonts w:hint="eastAsia" w:ascii="宋体" w:hAnsi="宋体" w:eastAsia="宋体" w:cs="宋体"/>
                <w:bCs/>
                <w:color w:val="auto"/>
                <w:szCs w:val="21"/>
                <w:highlight w:val="none"/>
              </w:rPr>
              <w:t>安全</w:t>
            </w:r>
            <w:r>
              <w:rPr>
                <w:rFonts w:hint="eastAsia" w:ascii="宋体" w:hAnsi="宋体" w:eastAsia="宋体" w:cs="宋体"/>
                <w:bCs/>
                <w:color w:val="auto"/>
                <w:szCs w:val="21"/>
                <w:highlight w:val="none"/>
                <w:lang w:eastAsia="zh-CN"/>
              </w:rPr>
              <w:t>评价或</w:t>
            </w:r>
            <w:r>
              <w:rPr>
                <w:rFonts w:hint="eastAsia" w:ascii="宋体" w:hAnsi="宋体" w:eastAsia="宋体" w:cs="宋体"/>
                <w:bCs/>
                <w:color w:val="auto"/>
                <w:szCs w:val="21"/>
                <w:highlight w:val="none"/>
                <w:lang w:val="en-US" w:eastAsia="zh-CN"/>
              </w:rPr>
              <w:t>大坝</w:t>
            </w:r>
            <w:r>
              <w:rPr>
                <w:rFonts w:hint="eastAsia" w:ascii="宋体" w:hAnsi="宋体" w:eastAsia="宋体" w:cs="宋体"/>
                <w:bCs/>
                <w:color w:val="auto"/>
                <w:szCs w:val="21"/>
                <w:highlight w:val="none"/>
              </w:rPr>
              <w:t>安全</w:t>
            </w:r>
            <w:r>
              <w:rPr>
                <w:rFonts w:hint="eastAsia" w:ascii="宋体" w:hAnsi="宋体" w:eastAsia="宋体" w:cs="宋体"/>
                <w:bCs/>
                <w:color w:val="auto"/>
                <w:szCs w:val="21"/>
                <w:highlight w:val="none"/>
                <w:lang w:eastAsia="zh-CN"/>
              </w:rPr>
              <w:t>评价</w:t>
            </w:r>
            <w:r>
              <w:rPr>
                <w:rFonts w:hint="eastAsia" w:ascii="宋体" w:hAnsi="宋体" w:eastAsia="宋体" w:cs="宋体"/>
                <w:bCs/>
                <w:color w:val="auto"/>
                <w:szCs w:val="21"/>
                <w:highlight w:val="none"/>
                <w:lang w:val="en-US" w:eastAsia="zh-CN"/>
              </w:rPr>
              <w:t>或水闸安全鉴定</w:t>
            </w:r>
            <w:r>
              <w:rPr>
                <w:rFonts w:hint="eastAsia" w:ascii="宋体" w:hAnsi="宋体" w:eastAsia="宋体" w:cs="宋体"/>
                <w:bCs/>
                <w:color w:val="auto"/>
                <w:szCs w:val="21"/>
                <w:highlight w:val="none"/>
              </w:rPr>
              <w:t>服务项目业绩得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分，最多得</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2B70793B">
            <w:pPr>
              <w:pStyle w:val="14"/>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业绩证明材料须同时提供①合同扫描件、②安全评价报告封面及关键页、③专家评审或验收意见。如上述证明材料无法体现服务内容、签订时间、项目负责人姓名等评审要素的，须另附业主证明材料的扫描件。</w:t>
            </w:r>
          </w:p>
          <w:p w14:paraId="01E3A528">
            <w:pPr>
              <w:pStyle w:val="14"/>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w:t>
            </w:r>
            <w:r>
              <w:rPr>
                <w:rFonts w:hint="eastAsia"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业绩与项目负责人业绩可重复计分。</w:t>
            </w:r>
          </w:p>
        </w:tc>
        <w:tc>
          <w:tcPr>
            <w:tcW w:w="708" w:type="pct"/>
            <w:tcBorders>
              <w:top w:val="single" w:color="auto" w:sz="4" w:space="0"/>
              <w:left w:val="single" w:color="auto" w:sz="4" w:space="0"/>
              <w:bottom w:val="single" w:color="auto" w:sz="4" w:space="0"/>
              <w:right w:val="single" w:color="auto" w:sz="4" w:space="0"/>
            </w:tcBorders>
            <w:vAlign w:val="center"/>
          </w:tcPr>
          <w:p w14:paraId="0AB50F5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7BAD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2B51E6C6">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2C07B6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项目组成员</w:t>
            </w:r>
          </w:p>
        </w:tc>
        <w:tc>
          <w:tcPr>
            <w:tcW w:w="2943" w:type="pct"/>
            <w:tcBorders>
              <w:top w:val="single" w:color="auto" w:sz="4" w:space="0"/>
              <w:left w:val="single" w:color="auto" w:sz="4" w:space="0"/>
              <w:bottom w:val="single" w:color="auto" w:sz="4" w:space="0"/>
              <w:right w:val="single" w:color="auto" w:sz="4" w:space="0"/>
            </w:tcBorders>
            <w:vAlign w:val="center"/>
          </w:tcPr>
          <w:p w14:paraId="5A525EBF">
            <w:pPr>
              <w:pStyle w:val="1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（项目负责人除外）</w:t>
            </w:r>
          </w:p>
          <w:p w14:paraId="76C3B278">
            <w:pPr>
              <w:pStyle w:val="1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（1）拟投入本项目的项目组成员每具有一个水利水电工程相关专业高级及以上技术职称的得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分，具有一个水利水电工程相关专业中级技术职称得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分，本项最多得</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分；</w:t>
            </w:r>
          </w:p>
          <w:p w14:paraId="76CCFD94">
            <w:pPr>
              <w:pStyle w:val="1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（2）拟为本项目配备具有</w:t>
            </w:r>
            <w:r>
              <w:rPr>
                <w:rFonts w:hint="eastAsia" w:hAnsi="宋体" w:eastAsia="宋体" w:cs="宋体"/>
                <w:bCs/>
                <w:color w:val="auto"/>
                <w:szCs w:val="21"/>
                <w:highlight w:val="none"/>
                <w:lang w:val="en-US" w:eastAsia="zh-CN"/>
              </w:rPr>
              <w:t>量测、</w:t>
            </w:r>
            <w:r>
              <w:rPr>
                <w:rFonts w:hint="eastAsia" w:ascii="宋体" w:hAnsi="宋体" w:eastAsia="宋体" w:cs="宋体"/>
                <w:bCs/>
                <w:color w:val="auto"/>
                <w:szCs w:val="21"/>
                <w:highlight w:val="none"/>
              </w:rPr>
              <w:t>水工、</w:t>
            </w:r>
            <w:r>
              <w:rPr>
                <w:rFonts w:hint="eastAsia" w:hAnsi="宋体" w:eastAsia="宋体" w:cs="宋体"/>
                <w:bCs/>
                <w:color w:val="auto"/>
                <w:szCs w:val="21"/>
                <w:highlight w:val="none"/>
                <w:lang w:val="en-US" w:eastAsia="zh-CN"/>
              </w:rPr>
              <w:t>混凝土、</w:t>
            </w:r>
            <w:r>
              <w:rPr>
                <w:rFonts w:hint="eastAsia" w:ascii="宋体" w:hAnsi="宋体" w:eastAsia="宋体" w:cs="宋体"/>
                <w:bCs/>
                <w:color w:val="auto"/>
                <w:szCs w:val="21"/>
                <w:highlight w:val="none"/>
              </w:rPr>
              <w:t>岩土、金属结构、</w:t>
            </w:r>
            <w:r>
              <w:rPr>
                <w:rFonts w:hint="eastAsia" w:hAnsi="宋体" w:eastAsia="宋体" w:cs="宋体"/>
                <w:bCs/>
                <w:color w:val="auto"/>
                <w:szCs w:val="21"/>
                <w:highlight w:val="none"/>
                <w:lang w:val="en-US" w:eastAsia="zh-CN"/>
              </w:rPr>
              <w:t>机械电气</w:t>
            </w:r>
            <w:r>
              <w:rPr>
                <w:rFonts w:hint="eastAsia" w:ascii="宋体" w:hAnsi="宋体" w:eastAsia="宋体" w:cs="宋体"/>
                <w:bCs/>
                <w:color w:val="auto"/>
                <w:szCs w:val="21"/>
                <w:highlight w:val="none"/>
              </w:rPr>
              <w:t>专业的人员，每配备一个专业得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分，本项最多得</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分；本小项一个专业计分一次，重复的不再计分。</w:t>
            </w:r>
          </w:p>
          <w:p w14:paraId="71D00AE0">
            <w:pPr>
              <w:pStyle w:val="14"/>
              <w:rPr>
                <w:rFonts w:hint="eastAsia" w:ascii="宋体" w:hAnsi="宋体" w:eastAsia="宋体" w:cs="宋体"/>
                <w:color w:val="auto"/>
                <w:szCs w:val="21"/>
                <w:highlight w:val="none"/>
                <w:lang w:val="en-US"/>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val="en-US" w:eastAsia="zh-CN"/>
              </w:rPr>
              <w:t>①</w:t>
            </w:r>
            <w:r>
              <w:rPr>
                <w:rFonts w:hint="eastAsia" w:ascii="宋体" w:hAnsi="宋体" w:eastAsia="宋体" w:cs="宋体"/>
                <w:b/>
                <w:color w:val="auto"/>
                <w:szCs w:val="21"/>
                <w:highlight w:val="none"/>
              </w:rPr>
              <w:t>响应文件中须提供有效的上述人员相关证书扫描件。</w:t>
            </w:r>
            <w:r>
              <w:rPr>
                <w:rFonts w:hint="eastAsia" w:ascii="宋体" w:hAnsi="宋体" w:eastAsia="宋体" w:cs="宋体"/>
                <w:b/>
                <w:color w:val="auto"/>
                <w:szCs w:val="21"/>
                <w:highlight w:val="none"/>
                <w:lang w:val="en-US" w:eastAsia="zh-CN"/>
              </w:rPr>
              <w:t>②供应商为</w:t>
            </w:r>
            <w:r>
              <w:rPr>
                <w:rFonts w:hint="eastAsia" w:hAnsi="宋体" w:eastAsia="宋体" w:cs="宋体"/>
                <w:b/>
                <w:color w:val="auto"/>
                <w:szCs w:val="21"/>
                <w:highlight w:val="none"/>
                <w:lang w:val="en-US" w:eastAsia="zh-CN"/>
              </w:rPr>
              <w:t>项目组成员</w:t>
            </w:r>
            <w:r>
              <w:rPr>
                <w:rFonts w:hint="eastAsia" w:ascii="宋体" w:hAnsi="宋体" w:eastAsia="宋体" w:cs="宋体"/>
                <w:b/>
                <w:color w:val="auto"/>
                <w:szCs w:val="21"/>
                <w:highlight w:val="none"/>
                <w:lang w:val="en-US" w:eastAsia="zh-CN"/>
              </w:rPr>
              <w:t>缴纳的2025年1月以来任意一个月的社保证明材料（提供任意五险之一的社保缴纳证明即可）。</w:t>
            </w:r>
            <w:r>
              <w:rPr>
                <w:rFonts w:hint="eastAsia" w:hAnsi="宋体" w:eastAsia="宋体" w:cs="宋体"/>
                <w:b/>
                <w:color w:val="auto"/>
                <w:szCs w:val="21"/>
                <w:highlight w:val="none"/>
                <w:lang w:val="en-US" w:eastAsia="zh-CN"/>
              </w:rPr>
              <w:t>项目组成员</w:t>
            </w:r>
            <w:r>
              <w:rPr>
                <w:rFonts w:hint="eastAsia" w:ascii="宋体" w:hAnsi="宋体" w:eastAsia="宋体" w:cs="宋体"/>
                <w:b/>
                <w:color w:val="auto"/>
                <w:szCs w:val="21"/>
                <w:highlight w:val="none"/>
                <w:lang w:val="en-US" w:eastAsia="zh-CN"/>
              </w:rPr>
              <w:t>社会保险的缴纳单位应当是供应商或者供应商不具备独立法人资格的分支机构。</w:t>
            </w:r>
            <w:r>
              <w:rPr>
                <w:rFonts w:hint="eastAsia" w:hAnsi="宋体" w:eastAsia="宋体" w:cs="宋体"/>
                <w:b/>
                <w:color w:val="auto"/>
                <w:szCs w:val="21"/>
                <w:highlight w:val="none"/>
                <w:lang w:val="en-US" w:eastAsia="zh-CN"/>
              </w:rPr>
              <w:t>③</w:t>
            </w:r>
            <w:r>
              <w:rPr>
                <w:rFonts w:hint="eastAsia" w:ascii="宋体" w:hAnsi="宋体" w:eastAsia="宋体" w:cs="宋体"/>
                <w:b/>
                <w:color w:val="auto"/>
                <w:szCs w:val="21"/>
                <w:highlight w:val="none"/>
              </w:rPr>
              <w:t>如为联合体磋商，项目</w:t>
            </w:r>
            <w:r>
              <w:rPr>
                <w:rFonts w:hint="eastAsia" w:ascii="宋体" w:hAnsi="宋体" w:eastAsia="宋体" w:cs="宋体"/>
                <w:b/>
                <w:color w:val="auto"/>
                <w:szCs w:val="21"/>
                <w:highlight w:val="none"/>
                <w:lang w:val="en-US" w:eastAsia="zh-CN"/>
              </w:rPr>
              <w:t>组成员联合体双方提供的均予以认可</w:t>
            </w:r>
            <w:r>
              <w:rPr>
                <w:rFonts w:hint="eastAsia" w:ascii="宋体" w:hAnsi="宋体" w:eastAsia="宋体" w:cs="宋体"/>
                <w:b/>
                <w:color w:val="auto"/>
                <w:szCs w:val="21"/>
                <w:highlight w:val="none"/>
              </w:rPr>
              <w:t>。</w:t>
            </w:r>
          </w:p>
        </w:tc>
        <w:tc>
          <w:tcPr>
            <w:tcW w:w="708" w:type="pct"/>
            <w:tcBorders>
              <w:top w:val="single" w:color="auto" w:sz="4" w:space="0"/>
              <w:left w:val="single" w:color="auto" w:sz="4" w:space="0"/>
              <w:bottom w:val="single" w:color="auto" w:sz="4" w:space="0"/>
              <w:right w:val="single" w:color="auto" w:sz="4" w:space="0"/>
            </w:tcBorders>
            <w:vAlign w:val="center"/>
          </w:tcPr>
          <w:p w14:paraId="46F77F16">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w:t>
            </w:r>
          </w:p>
        </w:tc>
      </w:tr>
      <w:tr w14:paraId="6ED8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8" w:type="pct"/>
            <w:vMerge w:val="continue"/>
            <w:tcBorders>
              <w:left w:val="single" w:color="auto" w:sz="4" w:space="0"/>
              <w:right w:val="single" w:color="auto" w:sz="4" w:space="0"/>
            </w:tcBorders>
            <w:vAlign w:val="center"/>
          </w:tcPr>
          <w:p w14:paraId="086CECC6">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823B967">
            <w:pPr>
              <w:spacing w:line="360" w:lineRule="auto"/>
              <w:jc w:val="left"/>
              <w:rPr>
                <w:rFonts w:hint="eastAsia" w:ascii="宋体" w:hAnsi="宋体" w:eastAsia="宋体" w:cs="宋体"/>
                <w:b w:val="0"/>
                <w:bCs w:val="0"/>
                <w:color w:val="auto"/>
                <w:szCs w:val="21"/>
                <w:highlight w:val="none"/>
              </w:rPr>
            </w:pPr>
            <w:r>
              <w:rPr>
                <w:rFonts w:hint="eastAsia" w:ascii="宋体" w:hAnsi="宋体" w:eastAsia="宋体"/>
                <w:color w:val="auto"/>
                <w:sz w:val="24"/>
                <w:highlight w:val="none"/>
              </w:rPr>
              <w:t>安全评价实施方案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04F20A14">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评审小组根据供应商提供的安全评价实施方案中</w:t>
            </w:r>
            <w:r>
              <w:rPr>
                <w:rFonts w:hint="eastAsia" w:ascii="宋体" w:hAnsi="宋体" w:eastAsia="宋体" w:cs="宋体"/>
                <w:b w:val="0"/>
                <w:bCs w:val="0"/>
                <w:color w:val="auto"/>
                <w:szCs w:val="21"/>
                <w:highlight w:val="none"/>
                <w:lang w:val="en-US" w:eastAsia="zh-CN"/>
              </w:rPr>
              <w:t>评价</w:t>
            </w:r>
            <w:r>
              <w:rPr>
                <w:rFonts w:hint="eastAsia" w:ascii="宋体" w:hAnsi="宋体" w:eastAsia="宋体" w:cs="宋体"/>
                <w:b w:val="0"/>
                <w:bCs w:val="0"/>
                <w:color w:val="auto"/>
                <w:szCs w:val="21"/>
                <w:highlight w:val="none"/>
              </w:rPr>
              <w:t>依据是否全面、</w:t>
            </w:r>
            <w:r>
              <w:rPr>
                <w:rFonts w:hint="eastAsia" w:ascii="宋体" w:hAnsi="宋体" w:eastAsia="宋体" w:cs="宋体"/>
                <w:b w:val="0"/>
                <w:bCs w:val="0"/>
                <w:color w:val="auto"/>
                <w:szCs w:val="21"/>
                <w:highlight w:val="none"/>
                <w:lang w:val="en-US" w:eastAsia="zh-CN"/>
              </w:rPr>
              <w:t>评价</w:t>
            </w:r>
            <w:r>
              <w:rPr>
                <w:rFonts w:hint="eastAsia" w:ascii="宋体" w:hAnsi="宋体" w:eastAsia="宋体" w:cs="宋体"/>
                <w:b w:val="0"/>
                <w:bCs w:val="0"/>
                <w:color w:val="auto"/>
                <w:szCs w:val="21"/>
                <w:highlight w:val="none"/>
              </w:rPr>
              <w:t>方法是否详细，</w:t>
            </w:r>
            <w:r>
              <w:rPr>
                <w:rFonts w:hint="eastAsia" w:ascii="宋体" w:hAnsi="宋体" w:eastAsia="宋体" w:cs="宋体"/>
                <w:b w:val="0"/>
                <w:bCs w:val="0"/>
                <w:color w:val="auto"/>
                <w:szCs w:val="21"/>
                <w:highlight w:val="none"/>
                <w:lang w:val="en-US" w:eastAsia="zh-CN"/>
              </w:rPr>
              <w:t>评价</w:t>
            </w:r>
            <w:r>
              <w:rPr>
                <w:rFonts w:hint="eastAsia" w:ascii="宋体" w:hAnsi="宋体" w:eastAsia="宋体" w:cs="宋体"/>
                <w:b w:val="0"/>
                <w:bCs w:val="0"/>
                <w:color w:val="auto"/>
                <w:szCs w:val="21"/>
                <w:highlight w:val="none"/>
              </w:rPr>
              <w:t>程序是否合理，</w:t>
            </w:r>
            <w:r>
              <w:rPr>
                <w:rFonts w:hint="eastAsia" w:ascii="宋体" w:hAnsi="宋体" w:eastAsia="宋体" w:cs="宋体"/>
                <w:b w:val="0"/>
                <w:bCs w:val="0"/>
                <w:color w:val="auto"/>
                <w:szCs w:val="21"/>
                <w:highlight w:val="none"/>
                <w:lang w:val="en-US" w:eastAsia="zh-CN"/>
              </w:rPr>
              <w:t>评价</w:t>
            </w:r>
            <w:r>
              <w:rPr>
                <w:rFonts w:hint="eastAsia" w:ascii="宋体" w:hAnsi="宋体" w:eastAsia="宋体" w:cs="宋体"/>
                <w:b w:val="0"/>
                <w:bCs w:val="0"/>
                <w:color w:val="auto"/>
                <w:szCs w:val="21"/>
                <w:highlight w:val="none"/>
              </w:rPr>
              <w:t>成果内部审核是否严格、</w:t>
            </w:r>
            <w:r>
              <w:rPr>
                <w:rFonts w:hint="eastAsia" w:ascii="宋体" w:hAnsi="宋体" w:eastAsia="宋体" w:cs="宋体"/>
                <w:b w:val="0"/>
                <w:bCs w:val="0"/>
                <w:color w:val="auto"/>
                <w:szCs w:val="21"/>
                <w:highlight w:val="none"/>
                <w:lang w:val="en-US" w:eastAsia="zh-CN"/>
              </w:rPr>
              <w:t>评价</w:t>
            </w:r>
            <w:r>
              <w:rPr>
                <w:rFonts w:hint="eastAsia" w:ascii="宋体" w:hAnsi="宋体" w:eastAsia="宋体" w:cs="宋体"/>
                <w:b w:val="0"/>
                <w:bCs w:val="0"/>
                <w:color w:val="auto"/>
                <w:szCs w:val="21"/>
                <w:highlight w:val="none"/>
              </w:rPr>
              <w:t>制度等相关内容进行综合评审：</w:t>
            </w:r>
          </w:p>
          <w:p w14:paraId="086425E5">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（1）计划周密详细、合理科学，实施方案充分满足项目实际需要的得5分；</w:t>
            </w:r>
          </w:p>
          <w:p w14:paraId="0551E762">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（2）计划较详细、较合理，实施方案满足项目实际需要的得3分；</w:t>
            </w:r>
          </w:p>
          <w:p w14:paraId="183246CB">
            <w:pPr>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（3）计划详细性、合理性一般，实施方案勉强满足项目实际需要的得1分；</w:t>
            </w:r>
          </w:p>
          <w:p w14:paraId="60E860DC">
            <w:pPr>
              <w:spacing w:line="360" w:lineRule="auto"/>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1C7CA54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163C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8" w:type="pct"/>
            <w:vMerge w:val="continue"/>
            <w:tcBorders>
              <w:left w:val="single" w:color="auto" w:sz="4" w:space="0"/>
              <w:right w:val="single" w:color="auto" w:sz="4" w:space="0"/>
            </w:tcBorders>
            <w:vAlign w:val="center"/>
          </w:tcPr>
          <w:p w14:paraId="7F0940C0">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949ACA4">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服务承诺</w:t>
            </w:r>
          </w:p>
        </w:tc>
        <w:tc>
          <w:tcPr>
            <w:tcW w:w="2943" w:type="pct"/>
            <w:tcBorders>
              <w:top w:val="single" w:color="auto" w:sz="4" w:space="0"/>
              <w:left w:val="single" w:color="auto" w:sz="4" w:space="0"/>
              <w:bottom w:val="single" w:color="auto" w:sz="4" w:space="0"/>
              <w:right w:val="single" w:color="auto" w:sz="4" w:space="0"/>
            </w:tcBorders>
            <w:vAlign w:val="center"/>
          </w:tcPr>
          <w:p w14:paraId="6DA35BF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评审小组根据供应商对本项目的报告评审、技术支持及其他有利于采购人的服务等做出的承诺进行综合评审：</w:t>
            </w:r>
          </w:p>
          <w:p w14:paraId="439DA99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（1）服务承诺充分满足项目实际需要的得5分；</w:t>
            </w:r>
          </w:p>
          <w:p w14:paraId="414CFC4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（2）服务承诺满足项目实际需要的得3分；</w:t>
            </w:r>
          </w:p>
          <w:p w14:paraId="6FA33F9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（3）服务承诺勉强满足项目实际需要的得1分；</w:t>
            </w:r>
          </w:p>
          <w:p w14:paraId="229335E8">
            <w:pPr>
              <w:spacing w:line="360" w:lineRule="auto"/>
              <w:jc w:val="left"/>
              <w:rPr>
                <w:rFonts w:hint="eastAsia" w:ascii="宋体" w:hAnsi="宋体" w:eastAsia="宋体"/>
                <w:color w:val="auto"/>
                <w:sz w:val="24"/>
                <w:highlight w:val="none"/>
              </w:rPr>
            </w:pPr>
            <w:r>
              <w:rPr>
                <w:rFonts w:hint="eastAsia" w:ascii="宋体" w:hAnsi="宋体" w:eastAsia="宋体" w:cs="宋体"/>
                <w:color w:val="auto"/>
                <w:szCs w:val="21"/>
                <w:highlight w:val="none"/>
              </w:rPr>
              <w:t>（4）未提供的不得分。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746555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60B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528" w:type="pct"/>
            <w:vMerge w:val="continue"/>
            <w:tcBorders>
              <w:left w:val="single" w:color="auto" w:sz="4" w:space="0"/>
              <w:right w:val="single" w:color="auto" w:sz="4" w:space="0"/>
            </w:tcBorders>
            <w:vAlign w:val="center"/>
          </w:tcPr>
          <w:p w14:paraId="7E9A0EFA">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4126318">
            <w:pPr>
              <w:widowControl/>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重难点分析及解决措施</w:t>
            </w:r>
          </w:p>
        </w:tc>
        <w:tc>
          <w:tcPr>
            <w:tcW w:w="2943" w:type="pct"/>
            <w:tcBorders>
              <w:top w:val="single" w:color="auto" w:sz="4" w:space="0"/>
              <w:left w:val="single" w:color="auto" w:sz="4" w:space="0"/>
              <w:bottom w:val="single" w:color="auto" w:sz="4" w:space="0"/>
              <w:right w:val="single" w:color="auto" w:sz="4" w:space="0"/>
            </w:tcBorders>
            <w:vAlign w:val="center"/>
          </w:tcPr>
          <w:p w14:paraId="466F0ECE">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根据供应商对项目</w:t>
            </w:r>
            <w:r>
              <w:rPr>
                <w:rFonts w:hint="eastAsia" w:ascii="宋体" w:hAnsi="宋体" w:eastAsia="宋体" w:cs="宋体"/>
                <w:color w:val="auto"/>
                <w:kern w:val="0"/>
                <w:szCs w:val="21"/>
                <w:highlight w:val="none"/>
                <w:lang w:val="en-US" w:eastAsia="zh-CN" w:bidi="ar"/>
              </w:rPr>
              <w:t>实施</w:t>
            </w:r>
            <w:r>
              <w:rPr>
                <w:rFonts w:hint="eastAsia" w:ascii="宋体" w:hAnsi="宋体" w:eastAsia="宋体" w:cs="宋体"/>
                <w:color w:val="auto"/>
                <w:kern w:val="0"/>
                <w:szCs w:val="21"/>
                <w:highlight w:val="none"/>
                <w:lang w:bidi="ar"/>
              </w:rPr>
              <w:t>过程中重点、难点及关键过程分析等方面进行综合评审：</w:t>
            </w:r>
          </w:p>
          <w:p w14:paraId="2BD8BEB6">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（1）重点、难点及关键过程分析全面、解决措施得当的得5分；</w:t>
            </w:r>
          </w:p>
          <w:p w14:paraId="32A9B520">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（2）重点、难点及关键过程分析较全面，解决措施一般的得3分；</w:t>
            </w:r>
          </w:p>
          <w:p w14:paraId="2FE49D54">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（3）重点、难点及关键过程分析有一定偏差但偏差程度较小的，无法解决的得1分；</w:t>
            </w:r>
          </w:p>
          <w:p w14:paraId="31EDC4CF">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与项目实际需要偏差较大或</w:t>
            </w:r>
            <w:r>
              <w:rPr>
                <w:rFonts w:hint="eastAsia" w:ascii="宋体" w:hAnsi="宋体" w:eastAsia="宋体" w:cs="宋体"/>
                <w:color w:val="auto"/>
                <w:kern w:val="0"/>
                <w:szCs w:val="21"/>
                <w:highlight w:val="none"/>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17A62F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4040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9AEAE9E">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22185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安全</w:t>
            </w:r>
            <w:r>
              <w:rPr>
                <w:rFonts w:hint="eastAsia" w:ascii="宋体" w:hAnsi="宋体" w:eastAsia="宋体" w:cs="宋体"/>
                <w:color w:val="auto"/>
                <w:kern w:val="0"/>
                <w:szCs w:val="21"/>
                <w:highlight w:val="none"/>
                <w:lang w:bidi="ar"/>
              </w:rPr>
              <w:t>检测方案</w:t>
            </w:r>
          </w:p>
        </w:tc>
        <w:tc>
          <w:tcPr>
            <w:tcW w:w="2943" w:type="pct"/>
            <w:tcBorders>
              <w:top w:val="single" w:color="auto" w:sz="4" w:space="0"/>
              <w:left w:val="single" w:color="auto" w:sz="4" w:space="0"/>
              <w:bottom w:val="single" w:color="auto" w:sz="4" w:space="0"/>
              <w:right w:val="single" w:color="auto" w:sz="4" w:space="0"/>
            </w:tcBorders>
            <w:vAlign w:val="center"/>
          </w:tcPr>
          <w:p w14:paraId="497E3E81">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w:t>
            </w:r>
            <w:r>
              <w:rPr>
                <w:rFonts w:hint="eastAsia" w:ascii="宋体" w:hAnsi="宋体" w:eastAsia="宋体" w:cs="宋体"/>
                <w:color w:val="auto"/>
                <w:szCs w:val="21"/>
                <w:highlight w:val="none"/>
              </w:rPr>
              <w:t>供应商提供的</w:t>
            </w:r>
            <w:r>
              <w:rPr>
                <w:rFonts w:hint="eastAsia" w:ascii="宋体" w:hAnsi="宋体" w:eastAsia="宋体" w:cs="宋体"/>
                <w:color w:val="auto"/>
                <w:kern w:val="0"/>
                <w:szCs w:val="21"/>
                <w:highlight w:val="none"/>
                <w:lang w:val="en-US" w:eastAsia="zh-CN" w:bidi="ar"/>
              </w:rPr>
              <w:t>安全</w:t>
            </w:r>
            <w:r>
              <w:rPr>
                <w:rFonts w:hint="eastAsia" w:ascii="宋体" w:hAnsi="宋体" w:eastAsia="宋体" w:cs="宋体"/>
                <w:color w:val="auto"/>
                <w:kern w:val="0"/>
                <w:szCs w:val="21"/>
                <w:highlight w:val="none"/>
                <w:lang w:bidi="ar"/>
              </w:rPr>
              <w:t>检测方案进行评分：</w:t>
            </w:r>
          </w:p>
          <w:p w14:paraId="2229052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（1）计划周密详细、合理科学，专项</w:t>
            </w:r>
            <w:r>
              <w:rPr>
                <w:rFonts w:hint="eastAsia" w:ascii="宋体" w:hAnsi="宋体" w:eastAsia="宋体" w:cs="宋体"/>
                <w:color w:val="auto"/>
                <w:kern w:val="0"/>
                <w:szCs w:val="21"/>
                <w:highlight w:val="none"/>
                <w:lang w:bidi="ar"/>
              </w:rPr>
              <w:t>检测</w:t>
            </w:r>
            <w:r>
              <w:rPr>
                <w:rFonts w:hint="eastAsia" w:ascii="宋体" w:hAnsi="宋体" w:eastAsia="宋体" w:cs="宋体"/>
                <w:color w:val="auto"/>
                <w:szCs w:val="21"/>
                <w:highlight w:val="none"/>
              </w:rPr>
              <w:t>方案充分满足项目实际需要的得5分；</w:t>
            </w:r>
          </w:p>
          <w:p w14:paraId="74946F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（2）计划较详细、较合理，专项检测方案满足项目实际需要的得3分；</w:t>
            </w:r>
          </w:p>
          <w:p w14:paraId="24FEA6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（3）计划详细性、合理性一般，专项检测方案勉强满足项目实际需要的得1分；</w:t>
            </w:r>
          </w:p>
          <w:p w14:paraId="4A9E24DF">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2C4B1D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09C9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7CC82152">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893D54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现场服务（质量、安全、文明）保障措施</w:t>
            </w:r>
          </w:p>
          <w:p w14:paraId="66EB37D9">
            <w:pPr>
              <w:widowControl/>
              <w:adjustRightInd w:val="0"/>
              <w:snapToGrid w:val="0"/>
              <w:jc w:val="center"/>
              <w:rPr>
                <w:rFonts w:hint="eastAsia" w:ascii="宋体" w:hAnsi="宋体" w:eastAsia="宋体" w:cs="宋体"/>
                <w:color w:val="auto"/>
                <w:szCs w:val="21"/>
                <w:highlight w:val="none"/>
              </w:rPr>
            </w:pPr>
          </w:p>
        </w:tc>
        <w:tc>
          <w:tcPr>
            <w:tcW w:w="2943" w:type="pct"/>
            <w:tcBorders>
              <w:top w:val="single" w:color="auto" w:sz="4" w:space="0"/>
              <w:left w:val="single" w:color="auto" w:sz="4" w:space="0"/>
              <w:bottom w:val="single" w:color="auto" w:sz="4" w:space="0"/>
              <w:right w:val="single" w:color="auto" w:sz="4" w:space="0"/>
            </w:tcBorders>
            <w:vAlign w:val="center"/>
          </w:tcPr>
          <w:p w14:paraId="69824828">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w:t>
            </w:r>
            <w:r>
              <w:rPr>
                <w:rFonts w:hint="eastAsia" w:ascii="宋体" w:hAnsi="宋体" w:eastAsia="宋体" w:cs="宋体"/>
                <w:color w:val="auto"/>
                <w:szCs w:val="21"/>
                <w:highlight w:val="none"/>
              </w:rPr>
              <w:t>供应商提供的</w:t>
            </w:r>
            <w:r>
              <w:rPr>
                <w:rFonts w:hint="eastAsia" w:ascii="宋体" w:hAnsi="宋体" w:eastAsia="宋体" w:cs="宋体"/>
                <w:color w:val="auto"/>
                <w:kern w:val="0"/>
                <w:szCs w:val="21"/>
                <w:highlight w:val="none"/>
                <w:lang w:bidi="ar"/>
              </w:rPr>
              <w:t>鉴定期间的安全、质量保证措施以及针对文明鉴定提出相关方案及措施；</w:t>
            </w:r>
          </w:p>
          <w:p w14:paraId="57E5F6C3">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（1）详细，贴切实际，合理，</w:t>
            </w:r>
            <w:r>
              <w:rPr>
                <w:rFonts w:hint="eastAsia" w:ascii="宋体" w:hAnsi="宋体" w:eastAsia="宋体" w:cs="宋体"/>
                <w:color w:val="auto"/>
                <w:szCs w:val="21"/>
                <w:highlight w:val="none"/>
              </w:rPr>
              <w:t>充分满足项目服务需求的</w:t>
            </w:r>
            <w:r>
              <w:rPr>
                <w:rFonts w:hint="eastAsia" w:ascii="宋体" w:hAnsi="宋体" w:eastAsia="宋体" w:cs="宋体"/>
                <w:color w:val="auto"/>
                <w:kern w:val="0"/>
                <w:szCs w:val="21"/>
                <w:highlight w:val="none"/>
                <w:lang w:bidi="ar"/>
              </w:rPr>
              <w:t>得5分；</w:t>
            </w:r>
          </w:p>
          <w:p w14:paraId="7FEBB734">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（2）较详细，较贴切实际，较合理，</w:t>
            </w:r>
            <w:r>
              <w:rPr>
                <w:rFonts w:hint="eastAsia" w:ascii="宋体" w:hAnsi="宋体" w:eastAsia="宋体" w:cs="宋体"/>
                <w:color w:val="auto"/>
                <w:szCs w:val="21"/>
                <w:highlight w:val="none"/>
              </w:rPr>
              <w:t>满足项目服务需求的</w:t>
            </w:r>
            <w:r>
              <w:rPr>
                <w:rFonts w:hint="eastAsia" w:ascii="宋体" w:hAnsi="宋体" w:eastAsia="宋体" w:cs="宋体"/>
                <w:color w:val="auto"/>
                <w:kern w:val="0"/>
                <w:szCs w:val="21"/>
                <w:highlight w:val="none"/>
                <w:lang w:bidi="ar"/>
              </w:rPr>
              <w:t>得3分；</w:t>
            </w:r>
          </w:p>
          <w:p w14:paraId="159C8685">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（3）详细性、合理性一般，勉强</w:t>
            </w:r>
            <w:r>
              <w:rPr>
                <w:rFonts w:hint="eastAsia" w:ascii="宋体" w:hAnsi="宋体" w:eastAsia="宋体" w:cs="宋体"/>
                <w:color w:val="auto"/>
                <w:szCs w:val="21"/>
                <w:highlight w:val="none"/>
              </w:rPr>
              <w:t>满足项目服务需求的</w:t>
            </w:r>
            <w:r>
              <w:rPr>
                <w:rFonts w:hint="eastAsia" w:ascii="宋体" w:hAnsi="宋体" w:eastAsia="宋体" w:cs="宋体"/>
                <w:color w:val="auto"/>
                <w:kern w:val="0"/>
                <w:szCs w:val="21"/>
                <w:highlight w:val="none"/>
                <w:lang w:bidi="ar"/>
              </w:rPr>
              <w:t>得1分；</w:t>
            </w:r>
          </w:p>
          <w:p w14:paraId="206DA9B0">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与项目实际需要偏差较大或</w:t>
            </w:r>
            <w:r>
              <w:rPr>
                <w:rFonts w:hint="eastAsia" w:ascii="宋体" w:hAnsi="宋体" w:eastAsia="宋体" w:cs="宋体"/>
                <w:color w:val="auto"/>
                <w:kern w:val="0"/>
                <w:szCs w:val="21"/>
                <w:highlight w:val="none"/>
                <w:lang w:bidi="ar"/>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2503421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004D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C60CB78">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079C57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设备配备</w:t>
            </w:r>
          </w:p>
        </w:tc>
        <w:tc>
          <w:tcPr>
            <w:tcW w:w="2943" w:type="pct"/>
            <w:tcBorders>
              <w:top w:val="single" w:color="auto" w:sz="4" w:space="0"/>
              <w:left w:val="single" w:color="auto" w:sz="4" w:space="0"/>
              <w:bottom w:val="single" w:color="auto" w:sz="4" w:space="0"/>
              <w:right w:val="single" w:color="auto" w:sz="4" w:space="0"/>
            </w:tcBorders>
            <w:vAlign w:val="center"/>
          </w:tcPr>
          <w:p w14:paraId="27E9CB94">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根据供应商为本项目拟配备的鉴定设备是否科学合理，设备齐全进行综合评审：</w:t>
            </w:r>
          </w:p>
          <w:p w14:paraId="6D594B1D">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（1）科学合理，设备齐全，</w:t>
            </w:r>
            <w:r>
              <w:rPr>
                <w:rFonts w:hint="eastAsia" w:ascii="宋体" w:hAnsi="宋体" w:eastAsia="宋体" w:cs="宋体"/>
                <w:color w:val="auto"/>
                <w:szCs w:val="21"/>
                <w:highlight w:val="none"/>
              </w:rPr>
              <w:t>充分满足项目设备要求的</w:t>
            </w:r>
            <w:r>
              <w:rPr>
                <w:rFonts w:hint="eastAsia" w:ascii="宋体" w:hAnsi="宋体" w:eastAsia="宋体" w:cs="宋体"/>
                <w:color w:val="auto"/>
                <w:kern w:val="0"/>
                <w:szCs w:val="21"/>
                <w:highlight w:val="none"/>
                <w:lang w:bidi="ar"/>
              </w:rPr>
              <w:t>得5分；</w:t>
            </w:r>
          </w:p>
          <w:p w14:paraId="440BDC29">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（2）基本科学合理，设备较齐全，</w:t>
            </w:r>
            <w:r>
              <w:rPr>
                <w:rFonts w:hint="eastAsia" w:ascii="宋体" w:hAnsi="宋体" w:eastAsia="宋体" w:cs="宋体"/>
                <w:color w:val="auto"/>
                <w:szCs w:val="21"/>
                <w:highlight w:val="none"/>
              </w:rPr>
              <w:t>满足项目设备要求的</w:t>
            </w:r>
            <w:r>
              <w:rPr>
                <w:rFonts w:hint="eastAsia" w:ascii="宋体" w:hAnsi="宋体" w:eastAsia="宋体" w:cs="宋体"/>
                <w:color w:val="auto"/>
                <w:kern w:val="0"/>
                <w:szCs w:val="21"/>
                <w:highlight w:val="none"/>
                <w:lang w:bidi="ar"/>
              </w:rPr>
              <w:t>得3 分；</w:t>
            </w:r>
          </w:p>
          <w:p w14:paraId="59C951D5">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（3）科学合理性一般，设备一般，勉强</w:t>
            </w:r>
            <w:r>
              <w:rPr>
                <w:rFonts w:hint="eastAsia" w:ascii="宋体" w:hAnsi="宋体" w:eastAsia="宋体" w:cs="宋体"/>
                <w:color w:val="auto"/>
                <w:szCs w:val="21"/>
                <w:highlight w:val="none"/>
              </w:rPr>
              <w:t>满足项目设备要求的</w:t>
            </w:r>
            <w:r>
              <w:rPr>
                <w:rFonts w:hint="eastAsia" w:ascii="宋体" w:hAnsi="宋体" w:eastAsia="宋体" w:cs="宋体"/>
                <w:color w:val="auto"/>
                <w:kern w:val="0"/>
                <w:szCs w:val="21"/>
                <w:highlight w:val="none"/>
                <w:lang w:bidi="ar"/>
              </w:rPr>
              <w:t>得1分；</w:t>
            </w:r>
          </w:p>
          <w:p w14:paraId="103DF5B8">
            <w:pPr>
              <w:widowControl/>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与项目实际需要偏差较大或</w:t>
            </w:r>
            <w:r>
              <w:rPr>
                <w:rFonts w:hint="eastAsia" w:ascii="宋体" w:hAnsi="宋体" w:eastAsia="宋体" w:cs="宋体"/>
                <w:color w:val="auto"/>
                <w:kern w:val="0"/>
                <w:szCs w:val="21"/>
                <w:highlight w:val="none"/>
                <w:lang w:bidi="ar"/>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1EF3BA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2B7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DA06896">
            <w:pPr>
              <w:spacing w:line="360" w:lineRule="auto"/>
              <w:ind w:firstLine="435"/>
              <w:jc w:val="center"/>
              <w:rPr>
                <w:rFonts w:hint="eastAsia"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F748DD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2FB0ECF9">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根据供应商对项目进度提供的计划方案、合同履行期限的提供保证措施进行综合评分：</w:t>
            </w:r>
          </w:p>
          <w:p w14:paraId="1B210878">
            <w:pPr>
              <w:widowControl/>
              <w:numPr>
                <w:ilvl w:val="0"/>
                <w:numId w:val="5"/>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计划方案完善有效，进度控制合理，合同履行期限充分满足项目要求的得5分；</w:t>
            </w:r>
          </w:p>
          <w:p w14:paraId="673EAFD1">
            <w:pPr>
              <w:widowControl/>
              <w:numPr>
                <w:ilvl w:val="0"/>
                <w:numId w:val="5"/>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计划方案完善比较有效，进度控制比较合理，合同履行期限满足项目要求的得3分；</w:t>
            </w:r>
          </w:p>
          <w:p w14:paraId="4EE88DD2">
            <w:pPr>
              <w:widowControl/>
              <w:numPr>
                <w:ilvl w:val="0"/>
                <w:numId w:val="5"/>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计划方案和进度控制一般，合同履行期限勉强满足项目要求的得1分。</w:t>
            </w:r>
          </w:p>
          <w:p w14:paraId="7C3A65CE">
            <w:pPr>
              <w:widowControl/>
              <w:numPr>
                <w:ilvl w:val="0"/>
                <w:numId w:val="5"/>
              </w:numPr>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0DA935F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0F8C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5EE7DA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w:t>
            </w:r>
          </w:p>
          <w:p w14:paraId="75955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74A4861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分。其他供应商的价格分统一按照下列公式计算：</w:t>
            </w:r>
          </w:p>
          <w:p w14:paraId="582BF5A5">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磋商报价得分＝（磋商基准价/最后磋商报价）×</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％×100</w:t>
            </w:r>
          </w:p>
        </w:tc>
      </w:tr>
    </w:tbl>
    <w:p w14:paraId="6AB40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66EB5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67A64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F45C16D">
      <w:pPr>
        <w:rPr>
          <w:rFonts w:hint="eastAsia" w:asciiTheme="minorEastAsia" w:hAnsiTheme="minorEastAsia" w:eastAsiaTheme="minorEastAsia"/>
          <w:b/>
          <w:color w:val="auto"/>
          <w:sz w:val="28"/>
          <w:highlight w:val="none"/>
        </w:rPr>
      </w:pPr>
      <w:bookmarkStart w:id="77" w:name="_Toc17167"/>
      <w:bookmarkStart w:id="78" w:name="_Toc63440929"/>
      <w:r>
        <w:rPr>
          <w:rFonts w:hint="eastAsia" w:asciiTheme="minorEastAsia" w:hAnsiTheme="minorEastAsia" w:eastAsiaTheme="minorEastAsia"/>
          <w:b/>
          <w:color w:val="auto"/>
          <w:sz w:val="28"/>
          <w:highlight w:val="none"/>
        </w:rPr>
        <w:br w:type="page"/>
      </w:r>
    </w:p>
    <w:p w14:paraId="15D0754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7"/>
      <w:bookmarkEnd w:id="78"/>
    </w:p>
    <w:p w14:paraId="1E4A1BF2">
      <w:pPr>
        <w:spacing w:line="480" w:lineRule="auto"/>
        <w:jc w:val="center"/>
        <w:rPr>
          <w:rFonts w:ascii="宋体" w:hAnsi="宋体" w:eastAsia="宋体"/>
          <w:b/>
          <w:color w:val="auto"/>
          <w:sz w:val="24"/>
          <w:highlight w:val="none"/>
        </w:rPr>
      </w:pPr>
    </w:p>
    <w:p w14:paraId="35BC683A">
      <w:pPr>
        <w:spacing w:line="360" w:lineRule="auto"/>
        <w:jc w:val="center"/>
        <w:outlineLvl w:val="1"/>
        <w:rPr>
          <w:rFonts w:ascii="宋体" w:hAnsi="宋体" w:eastAsia="宋体"/>
          <w:b/>
          <w:color w:val="auto"/>
          <w:sz w:val="24"/>
          <w:highlight w:val="none"/>
        </w:rPr>
      </w:pPr>
      <w:bookmarkStart w:id="79" w:name="_Toc30604"/>
      <w:r>
        <w:rPr>
          <w:rFonts w:hint="eastAsia" w:ascii="宋体" w:hAnsi="宋体" w:eastAsia="宋体"/>
          <w:b/>
          <w:color w:val="auto"/>
          <w:sz w:val="24"/>
          <w:highlight w:val="none"/>
        </w:rPr>
        <w:t>第一部分 合同书</w:t>
      </w:r>
      <w:bookmarkEnd w:id="79"/>
    </w:p>
    <w:p w14:paraId="6541D62B">
      <w:pPr>
        <w:spacing w:line="480" w:lineRule="auto"/>
        <w:jc w:val="center"/>
        <w:rPr>
          <w:rFonts w:ascii="宋体" w:hAnsi="宋体" w:eastAsia="宋体"/>
          <w:b/>
          <w:color w:val="auto"/>
          <w:sz w:val="24"/>
          <w:highlight w:val="none"/>
        </w:rPr>
      </w:pPr>
    </w:p>
    <w:p w14:paraId="172D2CA2">
      <w:pPr>
        <w:spacing w:line="480" w:lineRule="auto"/>
        <w:jc w:val="center"/>
        <w:rPr>
          <w:rFonts w:ascii="宋体" w:hAnsi="宋体" w:eastAsia="宋体"/>
          <w:b/>
          <w:color w:val="auto"/>
          <w:sz w:val="24"/>
          <w:highlight w:val="none"/>
        </w:rPr>
      </w:pPr>
    </w:p>
    <w:p w14:paraId="5A47D854">
      <w:pPr>
        <w:spacing w:line="480" w:lineRule="auto"/>
        <w:jc w:val="center"/>
        <w:rPr>
          <w:rFonts w:ascii="宋体" w:hAnsi="宋体" w:eastAsia="宋体"/>
          <w:b/>
          <w:color w:val="auto"/>
          <w:sz w:val="24"/>
          <w:highlight w:val="none"/>
        </w:rPr>
      </w:pPr>
    </w:p>
    <w:p w14:paraId="1752B254">
      <w:pPr>
        <w:spacing w:before="120" w:line="480" w:lineRule="auto"/>
        <w:ind w:left="96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lang w:eastAsia="zh-CN"/>
        </w:rPr>
        <w:t>2026年省淮河局、省怀洪新河局、省临淮岗局部分水闸安全鉴定及堤防安全评价等（第3包省临淮岗局）</w:t>
      </w:r>
    </w:p>
    <w:p w14:paraId="508CC8D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6E9F5746">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69D1E2A0">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FF448C">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7E4EF4B0">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17A2764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025DE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甲方：</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9E9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乙方：</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60C4EA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59F859F">
      <w:pPr>
        <w:spacing w:line="360" w:lineRule="auto"/>
        <w:ind w:firstLine="437"/>
        <w:outlineLvl w:val="2"/>
        <w:rPr>
          <w:rFonts w:ascii="宋体" w:hAnsi="宋体" w:eastAsia="宋体"/>
          <w:b/>
          <w:bCs/>
          <w:color w:val="auto"/>
          <w:sz w:val="24"/>
          <w:highlight w:val="none"/>
          <w:lang w:val="zh-CN"/>
        </w:rPr>
      </w:pPr>
      <w:bookmarkStart w:id="80" w:name="_Toc3029"/>
      <w:bookmarkStart w:id="81" w:name="_Toc2232"/>
      <w:bookmarkStart w:id="82" w:name="_Toc2405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80"/>
      <w:bookmarkEnd w:id="81"/>
      <w:bookmarkEnd w:id="82"/>
    </w:p>
    <w:p w14:paraId="0962F17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0450C22">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7BEA12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344400E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4EE7693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47DAFDFF">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46F74073">
      <w:pPr>
        <w:spacing w:line="360" w:lineRule="auto"/>
        <w:ind w:firstLine="437"/>
        <w:outlineLvl w:val="2"/>
        <w:rPr>
          <w:rFonts w:ascii="宋体" w:hAnsi="宋体" w:eastAsia="宋体"/>
          <w:b/>
          <w:bCs/>
          <w:color w:val="auto"/>
          <w:sz w:val="24"/>
          <w:highlight w:val="none"/>
          <w:lang w:val="zh-CN"/>
        </w:rPr>
      </w:pPr>
      <w:bookmarkStart w:id="83" w:name="_Toc6311"/>
      <w:bookmarkStart w:id="84" w:name="_Toc18585"/>
      <w:bookmarkStart w:id="85" w:name="_Toc22185"/>
      <w:bookmarkStart w:id="86" w:name="_Toc2918"/>
      <w:bookmarkStart w:id="87" w:name="_Toc6773"/>
      <w:r>
        <w:rPr>
          <w:rFonts w:hint="eastAsia" w:ascii="宋体" w:hAnsi="宋体" w:eastAsia="宋体"/>
          <w:b/>
          <w:bCs/>
          <w:color w:val="auto"/>
          <w:sz w:val="24"/>
          <w:highlight w:val="none"/>
          <w:lang w:val="zh-CN"/>
        </w:rPr>
        <w:t xml:space="preserve">1.2 </w:t>
      </w:r>
      <w:bookmarkEnd w:id="83"/>
      <w:bookmarkEnd w:id="84"/>
      <w:bookmarkEnd w:id="85"/>
      <w:bookmarkEnd w:id="86"/>
      <w:bookmarkEnd w:id="87"/>
      <w:r>
        <w:rPr>
          <w:rFonts w:hint="eastAsia" w:ascii="宋体" w:hAnsi="宋体" w:eastAsia="宋体"/>
          <w:b/>
          <w:bCs/>
          <w:color w:val="auto"/>
          <w:sz w:val="24"/>
          <w:highlight w:val="none"/>
          <w:lang w:val="zh-CN"/>
        </w:rPr>
        <w:t>服务</w:t>
      </w:r>
    </w:p>
    <w:p w14:paraId="2A78076A">
      <w:pPr>
        <w:spacing w:line="360" w:lineRule="auto"/>
        <w:ind w:firstLine="435"/>
        <w:rPr>
          <w:rFonts w:hint="default" w:ascii="宋体" w:hAnsi="宋体" w:eastAsia="宋体"/>
          <w:color w:val="auto"/>
          <w:sz w:val="24"/>
          <w:highlight w:val="none"/>
          <w:u w:val="single"/>
          <w:lang w:val="en-US"/>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p>
    <w:p w14:paraId="57067DE6">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0DBC59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Times New Roman" w:hAnsi="Times New Roman" w:eastAsia="宋体" w:cs="Times New Roman"/>
          <w:color w:val="auto"/>
          <w:sz w:val="24"/>
          <w:szCs w:val="24"/>
          <w:highlight w:val="none"/>
          <w:u w:val="single"/>
        </w:rPr>
        <w:t>符合国家法律法规及相关规范标准要求，通过审查。</w:t>
      </w:r>
    </w:p>
    <w:p w14:paraId="6AD433BD">
      <w:pPr>
        <w:spacing w:line="360" w:lineRule="auto"/>
        <w:ind w:firstLine="437"/>
        <w:outlineLvl w:val="2"/>
        <w:rPr>
          <w:rFonts w:ascii="宋体" w:hAnsi="宋体" w:eastAsia="宋体"/>
          <w:b/>
          <w:bCs/>
          <w:color w:val="auto"/>
          <w:sz w:val="24"/>
          <w:highlight w:val="none"/>
          <w:lang w:val="zh-CN"/>
        </w:rPr>
      </w:pPr>
      <w:bookmarkStart w:id="88" w:name="_Toc21631"/>
      <w:bookmarkStart w:id="89" w:name="_Toc23292"/>
      <w:bookmarkStart w:id="90"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88"/>
      <w:bookmarkEnd w:id="89"/>
      <w:bookmarkEnd w:id="90"/>
    </w:p>
    <w:p w14:paraId="1F107095">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42E548D8">
      <w:pPr>
        <w:spacing w:line="360" w:lineRule="auto"/>
        <w:ind w:firstLine="437"/>
        <w:outlineLvl w:val="2"/>
        <w:rPr>
          <w:rFonts w:ascii="宋体" w:hAnsi="宋体" w:eastAsia="宋体"/>
          <w:b/>
          <w:bCs/>
          <w:color w:val="auto"/>
          <w:sz w:val="24"/>
          <w:highlight w:val="none"/>
          <w:lang w:val="zh-CN"/>
        </w:rPr>
      </w:pPr>
      <w:bookmarkStart w:id="91" w:name="_Toc10340"/>
      <w:bookmarkStart w:id="92" w:name="_Toc1814"/>
      <w:bookmarkStart w:id="93" w:name="_Toc22618"/>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91"/>
      <w:bookmarkEnd w:id="92"/>
      <w:bookmarkEnd w:id="93"/>
    </w:p>
    <w:p w14:paraId="1C03D323">
      <w:pPr>
        <w:widowControl/>
        <w:spacing w:line="360" w:lineRule="auto"/>
        <w:ind w:firstLine="480" w:firstLineChars="2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s="@仿宋_GB2312"/>
          <w:b w:val="0"/>
          <w:bCs/>
          <w:color w:val="auto"/>
          <w:kern w:val="0"/>
          <w:sz w:val="24"/>
          <w:szCs w:val="28"/>
          <w:highlight w:val="none"/>
          <w:lang w:val="en-US" w:eastAsia="zh-CN" w:bidi="ar-SA"/>
        </w:rPr>
        <w:t>①签订合同后，乙方须向甲方提交银行、保险公司、担保公司等金融机构出具的金额为合同总价50%（若成交供应商为中小企业，则预付款可支付合同价的60%）的预付款保函作为担保，甲方将在合同、担保措施生效后向乙方支付合同总价的 50%作为预付款（若乙方为中小企业，则预付款可支付合同价的60%）。</w:t>
      </w:r>
    </w:p>
    <w:p w14:paraId="176881E0">
      <w:pPr>
        <w:widowControl/>
        <w:spacing w:line="360" w:lineRule="auto"/>
        <w:ind w:firstLine="720" w:firstLineChars="3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合同款按进度支付，提交全部成果后支付至合同价的90%，并一次性扣回所有预付款；通过省水利厅审查后支付至合同价的100%”</w:t>
      </w:r>
    </w:p>
    <w:p w14:paraId="46C45945">
      <w:pPr>
        <w:widowControl/>
        <w:spacing w:line="360" w:lineRule="auto"/>
        <w:ind w:firstLine="720" w:firstLineChars="3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②在签订合同时，乙方书面明确表示无需预付款，即乙方无需提供预付款担保，按皖财购〔2022〕556号规定，合同甲方可不再支付预付款。</w:t>
      </w:r>
    </w:p>
    <w:p w14:paraId="011FDD69">
      <w:pPr>
        <w:widowControl/>
        <w:spacing w:line="360" w:lineRule="auto"/>
        <w:ind w:firstLine="240" w:firstLineChars="100"/>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合同款按进度支付，提交全部成果后支付至合同价的90%；通过省水利厅审查后支付至合同价的100%。</w:t>
      </w:r>
    </w:p>
    <w:p w14:paraId="32545D70">
      <w:pPr>
        <w:widowControl/>
        <w:spacing w:line="360" w:lineRule="auto"/>
        <w:jc w:val="left"/>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备注：①若至2026年12月10日，非乙方自身原因导致未进行或未通过专家审查会，乙方可提交合同付款保函（合同付款保函金额等同于甲方未支付的剩余合同价款）要求甲方支付合同结清款，甲方不得拒绝。合同付款保函的形式可以为银行保函、担保机构担保或保证保险。</w:t>
      </w:r>
    </w:p>
    <w:p w14:paraId="0D81968C">
      <w:pPr>
        <w:spacing w:line="360" w:lineRule="auto"/>
        <w:ind w:firstLine="435"/>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②预付款支付前，乙方须提交银行、保险公司、担保公司等金融机构出具的预付款保函（见索即付保函）。</w:t>
      </w:r>
    </w:p>
    <w:p w14:paraId="5E50D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每次付款前乙方按甲方要求出具增值税发票  </w:t>
      </w:r>
      <w:r>
        <w:rPr>
          <w:rFonts w:hint="eastAsia" w:ascii="宋体" w:hAnsi="宋体" w:eastAsia="宋体"/>
          <w:color w:val="auto"/>
          <w:sz w:val="24"/>
          <w:highlight w:val="none"/>
        </w:rPr>
        <w:t>。</w:t>
      </w:r>
    </w:p>
    <w:p w14:paraId="74EC677F">
      <w:pPr>
        <w:spacing w:line="360" w:lineRule="auto"/>
        <w:ind w:firstLine="437"/>
        <w:outlineLvl w:val="2"/>
        <w:rPr>
          <w:rFonts w:ascii="宋体" w:hAnsi="宋体" w:eastAsia="宋体"/>
          <w:b/>
          <w:bCs/>
          <w:color w:val="auto"/>
          <w:sz w:val="24"/>
          <w:highlight w:val="none"/>
          <w:lang w:val="zh-CN"/>
        </w:rPr>
      </w:pPr>
      <w:bookmarkStart w:id="94" w:name="_Toc32071"/>
      <w:bookmarkStart w:id="95" w:name="_Toc2846"/>
      <w:bookmarkStart w:id="96" w:name="_Toc1930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94"/>
      <w:bookmarkEnd w:id="95"/>
      <w:bookmarkEnd w:id="96"/>
    </w:p>
    <w:p w14:paraId="5C9BE3C1">
      <w:pPr>
        <w:spacing w:line="360" w:lineRule="auto"/>
        <w:ind w:firstLine="435"/>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p>
    <w:p w14:paraId="4EF2EA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555706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技术服务 </w:t>
      </w:r>
      <w:r>
        <w:rPr>
          <w:rFonts w:hint="eastAsia" w:ascii="宋体" w:hAnsi="宋体" w:eastAsia="宋体"/>
          <w:color w:val="auto"/>
          <w:sz w:val="24"/>
          <w:highlight w:val="none"/>
        </w:rPr>
        <w:t>。</w:t>
      </w:r>
    </w:p>
    <w:p w14:paraId="4085CD65">
      <w:pPr>
        <w:spacing w:line="360" w:lineRule="auto"/>
        <w:ind w:firstLine="437"/>
        <w:outlineLvl w:val="2"/>
        <w:rPr>
          <w:rFonts w:hint="eastAsia" w:ascii="宋体" w:hAnsi="宋体" w:eastAsia="宋体"/>
          <w:b/>
          <w:bCs/>
          <w:color w:val="auto"/>
          <w:sz w:val="24"/>
          <w:szCs w:val="24"/>
          <w:highlight w:val="none"/>
          <w:lang w:val="zh-CN"/>
        </w:rPr>
      </w:pPr>
      <w:bookmarkStart w:id="97" w:name="_Toc19554"/>
      <w:bookmarkStart w:id="98" w:name="_Toc21423"/>
      <w:bookmarkStart w:id="99" w:name="_Toc27250"/>
      <w:bookmarkStart w:id="100" w:name="_Toc331685783"/>
      <w:bookmarkStart w:id="101" w:name="_Toc8809"/>
      <w:r>
        <w:rPr>
          <w:rFonts w:hint="eastAsia" w:ascii="宋体" w:hAnsi="宋体" w:eastAsia="宋体"/>
          <w:b/>
          <w:bCs/>
          <w:color w:val="auto"/>
          <w:sz w:val="24"/>
          <w:szCs w:val="24"/>
          <w:highlight w:val="none"/>
          <w:lang w:val="zh-CN"/>
        </w:rPr>
        <w:t>1.6 违约责任</w:t>
      </w:r>
      <w:bookmarkEnd w:id="97"/>
      <w:bookmarkEnd w:id="98"/>
      <w:bookmarkEnd w:id="99"/>
    </w:p>
    <w:p w14:paraId="026B68E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1.6.1</w:t>
      </w:r>
      <w:r>
        <w:rPr>
          <w:rFonts w:ascii="宋体" w:hAnsi="宋体" w:eastAsia="宋体"/>
          <w:color w:val="auto"/>
          <w:sz w:val="24"/>
          <w:szCs w:val="24"/>
          <w:highlight w:val="none"/>
        </w:rPr>
        <w:t>除不可抗力外，如果乙方没有按照本合同约定的期限</w:t>
      </w:r>
      <w:r>
        <w:rPr>
          <w:rFonts w:hint="eastAsia" w:ascii="宋体" w:hAnsi="宋体" w:eastAsia="宋体"/>
          <w:color w:val="auto"/>
          <w:sz w:val="24"/>
          <w:szCs w:val="24"/>
          <w:highlight w:val="none"/>
        </w:rPr>
        <w:t>、</w:t>
      </w:r>
      <w:r>
        <w:rPr>
          <w:rFonts w:ascii="宋体" w:hAnsi="宋体" w:eastAsia="宋体"/>
          <w:color w:val="auto"/>
          <w:sz w:val="24"/>
          <w:szCs w:val="24"/>
          <w:highlight w:val="none"/>
        </w:rPr>
        <w:t>地点和方式</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，那么甲方可要求乙方支付违约金</w:t>
      </w:r>
      <w:r>
        <w:rPr>
          <w:rFonts w:hint="eastAsia" w:ascii="宋体" w:hAnsi="宋体" w:eastAsia="宋体"/>
          <w:color w:val="auto"/>
          <w:sz w:val="24"/>
          <w:szCs w:val="24"/>
          <w:highlight w:val="none"/>
        </w:rPr>
        <w:t>，</w:t>
      </w:r>
      <w:r>
        <w:rPr>
          <w:rFonts w:ascii="宋体" w:hAnsi="宋体" w:eastAsia="宋体"/>
          <w:color w:val="auto"/>
          <w:sz w:val="24"/>
          <w:szCs w:val="24"/>
          <w:highlight w:val="none"/>
        </w:rPr>
        <w:t>违约金按每迟延</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一日的应提供而未</w:t>
      </w:r>
      <w:r>
        <w:rPr>
          <w:rFonts w:hint="eastAsia" w:ascii="宋体" w:hAnsi="宋体" w:eastAsia="宋体"/>
          <w:color w:val="auto"/>
          <w:sz w:val="24"/>
          <w:szCs w:val="24"/>
          <w:highlight w:val="none"/>
        </w:rPr>
        <w:t>提供</w:t>
      </w:r>
      <w:r>
        <w:rPr>
          <w:rFonts w:ascii="宋体" w:hAnsi="宋体" w:eastAsia="宋体"/>
          <w:color w:val="auto"/>
          <w:sz w:val="24"/>
          <w:szCs w:val="24"/>
          <w:highlight w:val="none"/>
        </w:rPr>
        <w:t>服务价格的</w:t>
      </w:r>
      <w:r>
        <w:rPr>
          <w:rFonts w:hint="eastAsia" w:ascii="宋体" w:hAnsi="宋体" w:eastAsia="宋体"/>
          <w:color w:val="auto"/>
          <w:sz w:val="24"/>
          <w:szCs w:val="24"/>
          <w:highlight w:val="none"/>
          <w:u w:val="single"/>
        </w:rPr>
        <w:t xml:space="preserve"> 0.5 </w:t>
      </w:r>
      <w:r>
        <w:rPr>
          <w:rFonts w:ascii="宋体" w:hAnsi="宋体" w:eastAsia="宋体"/>
          <w:color w:val="auto"/>
          <w:sz w:val="24"/>
          <w:szCs w:val="24"/>
          <w:highlight w:val="none"/>
        </w:rPr>
        <w:t>%计算</w:t>
      </w:r>
      <w:r>
        <w:rPr>
          <w:rFonts w:hint="eastAsia" w:ascii="宋体" w:hAnsi="宋体" w:eastAsia="宋体"/>
          <w:color w:val="auto"/>
          <w:sz w:val="24"/>
          <w:szCs w:val="24"/>
          <w:highlight w:val="none"/>
        </w:rPr>
        <w:t>，</w:t>
      </w:r>
      <w:r>
        <w:rPr>
          <w:rFonts w:ascii="宋体" w:hAnsi="宋体" w:eastAsia="宋体"/>
          <w:color w:val="auto"/>
          <w:sz w:val="24"/>
          <w:szCs w:val="24"/>
          <w:highlight w:val="none"/>
        </w:rPr>
        <w:t>最高限额为</w:t>
      </w:r>
      <w:r>
        <w:rPr>
          <w:rFonts w:hint="eastAsia" w:ascii="宋体" w:hAnsi="宋体" w:eastAsia="宋体"/>
          <w:color w:val="auto"/>
          <w:sz w:val="24"/>
          <w:szCs w:val="24"/>
          <w:highlight w:val="none"/>
        </w:rPr>
        <w:t>本</w:t>
      </w:r>
      <w:r>
        <w:rPr>
          <w:rFonts w:ascii="宋体" w:hAnsi="宋体" w:eastAsia="宋体"/>
          <w:color w:val="auto"/>
          <w:sz w:val="24"/>
          <w:szCs w:val="24"/>
          <w:highlight w:val="none"/>
        </w:rPr>
        <w:t>合同总价的</w:t>
      </w:r>
      <w:r>
        <w:rPr>
          <w:rFonts w:hint="eastAsia" w:ascii="宋体" w:hAnsi="宋体" w:eastAsia="宋体"/>
          <w:color w:val="auto"/>
          <w:sz w:val="24"/>
          <w:szCs w:val="24"/>
          <w:highlight w:val="none"/>
          <w:u w:val="single"/>
        </w:rPr>
        <w:t xml:space="preserve"> 10 </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迟延</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的违约金计算数额达到前述最高限额之日起</w:t>
      </w:r>
      <w:r>
        <w:rPr>
          <w:rFonts w:hint="eastAsia" w:ascii="宋体" w:hAnsi="宋体" w:eastAsia="宋体"/>
          <w:color w:val="auto"/>
          <w:sz w:val="24"/>
          <w:szCs w:val="24"/>
          <w:highlight w:val="none"/>
        </w:rPr>
        <w:t>，</w:t>
      </w:r>
      <w:r>
        <w:rPr>
          <w:rFonts w:ascii="宋体" w:hAnsi="宋体" w:eastAsia="宋体"/>
          <w:color w:val="auto"/>
          <w:sz w:val="24"/>
          <w:szCs w:val="24"/>
          <w:highlight w:val="none"/>
        </w:rPr>
        <w:t>甲方有权在要求乙方支付违约金的同时</w:t>
      </w:r>
      <w:r>
        <w:rPr>
          <w:rFonts w:hint="eastAsia" w:ascii="宋体" w:hAnsi="宋体" w:eastAsia="宋体"/>
          <w:color w:val="auto"/>
          <w:sz w:val="24"/>
          <w:szCs w:val="24"/>
          <w:highlight w:val="none"/>
        </w:rPr>
        <w:t>，书面通知乙方</w:t>
      </w:r>
      <w:r>
        <w:rPr>
          <w:rFonts w:ascii="宋体" w:hAnsi="宋体" w:eastAsia="宋体"/>
          <w:color w:val="auto"/>
          <w:sz w:val="24"/>
          <w:szCs w:val="24"/>
          <w:highlight w:val="none"/>
        </w:rPr>
        <w:t>解除本合同</w:t>
      </w:r>
      <w:r>
        <w:rPr>
          <w:rFonts w:hint="eastAsia" w:ascii="宋体" w:hAnsi="宋体" w:eastAsia="宋体"/>
          <w:color w:val="auto"/>
          <w:sz w:val="24"/>
          <w:szCs w:val="24"/>
          <w:highlight w:val="none"/>
        </w:rPr>
        <w:t>；</w:t>
      </w:r>
    </w:p>
    <w:p w14:paraId="0F4BFD7C">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1.6.2</w:t>
      </w:r>
      <w:r>
        <w:rPr>
          <w:rFonts w:ascii="宋体" w:hAnsi="宋体" w:eastAsia="宋体"/>
          <w:color w:val="auto"/>
          <w:sz w:val="24"/>
          <w:szCs w:val="24"/>
          <w:highlight w:val="none"/>
        </w:rPr>
        <w:t>除不可抗力外，如果甲方没有按照本合同约定的付款方式付款，那么乙方可要求甲方支付违约金</w:t>
      </w:r>
      <w:r>
        <w:rPr>
          <w:rFonts w:hint="eastAsia" w:ascii="宋体" w:hAnsi="宋体" w:eastAsia="宋体"/>
          <w:color w:val="auto"/>
          <w:sz w:val="24"/>
          <w:szCs w:val="24"/>
          <w:highlight w:val="none"/>
        </w:rPr>
        <w:t>，</w:t>
      </w:r>
      <w:r>
        <w:rPr>
          <w:rFonts w:ascii="宋体" w:hAnsi="宋体" w:eastAsia="宋体"/>
          <w:color w:val="auto"/>
          <w:sz w:val="24"/>
          <w:szCs w:val="24"/>
          <w:highlight w:val="none"/>
        </w:rPr>
        <w:t>违约金按每迟延</w:t>
      </w:r>
      <w:r>
        <w:rPr>
          <w:rFonts w:hint="eastAsia" w:ascii="宋体" w:hAnsi="宋体" w:eastAsia="宋体"/>
          <w:color w:val="auto"/>
          <w:sz w:val="24"/>
          <w:szCs w:val="24"/>
          <w:highlight w:val="none"/>
        </w:rPr>
        <w:t>付款</w:t>
      </w:r>
      <w:r>
        <w:rPr>
          <w:rFonts w:ascii="宋体" w:hAnsi="宋体" w:eastAsia="宋体"/>
          <w:color w:val="auto"/>
          <w:sz w:val="24"/>
          <w:szCs w:val="24"/>
          <w:highlight w:val="none"/>
        </w:rPr>
        <w:t>一日的应付而未付款的</w:t>
      </w:r>
      <w:r>
        <w:rPr>
          <w:rFonts w:hint="eastAsia" w:ascii="宋体" w:hAnsi="宋体" w:eastAsia="宋体"/>
          <w:color w:val="auto"/>
          <w:sz w:val="24"/>
          <w:szCs w:val="24"/>
          <w:highlight w:val="none"/>
          <w:u w:val="single"/>
        </w:rPr>
        <w:t>0.5</w:t>
      </w:r>
      <w:r>
        <w:rPr>
          <w:rFonts w:ascii="宋体" w:hAnsi="宋体" w:eastAsia="宋体"/>
          <w:color w:val="auto"/>
          <w:sz w:val="24"/>
          <w:szCs w:val="24"/>
          <w:highlight w:val="none"/>
        </w:rPr>
        <w:t>%计算</w:t>
      </w:r>
      <w:r>
        <w:rPr>
          <w:rFonts w:hint="eastAsia" w:ascii="宋体" w:hAnsi="宋体" w:eastAsia="宋体"/>
          <w:color w:val="auto"/>
          <w:sz w:val="24"/>
          <w:szCs w:val="24"/>
          <w:highlight w:val="none"/>
        </w:rPr>
        <w:t>，</w:t>
      </w:r>
      <w:r>
        <w:rPr>
          <w:rFonts w:ascii="宋体" w:hAnsi="宋体" w:eastAsia="宋体"/>
          <w:color w:val="auto"/>
          <w:sz w:val="24"/>
          <w:szCs w:val="24"/>
          <w:highlight w:val="none"/>
        </w:rPr>
        <w:t>最高限额为</w:t>
      </w:r>
      <w:r>
        <w:rPr>
          <w:rFonts w:hint="eastAsia" w:ascii="宋体" w:hAnsi="宋体" w:eastAsia="宋体"/>
          <w:color w:val="auto"/>
          <w:sz w:val="24"/>
          <w:szCs w:val="24"/>
          <w:highlight w:val="none"/>
        </w:rPr>
        <w:t>本</w:t>
      </w:r>
      <w:r>
        <w:rPr>
          <w:rFonts w:ascii="宋体" w:hAnsi="宋体" w:eastAsia="宋体"/>
          <w:color w:val="auto"/>
          <w:sz w:val="24"/>
          <w:szCs w:val="24"/>
          <w:highlight w:val="none"/>
        </w:rPr>
        <w:t>合同总价的</w:t>
      </w:r>
      <w:r>
        <w:rPr>
          <w:rFonts w:hint="eastAsia" w:ascii="宋体" w:hAnsi="宋体" w:eastAsia="宋体"/>
          <w:color w:val="auto"/>
          <w:sz w:val="24"/>
          <w:szCs w:val="24"/>
          <w:highlight w:val="none"/>
          <w:u w:val="single"/>
        </w:rPr>
        <w:t xml:space="preserve"> 10 </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迟延</w:t>
      </w:r>
      <w:r>
        <w:rPr>
          <w:rFonts w:hint="eastAsia" w:ascii="宋体" w:hAnsi="宋体" w:eastAsia="宋体"/>
          <w:color w:val="auto"/>
          <w:sz w:val="24"/>
          <w:szCs w:val="24"/>
          <w:highlight w:val="none"/>
        </w:rPr>
        <w:t>付款</w:t>
      </w:r>
      <w:r>
        <w:rPr>
          <w:rFonts w:ascii="宋体" w:hAnsi="宋体" w:eastAsia="宋体"/>
          <w:color w:val="auto"/>
          <w:sz w:val="24"/>
          <w:szCs w:val="24"/>
          <w:highlight w:val="none"/>
        </w:rPr>
        <w:t>的违约金计算数额达到前述最高限额之日起</w:t>
      </w:r>
      <w:r>
        <w:rPr>
          <w:rFonts w:hint="eastAsia" w:ascii="宋体" w:hAnsi="宋体" w:eastAsia="宋体"/>
          <w:color w:val="auto"/>
          <w:sz w:val="24"/>
          <w:szCs w:val="24"/>
          <w:highlight w:val="none"/>
        </w:rPr>
        <w:t>，乙</w:t>
      </w:r>
      <w:r>
        <w:rPr>
          <w:rFonts w:ascii="宋体" w:hAnsi="宋体" w:eastAsia="宋体"/>
          <w:color w:val="auto"/>
          <w:sz w:val="24"/>
          <w:szCs w:val="24"/>
          <w:highlight w:val="none"/>
        </w:rPr>
        <w:t>方有权在要求甲方支付违约金的同时</w:t>
      </w:r>
      <w:r>
        <w:rPr>
          <w:rFonts w:hint="eastAsia" w:ascii="宋体" w:hAnsi="宋体" w:eastAsia="宋体"/>
          <w:color w:val="auto"/>
          <w:sz w:val="24"/>
          <w:szCs w:val="24"/>
          <w:highlight w:val="none"/>
        </w:rPr>
        <w:t>，书面通知甲方</w:t>
      </w:r>
      <w:r>
        <w:rPr>
          <w:rFonts w:ascii="宋体" w:hAnsi="宋体" w:eastAsia="宋体"/>
          <w:color w:val="auto"/>
          <w:sz w:val="24"/>
          <w:szCs w:val="24"/>
          <w:highlight w:val="none"/>
        </w:rPr>
        <w:t>解除本合同</w:t>
      </w:r>
      <w:r>
        <w:rPr>
          <w:rFonts w:hint="eastAsia" w:ascii="宋体" w:hAnsi="宋体" w:eastAsia="宋体"/>
          <w:color w:val="auto"/>
          <w:sz w:val="24"/>
          <w:szCs w:val="24"/>
          <w:highlight w:val="none"/>
        </w:rPr>
        <w:t>；</w:t>
      </w:r>
    </w:p>
    <w:p w14:paraId="3BF00894">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85693D">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B78F30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4C6425">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E24C1BB">
      <w:pPr>
        <w:spacing w:line="360" w:lineRule="auto"/>
        <w:ind w:firstLine="435"/>
        <w:rPr>
          <w:rFonts w:hint="eastAsia" w:cs="Times New Roman" w:asciiTheme="minorEastAsia" w:hAnsiTheme="minorEastAsia" w:eastAsiaTheme="minorEastAsia"/>
          <w:color w:val="auto"/>
          <w:sz w:val="24"/>
          <w:szCs w:val="24"/>
          <w:highlight w:val="none"/>
        </w:rPr>
      </w:pPr>
      <w:bookmarkStart w:id="102" w:name="_Toc16021"/>
      <w:bookmarkStart w:id="103" w:name="_Toc15583"/>
      <w:bookmarkStart w:id="104" w:name="_Toc28375"/>
      <w:r>
        <w:rPr>
          <w:rFonts w:hint="eastAsia" w:cs="Times New Roman" w:asciiTheme="minorEastAsia" w:hAnsiTheme="minorEastAsia" w:eastAsiaTheme="minorEastAsia"/>
          <w:color w:val="auto"/>
          <w:sz w:val="24"/>
          <w:szCs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2E2B784C">
      <w:p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1.7、甲方责任义务</w:t>
      </w:r>
    </w:p>
    <w:p w14:paraId="534CA78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rPr>
        <w:t>1甲方</w:t>
      </w:r>
      <w:r>
        <w:rPr>
          <w:rFonts w:hint="eastAsia" w:ascii="宋体" w:hAnsi="宋体" w:eastAsia="宋体" w:cs="宋体"/>
          <w:color w:val="auto"/>
          <w:sz w:val="24"/>
          <w:szCs w:val="24"/>
          <w:highlight w:val="none"/>
        </w:rPr>
        <w:t>承诺按照合同约定的期限和方式支付合同价款。</w:t>
      </w:r>
    </w:p>
    <w:p w14:paraId="33CF0B1B">
      <w:pPr>
        <w:spacing w:line="360" w:lineRule="auto"/>
        <w:ind w:firstLine="480" w:firstLineChars="200"/>
        <w:rPr>
          <w:rFonts w:hint="eastAsia"/>
          <w:color w:val="auto"/>
          <w:highlight w:val="none"/>
        </w:rPr>
      </w:pPr>
      <w:r>
        <w:rPr>
          <w:rFonts w:hint="eastAsia" w:cs="Times New Roman" w:asciiTheme="minorEastAsia" w:hAnsiTheme="minorEastAsia" w:eastAsia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rPr>
        <w:t>2甲方对乙方作业安全具有监督、检查和指导的权利。</w:t>
      </w:r>
    </w:p>
    <w:p w14:paraId="333FF46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乙方责任义务</w:t>
      </w:r>
    </w:p>
    <w:p w14:paraId="131F8222">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cs="Times New Roman" w:asciiTheme="minorEastAsia" w:hAnsiTheme="minorEastAsia" w:eastAsiaTheme="minorEastAsia"/>
          <w:b/>
          <w:bCs/>
          <w:color w:val="auto"/>
          <w:sz w:val="24"/>
          <w:szCs w:val="24"/>
          <w:highlight w:val="none"/>
        </w:rPr>
        <w:t>1.8.1</w:t>
      </w:r>
      <w:r>
        <w:rPr>
          <w:rFonts w:hint="eastAsia" w:asciiTheme="minorEastAsia" w:hAnsiTheme="minorEastAsia" w:eastAsiaTheme="minorEastAsia" w:cstheme="minorEastAsia"/>
          <w:b/>
          <w:bCs/>
          <w:color w:val="auto"/>
          <w:kern w:val="0"/>
          <w:sz w:val="24"/>
          <w:szCs w:val="24"/>
          <w:highlight w:val="none"/>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D56667">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cs="Times New Roman" w:asciiTheme="minorEastAsia" w:hAnsiTheme="minorEastAsia" w:eastAsiaTheme="minorEastAsia"/>
          <w:b/>
          <w:bCs/>
          <w:color w:val="auto"/>
          <w:sz w:val="24"/>
          <w:szCs w:val="24"/>
          <w:highlight w:val="none"/>
        </w:rPr>
        <w:t>1.8.2</w:t>
      </w:r>
      <w:r>
        <w:rPr>
          <w:rFonts w:hint="eastAsia" w:asciiTheme="minorEastAsia" w:hAnsiTheme="minorEastAsia" w:eastAsiaTheme="minorEastAsia" w:cstheme="minorEastAsia"/>
          <w:b/>
          <w:bCs/>
          <w:color w:val="auto"/>
          <w:kern w:val="0"/>
          <w:sz w:val="24"/>
          <w:szCs w:val="24"/>
          <w:highlight w:val="none"/>
        </w:rPr>
        <w:t>项目实施前，乙方须提供本项目所有从业人员的社会保险（含工伤和医疗）缴纳证明，如无法提供相应证明材料，则须为本项目所有从业人员购买以下保险（</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rPr>
        <w:t>者任选其一）：雇主责任险或团体意外险</w:t>
      </w:r>
      <w:r>
        <w:rPr>
          <w:rFonts w:hint="eastAsia" w:asciiTheme="minorEastAsia" w:hAnsiTheme="minorEastAsia" w:eastAsiaTheme="minorEastAsia" w:cstheme="minorEastAsia"/>
          <w:b/>
          <w:bCs/>
          <w:color w:val="auto"/>
          <w:kern w:val="0"/>
          <w:sz w:val="24"/>
          <w:szCs w:val="24"/>
          <w:highlight w:val="none"/>
          <w:lang w:val="en-US" w:eastAsia="zh-CN"/>
        </w:rPr>
        <w:t>或安全责任险</w:t>
      </w:r>
      <w:r>
        <w:rPr>
          <w:rFonts w:hint="eastAsia" w:asciiTheme="minorEastAsia" w:hAnsiTheme="minorEastAsia" w:eastAsiaTheme="minorEastAsia" w:cstheme="minorEastAsia"/>
          <w:b/>
          <w:bCs/>
          <w:color w:val="auto"/>
          <w:kern w:val="0"/>
          <w:sz w:val="24"/>
          <w:szCs w:val="24"/>
          <w:highlight w:val="none"/>
        </w:rPr>
        <w:t>，其保险费已包含在签约合同价中。</w:t>
      </w:r>
    </w:p>
    <w:p w14:paraId="4FB8B639">
      <w:pPr>
        <w:spacing w:line="360" w:lineRule="auto"/>
        <w:ind w:firstLine="482" w:firstLineChars="200"/>
        <w:rPr>
          <w:rFonts w:hint="eastAsia" w:ascii="宋体" w:hAnsi="宋体" w:eastAsia="宋体"/>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rPr>
        <w:t>1.8.3</w:t>
      </w:r>
      <w:r>
        <w:rPr>
          <w:rFonts w:hint="eastAsia" w:ascii="宋体" w:hAnsi="宋体" w:eastAsia="宋体"/>
          <w:b/>
          <w:bCs/>
          <w:color w:val="auto"/>
          <w:sz w:val="24"/>
          <w:szCs w:val="24"/>
          <w:highlight w:val="none"/>
          <w:lang w:val="zh-CN"/>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27BE7636">
      <w:pPr>
        <w:spacing w:line="360" w:lineRule="auto"/>
        <w:ind w:firstLine="437"/>
        <w:outlineLvl w:val="2"/>
        <w:rPr>
          <w:rFonts w:hint="eastAsia" w:ascii="宋体" w:hAnsi="宋体" w:eastAsia="宋体"/>
          <w:b/>
          <w:bCs/>
          <w:color w:val="auto"/>
          <w:sz w:val="24"/>
          <w:szCs w:val="24"/>
          <w:highlight w:val="none"/>
          <w:lang w:val="zh-CN"/>
        </w:rPr>
      </w:pPr>
      <w:r>
        <w:rPr>
          <w:rFonts w:hint="eastAsia" w:ascii="宋体" w:hAnsi="宋体" w:eastAsia="宋体"/>
          <w:b/>
          <w:bCs/>
          <w:color w:val="auto"/>
          <w:sz w:val="24"/>
          <w:szCs w:val="24"/>
          <w:highlight w:val="none"/>
          <w:lang w:val="zh-CN"/>
        </w:rPr>
        <w:t>1.</w:t>
      </w:r>
      <w:r>
        <w:rPr>
          <w:rFonts w:hint="eastAsia" w:ascii="宋体" w:hAnsi="宋体" w:eastAsia="宋体"/>
          <w:b/>
          <w:bCs/>
          <w:color w:val="auto"/>
          <w:sz w:val="24"/>
          <w:szCs w:val="24"/>
          <w:highlight w:val="none"/>
        </w:rPr>
        <w:t>9</w:t>
      </w:r>
      <w:r>
        <w:rPr>
          <w:rFonts w:ascii="宋体" w:hAnsi="宋体" w:eastAsia="宋体"/>
          <w:b/>
          <w:bCs/>
          <w:color w:val="auto"/>
          <w:sz w:val="24"/>
          <w:szCs w:val="24"/>
          <w:highlight w:val="none"/>
          <w:lang w:val="zh-CN"/>
        </w:rPr>
        <w:t xml:space="preserve"> </w:t>
      </w:r>
      <w:r>
        <w:rPr>
          <w:rFonts w:hint="eastAsia" w:ascii="宋体" w:hAnsi="宋体" w:eastAsia="宋体"/>
          <w:b/>
          <w:bCs/>
          <w:color w:val="auto"/>
          <w:sz w:val="24"/>
          <w:szCs w:val="24"/>
          <w:highlight w:val="none"/>
          <w:lang w:val="zh-CN"/>
        </w:rPr>
        <w:t>合同</w:t>
      </w:r>
      <w:r>
        <w:rPr>
          <w:rFonts w:ascii="宋体" w:hAnsi="宋体" w:eastAsia="宋体"/>
          <w:b/>
          <w:bCs/>
          <w:color w:val="auto"/>
          <w:sz w:val="24"/>
          <w:szCs w:val="24"/>
          <w:highlight w:val="none"/>
          <w:lang w:val="zh-CN"/>
        </w:rPr>
        <w:t>争议的解决</w:t>
      </w:r>
      <w:bookmarkEnd w:id="102"/>
      <w:bookmarkEnd w:id="103"/>
      <w:bookmarkEnd w:id="104"/>
    </w:p>
    <w:p w14:paraId="0B0F82D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本合</w:t>
      </w:r>
      <w:r>
        <w:rPr>
          <w:rFonts w:ascii="宋体" w:hAnsi="宋体" w:eastAsia="宋体"/>
          <w:color w:val="auto"/>
          <w:sz w:val="24"/>
          <w:szCs w:val="24"/>
          <w:highlight w:val="none"/>
        </w:rPr>
        <w:t>同履行过程中发生的任何争议，双方当事人均可</w:t>
      </w:r>
      <w:r>
        <w:rPr>
          <w:rFonts w:hint="eastAsia" w:ascii="宋体" w:hAnsi="宋体" w:eastAsia="宋体"/>
          <w:color w:val="auto"/>
          <w:sz w:val="24"/>
          <w:szCs w:val="24"/>
          <w:highlight w:val="none"/>
        </w:rPr>
        <w:t>通过和解或者调解解决；不愿和解、调解或者和解、调解不成的，可以选择下列第</w:t>
      </w:r>
      <w:r>
        <w:rPr>
          <w:rFonts w:hint="eastAsia" w:ascii="宋体" w:hAnsi="宋体" w:eastAsia="宋体"/>
          <w:color w:val="auto"/>
          <w:sz w:val="24"/>
          <w:szCs w:val="24"/>
          <w:highlight w:val="none"/>
          <w:u w:val="single"/>
        </w:rPr>
        <w:t xml:space="preserve"> 1.9.1 </w:t>
      </w:r>
      <w:r>
        <w:rPr>
          <w:rFonts w:hint="eastAsia" w:ascii="宋体" w:hAnsi="宋体" w:eastAsia="宋体"/>
          <w:color w:val="auto"/>
          <w:sz w:val="24"/>
          <w:szCs w:val="24"/>
          <w:highlight w:val="none"/>
        </w:rPr>
        <w:t>种方式解决：</w:t>
      </w:r>
    </w:p>
    <w:p w14:paraId="38460A9B">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1.9.1将争议提交</w:t>
      </w:r>
      <w:r>
        <w:rPr>
          <w:rFonts w:hint="eastAsia" w:ascii="宋体" w:hAnsi="宋体" w:eastAsia="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甲方法人证书登记的住所地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仲裁委员会依申请仲裁时其现行有效的仲裁规则裁决；</w:t>
      </w:r>
    </w:p>
    <w:p w14:paraId="129BB99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1.9.2向</w:t>
      </w:r>
      <w:r>
        <w:rPr>
          <w:rFonts w:hint="eastAsia" w:ascii="宋体" w:hAnsi="宋体" w:eastAsia="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甲方法人证书登记的住所地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人民法院起诉。</w:t>
      </w:r>
    </w:p>
    <w:p w14:paraId="73F66463">
      <w:pPr>
        <w:spacing w:line="360" w:lineRule="auto"/>
        <w:ind w:firstLine="437"/>
        <w:outlineLvl w:val="2"/>
        <w:rPr>
          <w:rFonts w:hint="eastAsia" w:ascii="宋体" w:hAnsi="宋体" w:eastAsia="宋体"/>
          <w:b/>
          <w:bCs/>
          <w:color w:val="auto"/>
          <w:sz w:val="24"/>
          <w:szCs w:val="24"/>
          <w:highlight w:val="none"/>
          <w:lang w:val="zh-CN"/>
        </w:rPr>
      </w:pPr>
      <w:bookmarkStart w:id="105" w:name="_Toc7245"/>
      <w:bookmarkStart w:id="106" w:name="_Toc11173"/>
      <w:bookmarkStart w:id="107" w:name="_Toc15322"/>
      <w:r>
        <w:rPr>
          <w:rFonts w:hint="eastAsia" w:ascii="宋体" w:hAnsi="宋体" w:eastAsia="宋体"/>
          <w:b/>
          <w:bCs/>
          <w:color w:val="auto"/>
          <w:sz w:val="24"/>
          <w:szCs w:val="24"/>
          <w:highlight w:val="none"/>
          <w:lang w:val="zh-CN"/>
        </w:rPr>
        <w:t>1.</w:t>
      </w:r>
      <w:r>
        <w:rPr>
          <w:rFonts w:hint="eastAsia" w:ascii="宋体" w:hAnsi="宋体" w:eastAsia="宋体"/>
          <w:b/>
          <w:bCs/>
          <w:color w:val="auto"/>
          <w:sz w:val="24"/>
          <w:szCs w:val="24"/>
          <w:highlight w:val="none"/>
        </w:rPr>
        <w:t>10</w:t>
      </w:r>
      <w:r>
        <w:rPr>
          <w:rFonts w:ascii="宋体" w:hAnsi="宋体" w:eastAsia="宋体"/>
          <w:b/>
          <w:bCs/>
          <w:color w:val="auto"/>
          <w:sz w:val="24"/>
          <w:szCs w:val="24"/>
          <w:highlight w:val="none"/>
          <w:lang w:val="zh-CN"/>
        </w:rPr>
        <w:t xml:space="preserve"> 合同生效</w:t>
      </w:r>
      <w:bookmarkEnd w:id="105"/>
      <w:bookmarkEnd w:id="106"/>
      <w:bookmarkEnd w:id="107"/>
    </w:p>
    <w:p w14:paraId="2C0F8989">
      <w:pPr>
        <w:spacing w:line="360" w:lineRule="auto"/>
        <w:ind w:firstLine="435"/>
        <w:rPr>
          <w:rFonts w:hint="eastAsia" w:ascii="宋体" w:hAnsi="宋体" w:eastAsia="宋体"/>
          <w:color w:val="auto"/>
          <w:sz w:val="24"/>
          <w:szCs w:val="24"/>
          <w:highlight w:val="none"/>
          <w:lang w:val="zh-CN"/>
        </w:rPr>
      </w:pPr>
      <w:r>
        <w:rPr>
          <w:rFonts w:ascii="宋体" w:hAnsi="宋体" w:eastAsia="宋体"/>
          <w:color w:val="auto"/>
          <w:sz w:val="24"/>
          <w:szCs w:val="24"/>
          <w:highlight w:val="none"/>
        </w:rPr>
        <w:t>本合同自</w:t>
      </w:r>
      <w:r>
        <w:rPr>
          <w:rFonts w:hint="eastAsia" w:ascii="宋体" w:hAnsi="宋体" w:eastAsia="宋体"/>
          <w:color w:val="auto"/>
          <w:sz w:val="24"/>
          <w:szCs w:val="24"/>
          <w:highlight w:val="none"/>
        </w:rPr>
        <w:t>双方当事人盖章时</w:t>
      </w:r>
      <w:r>
        <w:rPr>
          <w:rFonts w:ascii="宋体" w:hAnsi="宋体" w:eastAsia="宋体"/>
          <w:color w:val="auto"/>
          <w:sz w:val="24"/>
          <w:szCs w:val="24"/>
          <w:highlight w:val="none"/>
        </w:rPr>
        <w:t>生效。</w:t>
      </w:r>
    </w:p>
    <w:p w14:paraId="07E56117">
      <w:pPr>
        <w:autoSpaceDE w:val="0"/>
        <w:autoSpaceDN w:val="0"/>
        <w:adjustRightInd w:val="0"/>
        <w:spacing w:line="560" w:lineRule="exact"/>
        <w:rPr>
          <w:rFonts w:hint="eastAsia" w:ascii="宋体" w:hAnsi="宋体" w:eastAsia="宋体"/>
          <w:color w:val="auto"/>
          <w:sz w:val="24"/>
          <w:szCs w:val="24"/>
          <w:highlight w:val="none"/>
          <w:lang w:val="zh-CN"/>
        </w:rPr>
      </w:pPr>
    </w:p>
    <w:p w14:paraId="300C52A0">
      <w:pPr>
        <w:autoSpaceDE w:val="0"/>
        <w:autoSpaceDN w:val="0"/>
        <w:adjustRightInd w:val="0"/>
        <w:spacing w:line="560" w:lineRule="exact"/>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650208BC">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52BE4D2D">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3E69D17E">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56916DB8">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7685BC38">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0D16B1C5">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15EBF35D">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4467292A">
      <w:pPr>
        <w:widowControl/>
        <w:jc w:val="left"/>
        <w:rPr>
          <w:rFonts w:hint="eastAsia" w:ascii="宋体" w:hAnsi="宋体" w:eastAsia="宋体"/>
          <w:b/>
          <w:color w:val="auto"/>
          <w:sz w:val="24"/>
          <w:szCs w:val="24"/>
          <w:highlight w:val="none"/>
        </w:rPr>
      </w:pPr>
      <w:r>
        <w:rPr>
          <w:rFonts w:ascii="宋体" w:hAnsi="宋体" w:eastAsia="宋体"/>
          <w:b/>
          <w:color w:val="auto"/>
          <w:sz w:val="24"/>
          <w:szCs w:val="24"/>
          <w:highlight w:val="none"/>
        </w:rPr>
        <w:br w:type="page"/>
      </w:r>
    </w:p>
    <w:p w14:paraId="19D37B39">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0"/>
      <w:bookmarkEnd w:id="101"/>
    </w:p>
    <w:p w14:paraId="79ED6D7F">
      <w:pPr>
        <w:spacing w:line="360" w:lineRule="auto"/>
        <w:ind w:firstLine="437"/>
        <w:outlineLvl w:val="2"/>
        <w:rPr>
          <w:rFonts w:ascii="宋体" w:hAnsi="宋体" w:eastAsia="宋体"/>
          <w:b/>
          <w:bCs/>
          <w:color w:val="auto"/>
          <w:sz w:val="24"/>
          <w:highlight w:val="none"/>
          <w:lang w:val="zh-CN"/>
        </w:rPr>
      </w:pPr>
      <w:bookmarkStart w:id="108" w:name="_Ref467378499"/>
      <w:bookmarkStart w:id="109" w:name="_Ref467379195"/>
      <w:bookmarkStart w:id="110" w:name="_Toc487900349"/>
      <w:bookmarkStart w:id="111" w:name="_Ref467379109"/>
      <w:bookmarkStart w:id="112" w:name="_Toc259093669"/>
      <w:bookmarkStart w:id="113" w:name="_Toc279701240"/>
      <w:bookmarkStart w:id="114" w:name="_Ref467378404"/>
      <w:bookmarkStart w:id="115" w:name="_Ref467379101"/>
      <w:bookmarkStart w:id="116" w:name="_Ref467379214"/>
      <w:bookmarkStart w:id="117" w:name="_Toc16917"/>
      <w:bookmarkStart w:id="118" w:name="_Ref467379205"/>
      <w:bookmarkStart w:id="119" w:name="_Toc28763"/>
      <w:bookmarkStart w:id="120" w:name="_Toc19614"/>
      <w:bookmarkStart w:id="121" w:name="_Ref467378463"/>
      <w:bookmarkStart w:id="122" w:name="_Ref467379094"/>
      <w:bookmarkStart w:id="123" w:name="_Ref4673792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3CF5DB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108BC5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6AEA7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6DE759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2DC38C47">
      <w:pPr>
        <w:spacing w:line="360" w:lineRule="auto"/>
        <w:ind w:firstLine="435"/>
        <w:rPr>
          <w:rFonts w:ascii="宋体" w:hAnsi="宋体" w:eastAsia="宋体"/>
          <w:color w:val="auto"/>
          <w:sz w:val="24"/>
          <w:highlight w:val="none"/>
        </w:rPr>
      </w:pPr>
      <w:bookmarkStart w:id="124"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24"/>
      <w:r>
        <w:rPr>
          <w:rFonts w:hint="eastAsia" w:ascii="宋体" w:hAnsi="宋体" w:eastAsia="宋体"/>
          <w:color w:val="auto"/>
          <w:sz w:val="24"/>
          <w:highlight w:val="none"/>
        </w:rPr>
        <w:t>；采购人委托采购代理机构代表其与乙方签订合同的，采购人的授权委托书作为合同附件。</w:t>
      </w:r>
    </w:p>
    <w:p w14:paraId="6E954564">
      <w:pPr>
        <w:spacing w:line="360" w:lineRule="auto"/>
        <w:ind w:firstLine="435"/>
        <w:rPr>
          <w:rFonts w:ascii="宋体" w:hAnsi="宋体" w:eastAsia="宋体"/>
          <w:color w:val="auto"/>
          <w:sz w:val="24"/>
          <w:highlight w:val="none"/>
        </w:rPr>
      </w:pPr>
      <w:bookmarkStart w:id="125"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25"/>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F4AFAC5">
      <w:pPr>
        <w:spacing w:line="360" w:lineRule="auto"/>
        <w:ind w:firstLine="435"/>
        <w:rPr>
          <w:rFonts w:ascii="宋体" w:hAnsi="宋体" w:eastAsia="宋体"/>
          <w:color w:val="auto"/>
          <w:sz w:val="24"/>
          <w:highlight w:val="none"/>
        </w:rPr>
      </w:pPr>
      <w:bookmarkStart w:id="126"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26"/>
    </w:p>
    <w:p w14:paraId="108B7252">
      <w:pPr>
        <w:spacing w:line="360" w:lineRule="auto"/>
        <w:ind w:firstLine="437"/>
        <w:outlineLvl w:val="2"/>
        <w:rPr>
          <w:rFonts w:ascii="宋体" w:hAnsi="宋体" w:eastAsia="宋体"/>
          <w:b/>
          <w:bCs/>
          <w:color w:val="auto"/>
          <w:sz w:val="24"/>
          <w:highlight w:val="none"/>
          <w:lang w:val="zh-CN"/>
        </w:rPr>
      </w:pPr>
      <w:bookmarkStart w:id="127" w:name="_Toc32504"/>
      <w:bookmarkStart w:id="128" w:name="_Toc487900350"/>
      <w:bookmarkStart w:id="129" w:name="_Toc279701241"/>
      <w:bookmarkStart w:id="130" w:name="_Toc13336"/>
      <w:bookmarkStart w:id="131" w:name="_Toc27635"/>
      <w:bookmarkStart w:id="132" w:name="_Toc25909367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27"/>
      <w:bookmarkEnd w:id="128"/>
      <w:bookmarkEnd w:id="129"/>
      <w:bookmarkEnd w:id="130"/>
      <w:bookmarkEnd w:id="131"/>
      <w:bookmarkEnd w:id="132"/>
    </w:p>
    <w:p w14:paraId="1E22D1C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46615C87">
      <w:pPr>
        <w:spacing w:line="360" w:lineRule="auto"/>
        <w:ind w:firstLine="437"/>
        <w:outlineLvl w:val="2"/>
        <w:rPr>
          <w:rFonts w:ascii="宋体" w:hAnsi="宋体" w:eastAsia="宋体"/>
          <w:b/>
          <w:bCs/>
          <w:color w:val="auto"/>
          <w:sz w:val="24"/>
          <w:highlight w:val="none"/>
          <w:lang w:val="zh-CN"/>
        </w:rPr>
      </w:pPr>
      <w:bookmarkStart w:id="133" w:name="_Toc259093671"/>
      <w:bookmarkStart w:id="134" w:name="_Toc487900351"/>
      <w:bookmarkStart w:id="135" w:name="_Toc27853"/>
      <w:bookmarkStart w:id="136" w:name="_Toc279701242"/>
      <w:bookmarkStart w:id="137" w:name="_Toc31634"/>
      <w:bookmarkStart w:id="138" w:name="_Toc982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33"/>
      <w:bookmarkEnd w:id="134"/>
      <w:bookmarkEnd w:id="135"/>
      <w:bookmarkEnd w:id="136"/>
      <w:bookmarkEnd w:id="137"/>
      <w:bookmarkEnd w:id="138"/>
    </w:p>
    <w:p w14:paraId="206137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630839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BF4E98C">
      <w:pPr>
        <w:spacing w:line="360" w:lineRule="auto"/>
        <w:ind w:firstLine="437"/>
        <w:outlineLvl w:val="2"/>
        <w:rPr>
          <w:rFonts w:ascii="宋体" w:hAnsi="宋体" w:eastAsia="宋体"/>
          <w:b/>
          <w:bCs/>
          <w:color w:val="auto"/>
          <w:sz w:val="24"/>
          <w:highlight w:val="none"/>
          <w:lang w:val="zh-CN"/>
        </w:rPr>
      </w:pPr>
      <w:bookmarkStart w:id="139" w:name="_Toc259093674"/>
      <w:bookmarkStart w:id="140" w:name="_Ref467379536"/>
      <w:bookmarkStart w:id="141" w:name="_Ref467379542"/>
      <w:bookmarkStart w:id="142" w:name="_Ref467378591"/>
      <w:bookmarkStart w:id="143" w:name="_Toc279701245"/>
      <w:bookmarkStart w:id="144" w:name="_Ref467378541"/>
      <w:bookmarkStart w:id="145" w:name="_Toc487900354"/>
      <w:bookmarkStart w:id="146" w:name="_Ref467379527"/>
      <w:bookmarkStart w:id="147" w:name="_Toc30272"/>
      <w:bookmarkStart w:id="148" w:name="_Toc26182"/>
      <w:bookmarkStart w:id="149" w:name="_Toc19074"/>
      <w:r>
        <w:rPr>
          <w:rFonts w:hint="eastAsia" w:ascii="宋体" w:hAnsi="宋体" w:eastAsia="宋体"/>
          <w:b/>
          <w:bCs/>
          <w:color w:val="auto"/>
          <w:sz w:val="24"/>
          <w:highlight w:val="none"/>
          <w:lang w:val="zh-CN"/>
        </w:rPr>
        <w:t>2.</w:t>
      </w:r>
      <w:bookmarkEnd w:id="139"/>
      <w:bookmarkEnd w:id="140"/>
      <w:bookmarkEnd w:id="141"/>
      <w:bookmarkEnd w:id="142"/>
      <w:bookmarkEnd w:id="143"/>
      <w:bookmarkEnd w:id="144"/>
      <w:bookmarkEnd w:id="145"/>
      <w:bookmarkEnd w:id="146"/>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47"/>
      <w:bookmarkEnd w:id="148"/>
      <w:bookmarkEnd w:id="149"/>
    </w:p>
    <w:p w14:paraId="6F7A411D">
      <w:pPr>
        <w:spacing w:line="360" w:lineRule="auto"/>
        <w:ind w:firstLine="435"/>
        <w:rPr>
          <w:rFonts w:ascii="宋体" w:hAnsi="宋体" w:eastAsia="宋体"/>
          <w:color w:val="auto"/>
          <w:sz w:val="24"/>
          <w:highlight w:val="none"/>
        </w:rPr>
      </w:pPr>
      <w:bookmarkStart w:id="150" w:name="_Toc186431854"/>
      <w:bookmarkStart w:id="151" w:name="_Ref467379793"/>
      <w:bookmarkStart w:id="152" w:name="_Toc279701247"/>
      <w:bookmarkStart w:id="153" w:name="_Toc259093676"/>
      <w:bookmarkStart w:id="154" w:name="_Toc487900357"/>
      <w:bookmarkStart w:id="155" w:name="_Ref46737980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012B3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50"/>
      <w:bookmarkStart w:id="156" w:name="_Toc186431855"/>
      <w:r>
        <w:rPr>
          <w:rFonts w:hint="eastAsia" w:ascii="宋体" w:hAnsi="宋体" w:eastAsia="宋体"/>
          <w:color w:val="auto"/>
          <w:sz w:val="24"/>
          <w:highlight w:val="none"/>
        </w:rPr>
        <w:t>。</w:t>
      </w:r>
    </w:p>
    <w:bookmarkEnd w:id="156"/>
    <w:p w14:paraId="55D2DF3F">
      <w:pPr>
        <w:spacing w:line="360" w:lineRule="auto"/>
        <w:ind w:firstLine="437"/>
        <w:outlineLvl w:val="2"/>
        <w:rPr>
          <w:rFonts w:ascii="宋体" w:hAnsi="宋体" w:eastAsia="宋体"/>
          <w:b/>
          <w:bCs/>
          <w:color w:val="auto"/>
          <w:sz w:val="24"/>
          <w:highlight w:val="none"/>
          <w:lang w:val="zh-CN"/>
        </w:rPr>
      </w:pPr>
      <w:bookmarkStart w:id="157" w:name="_Toc28451"/>
      <w:bookmarkStart w:id="158" w:name="_Toc19219"/>
      <w:bookmarkStart w:id="159"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51"/>
      <w:bookmarkEnd w:id="152"/>
      <w:bookmarkEnd w:id="153"/>
      <w:bookmarkEnd w:id="154"/>
      <w:bookmarkEnd w:id="155"/>
      <w:bookmarkEnd w:id="157"/>
      <w:bookmarkEnd w:id="158"/>
      <w:bookmarkEnd w:id="159"/>
    </w:p>
    <w:p w14:paraId="54DBBEF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09DDC12">
      <w:pPr>
        <w:spacing w:line="360" w:lineRule="auto"/>
        <w:ind w:firstLine="437"/>
        <w:outlineLvl w:val="2"/>
        <w:rPr>
          <w:rFonts w:ascii="宋体" w:hAnsi="宋体" w:eastAsia="宋体"/>
          <w:b/>
          <w:bCs/>
          <w:color w:val="auto"/>
          <w:sz w:val="24"/>
          <w:highlight w:val="none"/>
          <w:lang w:val="zh-CN"/>
        </w:rPr>
      </w:pPr>
      <w:bookmarkStart w:id="160" w:name="_Toc487900358"/>
      <w:bookmarkStart w:id="161" w:name="_Ref467379923"/>
      <w:bookmarkStart w:id="162" w:name="_Toc259093677"/>
      <w:bookmarkStart w:id="163" w:name="_Ref467379863"/>
      <w:bookmarkStart w:id="164" w:name="_Ref467379852"/>
      <w:bookmarkStart w:id="165" w:name="_Toc279701248"/>
      <w:bookmarkStart w:id="166" w:name="_Toc3225"/>
      <w:bookmarkStart w:id="167" w:name="_Toc16110"/>
      <w:bookmarkStart w:id="168" w:name="_Toc7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60"/>
      <w:bookmarkEnd w:id="161"/>
      <w:bookmarkEnd w:id="162"/>
      <w:bookmarkEnd w:id="163"/>
      <w:bookmarkEnd w:id="164"/>
      <w:bookmarkEnd w:id="165"/>
      <w:r>
        <w:rPr>
          <w:rFonts w:ascii="宋体" w:hAnsi="宋体" w:eastAsia="宋体"/>
          <w:b/>
          <w:bCs/>
          <w:color w:val="auto"/>
          <w:sz w:val="24"/>
          <w:highlight w:val="none"/>
          <w:lang w:val="zh-CN"/>
        </w:rPr>
        <w:t>和保密义务</w:t>
      </w:r>
      <w:bookmarkEnd w:id="166"/>
      <w:bookmarkEnd w:id="167"/>
      <w:bookmarkEnd w:id="168"/>
    </w:p>
    <w:p w14:paraId="256A4C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0C0CDF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718042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733D128A">
      <w:pPr>
        <w:spacing w:line="360" w:lineRule="auto"/>
        <w:ind w:firstLine="437"/>
        <w:outlineLvl w:val="2"/>
        <w:rPr>
          <w:rFonts w:ascii="宋体" w:hAnsi="宋体" w:eastAsia="宋体"/>
          <w:b/>
          <w:bCs/>
          <w:color w:val="auto"/>
          <w:sz w:val="24"/>
          <w:highlight w:val="none"/>
          <w:lang w:val="zh-CN"/>
        </w:rPr>
      </w:pPr>
      <w:bookmarkStart w:id="169" w:name="_Toc7860"/>
      <w:r>
        <w:rPr>
          <w:rFonts w:ascii="宋体" w:hAnsi="宋体" w:eastAsia="宋体"/>
          <w:b/>
          <w:bCs/>
          <w:color w:val="auto"/>
          <w:sz w:val="24"/>
          <w:highlight w:val="none"/>
          <w:lang w:val="zh-CN"/>
        </w:rPr>
        <w:t>2.7 质量保证</w:t>
      </w:r>
      <w:bookmarkEnd w:id="169"/>
    </w:p>
    <w:p w14:paraId="0DEB86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B2B5B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6D1BBD22">
      <w:pPr>
        <w:spacing w:line="360" w:lineRule="auto"/>
        <w:ind w:firstLine="437"/>
        <w:outlineLvl w:val="2"/>
        <w:rPr>
          <w:rFonts w:ascii="宋体" w:hAnsi="宋体" w:eastAsia="宋体"/>
          <w:b/>
          <w:color w:val="auto"/>
          <w:sz w:val="24"/>
          <w:highlight w:val="none"/>
        </w:rPr>
      </w:pPr>
      <w:bookmarkStart w:id="170" w:name="_Toc22267"/>
      <w:r>
        <w:rPr>
          <w:rFonts w:hint="eastAsia" w:ascii="宋体" w:hAnsi="宋体" w:eastAsia="宋体"/>
          <w:b/>
          <w:color w:val="auto"/>
          <w:sz w:val="24"/>
          <w:highlight w:val="none"/>
        </w:rPr>
        <w:t>2.8 延迟履行</w:t>
      </w:r>
      <w:bookmarkEnd w:id="170"/>
    </w:p>
    <w:p w14:paraId="0769B0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7BCE544B">
      <w:pPr>
        <w:spacing w:line="360" w:lineRule="auto"/>
        <w:ind w:firstLine="437"/>
        <w:outlineLvl w:val="2"/>
        <w:rPr>
          <w:rFonts w:ascii="宋体" w:hAnsi="宋体" w:eastAsia="宋体"/>
          <w:b/>
          <w:bCs/>
          <w:color w:val="auto"/>
          <w:sz w:val="24"/>
          <w:highlight w:val="none"/>
          <w:lang w:val="zh-CN"/>
        </w:rPr>
      </w:pPr>
      <w:bookmarkStart w:id="171" w:name="_Toc7502"/>
      <w:bookmarkStart w:id="172" w:name="_Toc487900364"/>
      <w:bookmarkStart w:id="173" w:name="_Ref467378121"/>
      <w:bookmarkStart w:id="174" w:name="_Toc259093683"/>
      <w:bookmarkStart w:id="175" w:name="_Toc279701254"/>
      <w:r>
        <w:rPr>
          <w:rFonts w:ascii="宋体" w:hAnsi="宋体" w:eastAsia="宋体"/>
          <w:b/>
          <w:bCs/>
          <w:color w:val="auto"/>
          <w:sz w:val="24"/>
          <w:highlight w:val="none"/>
          <w:lang w:val="zh-CN"/>
        </w:rPr>
        <w:t>2.9 合同变更</w:t>
      </w:r>
      <w:bookmarkEnd w:id="171"/>
    </w:p>
    <w:p w14:paraId="5F3851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21861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76" w:name="_Toc259093688"/>
      <w:bookmarkStart w:id="177" w:name="_Toc487900369"/>
      <w:bookmarkStart w:id="178" w:name="_Toc279701259"/>
    </w:p>
    <w:p w14:paraId="43D94510">
      <w:pPr>
        <w:spacing w:line="360" w:lineRule="auto"/>
        <w:ind w:firstLine="437"/>
        <w:outlineLvl w:val="2"/>
        <w:rPr>
          <w:rFonts w:ascii="宋体" w:hAnsi="宋体" w:eastAsia="宋体"/>
          <w:b/>
          <w:bCs/>
          <w:color w:val="auto"/>
          <w:sz w:val="24"/>
          <w:highlight w:val="none"/>
          <w:lang w:val="zh-CN"/>
        </w:rPr>
      </w:pPr>
      <w:bookmarkStart w:id="179" w:name="_Toc22955"/>
      <w:bookmarkStart w:id="180" w:name="_Toc10366"/>
      <w:bookmarkStart w:id="181"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76"/>
      <w:bookmarkEnd w:id="177"/>
      <w:bookmarkEnd w:id="178"/>
      <w:r>
        <w:rPr>
          <w:rFonts w:ascii="宋体" w:hAnsi="宋体" w:eastAsia="宋体"/>
          <w:b/>
          <w:bCs/>
          <w:color w:val="auto"/>
          <w:sz w:val="24"/>
          <w:highlight w:val="none"/>
          <w:lang w:val="zh-CN"/>
        </w:rPr>
        <w:t>和分包</w:t>
      </w:r>
      <w:bookmarkEnd w:id="179"/>
      <w:bookmarkEnd w:id="180"/>
      <w:bookmarkEnd w:id="181"/>
    </w:p>
    <w:p w14:paraId="6E7923C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4E58CA5F">
      <w:pPr>
        <w:spacing w:line="360" w:lineRule="auto"/>
        <w:ind w:firstLine="437"/>
        <w:outlineLvl w:val="2"/>
        <w:rPr>
          <w:rFonts w:ascii="宋体" w:hAnsi="宋体" w:eastAsia="宋体"/>
          <w:b/>
          <w:bCs/>
          <w:color w:val="auto"/>
          <w:sz w:val="24"/>
          <w:highlight w:val="none"/>
          <w:lang w:val="zh-CN"/>
        </w:rPr>
      </w:pPr>
      <w:bookmarkStart w:id="182" w:name="_Toc16508"/>
      <w:bookmarkStart w:id="183" w:name="_Toc13566"/>
      <w:bookmarkStart w:id="184"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82"/>
      <w:bookmarkEnd w:id="183"/>
      <w:bookmarkEnd w:id="184"/>
    </w:p>
    <w:p w14:paraId="7FC0EF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515C1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7A4061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21265B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4281B8E1">
      <w:pPr>
        <w:spacing w:line="360" w:lineRule="auto"/>
        <w:ind w:firstLine="437"/>
        <w:outlineLvl w:val="2"/>
        <w:rPr>
          <w:rFonts w:ascii="宋体" w:hAnsi="宋体" w:eastAsia="宋体"/>
          <w:b/>
          <w:bCs/>
          <w:color w:val="auto"/>
          <w:sz w:val="24"/>
          <w:highlight w:val="none"/>
          <w:lang w:val="zh-CN"/>
        </w:rPr>
      </w:pPr>
      <w:bookmarkStart w:id="185" w:name="_Toc279701255"/>
      <w:bookmarkStart w:id="186" w:name="_Toc487900365"/>
      <w:bookmarkStart w:id="187" w:name="_Toc6969"/>
      <w:bookmarkStart w:id="188" w:name="_Toc689"/>
      <w:bookmarkStart w:id="189" w:name="_Toc30676"/>
      <w:bookmarkStart w:id="190" w:name="_Toc25909368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85"/>
      <w:bookmarkEnd w:id="186"/>
      <w:bookmarkEnd w:id="187"/>
      <w:bookmarkEnd w:id="188"/>
      <w:bookmarkEnd w:id="189"/>
      <w:bookmarkEnd w:id="190"/>
    </w:p>
    <w:p w14:paraId="45EB2C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F476AC0">
      <w:pPr>
        <w:spacing w:line="360" w:lineRule="auto"/>
        <w:ind w:firstLine="437"/>
        <w:outlineLvl w:val="2"/>
        <w:rPr>
          <w:rFonts w:ascii="宋体" w:hAnsi="宋体" w:eastAsia="宋体"/>
          <w:b/>
          <w:bCs/>
          <w:color w:val="auto"/>
          <w:sz w:val="24"/>
          <w:highlight w:val="none"/>
          <w:lang w:val="zh-CN"/>
        </w:rPr>
      </w:pPr>
      <w:bookmarkStart w:id="191" w:name="_Toc8298"/>
      <w:bookmarkStart w:id="192" w:name="_Toc279701258"/>
      <w:bookmarkStart w:id="193" w:name="_Toc16959"/>
      <w:bookmarkStart w:id="194" w:name="_Toc259093687"/>
      <w:bookmarkStart w:id="195" w:name="_Toc7102"/>
      <w:bookmarkStart w:id="196" w:name="_Toc48790036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91"/>
      <w:bookmarkEnd w:id="192"/>
      <w:bookmarkEnd w:id="193"/>
      <w:bookmarkEnd w:id="194"/>
      <w:bookmarkEnd w:id="195"/>
      <w:bookmarkEnd w:id="196"/>
    </w:p>
    <w:p w14:paraId="1B53DB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26287C72">
      <w:pPr>
        <w:spacing w:line="360" w:lineRule="auto"/>
        <w:ind w:firstLine="437"/>
        <w:outlineLvl w:val="2"/>
        <w:rPr>
          <w:rFonts w:ascii="宋体" w:hAnsi="宋体" w:eastAsia="宋体"/>
          <w:b/>
          <w:color w:val="auto"/>
          <w:sz w:val="24"/>
          <w:highlight w:val="none"/>
        </w:rPr>
      </w:pPr>
      <w:bookmarkStart w:id="197" w:name="_Toc15387"/>
      <w:bookmarkStart w:id="198" w:name="_Toc29333"/>
      <w:bookmarkStart w:id="199"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97"/>
      <w:bookmarkEnd w:id="198"/>
      <w:bookmarkEnd w:id="199"/>
    </w:p>
    <w:p w14:paraId="412A02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5F77BF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0ABC715D">
      <w:pPr>
        <w:spacing w:line="360" w:lineRule="auto"/>
        <w:ind w:firstLine="437"/>
        <w:outlineLvl w:val="2"/>
        <w:rPr>
          <w:rFonts w:ascii="宋体" w:hAnsi="宋体" w:eastAsia="宋体"/>
          <w:b/>
          <w:bCs/>
          <w:color w:val="auto"/>
          <w:sz w:val="24"/>
          <w:highlight w:val="none"/>
          <w:lang w:val="zh-CN"/>
        </w:rPr>
      </w:pPr>
      <w:bookmarkStart w:id="200" w:name="_Toc6596"/>
      <w:bookmarkStart w:id="201" w:name="_Toc1125"/>
      <w:bookmarkStart w:id="202" w:name="_Toc1456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00"/>
      <w:bookmarkEnd w:id="201"/>
      <w:bookmarkEnd w:id="202"/>
    </w:p>
    <w:p w14:paraId="5186D2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6E12F7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DE54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72"/>
    <w:bookmarkEnd w:id="173"/>
    <w:bookmarkEnd w:id="174"/>
    <w:bookmarkEnd w:id="175"/>
    <w:p w14:paraId="7B8AAA42">
      <w:pPr>
        <w:spacing w:line="360" w:lineRule="auto"/>
        <w:ind w:firstLine="437"/>
        <w:outlineLvl w:val="2"/>
        <w:rPr>
          <w:rFonts w:ascii="宋体" w:hAnsi="宋体" w:eastAsia="宋体"/>
          <w:b/>
          <w:bCs/>
          <w:color w:val="auto"/>
          <w:sz w:val="24"/>
          <w:highlight w:val="none"/>
        </w:rPr>
      </w:pPr>
      <w:bookmarkStart w:id="203" w:name="_Toc18567"/>
      <w:bookmarkStart w:id="204" w:name="_Toc10330"/>
      <w:bookmarkStart w:id="205" w:name="_Toc12773"/>
      <w:bookmarkStart w:id="206" w:name="_Toc259093692"/>
      <w:bookmarkStart w:id="207" w:name="_Toc279701263"/>
      <w:bookmarkStart w:id="208" w:name="_Toc48790037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03"/>
      <w:bookmarkEnd w:id="204"/>
      <w:bookmarkEnd w:id="205"/>
      <w:bookmarkEnd w:id="206"/>
      <w:bookmarkEnd w:id="207"/>
      <w:bookmarkEnd w:id="208"/>
    </w:p>
    <w:p w14:paraId="21EA69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54181E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8DA5A75">
      <w:pPr>
        <w:spacing w:line="360" w:lineRule="auto"/>
        <w:ind w:firstLine="437"/>
        <w:outlineLvl w:val="2"/>
        <w:rPr>
          <w:rFonts w:ascii="宋体" w:hAnsi="宋体" w:eastAsia="宋体"/>
          <w:b/>
          <w:color w:val="auto"/>
          <w:sz w:val="24"/>
          <w:highlight w:val="none"/>
        </w:rPr>
      </w:pPr>
      <w:bookmarkStart w:id="209" w:name="_Toc16673"/>
      <w:bookmarkStart w:id="210" w:name="_Toc3148"/>
      <w:bookmarkStart w:id="211" w:name="_Toc279701264"/>
      <w:bookmarkStart w:id="212" w:name="_Toc259093693"/>
      <w:bookmarkStart w:id="213" w:name="_Toc12004"/>
      <w:bookmarkStart w:id="214"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09"/>
      <w:bookmarkEnd w:id="210"/>
      <w:bookmarkEnd w:id="211"/>
      <w:bookmarkEnd w:id="212"/>
      <w:bookmarkEnd w:id="213"/>
    </w:p>
    <w:p w14:paraId="3DD7DC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2181C7B1">
      <w:pPr>
        <w:spacing w:line="360" w:lineRule="auto"/>
        <w:ind w:firstLine="435"/>
        <w:rPr>
          <w:rFonts w:ascii="宋体" w:hAnsi="宋体" w:eastAsia="宋体"/>
          <w:color w:val="auto"/>
          <w:sz w:val="24"/>
          <w:highlight w:val="none"/>
        </w:rPr>
      </w:pPr>
      <w:r>
        <w:rPr>
          <w:rFonts w:hint="eastAsia" w:cs="Times New Roman" w:asciiTheme="minorEastAsia" w:hAnsiTheme="minorEastAsia" w:eastAsiaTheme="minorEastAsia"/>
          <w:color w:val="auto"/>
          <w:sz w:val="24"/>
          <w:szCs w:val="24"/>
          <w:highlight w:val="none"/>
        </w:rPr>
        <w:t>2.17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EB60A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14"/>
    <w:p w14:paraId="348C5450">
      <w:pPr>
        <w:spacing w:line="360" w:lineRule="auto"/>
        <w:ind w:firstLine="437"/>
        <w:outlineLvl w:val="2"/>
        <w:rPr>
          <w:rFonts w:ascii="宋体" w:hAnsi="宋体" w:eastAsia="宋体"/>
          <w:b/>
          <w:color w:val="auto"/>
          <w:sz w:val="24"/>
          <w:highlight w:val="none"/>
        </w:rPr>
      </w:pPr>
      <w:bookmarkStart w:id="215" w:name="_Toc14001"/>
      <w:bookmarkStart w:id="216" w:name="_Toc6885"/>
      <w:bookmarkStart w:id="217"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15"/>
      <w:bookmarkEnd w:id="216"/>
      <w:bookmarkEnd w:id="217"/>
    </w:p>
    <w:p w14:paraId="7CFD6C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3455B88B">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18" w:name="_Toc8839"/>
      <w:bookmarkStart w:id="219"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18"/>
      <w:bookmarkEnd w:id="219"/>
    </w:p>
    <w:p w14:paraId="08536F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0"/>
        <w:gridCol w:w="7543"/>
      </w:tblGrid>
      <w:tr w14:paraId="090DE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36C251E3">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525" w:type="pct"/>
            <w:vAlign w:val="center"/>
          </w:tcPr>
          <w:p w14:paraId="4CEB93C7">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3E87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712694ED">
            <w:pPr>
              <w:spacing w:line="360" w:lineRule="auto"/>
              <w:rPr>
                <w:rFonts w:ascii="宋体" w:hAnsi="宋体" w:eastAsia="宋体"/>
                <w:color w:val="auto"/>
                <w:sz w:val="24"/>
                <w:highlight w:val="none"/>
              </w:rPr>
            </w:pPr>
            <w:r>
              <w:rPr>
                <w:rFonts w:hint="eastAsia" w:ascii="宋体" w:hAnsi="宋体" w:eastAsia="宋体"/>
                <w:color w:val="auto"/>
                <w:sz w:val="24"/>
                <w:highlight w:val="none"/>
              </w:rPr>
              <w:t>2.3.2</w:t>
            </w:r>
          </w:p>
        </w:tc>
        <w:tc>
          <w:tcPr>
            <w:tcW w:w="4525" w:type="pct"/>
            <w:vAlign w:val="center"/>
          </w:tcPr>
          <w:p w14:paraId="31E7EE35">
            <w:pPr>
              <w:pStyle w:val="54"/>
              <w:spacing w:line="360" w:lineRule="auto"/>
              <w:rPr>
                <w:rFonts w:ascii="宋体" w:hAnsi="宋体" w:eastAsia="宋体"/>
                <w:color w:val="auto"/>
                <w:sz w:val="24"/>
                <w:highlight w:val="none"/>
              </w:rPr>
            </w:pPr>
            <w:r>
              <w:rPr>
                <w:rFonts w:hint="eastAsia" w:ascii="宋体" w:hAnsi="宋体" w:eastAsia="宋体" w:cs="@仿宋_GB2312"/>
                <w:bCs/>
                <w:color w:val="auto"/>
                <w:kern w:val="0"/>
                <w:sz w:val="24"/>
                <w:szCs w:val="28"/>
                <w:highlight w:val="none"/>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5F8E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A785087">
            <w:pPr>
              <w:spacing w:line="360" w:lineRule="auto"/>
              <w:rPr>
                <w:rFonts w:ascii="宋体" w:hAnsi="宋体" w:eastAsia="宋体"/>
                <w:color w:val="auto"/>
                <w:sz w:val="24"/>
                <w:highlight w:val="none"/>
              </w:rPr>
            </w:pPr>
            <w:r>
              <w:rPr>
                <w:rFonts w:hint="eastAsia" w:ascii="宋体" w:hAnsi="宋体" w:eastAsia="宋体"/>
                <w:color w:val="auto"/>
                <w:sz w:val="24"/>
                <w:highlight w:val="none"/>
              </w:rPr>
              <w:t>2.11.3</w:t>
            </w:r>
          </w:p>
          <w:p w14:paraId="18258252">
            <w:pPr>
              <w:spacing w:line="360" w:lineRule="auto"/>
              <w:rPr>
                <w:rFonts w:ascii="宋体" w:hAnsi="宋体" w:eastAsia="宋体"/>
                <w:color w:val="auto"/>
                <w:sz w:val="24"/>
                <w:highlight w:val="none"/>
              </w:rPr>
            </w:pPr>
            <w:r>
              <w:rPr>
                <w:rFonts w:hint="eastAsia" w:ascii="宋体" w:hAnsi="宋体" w:eastAsia="宋体"/>
                <w:color w:val="auto"/>
                <w:sz w:val="24"/>
                <w:highlight w:val="none"/>
              </w:rPr>
              <w:t>2.11.4</w:t>
            </w:r>
          </w:p>
        </w:tc>
        <w:tc>
          <w:tcPr>
            <w:tcW w:w="4525" w:type="pct"/>
            <w:vAlign w:val="center"/>
          </w:tcPr>
          <w:p w14:paraId="6F49058A">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不可抗力致使合同有变更必要，甲乙双方应在不可抗力发生后5个工作日内应以书面形式变更合同。</w:t>
            </w:r>
          </w:p>
          <w:p w14:paraId="315306D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受不可抗力影响的一方在不可抗力发生后，甲乙双方应在不可抗力发生后10个工作日内以书面形式通知对方当事人，将有关部门出具的证明文件送达对方当事人。</w:t>
            </w:r>
          </w:p>
        </w:tc>
      </w:tr>
      <w:tr w14:paraId="1EAB4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7737120">
            <w:pPr>
              <w:spacing w:line="360" w:lineRule="auto"/>
              <w:rPr>
                <w:rFonts w:ascii="宋体" w:hAnsi="宋体" w:eastAsia="宋体"/>
                <w:color w:val="auto"/>
                <w:sz w:val="24"/>
                <w:highlight w:val="none"/>
              </w:rPr>
            </w:pPr>
            <w:r>
              <w:rPr>
                <w:rFonts w:hint="eastAsia" w:ascii="宋体" w:hAnsi="宋体" w:eastAsia="宋体"/>
                <w:color w:val="auto"/>
                <w:sz w:val="24"/>
                <w:highlight w:val="none"/>
              </w:rPr>
              <w:t>2.15.3</w:t>
            </w:r>
          </w:p>
        </w:tc>
        <w:tc>
          <w:tcPr>
            <w:tcW w:w="4525" w:type="pct"/>
            <w:vAlign w:val="center"/>
          </w:tcPr>
          <w:p w14:paraId="78B492C4">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1.验收标准</w:t>
            </w:r>
          </w:p>
          <w:p w14:paraId="007D77F3">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按照</w:t>
            </w:r>
            <w:r>
              <w:rPr>
                <w:rFonts w:hint="eastAsia" w:ascii="宋体" w:hAnsi="宋体" w:eastAsia="宋体"/>
                <w:color w:val="auto"/>
                <w:sz w:val="24"/>
                <w:highlight w:val="none"/>
                <w:lang w:val="en-US" w:eastAsia="zh-CN"/>
              </w:rPr>
              <w:t>相关行业</w:t>
            </w:r>
            <w:r>
              <w:rPr>
                <w:rFonts w:hint="eastAsia" w:ascii="宋体" w:hAnsi="宋体" w:eastAsia="宋体"/>
                <w:color w:val="auto"/>
                <w:sz w:val="24"/>
                <w:highlight w:val="none"/>
              </w:rPr>
              <w:t>的规定及相关要求。</w:t>
            </w:r>
          </w:p>
          <w:p w14:paraId="0D52A9DE">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2.验收程序：</w:t>
            </w:r>
          </w:p>
          <w:p w14:paraId="02EBDE72">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（1）成立验收小组，验收人员应由甲方、乙方组成。</w:t>
            </w:r>
          </w:p>
          <w:p w14:paraId="42D77767">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2）出具验收报告。</w:t>
            </w:r>
          </w:p>
          <w:p w14:paraId="0137A415">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3.验收合格后，乙方向甲方提交成果报告电子档及纸质文档8份。</w:t>
            </w:r>
          </w:p>
        </w:tc>
      </w:tr>
      <w:tr w14:paraId="0AA0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7F3D4481">
            <w:pPr>
              <w:spacing w:line="560" w:lineRule="exact"/>
              <w:rPr>
                <w:rFonts w:ascii="宋体" w:hAnsi="宋体" w:eastAsia="宋体"/>
                <w:color w:val="auto"/>
                <w:sz w:val="24"/>
                <w:highlight w:val="none"/>
              </w:rPr>
            </w:pPr>
            <w:r>
              <w:rPr>
                <w:rFonts w:hint="eastAsia" w:ascii="宋体" w:hAnsi="宋体" w:eastAsia="宋体"/>
                <w:color w:val="auto"/>
                <w:sz w:val="24"/>
                <w:highlight w:val="none"/>
              </w:rPr>
              <w:t>2.17.1</w:t>
            </w:r>
          </w:p>
        </w:tc>
        <w:tc>
          <w:tcPr>
            <w:tcW w:w="4525" w:type="pct"/>
            <w:vAlign w:val="center"/>
          </w:tcPr>
          <w:p w14:paraId="6D5F6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（1）金额：合同价的</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rPr>
              <w:t>%</w:t>
            </w:r>
          </w:p>
          <w:p w14:paraId="6C2A0DD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E0C9E6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23419E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Times New Roman" w:hAnsi="Times New Roman" w:eastAsia="宋体" w:cs="Times New Roman"/>
                <w:color w:val="auto"/>
                <w:sz w:val="24"/>
                <w:szCs w:val="24"/>
                <w:highlight w:val="none"/>
                <w:u w:val="single"/>
              </w:rPr>
              <w:t>本项目为统采分签项目，成交后履约保证金由各合同甲方分别收取</w:t>
            </w:r>
            <w:r>
              <w:rPr>
                <w:rFonts w:hint="eastAsia" w:ascii="宋体" w:hAnsi="宋体" w:eastAsia="宋体"/>
                <w:bCs/>
                <w:color w:val="auto"/>
                <w:kern w:val="0"/>
                <w:sz w:val="24"/>
                <w:szCs w:val="28"/>
                <w:highlight w:val="none"/>
              </w:rPr>
              <w:t xml:space="preserve">                 </w:t>
            </w:r>
          </w:p>
          <w:p w14:paraId="6ADA8FF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成交后提供</w:t>
            </w:r>
          </w:p>
          <w:p w14:paraId="48E42A12">
            <w:pPr>
              <w:spacing w:line="360" w:lineRule="auto"/>
              <w:rPr>
                <w:rFonts w:asciiTheme="minorEastAsia" w:hAnsiTheme="minorEastAsia" w:eastAsiaTheme="minorEastAsia" w:cstheme="minorEastAsia"/>
                <w:bCs/>
                <w:color w:val="auto"/>
                <w:sz w:val="24"/>
                <w:szCs w:val="24"/>
                <w:highlight w:val="none"/>
                <w:u w:val="singl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履约保证金在合同生效之日起至项目验收合格前一直有效，移交项目成果并通过验收后经乙方申请，合同甲方确认后</w:t>
            </w:r>
            <w:r>
              <w:rPr>
                <w:rFonts w:hint="eastAsia" w:ascii="宋体" w:hAnsi="宋体" w:eastAsia="宋体" w:cs="宋体"/>
                <w:color w:val="auto"/>
                <w:sz w:val="24"/>
                <w:szCs w:val="24"/>
                <w:highlight w:val="none"/>
                <w:u w:val="single"/>
              </w:rPr>
              <w:t>按规定及时</w:t>
            </w:r>
            <w:r>
              <w:rPr>
                <w:rFonts w:ascii="宋体" w:hAnsi="宋体" w:eastAsia="宋体"/>
                <w:color w:val="auto"/>
                <w:sz w:val="24"/>
                <w:highlight w:val="none"/>
                <w:u w:val="single"/>
              </w:rPr>
              <w:t>将履约保证金款项退还给乙方或者解除履约担保。</w:t>
            </w:r>
          </w:p>
          <w:p w14:paraId="17971653">
            <w:pPr>
              <w:spacing w:line="360" w:lineRule="auto"/>
              <w:rPr>
                <w:rFonts w:ascii="宋体" w:hAnsi="宋体" w:eastAsia="宋体"/>
                <w:bCs/>
                <w:color w:val="auto"/>
                <w:sz w:val="24"/>
                <w:highlight w:val="none"/>
              </w:rPr>
            </w:pPr>
            <w:r>
              <w:rPr>
                <w:rFonts w:hint="eastAsia" w:asciiTheme="minorEastAsia" w:hAnsiTheme="minorEastAsia" w:eastAsiaTheme="minorEastAsia" w:cstheme="minorEastAsia"/>
                <w:bCs/>
                <w:color w:val="auto"/>
                <w:sz w:val="24"/>
                <w:szCs w:val="24"/>
                <w:highlight w:val="none"/>
              </w:rPr>
              <w:t>如果乙方不履行合同，履约保证金不予退还；如果乙方未能按合同约定全面履行义务，甲方有权从履约保证金中取得补偿或赔偿，同时不影响甲方要求乙方承担合同约定的超过履约保证金的违约责任的权利。</w:t>
            </w:r>
          </w:p>
          <w:p w14:paraId="683EAE34">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注意事项：</w:t>
            </w:r>
          </w:p>
          <w:p w14:paraId="1756EFD2">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（1）以上各类机构出具的以担保函、保证保险承担责任的方式均须满足无条件见索即付条件。</w:t>
            </w:r>
          </w:p>
          <w:p w14:paraId="3D1862D9">
            <w:pPr>
              <w:adjustRightInd w:val="0"/>
              <w:snapToGrid w:val="0"/>
              <w:spacing w:line="360" w:lineRule="auto"/>
              <w:jc w:val="left"/>
              <w:rPr>
                <w:rFonts w:ascii="宋体" w:hAnsi="宋体" w:eastAsia="宋体"/>
                <w:color w:val="auto"/>
                <w:sz w:val="24"/>
                <w:highlight w:val="none"/>
                <w:u w:val="single"/>
              </w:rPr>
            </w:pPr>
            <w:r>
              <w:rPr>
                <w:rFonts w:hint="eastAsia" w:ascii="宋体" w:hAnsi="宋体" w:eastAsia="宋体"/>
                <w:color w:val="auto"/>
                <w:sz w:val="24"/>
                <w:szCs w:val="24"/>
                <w:highlight w:val="none"/>
              </w:rPr>
              <w:t>（2）以担保函、保证保险形式缴纳履约保证金的，受益人和收取单位须为合同甲方。</w:t>
            </w:r>
          </w:p>
        </w:tc>
      </w:tr>
      <w:tr w14:paraId="6E01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88F5876">
            <w:pPr>
              <w:pStyle w:val="54"/>
              <w:spacing w:line="360" w:lineRule="auto"/>
              <w:jc w:val="left"/>
              <w:rPr>
                <w:rFonts w:ascii="宋体" w:hAnsi="宋体" w:eastAsia="宋体"/>
                <w:color w:val="auto"/>
                <w:sz w:val="24"/>
                <w:highlight w:val="none"/>
              </w:rPr>
            </w:pPr>
            <w:r>
              <w:rPr>
                <w:rFonts w:hint="eastAsia" w:ascii="宋体" w:hAnsi="宋体" w:eastAsia="宋体" w:cs="宋体"/>
                <w:color w:val="auto"/>
                <w:sz w:val="24"/>
                <w:highlight w:val="none"/>
              </w:rPr>
              <w:t>2.18</w:t>
            </w:r>
          </w:p>
        </w:tc>
        <w:tc>
          <w:tcPr>
            <w:tcW w:w="4525" w:type="pct"/>
            <w:vAlign w:val="center"/>
          </w:tcPr>
          <w:p w14:paraId="4AACB34B">
            <w:pPr>
              <w:pStyle w:val="54"/>
              <w:spacing w:line="360" w:lineRule="auto"/>
              <w:rPr>
                <w:rFonts w:ascii="宋体" w:hAnsi="宋体" w:eastAsia="宋体"/>
                <w:color w:val="auto"/>
                <w:sz w:val="24"/>
                <w:highlight w:val="none"/>
              </w:rPr>
            </w:pPr>
            <w:r>
              <w:rPr>
                <w:rFonts w:hint="eastAsia" w:ascii="宋体" w:hAnsi="宋体" w:eastAsia="宋体" w:cs="宋体"/>
                <w:color w:val="auto"/>
                <w:sz w:val="24"/>
                <w:highlight w:val="none"/>
              </w:rPr>
              <w:t>本合同一式陆份，甲乙双方各执叁份。</w:t>
            </w:r>
          </w:p>
        </w:tc>
      </w:tr>
      <w:tr w14:paraId="1775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00116D47">
            <w:pPr>
              <w:pStyle w:val="54"/>
              <w:spacing w:line="360" w:lineRule="auto"/>
              <w:jc w:val="left"/>
              <w:rPr>
                <w:rFonts w:ascii="宋体" w:hAnsi="宋体" w:eastAsia="宋体"/>
                <w:color w:val="auto"/>
                <w:sz w:val="24"/>
                <w:highlight w:val="none"/>
              </w:rPr>
            </w:pPr>
            <w:r>
              <w:rPr>
                <w:rFonts w:hint="eastAsia" w:ascii="宋体" w:hAnsi="宋体" w:eastAsia="宋体" w:cs="宋体"/>
                <w:color w:val="auto"/>
                <w:sz w:val="24"/>
                <w:highlight w:val="none"/>
              </w:rPr>
              <w:t>2.19</w:t>
            </w:r>
          </w:p>
        </w:tc>
        <w:tc>
          <w:tcPr>
            <w:tcW w:w="4525" w:type="pct"/>
            <w:vAlign w:val="center"/>
          </w:tcPr>
          <w:p w14:paraId="5A5F7D4F">
            <w:pPr>
              <w:pStyle w:val="54"/>
              <w:spacing w:line="360" w:lineRule="auto"/>
              <w:rPr>
                <w:rFonts w:ascii="宋体" w:hAnsi="宋体" w:eastAsia="宋体"/>
                <w:color w:val="auto"/>
                <w:sz w:val="24"/>
                <w:highlight w:val="none"/>
                <w:u w:val="single"/>
              </w:rPr>
            </w:pPr>
            <w:r>
              <w:rPr>
                <w:rFonts w:hint="eastAsia" w:ascii="宋体" w:hAnsi="宋体" w:eastAsia="宋体" w:cs="@仿宋_GB2312"/>
                <w:bCs/>
                <w:color w:val="auto"/>
                <w:kern w:val="0"/>
                <w:sz w:val="24"/>
                <w:szCs w:val="28"/>
                <w:highlight w:val="none"/>
              </w:rPr>
              <w:t>需要补充的其他内容：项目组成员表（详见附件一）。</w:t>
            </w:r>
          </w:p>
        </w:tc>
      </w:tr>
      <w:tr w14:paraId="5E242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DA93E56">
            <w:pPr>
              <w:pStyle w:val="54"/>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.20</w:t>
            </w:r>
          </w:p>
        </w:tc>
        <w:tc>
          <w:tcPr>
            <w:tcW w:w="4525" w:type="pct"/>
            <w:vAlign w:val="center"/>
          </w:tcPr>
          <w:p w14:paraId="71D7AA75">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项目实施前，乙方须提供本项目所有从业人员的社会保险（含工伤和医疗）缴纳证明，如无法提供相应证明材料，则须为本项目所有从业人员购买以下保险（</w:t>
            </w:r>
            <w:r>
              <w:rPr>
                <w:rFonts w:hint="eastAsia" w:ascii="宋体" w:hAnsi="宋体" w:eastAsia="宋体" w:cs="@仿宋_GB2312"/>
                <w:bCs/>
                <w:color w:val="auto"/>
                <w:kern w:val="0"/>
                <w:sz w:val="24"/>
                <w:szCs w:val="28"/>
                <w:highlight w:val="none"/>
                <w:lang w:val="en-US" w:eastAsia="zh-CN"/>
              </w:rPr>
              <w:t>三</w:t>
            </w:r>
            <w:r>
              <w:rPr>
                <w:rFonts w:hint="eastAsia" w:ascii="宋体" w:hAnsi="宋体" w:eastAsia="宋体" w:cs="@仿宋_GB2312"/>
                <w:bCs/>
                <w:color w:val="auto"/>
                <w:kern w:val="0"/>
                <w:sz w:val="24"/>
                <w:szCs w:val="28"/>
                <w:highlight w:val="none"/>
              </w:rPr>
              <w:t>者任选其一）</w:t>
            </w:r>
          </w:p>
          <w:p w14:paraId="3F2AA1C6">
            <w:pPr>
              <w:pStyle w:val="54"/>
              <w:spacing w:line="360" w:lineRule="auto"/>
              <w:rPr>
                <w:rFonts w:ascii="宋体" w:hAnsi="宋体" w:eastAsia="宋体" w:cs="@仿宋_GB2312"/>
                <w:bCs/>
                <w:color w:val="auto"/>
                <w:kern w:val="0"/>
                <w:sz w:val="24"/>
                <w:szCs w:val="28"/>
                <w:highlight w:val="none"/>
              </w:rPr>
            </w:pPr>
            <w:r>
              <w:rPr>
                <w:rFonts w:ascii="宋体" w:hAnsi="宋体" w:eastAsia="宋体" w:cs="@仿宋_GB2312"/>
                <w:bCs/>
                <w:color w:val="auto"/>
                <w:kern w:val="0"/>
                <w:sz w:val="24"/>
                <w:szCs w:val="28"/>
                <w:highlight w:val="none"/>
              </w:rPr>
              <w:t>1.雇主责任险</w:t>
            </w:r>
          </w:p>
          <w:p w14:paraId="7D1405AE">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保险责任：被保险人为服务企业建立劳动关系的人员，在工作时间和工作场所内</w:t>
            </w:r>
            <w:r>
              <w:rPr>
                <w:rFonts w:ascii="宋体" w:hAnsi="宋体" w:eastAsia="宋体" w:cs="@仿宋_GB2312"/>
                <w:bCs/>
                <w:color w:val="auto"/>
                <w:kern w:val="0"/>
                <w:sz w:val="24"/>
                <w:szCs w:val="28"/>
                <w:highlight w:val="none"/>
              </w:rPr>
              <w:t>,因工作原因受到事故伤害;在工作时间和工作场所内,因履行工作职责受到暴力等意外伤害;被诊断、鉴定为职业病;在上下班途中,受到非本人主要责任的交通事故或者城市轨道交通、客运轮渡、火车事故伤害;在工作时间和工作岗位,突发疾病死亡或者在48小时之内经抢无效死亡;</w:t>
            </w:r>
          </w:p>
          <w:p w14:paraId="77DA8CDE">
            <w:pPr>
              <w:pStyle w:val="54"/>
              <w:spacing w:line="360" w:lineRule="auto"/>
              <w:rPr>
                <w:rFonts w:ascii="宋体" w:hAnsi="宋体" w:eastAsia="宋体" w:cs="@仿宋_GB2312"/>
                <w:bCs/>
                <w:color w:val="auto"/>
                <w:kern w:val="0"/>
                <w:sz w:val="24"/>
                <w:szCs w:val="28"/>
                <w:highlight w:val="none"/>
              </w:rPr>
            </w:pPr>
            <w:r>
              <w:rPr>
                <w:rFonts w:ascii="宋体" w:hAnsi="宋体" w:eastAsia="宋体" w:cs="@仿宋_GB2312"/>
                <w:bCs/>
                <w:color w:val="auto"/>
                <w:kern w:val="0"/>
                <w:sz w:val="24"/>
                <w:szCs w:val="28"/>
                <w:highlight w:val="none"/>
              </w:rPr>
              <w:t>2.企业作业人员员团队意外险</w:t>
            </w:r>
          </w:p>
          <w:p w14:paraId="6FDC09FC">
            <w:pPr>
              <w:pStyle w:val="54"/>
              <w:spacing w:line="360" w:lineRule="auto"/>
              <w:rPr>
                <w:rFonts w:hint="eastAsia"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保险责任：在从事工程服务或从事工程服务相关工作，以及在作业现场或在指定的生活区域内，因遭受意外伤害事故而导致的身故、残疾或发生的医疗费用，保险公司依照约定给付身故保险金，或按照残疾比例给付表给付伤残保险金，或医疗费用补偿金。</w:t>
            </w:r>
          </w:p>
          <w:p w14:paraId="7C41440B">
            <w:pPr>
              <w:pStyle w:val="54"/>
              <w:numPr>
                <w:ilvl w:val="0"/>
                <w:numId w:val="6"/>
              </w:numPr>
              <w:spacing w:line="360" w:lineRule="auto"/>
              <w:rPr>
                <w:rFonts w:hint="eastAsia" w:ascii="宋体" w:hAnsi="宋体" w:eastAsia="宋体" w:cs="@仿宋_GB2312"/>
                <w:bCs/>
                <w:color w:val="auto"/>
                <w:kern w:val="0"/>
                <w:sz w:val="24"/>
                <w:szCs w:val="28"/>
                <w:highlight w:val="none"/>
                <w:lang w:val="en-US" w:eastAsia="zh-CN"/>
              </w:rPr>
            </w:pPr>
            <w:r>
              <w:rPr>
                <w:rFonts w:hint="default" w:ascii="宋体" w:hAnsi="宋体" w:eastAsia="宋体" w:cs="@仿宋_GB2312"/>
                <w:bCs/>
                <w:color w:val="auto"/>
                <w:kern w:val="0"/>
                <w:sz w:val="24"/>
                <w:szCs w:val="28"/>
                <w:highlight w:val="none"/>
                <w:lang w:val="en-US" w:eastAsia="zh-CN"/>
              </w:rPr>
              <w:t>安全生产责任保险（安责险）</w:t>
            </w:r>
            <w:r>
              <w:rPr>
                <w:rFonts w:hint="eastAsia" w:ascii="宋体" w:hAnsi="宋体" w:eastAsia="宋体" w:cs="@仿宋_GB2312"/>
                <w:bCs/>
                <w:color w:val="auto"/>
                <w:kern w:val="0"/>
                <w:sz w:val="24"/>
                <w:szCs w:val="28"/>
                <w:highlight w:val="none"/>
                <w:lang w:val="en-US" w:eastAsia="zh-CN"/>
              </w:rPr>
              <w:t>：</w:t>
            </w:r>
          </w:p>
          <w:p w14:paraId="5BE8A00B">
            <w:pPr>
              <w:pStyle w:val="54"/>
              <w:spacing w:line="360" w:lineRule="auto"/>
              <w:rPr>
                <w:rFonts w:hint="eastAsia"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lang w:val="en-US" w:eastAsia="zh-CN"/>
              </w:rPr>
              <w:t>保险责任：</w:t>
            </w:r>
            <w:r>
              <w:rPr>
                <w:rFonts w:hint="default" w:ascii="宋体" w:hAnsi="宋体" w:eastAsia="宋体" w:cs="@仿宋_GB2312"/>
                <w:bCs/>
                <w:color w:val="auto"/>
                <w:kern w:val="0"/>
                <w:sz w:val="24"/>
                <w:szCs w:val="28"/>
                <w:highlight w:val="none"/>
                <w:lang w:val="en-US" w:eastAsia="zh-CN"/>
              </w:rPr>
              <w:t>是为生产经营单位提供生产安全事故伤亡与经济损失赔偿，并配套事故预防服务的商业保险，高危行业领域单位依法强制投保，保费由企业承担，不得摊派给个人。主险：从业人员因生产安全事故致伤亡的赔偿；第三者人身伤亡与财产损失的赔偿；事故抢险救援、医疗救护、鉴定、法律诉讼等费用 。附加</w:t>
            </w:r>
            <w:r>
              <w:rPr>
                <w:rFonts w:hint="eastAsia" w:ascii="宋体" w:hAnsi="宋体" w:eastAsia="宋体" w:cs="@仿宋_GB2312"/>
                <w:bCs/>
                <w:color w:val="auto"/>
                <w:kern w:val="0"/>
                <w:sz w:val="24"/>
                <w:szCs w:val="28"/>
                <w:highlight w:val="none"/>
                <w:lang w:val="en-US" w:eastAsia="zh-CN"/>
              </w:rPr>
              <w:t>险</w:t>
            </w:r>
            <w:r>
              <w:rPr>
                <w:rFonts w:hint="default" w:ascii="宋体" w:hAnsi="宋体" w:eastAsia="宋体" w:cs="@仿宋_GB2312"/>
                <w:bCs/>
                <w:color w:val="auto"/>
                <w:kern w:val="0"/>
                <w:sz w:val="24"/>
                <w:szCs w:val="28"/>
                <w:highlight w:val="none"/>
                <w:lang w:val="en-US" w:eastAsia="zh-CN"/>
              </w:rPr>
              <w:t>：医疗费用、施救与善后费用、精神损害赔偿、雇主责任扩展等，按合同约定执行。</w:t>
            </w:r>
          </w:p>
        </w:tc>
      </w:tr>
    </w:tbl>
    <w:p w14:paraId="6ABE2B91">
      <w:pP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br w:type="page"/>
      </w:r>
    </w:p>
    <w:p w14:paraId="46E8478D">
      <w:pPr>
        <w:spacing w:line="400" w:lineRule="exact"/>
        <w:jc w:val="center"/>
        <w:outlineLvl w:val="9"/>
        <w:rPr>
          <w:rFonts w:asciiTheme="minorEastAsia" w:hAnsiTheme="minorEastAsia" w:eastAsiaTheme="minorEastAsia"/>
          <w:color w:val="auto"/>
          <w:sz w:val="24"/>
          <w:highlight w:val="none"/>
        </w:rPr>
      </w:pPr>
    </w:p>
    <w:p w14:paraId="6C253226">
      <w:pPr>
        <w:spacing w:line="400" w:lineRule="exact"/>
        <w:jc w:val="center"/>
        <w:outlineLvl w:val="1"/>
        <w:rPr>
          <w:rFonts w:ascii="宋体" w:hAnsi="宋体" w:eastAsia="宋体" w:cs="宋体"/>
          <w:color w:val="auto"/>
          <w:highlight w:val="none"/>
        </w:rPr>
      </w:pPr>
      <w:r>
        <w:rPr>
          <w:rFonts w:hint="eastAsia" w:ascii="宋体" w:hAnsi="宋体" w:eastAsia="宋体" w:cs="宋体"/>
          <w:b/>
          <w:color w:val="auto"/>
          <w:sz w:val="24"/>
          <w:szCs w:val="24"/>
          <w:highlight w:val="none"/>
        </w:rPr>
        <w:t>第四部分 廉政协议书</w:t>
      </w:r>
    </w:p>
    <w:p w14:paraId="11AC51C0">
      <w:pPr>
        <w:spacing w:line="360" w:lineRule="auto"/>
        <w:ind w:firstLine="420" w:firstLineChars="200"/>
        <w:rPr>
          <w:rFonts w:ascii="宋体" w:hAnsi="宋体" w:eastAsia="宋体" w:cs="宋体"/>
          <w:color w:val="auto"/>
          <w:szCs w:val="32"/>
          <w:highlight w:val="none"/>
        </w:rPr>
      </w:pPr>
    </w:p>
    <w:p w14:paraId="013E4C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服务项目中的廉政建设，规范服务项目采购双方的各项活动，防止发生各种谋取不正当利益的违法违纪行为，保护国家、集体和当事人的合法权益，根据国家有关法律法规和廉政建设责任制规定，就省淮河局2025年堤防草皮养护及林间控高（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包）特订立廉政合同。</w:t>
      </w:r>
    </w:p>
    <w:p w14:paraId="4DDC971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甲乙双方的责任</w:t>
      </w:r>
    </w:p>
    <w:p w14:paraId="1A110B2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（一）应严格遵守国家关于市场准入、项目采购、工程建设、</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安装和市场活动等有关法律、法规，相关政策，以及廉政建设的各项规定。</w:t>
      </w:r>
    </w:p>
    <w:p w14:paraId="67E681E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（二）严格执行本项目合同书，自觉按合同办事。</w:t>
      </w:r>
    </w:p>
    <w:p w14:paraId="7D4E516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安装的规章制度。</w:t>
      </w:r>
    </w:p>
    <w:p w14:paraId="2744DFA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甲方的责任</w:t>
      </w:r>
    </w:p>
    <w:p w14:paraId="4B4AD60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（二）不准在乙方和相关单位报销任何应由甲方或个人支付的费用。</w:t>
      </w:r>
    </w:p>
    <w:p w14:paraId="5CDDDB6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乙方的责任</w:t>
      </w:r>
    </w:p>
    <w:p w14:paraId="03FEAD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应与甲方保持正常的业务交往，按照有关法律法规和程序开展业务工作，严格执行项目实施的有关方针、政策，尤其是有关建筑</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安装的强制性标准和规范，并遵守以下规定：</w:t>
      </w:r>
    </w:p>
    <w:p w14:paraId="4A5112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（二）不准以任何理由为甲方和相关单位报销应由对方或个人支付的费用。</w:t>
      </w:r>
    </w:p>
    <w:p w14:paraId="186BF680">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14:paraId="18AE030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（二）乙方工作人员有违反本合同第一、三条责任行为的，按照管理权限，依据有关法律法规和规定给予党纪、政纪处分或组织处理；涉嫌犯罪的，移交司法机关追究刑事责任。</w:t>
      </w:r>
    </w:p>
    <w:p w14:paraId="7E166C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本协议作为合同书的附件，与合同书具有同等法律效力。经双方签署后立即生效。</w:t>
      </w:r>
    </w:p>
    <w:p w14:paraId="5539B99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本协议的有效期为双方签署之日起至该项目完工验收合格时止。</w:t>
      </w:r>
    </w:p>
    <w:p w14:paraId="7B3822AA">
      <w:pPr>
        <w:ind w:left="640"/>
        <w:rPr>
          <w:rFonts w:hint="eastAsia" w:ascii="宋体" w:hAnsi="宋体" w:eastAsia="宋体" w:cs="宋体"/>
          <w:color w:val="auto"/>
          <w:sz w:val="24"/>
          <w:szCs w:val="24"/>
          <w:highlight w:val="none"/>
        </w:rPr>
      </w:pPr>
    </w:p>
    <w:p w14:paraId="649F4989">
      <w:pPr>
        <w:pStyle w:val="11"/>
        <w:ind w:firstLine="420" w:firstLineChars="175"/>
        <w:rPr>
          <w:rFonts w:hint="eastAsia" w:ascii="宋体" w:hAnsi="宋体" w:eastAsia="宋体" w:cs="宋体"/>
          <w:color w:val="auto"/>
          <w:sz w:val="24"/>
          <w:szCs w:val="24"/>
          <w:highlight w:val="none"/>
        </w:rPr>
      </w:pPr>
    </w:p>
    <w:p w14:paraId="62FF1FE1">
      <w:pPr>
        <w:ind w:firstLine="640"/>
        <w:rPr>
          <w:rFonts w:hint="eastAsia" w:ascii="宋体" w:hAnsi="宋体" w:eastAsia="宋体" w:cs="宋体"/>
          <w:color w:val="auto"/>
          <w:sz w:val="24"/>
          <w:szCs w:val="24"/>
          <w:highlight w:val="none"/>
        </w:rPr>
      </w:pPr>
    </w:p>
    <w:p w14:paraId="2861E365">
      <w:pPr>
        <w:pStyle w:val="11"/>
        <w:ind w:firstLine="480"/>
        <w:rPr>
          <w:rFonts w:hint="eastAsia" w:ascii="宋体" w:hAnsi="宋体" w:eastAsia="宋体" w:cs="宋体"/>
          <w:color w:val="auto"/>
          <w:sz w:val="24"/>
          <w:szCs w:val="24"/>
          <w:highlight w:val="none"/>
        </w:rPr>
      </w:pPr>
    </w:p>
    <w:p w14:paraId="735BDE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方（盖章）：                  乙 方（盖章）：</w:t>
      </w:r>
    </w:p>
    <w:p w14:paraId="6A2C762B">
      <w:pPr>
        <w:ind w:firstLine="148" w:firstLineChars="62"/>
        <w:rPr>
          <w:rFonts w:hint="eastAsia" w:ascii="宋体" w:hAnsi="宋体" w:eastAsia="宋体" w:cs="宋体"/>
          <w:color w:val="auto"/>
          <w:sz w:val="24"/>
          <w:szCs w:val="24"/>
          <w:highlight w:val="none"/>
        </w:rPr>
      </w:pPr>
    </w:p>
    <w:p w14:paraId="5F178D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723E4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4B1A638">
      <w:pPr>
        <w:pStyle w:val="11"/>
        <w:ind w:firstLine="480"/>
        <w:rPr>
          <w:rFonts w:hint="eastAsia" w:ascii="宋体" w:hAnsi="宋体" w:eastAsia="宋体" w:cs="宋体"/>
          <w:color w:val="auto"/>
          <w:sz w:val="24"/>
          <w:szCs w:val="24"/>
          <w:highlight w:val="none"/>
        </w:rPr>
      </w:pPr>
    </w:p>
    <w:p w14:paraId="7AD01197">
      <w:pPr>
        <w:ind w:firstLine="640"/>
        <w:rPr>
          <w:rFonts w:hint="eastAsia" w:ascii="宋体" w:hAnsi="宋体" w:eastAsia="宋体" w:cs="宋体"/>
          <w:color w:val="auto"/>
          <w:sz w:val="24"/>
          <w:szCs w:val="24"/>
          <w:highlight w:val="none"/>
        </w:rPr>
      </w:pPr>
    </w:p>
    <w:p w14:paraId="27631E8F">
      <w:pPr>
        <w:pStyle w:val="11"/>
        <w:ind w:firstLine="480"/>
        <w:rPr>
          <w:rFonts w:hint="eastAsia" w:ascii="宋体" w:hAnsi="宋体" w:eastAsia="宋体" w:cs="宋体"/>
          <w:color w:val="auto"/>
          <w:sz w:val="24"/>
          <w:szCs w:val="24"/>
          <w:highlight w:val="none"/>
        </w:rPr>
      </w:pPr>
    </w:p>
    <w:p w14:paraId="2CB07F64">
      <w:pPr>
        <w:ind w:firstLine="1200" w:firstLineChars="500"/>
        <w:rPr>
          <w:rFonts w:hint="eastAsia" w:ascii="宋体" w:hAnsi="宋体" w:eastAsia="宋体" w:cs="宋体"/>
          <w:color w:val="auto"/>
          <w:sz w:val="24"/>
          <w:szCs w:val="24"/>
          <w:highlight w:val="none"/>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auto"/>
          <w:sz w:val="24"/>
          <w:szCs w:val="24"/>
          <w:highlight w:val="none"/>
        </w:rPr>
        <w:t>年   月   日                      年   月   日</w:t>
      </w:r>
    </w:p>
    <w:p w14:paraId="04295722">
      <w:pPr>
        <w:pStyle w:val="74"/>
        <w:spacing w:after="312" w:afterLines="100"/>
        <w:ind w:firstLine="482"/>
        <w:outlineLvl w:val="1"/>
        <w:rPr>
          <w:rFonts w:ascii="宋体" w:hAnsi="宋体" w:eastAsia="宋体" w:cs="宋体"/>
          <w:b/>
          <w:color w:val="auto"/>
          <w:highlight w:val="none"/>
          <w:lang w:val="en-US" w:eastAsia="zh-CN"/>
        </w:rPr>
      </w:pPr>
      <w:r>
        <w:rPr>
          <w:rFonts w:hint="eastAsia" w:ascii="宋体" w:hAnsi="宋体" w:eastAsia="宋体" w:cs="宋体"/>
          <w:b/>
          <w:color w:val="auto"/>
          <w:highlight w:val="none"/>
        </w:rPr>
        <w:t xml:space="preserve">第五部分 </w:t>
      </w:r>
      <w:r>
        <w:rPr>
          <w:rFonts w:hint="eastAsia" w:ascii="宋体" w:hAnsi="宋体" w:eastAsia="宋体" w:cs="宋体"/>
          <w:b/>
          <w:color w:val="auto"/>
          <w:highlight w:val="none"/>
          <w:lang w:val="en-US" w:eastAsia="zh-CN"/>
        </w:rPr>
        <w:t>安全生产协议书</w:t>
      </w:r>
    </w:p>
    <w:p w14:paraId="639BE5A3">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为在 </w:t>
      </w:r>
      <w:r>
        <w:rPr>
          <w:rFonts w:hint="eastAsia" w:ascii="宋体" w:hAnsi="宋体" w:eastAsia="宋体" w:cs="宋体"/>
          <w:bCs/>
          <w:color w:val="auto"/>
          <w:sz w:val="24"/>
          <w:szCs w:val="24"/>
          <w:highlight w:val="none"/>
          <w:u w:val="single"/>
        </w:rPr>
        <w:t xml:space="preserve">           （项目名称）</w:t>
      </w:r>
      <w:r>
        <w:rPr>
          <w:rFonts w:hint="eastAsia" w:ascii="宋体" w:hAnsi="宋体" w:eastAsia="宋体" w:cs="宋体"/>
          <w:bCs/>
          <w:color w:val="auto"/>
          <w:sz w:val="24"/>
          <w:szCs w:val="24"/>
          <w:highlight w:val="none"/>
        </w:rPr>
        <w:t>合同的实施过程中创造安全、高效的作业环境，切实搞好本项目的安全管理工作，本项目</w:t>
      </w:r>
      <w:r>
        <w:rPr>
          <w:rFonts w:hint="eastAsia" w:ascii="宋体" w:hAnsi="宋体" w:eastAsia="宋体" w:cs="宋体"/>
          <w:bCs/>
          <w:color w:val="auto"/>
          <w:sz w:val="24"/>
          <w:szCs w:val="24"/>
          <w:highlight w:val="none"/>
          <w:u w:val="single"/>
        </w:rPr>
        <w:t>甲方       （甲方名称，以下简称“甲方”）</w:t>
      </w:r>
      <w:r>
        <w:rPr>
          <w:rFonts w:hint="eastAsia" w:ascii="宋体" w:hAnsi="宋体" w:eastAsia="宋体" w:cs="宋体"/>
          <w:bCs/>
          <w:color w:val="auto"/>
          <w:sz w:val="24"/>
          <w:szCs w:val="24"/>
          <w:highlight w:val="none"/>
        </w:rPr>
        <w:t>与</w:t>
      </w:r>
      <w:r>
        <w:rPr>
          <w:rFonts w:hint="eastAsia" w:ascii="宋体" w:hAnsi="宋体" w:eastAsia="宋体" w:cs="宋体"/>
          <w:bCs/>
          <w:color w:val="auto"/>
          <w:sz w:val="24"/>
          <w:szCs w:val="24"/>
          <w:highlight w:val="none"/>
          <w:u w:val="single"/>
        </w:rPr>
        <w:t>乙方         （乙方名称，以下简称“乙方”）</w:t>
      </w:r>
      <w:r>
        <w:rPr>
          <w:rFonts w:hint="eastAsia" w:ascii="宋体" w:hAnsi="宋体" w:eastAsia="宋体" w:cs="宋体"/>
          <w:bCs/>
          <w:color w:val="auto"/>
          <w:sz w:val="24"/>
          <w:szCs w:val="24"/>
          <w:highlight w:val="none"/>
        </w:rPr>
        <w:t>特此签订安全生产合同：</w:t>
      </w:r>
    </w:p>
    <w:p w14:paraId="5FB4BB32">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一、甲方职责</w:t>
      </w:r>
    </w:p>
    <w:p w14:paraId="37B7F306">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1.甲方依据《中华人民共和国安全生产法》等法律法规规定责任，全面履行自己应有的权利和义务。</w:t>
      </w:r>
    </w:p>
    <w:p w14:paraId="23E677A4">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2.甲方对乙方作业安全具有监督、检查和指导的权利。</w:t>
      </w:r>
    </w:p>
    <w:p w14:paraId="7E0055D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二、乙方的安全责任</w:t>
      </w:r>
    </w:p>
    <w:p w14:paraId="60D43E22">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乙方要严格执行国家已发布的有关法律法规和地方政府有关安全管理的规定，严格各项安全生产的规章制度和方案。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auto"/>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03AEC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74B12388">
      <w:pPr>
        <w:spacing w:line="360" w:lineRule="auto"/>
        <w:ind w:firstLine="480" w:firstLineChars="200"/>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val="en-US" w:eastAsia="zh-CN"/>
        </w:rPr>
        <w:t>如遇交叉作业，如开闸放水期间等，禁止进行水上及临近项目作业。交叉作业时应设置安全栏杆、安全网、防护棚和示警围栏，防止安全生产事故。</w:t>
      </w:r>
    </w:p>
    <w:p w14:paraId="76E9C559">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.箱涵等封闭空间作业要求：</w:t>
      </w:r>
    </w:p>
    <w:p w14:paraId="6E0FDAB3">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①危险源识别</w:t>
      </w:r>
    </w:p>
    <w:p w14:paraId="786DA4C6">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a、中毒危害：有限空间容易积聚高浓度有害物质。有害物质可以是原来就存在于有限空间的也可以是作业过程中逐渐积聚的。</w:t>
      </w:r>
    </w:p>
    <w:p w14:paraId="6DD4FDEE">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b、缺氧危害：空气中氧浓度过低会引起缺氧。</w:t>
      </w:r>
    </w:p>
    <w:p w14:paraId="44FB0551">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c、燃爆危害：空气中存在易燃、易爆物质，浓度过高遇火会引起爆炸或燃烧。</w:t>
      </w:r>
    </w:p>
    <w:p w14:paraId="29B0BAB9">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d、其他危害：其他任何威胁生命或健康的环境条件。如坠落、溺水、物体打击、电击等。</w:t>
      </w:r>
    </w:p>
    <w:p w14:paraId="0B34C1E8">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②作业前准备工作</w:t>
      </w:r>
    </w:p>
    <w:p w14:paraId="0C6941A3">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a制定作业方案。详细了解密闭空间现场整体情况以往发生事故情况，做好风险识别和评估工作，制定作业方案和应急预案。</w:t>
      </w:r>
    </w:p>
    <w:p w14:paraId="7E992B06">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b配齐防护措施。要配齐职业病防护设施设备和个人防护装备，严禁无防护监护措施作业。</w:t>
      </w:r>
    </w:p>
    <w:p w14:paraId="6125BBD3">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 明确安全责任。明确监护人员、作业人员、应急救援人员及其安全责任。</w:t>
      </w:r>
    </w:p>
    <w:p w14:paraId="3BA8215A">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d进行安全培训。向作业人员、应急救援人员进行安全培训。</w:t>
      </w:r>
    </w:p>
    <w:p w14:paraId="45D32A62">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③作业时管控措施</w:t>
      </w:r>
    </w:p>
    <w:p w14:paraId="16413F29">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采取阻断措施。作业人员应在醒目位置设置警示标识或安全告知牌，防止无关人员随意进入。空间内发现存在可能危及作业安全的风险源时（如可燃气体浓度超标），作业人员应采取封闭、封堵、切断能源等隔离阻断措施。</w:t>
      </w:r>
    </w:p>
    <w:p w14:paraId="76B932D6">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采取通风检测措施。进入作业现场前，作业人员应当严格遵守“先通风、再检测、后作业”的原则，对密闭空间进行强制通风一段时间后再进行气体检测，检测结果合格后佩戴符合要求的个体防护用品、安全防护设备和联络通讯设备方可进入作业。作业人员应拴带救生绳。未经通风和检测，任何人员不得进入密闭空间作业。</w:t>
      </w:r>
    </w:p>
    <w:p w14:paraId="604AC3CF">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c如检测结果不合格，在缺氧或有毒的受限空间作业时，应佩戴符合要求的供氧设备及个体防护用品、安全防护设备和联络通讯设备方可进入作业；作业人员应拴带救生绳。</w:t>
      </w:r>
    </w:p>
    <w:p w14:paraId="44F60060">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d受限空间外应备有消防器材、清水等相应的应急用品。</w:t>
      </w:r>
    </w:p>
    <w:p w14:paraId="7F7B5522">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④制定应急措施</w:t>
      </w:r>
    </w:p>
    <w:p w14:paraId="13F6A37E">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必须制定应急措施，现场配备应急装备，严禁盲目施救。</w:t>
      </w:r>
    </w:p>
    <w:p w14:paraId="7B5C6785">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a如发生异常情况或作业人员感觉不适或呼吸困难时，应立即撤离受限空间；</w:t>
      </w:r>
    </w:p>
    <w:p w14:paraId="2CAC70AA">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b发生突发性事件，项目负责人应立即帮助作业人员撤离受限空间，必要时可以采取急救手段，同时将情况上报部门负责人;</w:t>
      </w:r>
    </w:p>
    <w:p w14:paraId="28D0A745">
      <w:pPr>
        <w:widowControl/>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出现有人中毒、窒息的紧急情况，抢救人员必须佩带隔离式防护面具进入受限空间，并至少一人在外部做联络工作发生事故，抢救工作应争分夺秒，但须沉着冷静正确处理事故。不得拖延耽误，更不能盲目抢救。抢救者首先要保护好自己，只有将自己保护好，才能更有效地抢救别人;</w:t>
      </w:r>
    </w:p>
    <w:p w14:paraId="42A3DCA2">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d发生其他较严重情形按照应急预案相关要求处理。</w:t>
      </w:r>
    </w:p>
    <w:p w14:paraId="18AB23B9">
      <w:pPr>
        <w:numPr>
          <w:ilvl w:val="0"/>
          <w:numId w:val="7"/>
        </w:numPr>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r>
        <w:rPr>
          <w:rFonts w:hint="eastAsia" w:asciiTheme="minorEastAsia" w:hAnsiTheme="minorEastAsia" w:eastAsiaTheme="minorEastAsia" w:cstheme="minorEastAsia"/>
          <w:b/>
          <w:bCs/>
          <w:color w:val="auto"/>
          <w:sz w:val="24"/>
          <w:szCs w:val="24"/>
          <w:highlight w:val="none"/>
          <w:lang w:val="en-US" w:eastAsia="zh-CN"/>
        </w:rPr>
        <w:t>攀爬和悬空高处作业人员以及搭设高处作业安全设施的人员，必须经过专业技术培训，持证上岗，并定期进行身体检查。非作业人员不准在高处作业面上。</w:t>
      </w:r>
    </w:p>
    <w:p w14:paraId="66C18973">
      <w:pPr>
        <w:numPr>
          <w:ilvl w:val="0"/>
          <w:numId w:val="7"/>
        </w:num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1F75530">
      <w:pPr>
        <w:spacing w:line="360" w:lineRule="auto"/>
        <w:ind w:firstLine="480" w:firstLineChars="200"/>
        <w:rPr>
          <w:rFonts w:hint="eastAsia" w:ascii="宋体" w:hAnsi="宋体" w:eastAsia="宋体" w:cs="宋体"/>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7994614A">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bookmarkStart w:id="220" w:name="_Toc25148"/>
      <w:bookmarkStart w:id="221" w:name="_Toc2430"/>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.乙方应根据工程特点，合理安排身体素质、技术水平高、安全责任心强的人员作业，作业过程中做好职业健康、环境保护、劳动卫生、安全生产等有关工作，做到安全文明作业，坚决防范各类安全事故发生。</w:t>
      </w:r>
    </w:p>
    <w:p w14:paraId="3314308B">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11</w:t>
      </w:r>
      <w:r>
        <w:rPr>
          <w:rFonts w:hint="eastAsia" w:asciiTheme="minorEastAsia" w:hAnsiTheme="minorEastAsia" w:eastAsiaTheme="minorEastAsia" w:cstheme="minorEastAsia"/>
          <w:b/>
          <w:bCs/>
          <w:color w:val="auto"/>
          <w:kern w:val="0"/>
          <w:sz w:val="24"/>
          <w:szCs w:val="24"/>
          <w:highlight w:val="none"/>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590445E5">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12</w:t>
      </w:r>
      <w:r>
        <w:rPr>
          <w:rFonts w:hint="eastAsia" w:asciiTheme="minorEastAsia" w:hAnsiTheme="minorEastAsia" w:eastAsiaTheme="minorEastAsia" w:cstheme="minorEastAsia"/>
          <w:b/>
          <w:bCs/>
          <w:color w:val="auto"/>
          <w:kern w:val="0"/>
          <w:sz w:val="24"/>
          <w:szCs w:val="24"/>
          <w:highlight w:val="none"/>
        </w:rPr>
        <w:t>.项目实施前，乙方须提供本项目所有从业人员的社会保险（含工伤和医疗）缴纳证明，如无法提供相应证明材料，则须为本项目所有从业人员购买以下保险（</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rPr>
        <w:t>者任选其一）：雇主责任险或团体意外险</w:t>
      </w:r>
      <w:r>
        <w:rPr>
          <w:rFonts w:hint="eastAsia" w:asciiTheme="minorEastAsia" w:hAnsiTheme="minorEastAsia" w:eastAsiaTheme="minorEastAsia" w:cstheme="minorEastAsia"/>
          <w:b/>
          <w:bCs/>
          <w:color w:val="auto"/>
          <w:kern w:val="0"/>
          <w:sz w:val="24"/>
          <w:szCs w:val="24"/>
          <w:highlight w:val="none"/>
          <w:lang w:val="en-US" w:eastAsia="zh-CN"/>
        </w:rPr>
        <w:t>或安全责任险</w:t>
      </w:r>
      <w:r>
        <w:rPr>
          <w:rFonts w:hint="eastAsia" w:asciiTheme="minorEastAsia" w:hAnsiTheme="minorEastAsia" w:eastAsiaTheme="minorEastAsia" w:cstheme="minorEastAsia"/>
          <w:b/>
          <w:bCs/>
          <w:color w:val="auto"/>
          <w:kern w:val="0"/>
          <w:sz w:val="24"/>
          <w:szCs w:val="24"/>
          <w:highlight w:val="none"/>
        </w:rPr>
        <w:t>，其保险费已包含在签约合同价中。</w:t>
      </w:r>
    </w:p>
    <w:p w14:paraId="519B0097">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13.</w:t>
      </w:r>
      <w:r>
        <w:rPr>
          <w:rFonts w:hint="eastAsia" w:asciiTheme="minorEastAsia" w:hAnsiTheme="minorEastAsia" w:eastAsiaTheme="minorEastAsia" w:cstheme="minorEastAsia"/>
          <w:b/>
          <w:bCs/>
          <w:color w:val="auto"/>
          <w:kern w:val="0"/>
          <w:sz w:val="24"/>
          <w:szCs w:val="24"/>
          <w:highlight w:val="none"/>
        </w:rPr>
        <w:t>安全承诺</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乙方承诺，</w:t>
      </w:r>
      <w:r>
        <w:rPr>
          <w:rFonts w:hint="eastAsia" w:asciiTheme="minorEastAsia" w:hAnsiTheme="minorEastAsia" w:eastAsiaTheme="minorEastAsia" w:cstheme="minorEastAsia"/>
          <w:b/>
          <w:bCs/>
          <w:color w:val="auto"/>
          <w:kern w:val="0"/>
          <w:sz w:val="24"/>
          <w:szCs w:val="24"/>
          <w:highlight w:val="none"/>
          <w:lang w:val="en-US" w:eastAsia="zh-CN"/>
        </w:rPr>
        <w:t>作业</w:t>
      </w:r>
      <w:r>
        <w:rPr>
          <w:rFonts w:hint="eastAsia" w:asciiTheme="minorEastAsia" w:hAnsiTheme="minorEastAsia" w:eastAsiaTheme="minorEastAsia" w:cstheme="minorEastAsia"/>
          <w:b/>
          <w:bCs/>
          <w:color w:val="auto"/>
          <w:kern w:val="0"/>
          <w:sz w:val="24"/>
          <w:szCs w:val="24"/>
          <w:highlight w:val="none"/>
        </w:rPr>
        <w:t>过程中如出现作业人员未有效佩戴安全帽、安全绳等安全防护用品，发生不安全行为的，每出现一次，从完工结算价中自愿核减1000元，减完为止。</w:t>
      </w:r>
    </w:p>
    <w:p w14:paraId="12513DB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kern w:val="0"/>
          <w:sz w:val="24"/>
          <w:szCs w:val="24"/>
          <w:highlight w:val="none"/>
        </w:rPr>
        <w:t>.本合同由双方法定代表人或其授权的代理人签署并加盖单位章后生效，全部工程竣工验收后失效。</w:t>
      </w:r>
    </w:p>
    <w:p w14:paraId="22B4D3E8">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四</w:t>
      </w:r>
      <w:r>
        <w:rPr>
          <w:rFonts w:hint="eastAsia" w:asciiTheme="minorEastAsia" w:hAnsiTheme="minorEastAsia" w:eastAsiaTheme="minorEastAsia" w:cstheme="minorEastAsia"/>
          <w:color w:val="auto"/>
          <w:kern w:val="0"/>
          <w:sz w:val="24"/>
          <w:szCs w:val="24"/>
          <w:highlight w:val="none"/>
        </w:rPr>
        <w:t>.本合同正本—式</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份，副本</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份，合同双方各执正本—份，副本</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份，当正本与副本的内容不一致时，以正本为准。</w:t>
      </w:r>
    </w:p>
    <w:p w14:paraId="41A45C0D">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甲方：</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（盖单位章）      乙方：</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（盖单位章）</w:t>
      </w:r>
    </w:p>
    <w:p w14:paraId="1FB25166">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法定代表人或其委托代理人：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  法定代表人或其委托代理人：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w:t>
      </w:r>
    </w:p>
    <w:p w14:paraId="3511BE93">
      <w:pPr>
        <w:spacing w:line="360" w:lineRule="auto"/>
        <w:rPr>
          <w:rFonts w:hint="eastAsia" w:asciiTheme="minorEastAsia" w:hAnsiTheme="minorEastAsia" w:eastAsiaTheme="minorEastAsia" w:cstheme="minorEastAsia"/>
          <w:color w:val="auto"/>
          <w:kern w:val="0"/>
          <w:sz w:val="24"/>
          <w:szCs w:val="24"/>
          <w:highlight w:val="none"/>
        </w:rPr>
      </w:pPr>
    </w:p>
    <w:p w14:paraId="6FFBD24A">
      <w:pPr>
        <w:spacing w:line="360" w:lineRule="auto"/>
        <w:ind w:firstLine="84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日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3497A7A1">
      <w:pPr>
        <w:rPr>
          <w:rFonts w:hint="eastAsia" w:asciiTheme="minorEastAsia" w:hAnsiTheme="minorEastAsia" w:eastAsiaTheme="minorEastAsia" w:cstheme="minorEastAsia"/>
          <w:color w:val="auto"/>
          <w:sz w:val="24"/>
          <w:szCs w:val="24"/>
          <w:highlight w:val="none"/>
        </w:rPr>
      </w:pPr>
    </w:p>
    <w:bookmarkEnd w:id="220"/>
    <w:bookmarkEnd w:id="221"/>
    <w:p w14:paraId="461AD378">
      <w:pPr>
        <w:rPr>
          <w:rFonts w:hint="eastAsia" w:ascii="宋体" w:hAnsi="宋体" w:eastAsia="宋体"/>
          <w:b/>
          <w:bCs/>
          <w:color w:val="auto"/>
          <w:sz w:val="28"/>
          <w:highlight w:val="none"/>
        </w:rPr>
      </w:pPr>
      <w:bookmarkStart w:id="222" w:name="_Toc63440924"/>
      <w:bookmarkStart w:id="223" w:name="_Toc19418"/>
      <w:r>
        <w:rPr>
          <w:rFonts w:hint="eastAsia" w:ascii="宋体" w:hAnsi="宋体" w:eastAsia="宋体"/>
          <w:b/>
          <w:bCs/>
          <w:color w:val="auto"/>
          <w:sz w:val="28"/>
          <w:highlight w:val="none"/>
        </w:rPr>
        <w:br w:type="page"/>
      </w:r>
    </w:p>
    <w:p w14:paraId="59C7BC7A">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b/>
          <w:bCs/>
          <w:color w:val="auto"/>
          <w:sz w:val="28"/>
          <w:highlight w:val="none"/>
        </w:rPr>
        <w:br w:type="page"/>
      </w:r>
      <w:r>
        <w:rPr>
          <w:rFonts w:hint="eastAsia" w:ascii="宋体" w:hAnsi="宋体" w:eastAsia="宋体" w:cs="宋体"/>
          <w:b/>
          <w:color w:val="auto"/>
          <w:sz w:val="28"/>
          <w:highlight w:val="none"/>
        </w:rPr>
        <w:t>第六章  响应文件格式</w:t>
      </w:r>
    </w:p>
    <w:p w14:paraId="043FA684">
      <w:pPr>
        <w:spacing w:line="900" w:lineRule="exact"/>
        <w:jc w:val="center"/>
        <w:rPr>
          <w:rFonts w:hint="eastAsia" w:ascii="宋体" w:hAnsi="宋体" w:eastAsia="宋体" w:cs="宋体"/>
          <w:b/>
          <w:color w:val="auto"/>
          <w:sz w:val="72"/>
          <w:highlight w:val="none"/>
        </w:rPr>
      </w:pPr>
    </w:p>
    <w:p w14:paraId="485FD7DA">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1D9AC5F0">
      <w:pPr>
        <w:spacing w:line="900" w:lineRule="exact"/>
        <w:jc w:val="center"/>
        <w:rPr>
          <w:rFonts w:hint="eastAsia" w:ascii="宋体" w:hAnsi="宋体" w:eastAsia="宋体" w:cs="宋体"/>
          <w:b/>
          <w:color w:val="auto"/>
          <w:sz w:val="72"/>
          <w:highlight w:val="none"/>
        </w:rPr>
      </w:pPr>
    </w:p>
    <w:p w14:paraId="66909D73">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6B107B98">
      <w:pPr>
        <w:spacing w:line="900" w:lineRule="exact"/>
        <w:jc w:val="center"/>
        <w:rPr>
          <w:rFonts w:hint="eastAsia" w:ascii="宋体" w:hAnsi="宋体" w:eastAsia="宋体" w:cs="宋体"/>
          <w:b/>
          <w:color w:val="auto"/>
          <w:sz w:val="72"/>
          <w:highlight w:val="none"/>
        </w:rPr>
      </w:pPr>
    </w:p>
    <w:p w14:paraId="478CFED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0EC8008E">
      <w:pPr>
        <w:spacing w:line="900" w:lineRule="exact"/>
        <w:jc w:val="center"/>
        <w:rPr>
          <w:rFonts w:hint="eastAsia" w:ascii="宋体" w:hAnsi="宋体" w:eastAsia="宋体" w:cs="宋体"/>
          <w:b/>
          <w:color w:val="auto"/>
          <w:sz w:val="72"/>
          <w:highlight w:val="none"/>
        </w:rPr>
      </w:pPr>
    </w:p>
    <w:p w14:paraId="2FAB29A0">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4AEB606A">
      <w:pPr>
        <w:spacing w:after="156" w:afterLines="50" w:line="500" w:lineRule="exact"/>
        <w:rPr>
          <w:rFonts w:hint="eastAsia" w:ascii="宋体" w:hAnsi="宋体" w:eastAsia="宋体" w:cs="宋体"/>
          <w:b/>
          <w:color w:val="auto"/>
          <w:sz w:val="72"/>
          <w:highlight w:val="none"/>
        </w:rPr>
      </w:pPr>
    </w:p>
    <w:p w14:paraId="7F6889D7">
      <w:pPr>
        <w:spacing w:after="156" w:afterLines="50" w:line="500" w:lineRule="exact"/>
        <w:jc w:val="center"/>
        <w:rPr>
          <w:rFonts w:hint="eastAsia" w:ascii="宋体" w:hAnsi="宋体" w:eastAsia="宋体" w:cs="宋体"/>
          <w:b/>
          <w:color w:val="auto"/>
          <w:sz w:val="28"/>
          <w:szCs w:val="28"/>
          <w:highlight w:val="none"/>
        </w:rPr>
      </w:pPr>
    </w:p>
    <w:p w14:paraId="34433B21">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0EDE1712">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0FA35B89">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 应 商：</w:t>
      </w:r>
      <w:r>
        <w:rPr>
          <w:rFonts w:hint="eastAsia" w:ascii="宋体" w:hAnsi="宋体" w:eastAsia="宋体" w:cs="宋体"/>
          <w:b/>
          <w:color w:val="auto"/>
          <w:sz w:val="32"/>
          <w:highlight w:val="none"/>
          <w:u w:val="single"/>
        </w:rPr>
        <w:t xml:space="preserve">                  </w:t>
      </w:r>
    </w:p>
    <w:p w14:paraId="507FFE73">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224"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224"/>
    </w:p>
    <w:p w14:paraId="4512FB31">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38E582B">
      <w:pPr>
        <w:spacing w:line="360" w:lineRule="auto"/>
        <w:jc w:val="center"/>
        <w:outlineLvl w:val="1"/>
        <w:rPr>
          <w:rFonts w:hint="eastAsia" w:ascii="宋体" w:hAnsi="宋体" w:eastAsia="宋体" w:cs="宋体"/>
          <w:b/>
          <w:color w:val="auto"/>
          <w:sz w:val="24"/>
          <w:highlight w:val="none"/>
        </w:rPr>
      </w:pPr>
      <w:bookmarkStart w:id="225" w:name="_Toc461056631"/>
      <w:bookmarkStart w:id="226" w:name="_Toc461053086"/>
      <w:bookmarkStart w:id="227" w:name="_Toc520983587"/>
      <w:bookmarkStart w:id="228" w:name="_Toc5881"/>
      <w:bookmarkStart w:id="229" w:name="_Toc26791"/>
      <w:r>
        <w:rPr>
          <w:rFonts w:hint="eastAsia" w:ascii="宋体" w:hAnsi="宋体" w:eastAsia="宋体" w:cs="宋体"/>
          <w:b/>
          <w:color w:val="auto"/>
          <w:sz w:val="24"/>
          <w:highlight w:val="none"/>
        </w:rPr>
        <w:t>一</w:t>
      </w:r>
      <w:bookmarkEnd w:id="225"/>
      <w:bookmarkEnd w:id="226"/>
      <w:r>
        <w:rPr>
          <w:rFonts w:hint="eastAsia" w:ascii="宋体" w:hAnsi="宋体" w:eastAsia="宋体" w:cs="宋体"/>
          <w:b/>
          <w:color w:val="auto"/>
          <w:sz w:val="24"/>
          <w:highlight w:val="none"/>
        </w:rPr>
        <w:t>、报价表格式</w:t>
      </w:r>
      <w:bookmarkEnd w:id="227"/>
      <w:bookmarkEnd w:id="228"/>
      <w:bookmarkEnd w:id="229"/>
    </w:p>
    <w:p w14:paraId="175256E2">
      <w:pPr>
        <w:spacing w:before="156" w:beforeLines="50" w:after="156"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6185C7F9">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14:paraId="6091DE62">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BA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7AD240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3557" w:type="pct"/>
            <w:tcBorders>
              <w:left w:val="single" w:color="auto" w:sz="4" w:space="0"/>
            </w:tcBorders>
          </w:tcPr>
          <w:p w14:paraId="3FF033A5">
            <w:pPr>
              <w:spacing w:line="360" w:lineRule="auto"/>
              <w:rPr>
                <w:rFonts w:hint="eastAsia" w:ascii="宋体" w:hAnsi="宋体" w:eastAsia="宋体" w:cs="宋体"/>
                <w:b/>
                <w:color w:val="auto"/>
                <w:sz w:val="24"/>
                <w:highlight w:val="none"/>
              </w:rPr>
            </w:pPr>
          </w:p>
        </w:tc>
      </w:tr>
      <w:tr w14:paraId="6821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2E1B41B">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3557" w:type="pct"/>
            <w:tcBorders>
              <w:left w:val="single" w:color="auto" w:sz="4" w:space="0"/>
            </w:tcBorders>
            <w:vAlign w:val="center"/>
          </w:tcPr>
          <w:p w14:paraId="2F2B9786">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 xml:space="preserve">全部 </w:t>
            </w:r>
          </w:p>
        </w:tc>
      </w:tr>
      <w:tr w14:paraId="610B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CB3586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4986684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557" w:type="pct"/>
            <w:vAlign w:val="center"/>
          </w:tcPr>
          <w:p w14:paraId="298E1346">
            <w:pPr>
              <w:snapToGrid w:val="0"/>
              <w:spacing w:line="360" w:lineRule="auto"/>
              <w:rPr>
                <w:rFonts w:hint="eastAsia" w:ascii="宋体" w:hAnsi="宋体" w:eastAsia="宋体" w:cs="宋体"/>
                <w:color w:val="auto"/>
                <w:sz w:val="24"/>
                <w:szCs w:val="28"/>
                <w:highlight w:val="none"/>
              </w:rPr>
            </w:pPr>
          </w:p>
          <w:p w14:paraId="7B4057B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2CA8D32">
            <w:pPr>
              <w:spacing w:line="360" w:lineRule="auto"/>
              <w:ind w:right="-67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6AB8A076">
            <w:pPr>
              <w:snapToGrid w:val="0"/>
              <w:spacing w:line="360" w:lineRule="auto"/>
              <w:rPr>
                <w:rFonts w:hint="eastAsia" w:ascii="宋体" w:hAnsi="宋体" w:eastAsia="宋体" w:cs="宋体"/>
                <w:b/>
                <w:color w:val="auto"/>
                <w:sz w:val="24"/>
                <w:highlight w:val="none"/>
              </w:rPr>
            </w:pPr>
          </w:p>
        </w:tc>
      </w:tr>
      <w:tr w14:paraId="7F24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443" w:type="pct"/>
            <w:vAlign w:val="center"/>
          </w:tcPr>
          <w:p w14:paraId="0C31CFD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557" w:type="pct"/>
          </w:tcPr>
          <w:p w14:paraId="5A5579BF">
            <w:pPr>
              <w:spacing w:line="360" w:lineRule="auto"/>
              <w:rPr>
                <w:rFonts w:hint="eastAsia" w:ascii="宋体" w:hAnsi="宋体" w:eastAsia="宋体" w:cs="宋体"/>
                <w:b/>
                <w:color w:val="auto"/>
                <w:sz w:val="24"/>
                <w:highlight w:val="none"/>
              </w:rPr>
            </w:pPr>
          </w:p>
        </w:tc>
      </w:tr>
    </w:tbl>
    <w:p w14:paraId="17A929F3">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5B5B297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38796B4">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55A3E7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1.本表内容根据磋商文件要求包括了服务及其配套的设计、试验、保险、税费以及培训、技术服务（包括技术资料、图纸的提供）质保期内的售后服务保障等所有费用。</w:t>
      </w:r>
    </w:p>
    <w:p w14:paraId="06122DD5">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7647423B">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3.表中大写金额与小写金额不一致的，以大写金额为准。</w:t>
      </w:r>
    </w:p>
    <w:p w14:paraId="138C8B94">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58D6F3EB">
      <w:pPr>
        <w:spacing w:before="156" w:beforeLines="50" w:after="156"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1-2 分项报价明细表</w:t>
      </w:r>
    </w:p>
    <w:p w14:paraId="35D4A057">
      <w:pPr>
        <w:spacing w:line="360" w:lineRule="auto"/>
        <w:ind w:firstLine="435"/>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（供应商可自行制作格式）</w:t>
      </w:r>
    </w:p>
    <w:tbl>
      <w:tblPr>
        <w:tblStyle w:val="23"/>
        <w:tblW w:w="9128"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2200"/>
        <w:gridCol w:w="2311"/>
        <w:gridCol w:w="3615"/>
      </w:tblGrid>
      <w:tr w14:paraId="417E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28" w:type="dxa"/>
            <w:gridSpan w:val="4"/>
            <w:tcBorders>
              <w:top w:val="nil"/>
              <w:left w:val="nil"/>
              <w:bottom w:val="nil"/>
              <w:right w:val="nil"/>
            </w:tcBorders>
            <w:noWrap/>
            <w:vAlign w:val="center"/>
          </w:tcPr>
          <w:p w14:paraId="17524063">
            <w:pPr>
              <w:keepNext w:val="0"/>
              <w:keepLines w:val="0"/>
              <w:widowControl/>
              <w:suppressLineNumbers w:val="0"/>
              <w:jc w:val="center"/>
              <w:textAlignment w:val="center"/>
              <w:rPr>
                <w:rFonts w:hint="default" w:ascii="宋体" w:hAnsi="宋体" w:eastAsia="宋体" w:cs="宋体"/>
                <w:b/>
                <w:bCs/>
                <w:i w:val="0"/>
                <w:iCs w:val="0"/>
                <w:color w:val="auto"/>
                <w:sz w:val="40"/>
                <w:szCs w:val="40"/>
                <w:highlight w:val="none"/>
                <w:u w:val="none"/>
                <w:lang w:val="en-US"/>
              </w:rPr>
            </w:pPr>
            <w:r>
              <w:rPr>
                <w:rFonts w:hint="default" w:ascii="宋体" w:hAnsi="宋体" w:eastAsia="宋体" w:cs="宋体"/>
                <w:b/>
                <w:bCs/>
                <w:i w:val="0"/>
                <w:iCs w:val="0"/>
                <w:color w:val="auto"/>
                <w:sz w:val="40"/>
                <w:szCs w:val="40"/>
                <w:highlight w:val="none"/>
                <w:u w:val="none"/>
                <w:lang w:val="en-US" w:eastAsia="zh-CN"/>
              </w:rPr>
              <w:t>临淮岗洪水控制工程</w:t>
            </w:r>
            <w:r>
              <w:rPr>
                <w:rFonts w:hint="eastAsia" w:ascii="宋体" w:hAnsi="宋体" w:cs="宋体"/>
                <w:b/>
                <w:bCs/>
                <w:i w:val="0"/>
                <w:iCs w:val="0"/>
                <w:color w:val="auto"/>
                <w:sz w:val="40"/>
                <w:szCs w:val="40"/>
                <w:highlight w:val="none"/>
                <w:u w:val="none"/>
                <w:lang w:val="en-US" w:eastAsia="zh-CN"/>
              </w:rPr>
              <w:t>南北副坝安全评价项目</w:t>
            </w:r>
          </w:p>
        </w:tc>
      </w:tr>
      <w:tr w14:paraId="594D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4FF8EEF4">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序号</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7C8F3BBF">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项目名称</w:t>
            </w:r>
          </w:p>
        </w:tc>
        <w:tc>
          <w:tcPr>
            <w:tcW w:w="2311" w:type="dxa"/>
            <w:tcBorders>
              <w:top w:val="single" w:color="000000" w:sz="4" w:space="0"/>
              <w:left w:val="single" w:color="000000" w:sz="4" w:space="0"/>
              <w:bottom w:val="single" w:color="000000" w:sz="4" w:space="0"/>
              <w:right w:val="single" w:color="000000" w:sz="4" w:space="0"/>
            </w:tcBorders>
            <w:noWrap w:val="0"/>
            <w:vAlign w:val="center"/>
          </w:tcPr>
          <w:p w14:paraId="7A4BBF50">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val="en-US" w:eastAsia="zh-CN"/>
              </w:rPr>
              <w:t>含税</w:t>
            </w:r>
            <w:r>
              <w:rPr>
                <w:rFonts w:hint="default" w:ascii="Times New Roman" w:hAnsi="Times New Roman" w:eastAsia="黑体" w:cs="Times New Roman"/>
                <w:color w:val="auto"/>
                <w:kern w:val="0"/>
                <w:szCs w:val="21"/>
                <w:highlight w:val="none"/>
              </w:rPr>
              <w:t>费用</w:t>
            </w:r>
          </w:p>
          <w:p w14:paraId="51BC281A">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（元）</w:t>
            </w: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248052A0">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黑体" w:cs="Times New Roman"/>
                <w:color w:val="auto"/>
                <w:kern w:val="0"/>
                <w:szCs w:val="21"/>
                <w:highlight w:val="none"/>
              </w:rPr>
              <w:t>备注</w:t>
            </w:r>
          </w:p>
        </w:tc>
      </w:tr>
      <w:tr w14:paraId="0728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59E2DC2E">
            <w:pPr>
              <w:widowControl/>
              <w:jc w:val="center"/>
              <w:rPr>
                <w:rFonts w:hint="eastAsia" w:ascii="宋体" w:hAnsi="宋体" w:eastAsia="宋体" w:cs="宋体"/>
                <w:b/>
                <w:bCs/>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一</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52245444">
            <w:pPr>
              <w:widowControl/>
              <w:jc w:val="center"/>
              <w:rPr>
                <w:rFonts w:hint="eastAsia" w:ascii="宋体" w:hAnsi="宋体" w:eastAsia="宋体" w:cs="宋体"/>
                <w:b/>
                <w:bCs/>
                <w:i w:val="0"/>
                <w:iCs w:val="0"/>
                <w:color w:val="auto"/>
                <w:sz w:val="22"/>
                <w:szCs w:val="22"/>
                <w:highlight w:val="none"/>
                <w:u w:val="none"/>
              </w:rPr>
            </w:pPr>
            <w:r>
              <w:rPr>
                <w:rFonts w:hint="default" w:ascii="Times New Roman" w:hAnsi="Times New Roman" w:eastAsia="宋体" w:cs="Times New Roman"/>
                <w:color w:val="auto"/>
                <w:kern w:val="0"/>
                <w:szCs w:val="21"/>
                <w:highlight w:val="none"/>
              </w:rPr>
              <w:t>工程现状调查分析</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1CA7A913">
            <w:pPr>
              <w:widowControl/>
              <w:jc w:val="center"/>
              <w:rPr>
                <w:rFonts w:hint="eastAsia" w:ascii="宋体" w:hAnsi="宋体" w:eastAsia="宋体" w:cs="宋体"/>
                <w:b/>
                <w:bCs/>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11163F21">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b/>
                <w:bCs/>
                <w:i w:val="0"/>
                <w:iCs w:val="0"/>
                <w:color w:val="auto"/>
                <w:sz w:val="20"/>
                <w:szCs w:val="20"/>
                <w:highlight w:val="none"/>
                <w:u w:val="none"/>
              </w:rPr>
            </w:pPr>
          </w:p>
        </w:tc>
      </w:tr>
      <w:tr w14:paraId="3192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566C49EA">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二</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25929DAA">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rPr>
              <w:t>现场安全检测</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40D489F1">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384A1C31">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0B9B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34055333">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三</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712A929F">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rPr>
              <w:t>工程复核计算分析</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A829907">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56EF294B">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6546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dxa"/>
            <w:tcBorders>
              <w:top w:val="single" w:color="000000" w:sz="4" w:space="0"/>
              <w:left w:val="single" w:color="000000" w:sz="4" w:space="0"/>
              <w:bottom w:val="single" w:color="000000" w:sz="4" w:space="0"/>
              <w:right w:val="single" w:color="000000" w:sz="4" w:space="0"/>
            </w:tcBorders>
            <w:noWrap/>
            <w:vAlign w:val="center"/>
          </w:tcPr>
          <w:p w14:paraId="2B26CCAE">
            <w:pPr>
              <w:widowControl/>
              <w:jc w:val="center"/>
              <w:rPr>
                <w:rFonts w:hint="eastAsia" w:ascii="宋体" w:hAnsi="宋体" w:eastAsia="宋体" w:cs="宋体"/>
                <w:i w:val="0"/>
                <w:iCs w:val="0"/>
                <w:color w:val="auto"/>
                <w:sz w:val="22"/>
                <w:szCs w:val="22"/>
                <w:highlight w:val="none"/>
                <w:u w:val="none"/>
              </w:rPr>
            </w:pPr>
            <w:r>
              <w:rPr>
                <w:rFonts w:hint="default" w:ascii="Times New Roman" w:hAnsi="Times New Roman" w:eastAsia="宋体" w:cs="Times New Roman"/>
                <w:color w:val="auto"/>
                <w:kern w:val="0"/>
                <w:szCs w:val="21"/>
                <w:highlight w:val="none"/>
                <w:lang w:val="en-US" w:eastAsia="zh-CN"/>
              </w:rPr>
              <w:t>四</w:t>
            </w:r>
          </w:p>
        </w:tc>
        <w:tc>
          <w:tcPr>
            <w:tcW w:w="2200" w:type="dxa"/>
            <w:tcBorders>
              <w:top w:val="single" w:color="000000" w:sz="4" w:space="0"/>
              <w:left w:val="single" w:color="000000" w:sz="4" w:space="0"/>
              <w:bottom w:val="single" w:color="000000" w:sz="4" w:space="0"/>
              <w:right w:val="single" w:color="000000" w:sz="4" w:space="0"/>
            </w:tcBorders>
            <w:noWrap/>
            <w:vAlign w:val="center"/>
          </w:tcPr>
          <w:p w14:paraId="734204BD">
            <w:pPr>
              <w:widowControl/>
              <w:jc w:val="center"/>
              <w:rPr>
                <w:rFonts w:hint="default" w:ascii="宋体" w:hAnsi="宋体" w:eastAsia="宋体" w:cs="宋体"/>
                <w:i w:val="0"/>
                <w:iCs w:val="0"/>
                <w:color w:val="auto"/>
                <w:sz w:val="22"/>
                <w:szCs w:val="22"/>
                <w:highlight w:val="none"/>
                <w:u w:val="none"/>
                <w:lang w:val="en-US"/>
              </w:rPr>
            </w:pPr>
            <w:r>
              <w:rPr>
                <w:rFonts w:hint="eastAsia" w:cs="Times New Roman"/>
                <w:color w:val="auto"/>
                <w:kern w:val="0"/>
                <w:szCs w:val="21"/>
                <w:highlight w:val="none"/>
                <w:lang w:val="en-US" w:eastAsia="zh-CN"/>
              </w:rPr>
              <w:t>综合</w:t>
            </w:r>
            <w:r>
              <w:rPr>
                <w:rFonts w:hint="default" w:ascii="Times New Roman" w:hAnsi="Times New Roman" w:eastAsia="宋体" w:cs="Times New Roman"/>
                <w:color w:val="auto"/>
                <w:kern w:val="0"/>
                <w:szCs w:val="21"/>
                <w:highlight w:val="none"/>
              </w:rPr>
              <w:t>评价</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3AF5D741">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64D2D370">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i w:val="0"/>
                <w:iCs w:val="0"/>
                <w:color w:val="auto"/>
                <w:sz w:val="20"/>
                <w:szCs w:val="20"/>
                <w:highlight w:val="none"/>
                <w:u w:val="none"/>
              </w:rPr>
            </w:pPr>
          </w:p>
        </w:tc>
      </w:tr>
      <w:tr w14:paraId="5F0A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2" w:type="dxa"/>
            <w:gridSpan w:val="2"/>
            <w:tcBorders>
              <w:top w:val="single" w:color="000000" w:sz="4" w:space="0"/>
              <w:left w:val="single" w:color="000000" w:sz="4" w:space="0"/>
              <w:bottom w:val="single" w:color="000000" w:sz="4" w:space="0"/>
              <w:right w:val="single" w:color="000000" w:sz="4" w:space="0"/>
            </w:tcBorders>
            <w:noWrap/>
            <w:vAlign w:val="center"/>
          </w:tcPr>
          <w:p w14:paraId="3B57BF08">
            <w:pPr>
              <w:widowControl/>
              <w:jc w:val="center"/>
              <w:rPr>
                <w:rFonts w:hint="default" w:ascii="宋体" w:hAnsi="宋体" w:eastAsia="宋体" w:cs="宋体"/>
                <w:i w:val="0"/>
                <w:iCs w:val="0"/>
                <w:color w:val="auto"/>
                <w:sz w:val="22"/>
                <w:szCs w:val="22"/>
                <w:highlight w:val="none"/>
                <w:u w:val="none"/>
                <w:lang w:val="en-US"/>
              </w:rPr>
            </w:pPr>
            <w:r>
              <w:rPr>
                <w:rFonts w:hint="default" w:ascii="Times New Roman" w:hAnsi="Times New Roman" w:eastAsia="宋体" w:cs="Times New Roman"/>
                <w:color w:val="auto"/>
                <w:kern w:val="0"/>
                <w:szCs w:val="21"/>
                <w:highlight w:val="none"/>
                <w:lang w:val="en-US" w:eastAsia="zh-CN"/>
              </w:rPr>
              <w:t>合计</w:t>
            </w:r>
            <w:r>
              <w:rPr>
                <w:rFonts w:hint="eastAsia" w:ascii="Times New Roman" w:hAnsi="Times New Roman" w:eastAsia="宋体" w:cs="Times New Roman"/>
                <w:color w:val="auto"/>
                <w:kern w:val="0"/>
                <w:szCs w:val="21"/>
                <w:highlight w:val="none"/>
                <w:lang w:val="en-US" w:eastAsia="zh-CN"/>
              </w:rPr>
              <w:t>（元）</w:t>
            </w:r>
          </w:p>
        </w:tc>
        <w:tc>
          <w:tcPr>
            <w:tcW w:w="2311" w:type="dxa"/>
            <w:tcBorders>
              <w:top w:val="single" w:color="000000" w:sz="4" w:space="0"/>
              <w:left w:val="single" w:color="000000" w:sz="4" w:space="0"/>
              <w:bottom w:val="single" w:color="000000" w:sz="4" w:space="0"/>
              <w:right w:val="single" w:color="000000" w:sz="4" w:space="0"/>
            </w:tcBorders>
            <w:noWrap/>
            <w:vAlign w:val="center"/>
          </w:tcPr>
          <w:p w14:paraId="2FCD6AB2">
            <w:pPr>
              <w:widowControl/>
              <w:jc w:val="center"/>
              <w:rPr>
                <w:rFonts w:hint="eastAsia" w:ascii="宋体" w:hAnsi="宋体" w:eastAsia="宋体" w:cs="宋体"/>
                <w:i w:val="0"/>
                <w:iCs w:val="0"/>
                <w:color w:val="auto"/>
                <w:sz w:val="22"/>
                <w:szCs w:val="22"/>
                <w:highlight w:val="none"/>
                <w:u w:val="none"/>
              </w:rPr>
            </w:pPr>
          </w:p>
        </w:tc>
        <w:tc>
          <w:tcPr>
            <w:tcW w:w="3615" w:type="dxa"/>
            <w:tcBorders>
              <w:top w:val="single" w:color="000000" w:sz="4" w:space="0"/>
              <w:left w:val="single" w:color="000000" w:sz="4" w:space="0"/>
              <w:bottom w:val="single" w:color="000000" w:sz="4" w:space="0"/>
              <w:right w:val="single" w:color="000000" w:sz="4" w:space="0"/>
            </w:tcBorders>
            <w:noWrap w:val="0"/>
            <w:vAlign w:val="center"/>
          </w:tcPr>
          <w:p w14:paraId="69572FA1">
            <w:pPr>
              <w:keepNext w:val="0"/>
              <w:keepLines w:val="0"/>
              <w:pageBreakBefore w:val="0"/>
              <w:widowControl/>
              <w:kinsoku/>
              <w:wordWrap/>
              <w:overflowPunct/>
              <w:topLinePunct w:val="0"/>
              <w:autoSpaceDE/>
              <w:autoSpaceDN/>
              <w:bidi w:val="0"/>
              <w:adjustRightInd w:val="0"/>
              <w:snapToGrid w:val="0"/>
              <w:jc w:val="left"/>
              <w:textAlignment w:val="auto"/>
              <w:rPr>
                <w:rFonts w:ascii="新宋体" w:hAnsi="新宋体" w:eastAsia="新宋体" w:cs="新宋体"/>
                <w:i w:val="0"/>
                <w:iCs w:val="0"/>
                <w:color w:val="auto"/>
                <w:sz w:val="20"/>
                <w:szCs w:val="20"/>
                <w:highlight w:val="none"/>
                <w:u w:val="none"/>
              </w:rPr>
            </w:pPr>
          </w:p>
        </w:tc>
      </w:tr>
    </w:tbl>
    <w:p w14:paraId="5E7FF7A8">
      <w:pPr>
        <w:spacing w:line="360" w:lineRule="auto"/>
        <w:ind w:firstLine="4800" w:firstLineChars="2000"/>
        <w:rPr>
          <w:rFonts w:hint="eastAsia" w:ascii="宋体" w:hAnsi="宋体" w:eastAsia="宋体" w:cs="宋体"/>
          <w:color w:val="auto"/>
          <w:sz w:val="24"/>
          <w:highlight w:val="none"/>
        </w:rPr>
      </w:pPr>
    </w:p>
    <w:p w14:paraId="162FFFFC">
      <w:pPr>
        <w:spacing w:line="360" w:lineRule="auto"/>
        <w:rPr>
          <w:rFonts w:hint="eastAsia" w:ascii="宋体" w:hAnsi="宋体" w:eastAsia="宋体" w:cs="宋体"/>
          <w:color w:val="auto"/>
          <w:sz w:val="24"/>
          <w:highlight w:val="none"/>
        </w:rPr>
      </w:pPr>
    </w:p>
    <w:p w14:paraId="0912193F">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47EB56E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39BEFA">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5F775685">
      <w:pPr>
        <w:adjustRightInd w:val="0"/>
        <w:snapToGrid w:val="0"/>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1.采购需求所列服务为本项目的全部服务内容。如有漏项或缺项，供应商承担全部责任。</w:t>
      </w:r>
    </w:p>
    <w:p w14:paraId="40C33C78">
      <w:pPr>
        <w:adjustRightInd w:val="0"/>
        <w:snapToGrid w:val="0"/>
        <w:spacing w:line="360" w:lineRule="auto"/>
        <w:ind w:firstLine="482" w:firstLineChars="200"/>
        <w:rPr>
          <w:rFonts w:hint="eastAsia" w:ascii="宋体" w:hAnsi="宋体" w:eastAsia="宋体" w:cs="宋体"/>
          <w:b/>
          <w:bCs/>
          <w:color w:val="auto"/>
          <w:sz w:val="24"/>
          <w:szCs w:val="28"/>
          <w:highlight w:val="none"/>
        </w:rPr>
      </w:pPr>
    </w:p>
    <w:p w14:paraId="386D040E">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6D608F99">
      <w:pPr>
        <w:spacing w:line="360" w:lineRule="auto"/>
        <w:jc w:val="center"/>
        <w:outlineLvl w:val="2"/>
        <w:rPr>
          <w:rFonts w:hint="eastAsia" w:ascii="宋体" w:hAnsi="宋体" w:eastAsia="宋体" w:cs="宋体"/>
          <w:b/>
          <w:color w:val="auto"/>
          <w:sz w:val="24"/>
          <w:highlight w:val="none"/>
        </w:rPr>
      </w:pPr>
      <w:bookmarkStart w:id="230" w:name="_Toc32436"/>
      <w:bookmarkStart w:id="231" w:name="_Toc28695"/>
      <w:bookmarkStart w:id="232" w:name="_Toc520983588"/>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最后承诺报价表</w:t>
      </w:r>
      <w:bookmarkEnd w:id="230"/>
      <w:bookmarkEnd w:id="231"/>
      <w:bookmarkEnd w:id="232"/>
    </w:p>
    <w:p w14:paraId="45CCA5AD">
      <w:pPr>
        <w:spacing w:before="156" w:beforeLines="50" w:after="156" w:afterLines="50" w:line="360" w:lineRule="auto"/>
        <w:ind w:firstLine="236" w:firstLineChars="98"/>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次报价书）</w:t>
      </w:r>
    </w:p>
    <w:p w14:paraId="129FA988">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14:paraId="6BADF4CC">
      <w:pPr>
        <w:snapToGrid w:val="0"/>
        <w:spacing w:after="156" w:afterLines="50" w:line="360" w:lineRule="auto"/>
        <w:jc w:val="left"/>
        <w:rPr>
          <w:rFonts w:hint="eastAsia"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A0A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2EB9D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3557" w:type="pct"/>
            <w:tcBorders>
              <w:left w:val="single" w:color="auto" w:sz="4" w:space="0"/>
            </w:tcBorders>
          </w:tcPr>
          <w:p w14:paraId="342A94E8">
            <w:pPr>
              <w:spacing w:line="360" w:lineRule="auto"/>
              <w:rPr>
                <w:rFonts w:hint="eastAsia" w:ascii="宋体" w:hAnsi="宋体" w:eastAsia="宋体" w:cs="宋体"/>
                <w:b/>
                <w:color w:val="auto"/>
                <w:sz w:val="24"/>
                <w:highlight w:val="none"/>
              </w:rPr>
            </w:pPr>
          </w:p>
        </w:tc>
      </w:tr>
      <w:tr w14:paraId="4179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B7287B8">
            <w:pPr>
              <w:spacing w:line="36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w:t>
            </w:r>
            <w:r>
              <w:rPr>
                <w:rFonts w:hint="eastAsia" w:ascii="宋体" w:hAnsi="宋体" w:eastAsia="宋体" w:cs="宋体"/>
                <w:b/>
                <w:color w:val="auto"/>
                <w:sz w:val="24"/>
                <w:highlight w:val="none"/>
              </w:rPr>
              <w:t>范围</w:t>
            </w:r>
          </w:p>
        </w:tc>
        <w:tc>
          <w:tcPr>
            <w:tcW w:w="3557" w:type="pct"/>
            <w:tcBorders>
              <w:left w:val="single" w:color="auto" w:sz="4" w:space="0"/>
            </w:tcBorders>
            <w:vAlign w:val="center"/>
          </w:tcPr>
          <w:p w14:paraId="107DBC70">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全部</w:t>
            </w:r>
          </w:p>
        </w:tc>
      </w:tr>
      <w:tr w14:paraId="68AD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70B72B6">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最后报价</w:t>
            </w:r>
          </w:p>
          <w:p w14:paraId="0FFC272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557" w:type="pct"/>
            <w:vAlign w:val="center"/>
          </w:tcPr>
          <w:p w14:paraId="6D0179AC">
            <w:pPr>
              <w:snapToGrid w:val="0"/>
              <w:spacing w:line="360" w:lineRule="auto"/>
              <w:rPr>
                <w:rFonts w:hint="eastAsia" w:ascii="宋体" w:hAnsi="宋体" w:eastAsia="宋体" w:cs="宋体"/>
                <w:color w:val="auto"/>
                <w:sz w:val="24"/>
                <w:szCs w:val="28"/>
                <w:highlight w:val="none"/>
              </w:rPr>
            </w:pPr>
          </w:p>
          <w:p w14:paraId="0859051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332F8EEE">
            <w:pPr>
              <w:spacing w:line="360" w:lineRule="auto"/>
              <w:ind w:right="-670"/>
              <w:rPr>
                <w:rFonts w:hint="eastAsia" w:ascii="宋体" w:hAnsi="宋体" w:eastAsia="宋体" w:cs="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725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443" w:type="pct"/>
            <w:vAlign w:val="center"/>
          </w:tcPr>
          <w:p w14:paraId="31CBBD2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557" w:type="pct"/>
          </w:tcPr>
          <w:p w14:paraId="54B2078D">
            <w:pPr>
              <w:spacing w:line="360" w:lineRule="auto"/>
              <w:rPr>
                <w:rFonts w:hint="eastAsia" w:ascii="宋体" w:hAnsi="宋体" w:eastAsia="宋体" w:cs="宋体"/>
                <w:b/>
                <w:color w:val="auto"/>
                <w:sz w:val="24"/>
                <w:highlight w:val="none"/>
              </w:rPr>
            </w:pPr>
            <w:r>
              <w:rPr>
                <w:rFonts w:hint="eastAsia" w:ascii="宋体" w:hAnsi="宋体" w:eastAsia="宋体" w:cs="宋体"/>
                <w:b/>
                <w:i/>
                <w:color w:val="auto"/>
                <w:sz w:val="24"/>
                <w:highlight w:val="none"/>
              </w:rPr>
              <w:t>（此处可补充磋商小组根据与供应商磋商情况变动的磋商文件的内容，包括采购需求中的技术、服务要求以及合同草案条款。）</w:t>
            </w:r>
          </w:p>
        </w:tc>
      </w:tr>
      <w:tr w14:paraId="157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43" w:type="pct"/>
            <w:vAlign w:val="center"/>
          </w:tcPr>
          <w:p w14:paraId="32A4841D">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磋商小组签字</w:t>
            </w:r>
          </w:p>
        </w:tc>
        <w:tc>
          <w:tcPr>
            <w:tcW w:w="3557" w:type="pct"/>
          </w:tcPr>
          <w:p w14:paraId="05AB6D5E">
            <w:pPr>
              <w:spacing w:line="360" w:lineRule="auto"/>
              <w:rPr>
                <w:rFonts w:hint="eastAsia" w:ascii="宋体" w:hAnsi="宋体" w:eastAsia="宋体" w:cs="宋体"/>
                <w:b/>
                <w:color w:val="auto"/>
                <w:sz w:val="24"/>
                <w:highlight w:val="none"/>
              </w:rPr>
            </w:pPr>
          </w:p>
        </w:tc>
      </w:tr>
    </w:tbl>
    <w:p w14:paraId="7C08A8E6">
      <w:pPr>
        <w:spacing w:line="360" w:lineRule="auto"/>
        <w:ind w:firstLine="3600" w:firstLineChars="1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供应商公章或授权代表签字：</w:t>
      </w:r>
      <w:r>
        <w:rPr>
          <w:rFonts w:hint="eastAsia" w:ascii="宋体" w:hAnsi="宋体" w:eastAsia="宋体" w:cs="宋体"/>
          <w:color w:val="auto"/>
          <w:sz w:val="24"/>
          <w:highlight w:val="none"/>
          <w:u w:val="single"/>
        </w:rPr>
        <w:t xml:space="preserve">             </w:t>
      </w:r>
    </w:p>
    <w:p w14:paraId="2FB1C48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2FE6EEB">
      <w:pPr>
        <w:adjustRightInd w:val="0"/>
        <w:snapToGrid w:val="0"/>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3C5E8CD6">
      <w:pPr>
        <w:spacing w:line="360" w:lineRule="auto"/>
        <w:ind w:firstLine="482" w:firstLineChars="200"/>
        <w:jc w:val="left"/>
        <w:rPr>
          <w:rFonts w:hint="eastAsia" w:ascii="宋体" w:hAnsi="宋体" w:eastAsia="宋体" w:cs="宋体"/>
          <w:bCs/>
          <w:color w:val="auto"/>
          <w:sz w:val="24"/>
          <w:szCs w:val="24"/>
          <w:highlight w:val="none"/>
        </w:rPr>
      </w:pPr>
      <w:bookmarkStart w:id="233" w:name="_Toc11500"/>
      <w:bookmarkStart w:id="234" w:name="_Toc32385"/>
      <w:bookmarkStart w:id="235" w:name="_Toc520983591"/>
      <w:r>
        <w:rPr>
          <w:rFonts w:hint="eastAsia" w:ascii="宋体" w:hAnsi="宋体" w:eastAsia="宋体" w:cs="宋体"/>
          <w:b/>
          <w:bCs/>
          <w:color w:val="auto"/>
          <w:sz w:val="24"/>
          <w:szCs w:val="24"/>
          <w:highlight w:val="none"/>
        </w:rPr>
        <w:t>1.本页《报价表》由供应商在接到报价通知后依据磋商情况填写,并在规定</w:t>
      </w:r>
      <w:r>
        <w:rPr>
          <w:rFonts w:hint="eastAsia" w:ascii="宋体" w:hAnsi="宋体" w:eastAsia="宋体" w:cs="宋体"/>
          <w:b/>
          <w:bCs/>
          <w:color w:val="auto"/>
          <w:sz w:val="24"/>
          <w:szCs w:val="24"/>
          <w:highlight w:val="none"/>
          <w:lang w:val="en-US" w:eastAsia="zh-CN"/>
        </w:rPr>
        <w:t>30分钟</w:t>
      </w:r>
      <w:r>
        <w:rPr>
          <w:rFonts w:hint="eastAsia" w:ascii="宋体" w:hAnsi="宋体" w:eastAsia="宋体" w:cs="宋体"/>
          <w:b/>
          <w:bCs/>
          <w:color w:val="auto"/>
          <w:sz w:val="24"/>
          <w:szCs w:val="24"/>
          <w:highlight w:val="none"/>
        </w:rPr>
        <w:t>内提交。</w:t>
      </w:r>
      <w:r>
        <w:rPr>
          <w:rFonts w:hint="eastAsia" w:ascii="宋体" w:hAnsi="宋体" w:eastAsia="宋体" w:cs="宋体"/>
          <w:color w:val="auto"/>
          <w:sz w:val="24"/>
          <w:szCs w:val="24"/>
          <w:highlight w:val="none"/>
        </w:rPr>
        <w:t>考虑磋商报价的方便，供应商在填写最后承诺报价后，（第一次报价-最后承诺报价）除以第一次报价后得出的优惠率视同为需求表中全部分项设备、</w:t>
      </w:r>
      <w:r>
        <w:rPr>
          <w:rFonts w:hint="eastAsia" w:ascii="宋体" w:hAnsi="宋体" w:eastAsia="宋体" w:cs="宋体"/>
          <w:color w:val="auto"/>
          <w:sz w:val="24"/>
          <w:szCs w:val="24"/>
          <w:highlight w:val="none"/>
          <w:lang w:val="en-US" w:eastAsia="zh-CN"/>
        </w:rPr>
        <w:t>工作量的</w:t>
      </w:r>
      <w:r>
        <w:rPr>
          <w:rFonts w:hint="eastAsia" w:ascii="宋体" w:hAnsi="宋体" w:eastAsia="宋体" w:cs="宋体"/>
          <w:color w:val="auto"/>
          <w:sz w:val="24"/>
          <w:szCs w:val="24"/>
          <w:highlight w:val="none"/>
        </w:rPr>
        <w:t>优惠浮动值（特定分项优惠除外）。</w:t>
      </w:r>
      <w:r>
        <w:rPr>
          <w:rFonts w:hint="eastAsia" w:ascii="宋体" w:hAnsi="宋体" w:eastAsia="宋体" w:cs="宋体"/>
          <w:bCs/>
          <w:color w:val="auto"/>
          <w:sz w:val="24"/>
          <w:szCs w:val="24"/>
          <w:highlight w:val="none"/>
        </w:rPr>
        <w:t>此优惠率调整原则适用于合同内价格的计算及项目增减、变更时价格的计算。</w:t>
      </w:r>
    </w:p>
    <w:p w14:paraId="00170D94">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2.如按照上述原则存在部分分项报价无法取整，合同价格按照最终承诺报价不变双方协商后修正部分分项报价单价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并将调整后的分项单价作为结算依据</w:t>
      </w:r>
      <w:r>
        <w:rPr>
          <w:rFonts w:hint="eastAsia" w:ascii="宋体" w:hAnsi="宋体" w:eastAsia="宋体" w:cs="宋体"/>
          <w:b/>
          <w:bCs/>
          <w:color w:val="auto"/>
          <w:sz w:val="24"/>
          <w:szCs w:val="24"/>
          <w:highlight w:val="none"/>
        </w:rPr>
        <w:t>。</w:t>
      </w:r>
    </w:p>
    <w:p w14:paraId="1880DA6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3.表中大写金额与小写金额不一致的，以大写金额为准。</w:t>
      </w:r>
    </w:p>
    <w:p w14:paraId="13029286">
      <w:pPr>
        <w:rPr>
          <w:rFonts w:hint="eastAsia" w:ascii="宋体" w:hAnsi="宋体" w:eastAsia="宋体" w:cs="宋体"/>
          <w:b/>
          <w:color w:val="auto"/>
          <w:sz w:val="24"/>
          <w:highlight w:val="none"/>
          <w:lang w:val="en-US" w:eastAsia="zh-CN"/>
        </w:rPr>
      </w:pPr>
      <w:r>
        <w:rPr>
          <w:rFonts w:hint="eastAsia" w:ascii="宋体" w:hAnsi="宋体" w:eastAsia="宋体" w:cs="宋体"/>
          <w:bCs/>
          <w:color w:val="auto"/>
          <w:sz w:val="24"/>
          <w:highlight w:val="none"/>
        </w:rPr>
        <w:br w:type="page"/>
      </w:r>
    </w:p>
    <w:p w14:paraId="3430B72F">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、磋商响应函</w:t>
      </w:r>
      <w:bookmarkEnd w:id="233"/>
      <w:bookmarkEnd w:id="234"/>
      <w:bookmarkEnd w:id="235"/>
    </w:p>
    <w:p w14:paraId="616DD39B">
      <w:pPr>
        <w:pStyle w:val="15"/>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w:t>
      </w:r>
    </w:p>
    <w:p w14:paraId="44985D18">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236" w:name="_Hlk44287543"/>
      <w:r>
        <w:rPr>
          <w:rFonts w:hint="eastAsia" w:ascii="宋体" w:hAnsi="宋体" w:eastAsia="宋体" w:cs="宋体"/>
          <w:color w:val="auto"/>
          <w:sz w:val="24"/>
          <w:highlight w:val="none"/>
        </w:rPr>
        <w:t>竞争性磋商公告和磋商邀请</w:t>
      </w:r>
      <w:bookmarkEnd w:id="236"/>
      <w:r>
        <w:rPr>
          <w:rFonts w:hint="eastAsia" w:ascii="宋体" w:hAnsi="宋体" w:eastAsia="宋体" w:cs="宋体"/>
          <w:color w:val="auto"/>
          <w:sz w:val="24"/>
          <w:highlight w:val="none"/>
        </w:rPr>
        <w:t>，我方兹宣布同意如下：</w:t>
      </w:r>
    </w:p>
    <w:p w14:paraId="4D6958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517A1D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14:paraId="311748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14:paraId="618E6D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459882A8">
      <w:pPr>
        <w:spacing w:line="360" w:lineRule="auto"/>
        <w:ind w:firstLine="43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hint="eastAsia"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文件中确定的项目管理</w:t>
      </w:r>
      <w:r>
        <w:rPr>
          <w:rFonts w:hint="eastAsia" w:ascii="宋体" w:hAnsi="宋体" w:eastAsia="宋体" w:cs="宋体"/>
          <w:b/>
          <w:bCs/>
          <w:color w:val="auto"/>
          <w:sz w:val="24"/>
          <w:szCs w:val="24"/>
          <w:highlight w:val="none"/>
          <w:lang w:val="en-US" w:eastAsia="zh-CN"/>
        </w:rPr>
        <w:t>及服务</w:t>
      </w:r>
      <w:r>
        <w:rPr>
          <w:rFonts w:hint="eastAsia" w:ascii="宋体" w:hAnsi="宋体" w:eastAsia="宋体" w:cs="宋体"/>
          <w:b/>
          <w:bCs/>
          <w:color w:val="auto"/>
          <w:sz w:val="24"/>
          <w:szCs w:val="24"/>
          <w:highlight w:val="none"/>
        </w:rPr>
        <w:t>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hint="eastAsia" w:ascii="宋体" w:hAnsi="宋体" w:eastAsia="宋体" w:cs="宋体"/>
          <w:b/>
          <w:bCs/>
          <w:color w:val="auto"/>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color w:val="auto"/>
          <w:sz w:val="24"/>
          <w:szCs w:val="24"/>
          <w:highlight w:val="none"/>
          <w:lang w:eastAsia="zh-CN"/>
        </w:rPr>
        <w:t>。</w:t>
      </w:r>
    </w:p>
    <w:p w14:paraId="60D85B71">
      <w:pPr>
        <w:pStyle w:val="11"/>
        <w:rPr>
          <w:rFonts w:hint="eastAsia" w:ascii="宋体" w:hAnsi="宋体" w:eastAsia="宋体" w:cs="宋体"/>
          <w:color w:val="auto"/>
          <w:highlight w:val="none"/>
        </w:rPr>
      </w:pPr>
    </w:p>
    <w:p w14:paraId="3B237834">
      <w:pPr>
        <w:spacing w:line="360" w:lineRule="auto"/>
        <w:ind w:firstLine="480" w:firstLineChars="200"/>
        <w:rPr>
          <w:rFonts w:hint="eastAsia" w:ascii="宋体" w:hAnsi="宋体" w:eastAsia="宋体" w:cs="宋体"/>
          <w:color w:val="auto"/>
          <w:sz w:val="24"/>
          <w:highlight w:val="none"/>
        </w:rPr>
      </w:pPr>
    </w:p>
    <w:p w14:paraId="38832CDD">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709EDF86">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19C272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82E0F08">
      <w:pPr>
        <w:spacing w:line="360" w:lineRule="auto"/>
        <w:jc w:val="center"/>
        <w:outlineLvl w:val="1"/>
        <w:rPr>
          <w:rFonts w:hint="eastAsia" w:ascii="宋体" w:hAnsi="宋体" w:eastAsia="宋体" w:cs="宋体"/>
          <w:b/>
          <w:color w:val="auto"/>
          <w:sz w:val="24"/>
          <w:highlight w:val="none"/>
        </w:rPr>
      </w:pPr>
      <w:bookmarkStart w:id="237" w:name="_Toc21328"/>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、供应商资格声明书</w:t>
      </w:r>
      <w:bookmarkEnd w:id="237"/>
    </w:p>
    <w:p w14:paraId="200592E3">
      <w:pPr>
        <w:pStyle w:val="1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致：采购人</w:t>
      </w:r>
    </w:p>
    <w:p w14:paraId="6577F53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在参与本次项目磋商中，我单位承诺：</w:t>
      </w:r>
    </w:p>
    <w:p w14:paraId="71B02CC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84506E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2D4638F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49339DA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1D9ED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0CDDF278">
      <w:pPr>
        <w:widowControl/>
        <w:spacing w:line="36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3EA5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32CA7B42">
            <w:pPr>
              <w:widowControl/>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4501" w:type="dxa"/>
          </w:tcPr>
          <w:p w14:paraId="2553D3AA">
            <w:pPr>
              <w:pStyle w:val="3"/>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681" w:type="dxa"/>
          </w:tcPr>
          <w:p w14:paraId="5AB893A8">
            <w:pPr>
              <w:pStyle w:val="3"/>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691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54CDEEB">
            <w:pPr>
              <w:pStyle w:val="3"/>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4501" w:type="dxa"/>
          </w:tcPr>
          <w:p w14:paraId="2EB56CC4">
            <w:pPr>
              <w:pStyle w:val="3"/>
              <w:jc w:val="center"/>
              <w:rPr>
                <w:rFonts w:hint="eastAsia" w:ascii="宋体" w:hAnsi="宋体" w:eastAsia="宋体" w:cs="宋体"/>
                <w:color w:val="auto"/>
                <w:kern w:val="0"/>
                <w:sz w:val="24"/>
                <w:highlight w:val="none"/>
                <w:lang w:val="en-US" w:bidi="ar"/>
              </w:rPr>
            </w:pPr>
          </w:p>
        </w:tc>
        <w:tc>
          <w:tcPr>
            <w:tcW w:w="2681" w:type="dxa"/>
          </w:tcPr>
          <w:p w14:paraId="5DB8E096">
            <w:pPr>
              <w:pStyle w:val="3"/>
              <w:jc w:val="center"/>
              <w:rPr>
                <w:rFonts w:hint="eastAsia" w:ascii="宋体" w:hAnsi="宋体" w:eastAsia="宋体" w:cs="宋体"/>
                <w:color w:val="auto"/>
                <w:kern w:val="0"/>
                <w:sz w:val="24"/>
                <w:highlight w:val="none"/>
                <w:lang w:val="en-US" w:bidi="ar"/>
              </w:rPr>
            </w:pPr>
          </w:p>
        </w:tc>
      </w:tr>
      <w:tr w14:paraId="2E3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BC1B89C">
            <w:pPr>
              <w:pStyle w:val="3"/>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4501" w:type="dxa"/>
          </w:tcPr>
          <w:p w14:paraId="7D996F0F">
            <w:pPr>
              <w:pStyle w:val="3"/>
              <w:jc w:val="center"/>
              <w:rPr>
                <w:rFonts w:hint="eastAsia" w:ascii="宋体" w:hAnsi="宋体" w:eastAsia="宋体" w:cs="宋体"/>
                <w:color w:val="auto"/>
                <w:kern w:val="0"/>
                <w:sz w:val="24"/>
                <w:highlight w:val="none"/>
                <w:lang w:val="en-US" w:bidi="ar"/>
              </w:rPr>
            </w:pPr>
          </w:p>
        </w:tc>
        <w:tc>
          <w:tcPr>
            <w:tcW w:w="2681" w:type="dxa"/>
          </w:tcPr>
          <w:p w14:paraId="28C12FFD">
            <w:pPr>
              <w:pStyle w:val="3"/>
              <w:jc w:val="center"/>
              <w:rPr>
                <w:rFonts w:hint="eastAsia" w:ascii="宋体" w:hAnsi="宋体" w:eastAsia="宋体" w:cs="宋体"/>
                <w:color w:val="auto"/>
                <w:kern w:val="0"/>
                <w:sz w:val="24"/>
                <w:highlight w:val="none"/>
                <w:lang w:val="en-US" w:bidi="ar"/>
              </w:rPr>
            </w:pPr>
          </w:p>
        </w:tc>
      </w:tr>
    </w:tbl>
    <w:p w14:paraId="0E384ED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0E5252">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5DA5E937">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3FC3F47">
      <w:pPr>
        <w:spacing w:line="440" w:lineRule="exact"/>
        <w:ind w:firstLine="4800" w:firstLineChars="2000"/>
        <w:rPr>
          <w:rFonts w:hint="eastAsia" w:ascii="宋体" w:hAnsi="宋体" w:eastAsia="宋体" w:cs="宋体"/>
          <w:color w:val="auto"/>
          <w:sz w:val="24"/>
          <w:szCs w:val="24"/>
          <w:highlight w:val="none"/>
          <w:u w:val="single"/>
        </w:rPr>
      </w:pPr>
    </w:p>
    <w:p w14:paraId="717508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0833B5D">
      <w:pPr>
        <w:widowControl/>
        <w:jc w:val="center"/>
        <w:outlineLvl w:val="1"/>
        <w:rPr>
          <w:rFonts w:hint="eastAsia" w:ascii="宋体" w:hAnsi="宋体" w:eastAsia="宋体" w:cs="宋体"/>
          <w:b/>
          <w:color w:val="auto"/>
          <w:sz w:val="24"/>
          <w:szCs w:val="24"/>
          <w:highlight w:val="none"/>
          <w:u w:val="none"/>
          <w:lang w:val="en-US" w:eastAsia="zh-CN"/>
        </w:rPr>
      </w:pPr>
      <w:bookmarkStart w:id="238" w:name="_Toc516969106"/>
      <w:bookmarkStart w:id="239" w:name="_Toc909"/>
      <w:bookmarkStart w:id="240" w:name="_Toc204594911"/>
      <w:bookmarkStart w:id="241" w:name="_Toc121626298"/>
      <w:bookmarkStart w:id="242" w:name="_Toc25503"/>
      <w:bookmarkStart w:id="243" w:name="_Toc520983594"/>
      <w:bookmarkStart w:id="244" w:name="_Toc22233"/>
      <w:bookmarkStart w:id="245" w:name="_Toc28033"/>
      <w:r>
        <w:rPr>
          <w:rFonts w:hint="eastAsia" w:ascii="宋体" w:hAnsi="宋体" w:eastAsia="宋体" w:cs="宋体"/>
          <w:b/>
          <w:color w:val="auto"/>
          <w:sz w:val="24"/>
          <w:szCs w:val="24"/>
          <w:highlight w:val="none"/>
          <w:u w:val="none"/>
          <w:lang w:val="en-US" w:eastAsia="zh-CN"/>
        </w:rPr>
        <w:t>四</w:t>
      </w:r>
      <w:r>
        <w:rPr>
          <w:rFonts w:hint="eastAsia" w:ascii="宋体" w:hAnsi="宋体" w:eastAsia="宋体" w:cs="宋体"/>
          <w:b/>
          <w:color w:val="auto"/>
          <w:sz w:val="24"/>
          <w:szCs w:val="24"/>
          <w:highlight w:val="none"/>
          <w:u w:val="none"/>
        </w:rPr>
        <w:t>、授权书</w:t>
      </w:r>
      <w:bookmarkEnd w:id="238"/>
      <w:bookmarkEnd w:id="239"/>
      <w:bookmarkEnd w:id="240"/>
      <w:bookmarkEnd w:id="241"/>
      <w:bookmarkEnd w:id="242"/>
      <w:bookmarkEnd w:id="243"/>
      <w:r>
        <w:rPr>
          <w:rFonts w:hint="eastAsia" w:ascii="宋体" w:hAnsi="宋体" w:eastAsia="宋体" w:cs="宋体"/>
          <w:b/>
          <w:color w:val="auto"/>
          <w:sz w:val="24"/>
          <w:szCs w:val="24"/>
          <w:highlight w:val="none"/>
          <w:u w:val="none"/>
          <w:lang w:eastAsia="zh-CN"/>
        </w:rPr>
        <w:t>（</w:t>
      </w:r>
      <w:r>
        <w:rPr>
          <w:rFonts w:hint="eastAsia" w:ascii="宋体" w:hAnsi="宋体" w:eastAsia="宋体" w:cs="宋体"/>
          <w:b/>
          <w:color w:val="auto"/>
          <w:sz w:val="24"/>
          <w:szCs w:val="24"/>
          <w:highlight w:val="none"/>
          <w:u w:val="none"/>
          <w:lang w:val="en-US" w:eastAsia="zh-CN"/>
        </w:rPr>
        <w:t>非联合体采用）</w:t>
      </w:r>
    </w:p>
    <w:p w14:paraId="4352A4F5">
      <w:pPr>
        <w:spacing w:line="360" w:lineRule="auto"/>
        <w:jc w:val="center"/>
        <w:rPr>
          <w:rFonts w:hint="eastAsia" w:ascii="宋体" w:hAnsi="宋体" w:eastAsia="宋体" w:cs="宋体"/>
          <w:b/>
          <w:color w:val="auto"/>
          <w:sz w:val="24"/>
          <w:szCs w:val="24"/>
          <w:highlight w:val="none"/>
        </w:rPr>
      </w:pPr>
    </w:p>
    <w:p w14:paraId="41228253">
      <w:pPr>
        <w:pStyle w:val="14"/>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（供应商授权代表姓名）代表我方参加本项目</w:t>
      </w:r>
      <w:r>
        <w:rPr>
          <w:rFonts w:hint="eastAsia" w:ascii="宋体" w:hAnsi="宋体" w:eastAsia="宋体" w:cs="宋体"/>
          <w:bCs/>
          <w:color w:val="auto"/>
          <w:sz w:val="24"/>
          <w:szCs w:val="24"/>
          <w:highlight w:val="none"/>
        </w:rPr>
        <w:t>采购活动</w:t>
      </w:r>
      <w:r>
        <w:rPr>
          <w:rFonts w:hint="eastAsia" w:ascii="宋体" w:hAnsi="宋体" w:eastAsia="宋体" w:cs="宋体"/>
          <w:color w:val="auto"/>
          <w:sz w:val="24"/>
          <w:szCs w:val="24"/>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CB299F1">
      <w:pPr>
        <w:pStyle w:val="14"/>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本授权书自出具之日起生效。</w:t>
      </w:r>
    </w:p>
    <w:p w14:paraId="34ED1667">
      <w:pPr>
        <w:pStyle w:val="14"/>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授权代表身份证明扫描件：</w:t>
      </w:r>
    </w:p>
    <w:p w14:paraId="35EB0C37">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108BAD69">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69C4B366">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1A45D6F8">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2AD913E6">
      <w:pPr>
        <w:pStyle w:val="14"/>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授权代表联系方式：</w:t>
      </w:r>
      <w:r>
        <w:rPr>
          <w:rFonts w:hint="eastAsia" w:ascii="宋体" w:hAnsi="宋体" w:eastAsia="宋体" w:cs="宋体"/>
          <w:color w:val="auto"/>
          <w:sz w:val="24"/>
          <w:szCs w:val="24"/>
          <w:highlight w:val="none"/>
          <w:u w:val="single"/>
        </w:rPr>
        <w:t xml:space="preserve">          （请填写手机号码）</w:t>
      </w:r>
    </w:p>
    <w:p w14:paraId="19DA2059">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5F4458A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0371516">
      <w:pPr>
        <w:spacing w:line="360" w:lineRule="auto"/>
        <w:rPr>
          <w:rFonts w:hint="eastAsia" w:ascii="宋体" w:hAnsi="宋体" w:eastAsia="宋体" w:cs="宋体"/>
          <w:color w:val="auto"/>
          <w:sz w:val="24"/>
          <w:szCs w:val="24"/>
          <w:highlight w:val="none"/>
        </w:rPr>
      </w:pPr>
    </w:p>
    <w:p w14:paraId="69F16F5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供应商电子签章：</w:t>
      </w:r>
      <w:r>
        <w:rPr>
          <w:rFonts w:hint="eastAsia" w:ascii="宋体" w:hAnsi="宋体" w:eastAsia="宋体" w:cs="宋体"/>
          <w:bCs/>
          <w:color w:val="auto"/>
          <w:sz w:val="24"/>
          <w:szCs w:val="24"/>
          <w:highlight w:val="none"/>
          <w:u w:val="single"/>
        </w:rPr>
        <w:t xml:space="preserve">                    </w:t>
      </w:r>
    </w:p>
    <w:p w14:paraId="593451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17A0869">
      <w:pPr>
        <w:spacing w:line="360" w:lineRule="auto"/>
        <w:rPr>
          <w:rFonts w:hint="eastAsia" w:ascii="宋体" w:hAnsi="宋体" w:eastAsia="宋体" w:cs="宋体"/>
          <w:color w:val="auto"/>
          <w:sz w:val="24"/>
          <w:szCs w:val="24"/>
          <w:highlight w:val="none"/>
        </w:rPr>
      </w:pPr>
    </w:p>
    <w:p w14:paraId="3D6128AF">
      <w:pPr>
        <w:pStyle w:val="14"/>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BEFC6B">
      <w:pPr>
        <w:pStyle w:val="14"/>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1.本项目只允许有唯一的供应商授权代表，提供身份证明扫描件；</w:t>
      </w:r>
    </w:p>
    <w:p w14:paraId="0CFA234A">
      <w:pPr>
        <w:pStyle w:val="14"/>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2.法定代表人参加磋商的无需提供授权书，仅提供身份证明扫描件。</w:t>
      </w:r>
    </w:p>
    <w:p w14:paraId="16C9CA1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C7D74F">
      <w:pPr>
        <w:keepNext/>
        <w:keepLines/>
        <w:spacing w:before="260" w:after="260" w:line="416" w:lineRule="auto"/>
        <w:jc w:val="center"/>
        <w:outlineLvl w:val="9"/>
        <w:rPr>
          <w:rFonts w:hint="eastAsia" w:ascii="宋体" w:hAnsi="宋体" w:eastAsia="宋体" w:cs="宋体"/>
          <w:b/>
          <w:bCs/>
          <w:color w:val="auto"/>
          <w:kern w:val="2"/>
          <w:sz w:val="24"/>
          <w:szCs w:val="24"/>
          <w:highlight w:val="none"/>
        </w:rPr>
      </w:pPr>
      <w:bookmarkStart w:id="246" w:name="_Toc32351"/>
      <w:bookmarkStart w:id="247" w:name="_Toc12223"/>
      <w:r>
        <w:rPr>
          <w:rFonts w:hint="eastAsia" w:ascii="宋体" w:hAnsi="宋体" w:eastAsia="宋体" w:cs="宋体"/>
          <w:b/>
          <w:bCs/>
          <w:color w:val="auto"/>
          <w:kern w:val="2"/>
          <w:sz w:val="24"/>
          <w:szCs w:val="24"/>
          <w:highlight w:val="none"/>
        </w:rPr>
        <w:t>法定代表人身份证明书</w:t>
      </w:r>
      <w:bookmarkEnd w:id="246"/>
      <w:bookmarkEnd w:id="247"/>
      <w:r>
        <w:rPr>
          <w:rFonts w:hint="eastAsia" w:ascii="宋体" w:hAnsi="宋体" w:eastAsia="宋体" w:cs="宋体"/>
          <w:b/>
          <w:color w:val="auto"/>
          <w:sz w:val="24"/>
          <w:szCs w:val="24"/>
          <w:highlight w:val="none"/>
          <w:u w:val="none"/>
          <w:lang w:eastAsia="zh-CN"/>
        </w:rPr>
        <w:t>（</w:t>
      </w:r>
      <w:r>
        <w:rPr>
          <w:rFonts w:hint="eastAsia" w:ascii="宋体" w:hAnsi="宋体" w:eastAsia="宋体" w:cs="宋体"/>
          <w:b/>
          <w:color w:val="auto"/>
          <w:sz w:val="24"/>
          <w:szCs w:val="24"/>
          <w:highlight w:val="none"/>
          <w:u w:val="none"/>
          <w:lang w:val="en-US" w:eastAsia="zh-CN"/>
        </w:rPr>
        <w:t>非联合体采用）</w:t>
      </w:r>
    </w:p>
    <w:p w14:paraId="5BE8806D">
      <w:pPr>
        <w:autoSpaceDE w:val="0"/>
        <w:autoSpaceDN w:val="0"/>
        <w:adjustRightInd w:val="0"/>
        <w:spacing w:line="360" w:lineRule="auto"/>
        <w:jc w:val="center"/>
        <w:rPr>
          <w:rFonts w:hint="eastAsia" w:ascii="宋体" w:hAnsi="宋体" w:eastAsia="宋体" w:cs="宋体"/>
          <w:b/>
          <w:color w:val="auto"/>
          <w:kern w:val="2"/>
          <w:sz w:val="24"/>
          <w:szCs w:val="24"/>
          <w:highlight w:val="none"/>
          <w:lang w:val="zh-CN"/>
        </w:rPr>
      </w:pPr>
    </w:p>
    <w:p w14:paraId="5982A333">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单位名称：</w:t>
      </w:r>
      <w:r>
        <w:rPr>
          <w:rFonts w:hint="eastAsia" w:ascii="宋体" w:hAnsi="宋体" w:eastAsia="宋体" w:cs="宋体"/>
          <w:color w:val="auto"/>
          <w:kern w:val="2"/>
          <w:sz w:val="24"/>
          <w:szCs w:val="24"/>
          <w:highlight w:val="none"/>
          <w:u w:val="single"/>
        </w:rPr>
        <w:t xml:space="preserve">                                          </w:t>
      </w:r>
    </w:p>
    <w:p w14:paraId="1D8890F8">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r>
        <w:rPr>
          <w:rFonts w:hint="eastAsia" w:ascii="宋体" w:hAnsi="宋体" w:eastAsia="宋体" w:cs="宋体"/>
          <w:color w:val="auto"/>
          <w:kern w:val="2"/>
          <w:sz w:val="24"/>
          <w:szCs w:val="24"/>
          <w:highlight w:val="none"/>
          <w:u w:val="single"/>
        </w:rPr>
        <w:t xml:space="preserve">                                          </w:t>
      </w:r>
    </w:p>
    <w:p w14:paraId="6A63FB14">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5E442919">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58AE174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r>
        <w:rPr>
          <w:rFonts w:hint="eastAsia" w:ascii="宋体" w:hAnsi="宋体" w:eastAsia="宋体" w:cs="宋体"/>
          <w:color w:val="auto"/>
          <w:kern w:val="2"/>
          <w:sz w:val="24"/>
          <w:szCs w:val="24"/>
          <w:highlight w:val="none"/>
          <w:u w:val="single"/>
        </w:rPr>
        <w:t xml:space="preserve">                                          </w:t>
      </w:r>
    </w:p>
    <w:p w14:paraId="42F738FA">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性    别：</w:t>
      </w:r>
      <w:r>
        <w:rPr>
          <w:rFonts w:hint="eastAsia" w:ascii="宋体" w:hAnsi="宋体" w:eastAsia="宋体" w:cs="宋体"/>
          <w:color w:val="auto"/>
          <w:kern w:val="2"/>
          <w:sz w:val="24"/>
          <w:szCs w:val="24"/>
          <w:highlight w:val="none"/>
          <w:u w:val="single"/>
        </w:rPr>
        <w:t xml:space="preserve">             </w:t>
      </w:r>
    </w:p>
    <w:p w14:paraId="47A74878">
      <w:pPr>
        <w:snapToGrid w:val="0"/>
        <w:spacing w:line="360" w:lineRule="auto"/>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年    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职    务：</w:t>
      </w:r>
      <w:r>
        <w:rPr>
          <w:rFonts w:hint="eastAsia" w:ascii="宋体" w:hAnsi="宋体" w:eastAsia="宋体" w:cs="宋体"/>
          <w:color w:val="auto"/>
          <w:kern w:val="2"/>
          <w:sz w:val="24"/>
          <w:szCs w:val="24"/>
          <w:highlight w:val="none"/>
          <w:u w:val="single"/>
        </w:rPr>
        <w:t xml:space="preserve">             </w:t>
      </w:r>
    </w:p>
    <w:p w14:paraId="303619B9">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手机号码：</w:t>
      </w:r>
      <w:r>
        <w:rPr>
          <w:rFonts w:hint="eastAsia" w:ascii="宋体" w:hAnsi="宋体" w:eastAsia="宋体" w:cs="宋体"/>
          <w:color w:val="auto"/>
          <w:kern w:val="2"/>
          <w:sz w:val="24"/>
          <w:szCs w:val="24"/>
          <w:highlight w:val="none"/>
          <w:u w:val="single"/>
        </w:rPr>
        <w:t xml:space="preserve">             </w:t>
      </w:r>
    </w:p>
    <w:p w14:paraId="5CD01668">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系  </w:t>
      </w:r>
      <w:r>
        <w:rPr>
          <w:rFonts w:hint="eastAsia" w:ascii="宋体" w:hAnsi="宋体" w:eastAsia="宋体" w:cs="宋体"/>
          <w:color w:val="auto"/>
          <w:kern w:val="2"/>
          <w:sz w:val="24"/>
          <w:szCs w:val="24"/>
          <w:highlight w:val="none"/>
          <w:u w:val="single"/>
        </w:rPr>
        <w:t xml:space="preserve">   （供应商单位名称）       </w:t>
      </w:r>
      <w:r>
        <w:rPr>
          <w:rFonts w:hint="eastAsia" w:ascii="宋体" w:hAnsi="宋体" w:eastAsia="宋体" w:cs="宋体"/>
          <w:color w:val="auto"/>
          <w:kern w:val="2"/>
          <w:sz w:val="24"/>
          <w:szCs w:val="24"/>
          <w:highlight w:val="none"/>
        </w:rPr>
        <w:t>的法定代表人。</w:t>
      </w:r>
    </w:p>
    <w:p w14:paraId="311A2B4B">
      <w:pPr>
        <w:spacing w:before="62" w:beforeLines="20" w:after="62" w:afterLines="20" w:line="540" w:lineRule="exact"/>
        <w:ind w:firstLine="610"/>
        <w:rPr>
          <w:rFonts w:hint="eastAsia" w:ascii="宋体" w:hAnsi="宋体" w:eastAsia="宋体" w:cs="宋体"/>
          <w:color w:val="auto"/>
          <w:kern w:val="2"/>
          <w:sz w:val="24"/>
          <w:szCs w:val="24"/>
          <w:highlight w:val="none"/>
        </w:rPr>
      </w:pPr>
    </w:p>
    <w:p w14:paraId="0631C787">
      <w:pPr>
        <w:spacing w:before="62" w:beforeLines="20" w:after="62" w:afterLines="20" w:line="540" w:lineRule="exact"/>
        <w:ind w:left="420" w:leftChars="20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0C239617">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附：法定代表人身份证扫描件</w:t>
      </w:r>
    </w:p>
    <w:p w14:paraId="49B2B72B">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p>
    <w:p w14:paraId="513F31D9">
      <w:pPr>
        <w:tabs>
          <w:tab w:val="left" w:pos="720"/>
          <w:tab w:val="left" w:pos="900"/>
        </w:tabs>
        <w:spacing w:before="62" w:beforeLines="20" w:after="62" w:afterLines="20" w:line="540" w:lineRule="exact"/>
        <w:ind w:firstLine="4560" w:firstLineChars="1900"/>
        <w:rPr>
          <w:rFonts w:hint="eastAsia" w:ascii="宋体" w:hAnsi="宋体" w:eastAsia="宋体" w:cs="宋体"/>
          <w:color w:val="auto"/>
          <w:kern w:val="2"/>
          <w:sz w:val="24"/>
          <w:szCs w:val="24"/>
          <w:highlight w:val="none"/>
        </w:rPr>
      </w:pPr>
    </w:p>
    <w:p w14:paraId="1172279C">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hint="eastAsia" w:ascii="宋体" w:hAnsi="宋体" w:eastAsia="宋体" w:cs="宋体"/>
          <w:color w:val="auto"/>
          <w:kern w:val="2"/>
          <w:sz w:val="24"/>
          <w:szCs w:val="24"/>
          <w:highlight w:val="none"/>
          <w:u w:val="single"/>
        </w:rPr>
        <w:t xml:space="preserve">                     </w:t>
      </w:r>
    </w:p>
    <w:p w14:paraId="6C33749A">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6571C8F0">
      <w:pPr>
        <w:jc w:val="center"/>
        <w:outlineLvl w:val="9"/>
        <w:rPr>
          <w:rFonts w:hint="eastAsia" w:ascii="宋体" w:hAnsi="宋体" w:eastAsia="宋体" w:cs="宋体"/>
          <w:b/>
          <w:color w:val="auto"/>
          <w:sz w:val="24"/>
          <w:szCs w:val="24"/>
          <w:highlight w:val="none"/>
          <w:u w:val="none"/>
        </w:rPr>
      </w:pPr>
      <w:r>
        <w:rPr>
          <w:rFonts w:hint="eastAsia" w:ascii="宋体" w:hAnsi="宋体" w:eastAsia="宋体" w:cs="宋体"/>
          <w:color w:val="auto"/>
          <w:kern w:val="2"/>
          <w:sz w:val="24"/>
          <w:szCs w:val="24"/>
          <w:highlight w:val="none"/>
        </w:rPr>
        <w:br w:type="page"/>
      </w:r>
      <w:r>
        <w:rPr>
          <w:rFonts w:hint="eastAsia" w:ascii="宋体" w:hAnsi="宋体" w:eastAsia="宋体" w:cs="宋体"/>
          <w:b/>
          <w:color w:val="auto"/>
          <w:sz w:val="24"/>
          <w:szCs w:val="24"/>
          <w:highlight w:val="none"/>
          <w:u w:val="none"/>
        </w:rPr>
        <w:t>联合体授权委托书（联合体采用）</w:t>
      </w:r>
    </w:p>
    <w:p w14:paraId="7DA1CB14">
      <w:pPr>
        <w:pStyle w:val="75"/>
        <w:tabs>
          <w:tab w:val="left" w:pos="0"/>
        </w:tabs>
        <w:autoSpaceDE w:val="0"/>
        <w:autoSpaceDN w:val="0"/>
        <w:adjustRightInd/>
        <w:spacing w:before="0" w:after="0" w:line="360" w:lineRule="auto"/>
        <w:ind w:left="1134" w:right="2" w:rightChars="1" w:firstLine="420"/>
        <w:textAlignment w:val="bottom"/>
        <w:rPr>
          <w:rFonts w:hint="eastAsia" w:ascii="宋体" w:hAnsi="宋体" w:eastAsia="宋体" w:cs="宋体"/>
          <w:color w:val="auto"/>
          <w:kern w:val="2"/>
          <w:sz w:val="21"/>
          <w:szCs w:val="21"/>
          <w:highlight w:val="none"/>
        </w:rPr>
      </w:pPr>
    </w:p>
    <w:p w14:paraId="12CE9309">
      <w:pPr>
        <w:pStyle w:val="14"/>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授权书声明：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联合体牵头人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（联合体成员名称）现共同授权委托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联合体牵头人授权代表姓名）为代表我们组成的磋商联合体参加本项目采购活动，全权代表本联合体处理磋商过程的一切事宜，包括但不限于：提交响应文件、参与磋商、签约等。本联合体授权代表在采购活动过程中所签署的一切文件和处理与之有关的一切事务，本联合体均予以认可并对此承担责任。联合体授权代表无转委托权。特此授权。</w:t>
      </w:r>
    </w:p>
    <w:p w14:paraId="012FB937">
      <w:pPr>
        <w:pStyle w:val="14"/>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本授权书自出具之日起生效。</w:t>
      </w:r>
    </w:p>
    <w:p w14:paraId="6AC38FF7">
      <w:pPr>
        <w:pStyle w:val="14"/>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授权代表身份证明扫描件：</w:t>
      </w:r>
    </w:p>
    <w:p w14:paraId="09432187">
      <w:pPr>
        <w:pStyle w:val="14"/>
        <w:snapToGrid w:val="0"/>
        <w:spacing w:line="360" w:lineRule="auto"/>
        <w:jc w:val="left"/>
        <w:rPr>
          <w:rFonts w:hint="eastAsia" w:ascii="宋体" w:hAnsi="宋体" w:eastAsia="宋体" w:cs="宋体"/>
          <w:color w:val="auto"/>
          <w:sz w:val="24"/>
          <w:szCs w:val="24"/>
          <w:highlight w:val="none"/>
        </w:rPr>
      </w:pPr>
    </w:p>
    <w:p w14:paraId="7C4DBC84">
      <w:pPr>
        <w:pStyle w:val="14"/>
        <w:snapToGrid w:val="0"/>
        <w:spacing w:line="360" w:lineRule="auto"/>
        <w:jc w:val="left"/>
        <w:rPr>
          <w:rFonts w:hint="eastAsia" w:ascii="宋体" w:hAnsi="宋体" w:eastAsia="宋体" w:cs="宋体"/>
          <w:color w:val="auto"/>
          <w:sz w:val="24"/>
          <w:szCs w:val="24"/>
          <w:highlight w:val="none"/>
        </w:rPr>
      </w:pPr>
    </w:p>
    <w:p w14:paraId="66BEF4B0">
      <w:pPr>
        <w:pStyle w:val="14"/>
        <w:snapToGrid w:val="0"/>
        <w:spacing w:line="360" w:lineRule="auto"/>
        <w:jc w:val="left"/>
        <w:rPr>
          <w:rFonts w:hint="eastAsia" w:ascii="宋体" w:hAnsi="宋体" w:eastAsia="宋体" w:cs="宋体"/>
          <w:color w:val="auto"/>
          <w:sz w:val="24"/>
          <w:szCs w:val="24"/>
          <w:highlight w:val="none"/>
        </w:rPr>
      </w:pPr>
    </w:p>
    <w:p w14:paraId="7E5F62D1">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092199CD">
      <w:pPr>
        <w:pStyle w:val="14"/>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授权代表联系方式：</w:t>
      </w:r>
      <w:r>
        <w:rPr>
          <w:rFonts w:hint="eastAsia" w:ascii="宋体" w:hAnsi="宋体" w:eastAsia="宋体" w:cs="宋体"/>
          <w:color w:val="auto"/>
          <w:sz w:val="24"/>
          <w:szCs w:val="24"/>
          <w:highlight w:val="none"/>
          <w:u w:val="single"/>
        </w:rPr>
        <w:t xml:space="preserve">          （请填写手机号码）</w:t>
      </w:r>
    </w:p>
    <w:p w14:paraId="524E80FC">
      <w:pPr>
        <w:pStyle w:val="14"/>
        <w:snapToGrid w:val="0"/>
        <w:spacing w:line="360" w:lineRule="auto"/>
        <w:ind w:firstLine="480" w:firstLineChars="200"/>
        <w:jc w:val="left"/>
        <w:rPr>
          <w:rFonts w:hint="eastAsia" w:ascii="宋体" w:hAnsi="宋体" w:eastAsia="宋体" w:cs="宋体"/>
          <w:color w:val="auto"/>
          <w:sz w:val="24"/>
          <w:szCs w:val="24"/>
          <w:highlight w:val="none"/>
        </w:rPr>
      </w:pPr>
    </w:p>
    <w:p w14:paraId="62BC5C2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89735F5">
      <w:pPr>
        <w:spacing w:line="360" w:lineRule="auto"/>
        <w:rPr>
          <w:rFonts w:hint="eastAsia" w:ascii="宋体" w:hAnsi="宋体" w:eastAsia="宋体" w:cs="宋体"/>
          <w:color w:val="auto"/>
          <w:sz w:val="24"/>
          <w:szCs w:val="24"/>
          <w:highlight w:val="none"/>
        </w:rPr>
      </w:pPr>
    </w:p>
    <w:p w14:paraId="7AC2459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联合体牵头人</w:t>
      </w:r>
      <w:r>
        <w:rPr>
          <w:rFonts w:hint="eastAsia" w:ascii="宋体" w:hAnsi="宋体" w:eastAsia="宋体" w:cs="宋体"/>
          <w:bCs/>
          <w:color w:val="auto"/>
          <w:sz w:val="24"/>
          <w:szCs w:val="24"/>
          <w:highlight w:val="none"/>
        </w:rPr>
        <w:t>电子签章：</w:t>
      </w:r>
      <w:r>
        <w:rPr>
          <w:rFonts w:hint="eastAsia" w:ascii="宋体" w:hAnsi="宋体" w:eastAsia="宋体" w:cs="宋体"/>
          <w:bCs/>
          <w:color w:val="auto"/>
          <w:sz w:val="24"/>
          <w:szCs w:val="24"/>
          <w:highlight w:val="none"/>
          <w:u w:val="single"/>
        </w:rPr>
        <w:t xml:space="preserve">                    </w:t>
      </w:r>
    </w:p>
    <w:p w14:paraId="1D12BF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DFA4883">
      <w:pPr>
        <w:spacing w:line="360" w:lineRule="auto"/>
        <w:jc w:val="center"/>
        <w:rPr>
          <w:rFonts w:hint="eastAsia" w:ascii="宋体" w:hAnsi="宋体" w:eastAsia="宋体" w:cs="宋体"/>
          <w:color w:val="auto"/>
          <w:sz w:val="24"/>
          <w:szCs w:val="24"/>
          <w:highlight w:val="none"/>
          <w:lang w:val="en-US" w:eastAsia="zh-CN"/>
        </w:rPr>
      </w:pPr>
    </w:p>
    <w:p w14:paraId="04DCF986">
      <w:pPr>
        <w:spacing w:line="360" w:lineRule="auto"/>
        <w:jc w:val="center"/>
        <w:rPr>
          <w:rFonts w:hint="eastAsia" w:ascii="宋体" w:hAnsi="宋体" w:eastAsia="宋体" w:cs="宋体"/>
          <w:color w:val="auto"/>
          <w:sz w:val="24"/>
          <w:szCs w:val="24"/>
          <w:highlight w:val="none"/>
          <w:lang w:val="en-US" w:eastAsia="zh-CN"/>
        </w:rPr>
      </w:pPr>
    </w:p>
    <w:p w14:paraId="13F1F4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联合体成员</w:t>
      </w:r>
      <w:r>
        <w:rPr>
          <w:rFonts w:hint="eastAsia" w:ascii="宋体" w:hAnsi="宋体" w:eastAsia="宋体" w:cs="宋体"/>
          <w:bCs/>
          <w:color w:val="auto"/>
          <w:sz w:val="24"/>
          <w:szCs w:val="24"/>
          <w:highlight w:val="none"/>
        </w:rPr>
        <w:t>电子签章：</w:t>
      </w:r>
      <w:r>
        <w:rPr>
          <w:rFonts w:hint="eastAsia" w:ascii="宋体" w:hAnsi="宋体" w:eastAsia="宋体" w:cs="宋体"/>
          <w:bCs/>
          <w:color w:val="auto"/>
          <w:sz w:val="24"/>
          <w:szCs w:val="24"/>
          <w:highlight w:val="none"/>
          <w:u w:val="single"/>
        </w:rPr>
        <w:t xml:space="preserve">                    </w:t>
      </w:r>
    </w:p>
    <w:p w14:paraId="4E75E9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170691B">
      <w:pPr>
        <w:pStyle w:val="3"/>
        <w:rPr>
          <w:rFonts w:hint="eastAsia" w:ascii="宋体" w:hAnsi="宋体" w:eastAsia="宋体" w:cs="宋体"/>
          <w:color w:val="auto"/>
          <w:sz w:val="24"/>
          <w:szCs w:val="24"/>
          <w:highlight w:val="none"/>
        </w:rPr>
      </w:pPr>
    </w:p>
    <w:p w14:paraId="4F5A9884">
      <w:pPr>
        <w:pStyle w:val="38"/>
        <w:rPr>
          <w:rFonts w:hint="eastAsia" w:ascii="宋体" w:hAnsi="宋体" w:eastAsia="宋体" w:cs="宋体"/>
          <w:color w:val="auto"/>
          <w:sz w:val="24"/>
          <w:szCs w:val="24"/>
          <w:highlight w:val="none"/>
        </w:rPr>
      </w:pPr>
    </w:p>
    <w:p w14:paraId="1AC36311">
      <w:pPr>
        <w:pStyle w:val="38"/>
        <w:rPr>
          <w:rFonts w:hint="eastAsia" w:ascii="宋体" w:hAnsi="宋体" w:eastAsia="宋体" w:cs="宋体"/>
          <w:color w:val="auto"/>
          <w:sz w:val="24"/>
          <w:szCs w:val="24"/>
          <w:highlight w:val="none"/>
        </w:rPr>
      </w:pPr>
    </w:p>
    <w:p w14:paraId="0E521C78">
      <w:pPr>
        <w:pStyle w:val="14"/>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2455E84">
      <w:pPr>
        <w:pStyle w:val="14"/>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1.本项目只允许有唯一的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授权代表，提供身份证明扫描件；</w:t>
      </w:r>
    </w:p>
    <w:p w14:paraId="0091E6D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2.法定代表人参加磋商的无需提供授权书，仅提供身份证明扫描件。</w:t>
      </w:r>
    </w:p>
    <w:p w14:paraId="5A1DB55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10B4B43">
      <w:pPr>
        <w:keepNext/>
        <w:keepLines/>
        <w:spacing w:before="260" w:after="260" w:line="416" w:lineRule="auto"/>
        <w:jc w:val="center"/>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法定代表人身份证明书</w:t>
      </w:r>
      <w:r>
        <w:rPr>
          <w:rFonts w:hint="eastAsia" w:ascii="宋体" w:hAnsi="宋体" w:eastAsia="宋体" w:cs="宋体"/>
          <w:b/>
          <w:color w:val="auto"/>
          <w:sz w:val="24"/>
          <w:szCs w:val="24"/>
          <w:highlight w:val="none"/>
          <w:u w:val="none"/>
        </w:rPr>
        <w:t>（联合体</w:t>
      </w:r>
      <w:r>
        <w:rPr>
          <w:rFonts w:hint="eastAsia" w:ascii="宋体" w:hAnsi="宋体" w:eastAsia="宋体" w:cs="宋体"/>
          <w:b/>
          <w:color w:val="auto"/>
          <w:sz w:val="24"/>
          <w:szCs w:val="24"/>
          <w:highlight w:val="none"/>
          <w:u w:val="none"/>
          <w:lang w:val="en-US" w:eastAsia="zh-CN"/>
        </w:rPr>
        <w:t>牵头人</w:t>
      </w:r>
      <w:r>
        <w:rPr>
          <w:rFonts w:hint="eastAsia" w:ascii="宋体" w:hAnsi="宋体" w:eastAsia="宋体" w:cs="宋体"/>
          <w:b/>
          <w:color w:val="auto"/>
          <w:sz w:val="24"/>
          <w:szCs w:val="24"/>
          <w:highlight w:val="none"/>
          <w:u w:val="none"/>
        </w:rPr>
        <w:t>）</w:t>
      </w:r>
    </w:p>
    <w:p w14:paraId="10B21388">
      <w:pPr>
        <w:autoSpaceDE w:val="0"/>
        <w:autoSpaceDN w:val="0"/>
        <w:adjustRightInd w:val="0"/>
        <w:spacing w:line="360" w:lineRule="auto"/>
        <w:jc w:val="center"/>
        <w:rPr>
          <w:rFonts w:hint="eastAsia" w:ascii="宋体" w:hAnsi="宋体" w:eastAsia="宋体" w:cs="宋体"/>
          <w:b/>
          <w:color w:val="auto"/>
          <w:kern w:val="2"/>
          <w:sz w:val="24"/>
          <w:szCs w:val="24"/>
          <w:highlight w:val="none"/>
          <w:lang w:val="zh-CN"/>
        </w:rPr>
      </w:pPr>
    </w:p>
    <w:p w14:paraId="1B6140DD">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单位名称：</w:t>
      </w:r>
      <w:r>
        <w:rPr>
          <w:rFonts w:hint="eastAsia" w:ascii="宋体" w:hAnsi="宋体" w:eastAsia="宋体" w:cs="宋体"/>
          <w:color w:val="auto"/>
          <w:kern w:val="2"/>
          <w:sz w:val="24"/>
          <w:szCs w:val="24"/>
          <w:highlight w:val="none"/>
          <w:u w:val="single"/>
        </w:rPr>
        <w:t xml:space="preserve">                                          </w:t>
      </w:r>
    </w:p>
    <w:p w14:paraId="32674F80">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r>
        <w:rPr>
          <w:rFonts w:hint="eastAsia" w:ascii="宋体" w:hAnsi="宋体" w:eastAsia="宋体" w:cs="宋体"/>
          <w:color w:val="auto"/>
          <w:kern w:val="2"/>
          <w:sz w:val="24"/>
          <w:szCs w:val="24"/>
          <w:highlight w:val="none"/>
          <w:u w:val="single"/>
        </w:rPr>
        <w:t xml:space="preserve">                                          </w:t>
      </w:r>
    </w:p>
    <w:p w14:paraId="151687C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693B4173">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06A1A58A">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r>
        <w:rPr>
          <w:rFonts w:hint="eastAsia" w:ascii="宋体" w:hAnsi="宋体" w:eastAsia="宋体" w:cs="宋体"/>
          <w:color w:val="auto"/>
          <w:kern w:val="2"/>
          <w:sz w:val="24"/>
          <w:szCs w:val="24"/>
          <w:highlight w:val="none"/>
          <w:u w:val="single"/>
        </w:rPr>
        <w:t xml:space="preserve">                                          </w:t>
      </w:r>
    </w:p>
    <w:p w14:paraId="670F2993">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性    别：</w:t>
      </w:r>
      <w:r>
        <w:rPr>
          <w:rFonts w:hint="eastAsia" w:ascii="宋体" w:hAnsi="宋体" w:eastAsia="宋体" w:cs="宋体"/>
          <w:color w:val="auto"/>
          <w:kern w:val="2"/>
          <w:sz w:val="24"/>
          <w:szCs w:val="24"/>
          <w:highlight w:val="none"/>
          <w:u w:val="single"/>
        </w:rPr>
        <w:t xml:space="preserve">             </w:t>
      </w:r>
    </w:p>
    <w:p w14:paraId="45918EE1">
      <w:pPr>
        <w:snapToGrid w:val="0"/>
        <w:spacing w:line="360" w:lineRule="auto"/>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年    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职    务：</w:t>
      </w:r>
      <w:r>
        <w:rPr>
          <w:rFonts w:hint="eastAsia" w:ascii="宋体" w:hAnsi="宋体" w:eastAsia="宋体" w:cs="宋体"/>
          <w:color w:val="auto"/>
          <w:kern w:val="2"/>
          <w:sz w:val="24"/>
          <w:szCs w:val="24"/>
          <w:highlight w:val="none"/>
          <w:u w:val="single"/>
        </w:rPr>
        <w:t xml:space="preserve">             </w:t>
      </w:r>
    </w:p>
    <w:p w14:paraId="0B4DF732">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手机号码：</w:t>
      </w:r>
      <w:r>
        <w:rPr>
          <w:rFonts w:hint="eastAsia" w:ascii="宋体" w:hAnsi="宋体" w:eastAsia="宋体" w:cs="宋体"/>
          <w:color w:val="auto"/>
          <w:kern w:val="2"/>
          <w:sz w:val="24"/>
          <w:szCs w:val="24"/>
          <w:highlight w:val="none"/>
          <w:u w:val="single"/>
        </w:rPr>
        <w:t xml:space="preserve">             </w:t>
      </w:r>
    </w:p>
    <w:p w14:paraId="046BA2F7">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系  </w:t>
      </w:r>
      <w:r>
        <w:rPr>
          <w:rFonts w:hint="eastAsia" w:ascii="宋体" w:hAnsi="宋体" w:eastAsia="宋体" w:cs="宋体"/>
          <w:color w:val="auto"/>
          <w:kern w:val="2"/>
          <w:sz w:val="24"/>
          <w:szCs w:val="24"/>
          <w:highlight w:val="none"/>
          <w:u w:val="single"/>
        </w:rPr>
        <w:t xml:space="preserve">   （联合体牵头人）       </w:t>
      </w:r>
      <w:r>
        <w:rPr>
          <w:rFonts w:hint="eastAsia" w:ascii="宋体" w:hAnsi="宋体" w:eastAsia="宋体" w:cs="宋体"/>
          <w:color w:val="auto"/>
          <w:kern w:val="2"/>
          <w:sz w:val="24"/>
          <w:szCs w:val="24"/>
          <w:highlight w:val="none"/>
        </w:rPr>
        <w:t>的法定代表人。</w:t>
      </w:r>
    </w:p>
    <w:p w14:paraId="5BEB27B4">
      <w:pPr>
        <w:spacing w:before="62" w:beforeLines="20" w:after="62" w:afterLines="20" w:line="540" w:lineRule="exact"/>
        <w:ind w:firstLine="610"/>
        <w:rPr>
          <w:rFonts w:hint="eastAsia" w:ascii="宋体" w:hAnsi="宋体" w:eastAsia="宋体" w:cs="宋体"/>
          <w:color w:val="auto"/>
          <w:kern w:val="2"/>
          <w:sz w:val="24"/>
          <w:szCs w:val="24"/>
          <w:highlight w:val="none"/>
        </w:rPr>
      </w:pPr>
    </w:p>
    <w:p w14:paraId="78827D51">
      <w:pPr>
        <w:spacing w:before="62" w:beforeLines="20" w:after="62" w:afterLines="20" w:line="540" w:lineRule="exact"/>
        <w:ind w:left="420" w:leftChars="20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211F06F7">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附：法定代表人身份证扫描件</w:t>
      </w:r>
    </w:p>
    <w:p w14:paraId="3CD15669">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p>
    <w:p w14:paraId="4AAD85BE">
      <w:pPr>
        <w:tabs>
          <w:tab w:val="left" w:pos="720"/>
          <w:tab w:val="left" w:pos="900"/>
        </w:tabs>
        <w:spacing w:before="62" w:beforeLines="20" w:after="62" w:afterLines="20" w:line="540" w:lineRule="exact"/>
        <w:ind w:firstLine="4560" w:firstLineChars="1900"/>
        <w:rPr>
          <w:rFonts w:hint="eastAsia" w:ascii="宋体" w:hAnsi="宋体" w:eastAsia="宋体" w:cs="宋体"/>
          <w:color w:val="auto"/>
          <w:kern w:val="2"/>
          <w:sz w:val="24"/>
          <w:szCs w:val="24"/>
          <w:highlight w:val="none"/>
        </w:rPr>
      </w:pPr>
    </w:p>
    <w:p w14:paraId="58FE4B47">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联合体牵头人电子签章：</w:t>
      </w:r>
      <w:r>
        <w:rPr>
          <w:rFonts w:hint="eastAsia" w:ascii="宋体" w:hAnsi="宋体" w:eastAsia="宋体" w:cs="宋体"/>
          <w:color w:val="auto"/>
          <w:kern w:val="2"/>
          <w:sz w:val="24"/>
          <w:szCs w:val="24"/>
          <w:highlight w:val="none"/>
          <w:u w:val="single"/>
        </w:rPr>
        <w:t xml:space="preserve">                     </w:t>
      </w:r>
    </w:p>
    <w:p w14:paraId="4DEC5EF4">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74337129">
      <w:pPr>
        <w:keepNext/>
        <w:keepLines/>
        <w:spacing w:before="260" w:after="260" w:line="416" w:lineRule="auto"/>
        <w:jc w:val="center"/>
        <w:outlineLvl w:val="9"/>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rPr>
        <w:br w:type="page"/>
      </w:r>
      <w:r>
        <w:rPr>
          <w:rFonts w:hint="eastAsia" w:ascii="宋体" w:hAnsi="宋体" w:eastAsia="宋体" w:cs="宋体"/>
          <w:b/>
          <w:bCs/>
          <w:color w:val="auto"/>
          <w:kern w:val="2"/>
          <w:sz w:val="24"/>
          <w:szCs w:val="24"/>
          <w:highlight w:val="none"/>
        </w:rPr>
        <w:t>法定代表人身份证明书</w:t>
      </w:r>
      <w:r>
        <w:rPr>
          <w:rFonts w:hint="eastAsia" w:ascii="宋体" w:hAnsi="宋体" w:eastAsia="宋体" w:cs="宋体"/>
          <w:b/>
          <w:color w:val="auto"/>
          <w:sz w:val="24"/>
          <w:szCs w:val="24"/>
          <w:highlight w:val="none"/>
          <w:u w:val="none"/>
        </w:rPr>
        <w:t>（联合体</w:t>
      </w:r>
      <w:r>
        <w:rPr>
          <w:rFonts w:hint="eastAsia" w:ascii="宋体" w:hAnsi="宋体" w:eastAsia="宋体" w:cs="宋体"/>
          <w:b/>
          <w:color w:val="auto"/>
          <w:sz w:val="24"/>
          <w:szCs w:val="24"/>
          <w:highlight w:val="none"/>
          <w:u w:val="none"/>
          <w:lang w:val="en-US" w:eastAsia="zh-CN"/>
        </w:rPr>
        <w:t>成员</w:t>
      </w:r>
      <w:r>
        <w:rPr>
          <w:rFonts w:hint="eastAsia" w:ascii="宋体" w:hAnsi="宋体" w:eastAsia="宋体" w:cs="宋体"/>
          <w:b/>
          <w:color w:val="auto"/>
          <w:sz w:val="24"/>
          <w:szCs w:val="24"/>
          <w:highlight w:val="none"/>
          <w:u w:val="none"/>
        </w:rPr>
        <w:t>）</w:t>
      </w:r>
    </w:p>
    <w:p w14:paraId="175688FD">
      <w:pPr>
        <w:autoSpaceDE w:val="0"/>
        <w:autoSpaceDN w:val="0"/>
        <w:adjustRightInd w:val="0"/>
        <w:spacing w:line="360" w:lineRule="auto"/>
        <w:jc w:val="center"/>
        <w:rPr>
          <w:rFonts w:hint="eastAsia" w:ascii="宋体" w:hAnsi="宋体" w:eastAsia="宋体" w:cs="宋体"/>
          <w:b/>
          <w:color w:val="auto"/>
          <w:kern w:val="2"/>
          <w:sz w:val="24"/>
          <w:szCs w:val="24"/>
          <w:highlight w:val="none"/>
          <w:lang w:val="zh-CN"/>
        </w:rPr>
      </w:pPr>
    </w:p>
    <w:p w14:paraId="106C055B">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单位名称：</w:t>
      </w:r>
      <w:r>
        <w:rPr>
          <w:rFonts w:hint="eastAsia" w:ascii="宋体" w:hAnsi="宋体" w:eastAsia="宋体" w:cs="宋体"/>
          <w:color w:val="auto"/>
          <w:kern w:val="2"/>
          <w:sz w:val="24"/>
          <w:szCs w:val="24"/>
          <w:highlight w:val="none"/>
          <w:u w:val="single"/>
        </w:rPr>
        <w:t xml:space="preserve">                                          </w:t>
      </w:r>
    </w:p>
    <w:p w14:paraId="72478811">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r>
        <w:rPr>
          <w:rFonts w:hint="eastAsia" w:ascii="宋体" w:hAnsi="宋体" w:eastAsia="宋体" w:cs="宋体"/>
          <w:color w:val="auto"/>
          <w:kern w:val="2"/>
          <w:sz w:val="24"/>
          <w:szCs w:val="24"/>
          <w:highlight w:val="none"/>
          <w:u w:val="single"/>
        </w:rPr>
        <w:t xml:space="preserve">                                          </w:t>
      </w:r>
    </w:p>
    <w:p w14:paraId="5355433E">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05E779B4">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596DB3A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r>
        <w:rPr>
          <w:rFonts w:hint="eastAsia" w:ascii="宋体" w:hAnsi="宋体" w:eastAsia="宋体" w:cs="宋体"/>
          <w:color w:val="auto"/>
          <w:kern w:val="2"/>
          <w:sz w:val="24"/>
          <w:szCs w:val="24"/>
          <w:highlight w:val="none"/>
          <w:u w:val="single"/>
        </w:rPr>
        <w:t xml:space="preserve">                                          </w:t>
      </w:r>
    </w:p>
    <w:p w14:paraId="6399D12F">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    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性    别：</w:t>
      </w:r>
      <w:r>
        <w:rPr>
          <w:rFonts w:hint="eastAsia" w:ascii="宋体" w:hAnsi="宋体" w:eastAsia="宋体" w:cs="宋体"/>
          <w:color w:val="auto"/>
          <w:kern w:val="2"/>
          <w:sz w:val="24"/>
          <w:szCs w:val="24"/>
          <w:highlight w:val="none"/>
          <w:u w:val="single"/>
        </w:rPr>
        <w:t xml:space="preserve">             </w:t>
      </w:r>
    </w:p>
    <w:p w14:paraId="484978DD">
      <w:pPr>
        <w:snapToGrid w:val="0"/>
        <w:spacing w:line="360" w:lineRule="auto"/>
        <w:ind w:firstLine="480" w:firstLineChars="20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年    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职    务：</w:t>
      </w:r>
      <w:r>
        <w:rPr>
          <w:rFonts w:hint="eastAsia" w:ascii="宋体" w:hAnsi="宋体" w:eastAsia="宋体" w:cs="宋体"/>
          <w:color w:val="auto"/>
          <w:kern w:val="2"/>
          <w:sz w:val="24"/>
          <w:szCs w:val="24"/>
          <w:highlight w:val="none"/>
          <w:u w:val="single"/>
        </w:rPr>
        <w:t xml:space="preserve">             </w:t>
      </w:r>
    </w:p>
    <w:p w14:paraId="783391F0">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手机号码：</w:t>
      </w:r>
      <w:r>
        <w:rPr>
          <w:rFonts w:hint="eastAsia" w:ascii="宋体" w:hAnsi="宋体" w:eastAsia="宋体" w:cs="宋体"/>
          <w:color w:val="auto"/>
          <w:kern w:val="2"/>
          <w:sz w:val="24"/>
          <w:szCs w:val="24"/>
          <w:highlight w:val="none"/>
          <w:u w:val="single"/>
        </w:rPr>
        <w:t xml:space="preserve">             </w:t>
      </w:r>
    </w:p>
    <w:p w14:paraId="3C0D1C12">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系  </w:t>
      </w:r>
      <w:r>
        <w:rPr>
          <w:rFonts w:hint="eastAsia" w:ascii="宋体" w:hAnsi="宋体" w:eastAsia="宋体" w:cs="宋体"/>
          <w:color w:val="auto"/>
          <w:kern w:val="2"/>
          <w:sz w:val="24"/>
          <w:szCs w:val="24"/>
          <w:highlight w:val="none"/>
          <w:u w:val="single"/>
        </w:rPr>
        <w:t xml:space="preserve">   （联合体</w:t>
      </w:r>
      <w:r>
        <w:rPr>
          <w:rFonts w:hint="eastAsia" w:ascii="宋体" w:hAnsi="宋体" w:eastAsia="宋体" w:cs="宋体"/>
          <w:color w:val="auto"/>
          <w:kern w:val="2"/>
          <w:sz w:val="24"/>
          <w:szCs w:val="24"/>
          <w:highlight w:val="none"/>
          <w:u w:val="single"/>
          <w:lang w:val="en-US" w:eastAsia="zh-CN"/>
        </w:rPr>
        <w:t>成员</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的法定代表人。</w:t>
      </w:r>
    </w:p>
    <w:p w14:paraId="5C56879B">
      <w:pPr>
        <w:spacing w:before="62" w:beforeLines="20" w:after="62" w:afterLines="20" w:line="540" w:lineRule="exact"/>
        <w:ind w:firstLine="610"/>
        <w:rPr>
          <w:rFonts w:hint="eastAsia" w:ascii="宋体" w:hAnsi="宋体" w:eastAsia="宋体" w:cs="宋体"/>
          <w:color w:val="auto"/>
          <w:kern w:val="2"/>
          <w:sz w:val="24"/>
          <w:szCs w:val="24"/>
          <w:highlight w:val="none"/>
        </w:rPr>
      </w:pPr>
    </w:p>
    <w:p w14:paraId="1399C9B2">
      <w:pPr>
        <w:spacing w:before="62" w:beforeLines="20" w:after="62" w:afterLines="20" w:line="540" w:lineRule="exact"/>
        <w:ind w:left="420" w:leftChars="200"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0408251E">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附：法定代表人身份证扫描件</w:t>
      </w:r>
    </w:p>
    <w:p w14:paraId="3F0B121A">
      <w:pPr>
        <w:tabs>
          <w:tab w:val="left" w:pos="720"/>
          <w:tab w:val="left" w:pos="900"/>
        </w:tabs>
        <w:spacing w:before="62" w:beforeLines="20" w:after="62" w:afterLines="20" w:line="540" w:lineRule="exact"/>
        <w:ind w:firstLine="480" w:firstLineChars="200"/>
        <w:rPr>
          <w:rFonts w:hint="eastAsia" w:ascii="宋体" w:hAnsi="宋体" w:eastAsia="宋体" w:cs="宋体"/>
          <w:color w:val="auto"/>
          <w:kern w:val="2"/>
          <w:sz w:val="24"/>
          <w:szCs w:val="24"/>
          <w:highlight w:val="none"/>
        </w:rPr>
      </w:pPr>
    </w:p>
    <w:p w14:paraId="06C6680B">
      <w:pPr>
        <w:tabs>
          <w:tab w:val="left" w:pos="720"/>
          <w:tab w:val="left" w:pos="900"/>
        </w:tabs>
        <w:spacing w:before="62" w:beforeLines="20" w:after="62" w:afterLines="20" w:line="540" w:lineRule="exact"/>
        <w:ind w:firstLine="4560" w:firstLineChars="1900"/>
        <w:rPr>
          <w:rFonts w:hint="eastAsia" w:ascii="宋体" w:hAnsi="宋体" w:eastAsia="宋体" w:cs="宋体"/>
          <w:color w:val="auto"/>
          <w:kern w:val="2"/>
          <w:sz w:val="24"/>
          <w:szCs w:val="24"/>
          <w:highlight w:val="none"/>
        </w:rPr>
      </w:pPr>
    </w:p>
    <w:p w14:paraId="1764B8F8">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联合体成员电子签章：</w:t>
      </w:r>
      <w:r>
        <w:rPr>
          <w:rFonts w:hint="eastAsia" w:ascii="宋体" w:hAnsi="宋体" w:eastAsia="宋体" w:cs="宋体"/>
          <w:color w:val="auto"/>
          <w:kern w:val="2"/>
          <w:sz w:val="24"/>
          <w:szCs w:val="24"/>
          <w:highlight w:val="none"/>
          <w:u w:val="single"/>
        </w:rPr>
        <w:t xml:space="preserve">                     </w:t>
      </w:r>
    </w:p>
    <w:p w14:paraId="3001036C">
      <w:pPr>
        <w:spacing w:line="360" w:lineRule="auto"/>
        <w:ind w:firstLine="3840" w:firstLineChars="16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p>
    <w:p w14:paraId="6C8656C1">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rPr>
        <w:br w:type="page"/>
      </w:r>
    </w:p>
    <w:p w14:paraId="03C3C88E">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、磋商响应表</w:t>
      </w:r>
      <w:bookmarkEnd w:id="244"/>
      <w:bookmarkEnd w:id="245"/>
    </w:p>
    <w:p w14:paraId="735181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FC5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78BFCEE">
            <w:pPr>
              <w:pStyle w:val="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435E24DE">
            <w:pPr>
              <w:pStyle w:val="14"/>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54D02DDA">
            <w:pPr>
              <w:pStyle w:val="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1510" w:type="pct"/>
            <w:vAlign w:val="center"/>
          </w:tcPr>
          <w:p w14:paraId="7D4E63F2">
            <w:pPr>
              <w:pStyle w:val="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475" w:type="pct"/>
            <w:vAlign w:val="center"/>
          </w:tcPr>
          <w:p w14:paraId="0E3A2E89">
            <w:pPr>
              <w:pStyle w:val="14"/>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570F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4838DC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6E7E47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0006F1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510" w:type="pct"/>
            <w:vAlign w:val="center"/>
          </w:tcPr>
          <w:p w14:paraId="4F4E3534">
            <w:pPr>
              <w:jc w:val="center"/>
              <w:rPr>
                <w:rFonts w:hint="eastAsia" w:ascii="宋体" w:hAnsi="宋体" w:eastAsia="宋体" w:cs="宋体"/>
                <w:color w:val="auto"/>
                <w:sz w:val="24"/>
                <w:highlight w:val="none"/>
              </w:rPr>
            </w:pPr>
          </w:p>
        </w:tc>
        <w:tc>
          <w:tcPr>
            <w:tcW w:w="475" w:type="pct"/>
            <w:vAlign w:val="center"/>
          </w:tcPr>
          <w:p w14:paraId="07D065BA">
            <w:pPr>
              <w:jc w:val="center"/>
              <w:rPr>
                <w:rFonts w:hint="eastAsia" w:ascii="宋体" w:hAnsi="宋体" w:eastAsia="宋体" w:cs="宋体"/>
                <w:color w:val="auto"/>
                <w:sz w:val="24"/>
                <w:highlight w:val="none"/>
              </w:rPr>
            </w:pPr>
          </w:p>
        </w:tc>
      </w:tr>
      <w:tr w14:paraId="423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C473E0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472762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3278E9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510" w:type="pct"/>
            <w:vAlign w:val="center"/>
          </w:tcPr>
          <w:p w14:paraId="480AC78F">
            <w:pPr>
              <w:jc w:val="center"/>
              <w:rPr>
                <w:rFonts w:hint="eastAsia" w:ascii="宋体" w:hAnsi="宋体" w:eastAsia="宋体" w:cs="宋体"/>
                <w:color w:val="auto"/>
                <w:sz w:val="24"/>
                <w:highlight w:val="none"/>
              </w:rPr>
            </w:pPr>
          </w:p>
        </w:tc>
        <w:tc>
          <w:tcPr>
            <w:tcW w:w="475" w:type="pct"/>
            <w:vAlign w:val="center"/>
          </w:tcPr>
          <w:p w14:paraId="35A7DA11">
            <w:pPr>
              <w:jc w:val="center"/>
              <w:rPr>
                <w:rFonts w:hint="eastAsia" w:ascii="宋体" w:hAnsi="宋体" w:eastAsia="宋体" w:cs="宋体"/>
                <w:color w:val="auto"/>
                <w:sz w:val="24"/>
                <w:highlight w:val="none"/>
              </w:rPr>
            </w:pPr>
          </w:p>
        </w:tc>
      </w:tr>
      <w:tr w14:paraId="068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84BD3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3A4B472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00DCFF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510" w:type="pct"/>
            <w:vAlign w:val="center"/>
          </w:tcPr>
          <w:p w14:paraId="68BF0708">
            <w:pPr>
              <w:pStyle w:val="49"/>
              <w:jc w:val="center"/>
              <w:rPr>
                <w:rFonts w:hint="eastAsia" w:ascii="宋体" w:hAnsi="宋体" w:eastAsia="宋体" w:cs="宋体"/>
                <w:color w:val="auto"/>
                <w:highlight w:val="none"/>
              </w:rPr>
            </w:pPr>
          </w:p>
        </w:tc>
        <w:tc>
          <w:tcPr>
            <w:tcW w:w="475" w:type="pct"/>
            <w:vAlign w:val="center"/>
          </w:tcPr>
          <w:p w14:paraId="282113FB">
            <w:pPr>
              <w:jc w:val="center"/>
              <w:rPr>
                <w:rFonts w:hint="eastAsia" w:ascii="宋体" w:hAnsi="宋体" w:eastAsia="宋体" w:cs="宋体"/>
                <w:color w:val="auto"/>
                <w:sz w:val="24"/>
                <w:highlight w:val="none"/>
              </w:rPr>
            </w:pPr>
          </w:p>
        </w:tc>
      </w:tr>
    </w:tbl>
    <w:p w14:paraId="284EA283">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2C1D466A">
      <w:pPr>
        <w:tabs>
          <w:tab w:val="left" w:pos="630"/>
        </w:tabs>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9DAC27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5FE9268">
      <w:pPr>
        <w:spacing w:line="360" w:lineRule="auto"/>
        <w:jc w:val="center"/>
        <w:outlineLvl w:val="1"/>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、联合协议</w:t>
      </w:r>
      <w:r>
        <w:rPr>
          <w:rFonts w:hint="eastAsia" w:ascii="宋体" w:hAnsi="宋体" w:eastAsia="宋体" w:cs="宋体"/>
          <w:b/>
          <w:i/>
          <w:iCs/>
          <w:color w:val="auto"/>
          <w:sz w:val="24"/>
          <w:highlight w:val="none"/>
          <w:lang w:eastAsia="zh-CN"/>
        </w:rPr>
        <w:t>（</w:t>
      </w:r>
      <w:r>
        <w:rPr>
          <w:rFonts w:hint="eastAsia" w:ascii="宋体" w:hAnsi="宋体" w:eastAsia="宋体" w:cs="宋体"/>
          <w:b/>
          <w:i/>
          <w:iCs/>
          <w:color w:val="auto"/>
          <w:sz w:val="24"/>
          <w:highlight w:val="none"/>
          <w:lang w:val="en-US" w:eastAsia="zh-CN"/>
        </w:rPr>
        <w:t>如有）</w:t>
      </w:r>
    </w:p>
    <w:p w14:paraId="2FB7FD3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751D0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52272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上述各成员单位经过友好协商，自愿组成联合体，共同参加本项目的磋商，现就联合体参加磋商事宜订立如下协议：</w:t>
      </w:r>
    </w:p>
    <w:p w14:paraId="17FD9B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（某成员单位名称）为联合体牵头人。</w:t>
      </w:r>
    </w:p>
    <w:p w14:paraId="298F5E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DF85E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3.联合体各成员单位内部的职责分工及各方负责内容的合同金额占总合同金额的百分比如下：</w:t>
      </w:r>
    </w:p>
    <w:p w14:paraId="52523E39">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联合体成员一名称：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2DF8F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联合体成员二名称：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工作，负责内容的合同金额占总合同金额的百分比：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EEE3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4．磋商工作和联合体在成交后项目实施过程中的有关费用按各自承担的工作量分摊。</w:t>
      </w:r>
    </w:p>
    <w:p w14:paraId="4708F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5．联合体成交后，本联合协议是合同的附件，对联合体各成员单位有合同约束力。</w:t>
      </w:r>
    </w:p>
    <w:p w14:paraId="27F915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6．本协议书自签署之日起生效，联合体未成交或者合同履行完毕后自动失效。</w:t>
      </w:r>
    </w:p>
    <w:p w14:paraId="02D71D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14:paraId="7FD7ED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A5B2E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14:paraId="6E3EB9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6008A43A">
      <w:pPr>
        <w:pStyle w:val="22"/>
        <w:spacing w:line="360" w:lineRule="auto"/>
        <w:rPr>
          <w:rFonts w:hint="eastAsia" w:ascii="宋体" w:hAnsi="宋体" w:eastAsia="宋体" w:cs="宋体"/>
          <w:color w:val="auto"/>
          <w:sz w:val="24"/>
          <w:highlight w:val="none"/>
        </w:rPr>
      </w:pPr>
    </w:p>
    <w:p w14:paraId="6BD8C437">
      <w:pPr>
        <w:spacing w:line="360" w:lineRule="auto"/>
        <w:ind w:right="480" w:firstLine="4680" w:firstLineChars="1950"/>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17D98F1">
      <w:pPr>
        <w:rPr>
          <w:rFonts w:hint="eastAsia" w:ascii="宋体" w:hAnsi="宋体" w:eastAsia="宋体" w:cs="宋体"/>
          <w:color w:val="auto"/>
          <w:highlight w:val="none"/>
        </w:rPr>
      </w:pPr>
    </w:p>
    <w:p w14:paraId="64AA6F3B">
      <w:pPr>
        <w:spacing w:line="360" w:lineRule="auto"/>
        <w:jc w:val="center"/>
        <w:outlineLvl w:val="1"/>
        <w:rPr>
          <w:rFonts w:hint="eastAsia" w:ascii="宋体" w:hAnsi="宋体" w:eastAsia="宋体" w:cs="宋体"/>
          <w:b/>
          <w:color w:val="auto"/>
          <w:sz w:val="24"/>
          <w:highlight w:val="none"/>
        </w:rPr>
      </w:pPr>
      <w:bookmarkStart w:id="248" w:name="_Toc17888"/>
      <w:bookmarkStart w:id="249" w:name="_Toc6445"/>
      <w:bookmarkStart w:id="250" w:name="_Hlk60608597"/>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、中小企业声明函</w:t>
      </w:r>
      <w:bookmarkEnd w:id="248"/>
      <w:bookmarkEnd w:id="249"/>
    </w:p>
    <w:p w14:paraId="20928CB6">
      <w:pPr>
        <w:pStyle w:val="3"/>
        <w:jc w:val="center"/>
        <w:rPr>
          <w:rFonts w:hint="eastAsia" w:ascii="宋体" w:hAnsi="宋体" w:eastAsia="宋体" w:cs="宋体"/>
          <w:i/>
          <w:color w:val="auto"/>
          <w:sz w:val="24"/>
          <w:highlight w:val="none"/>
          <w:lang w:val="en-US"/>
        </w:rPr>
      </w:pPr>
      <w:r>
        <w:rPr>
          <w:rFonts w:hint="eastAsia" w:ascii="宋体" w:hAnsi="宋体" w:eastAsia="宋体" w:cs="宋体"/>
          <w:i/>
          <w:color w:val="auto"/>
          <w:sz w:val="24"/>
          <w:highlight w:val="none"/>
          <w:lang w:val="en-US"/>
        </w:rPr>
        <w:t>（</w:t>
      </w:r>
      <w:r>
        <w:rPr>
          <w:rFonts w:hint="eastAsia" w:ascii="宋体" w:hAnsi="宋体" w:eastAsia="宋体" w:cs="宋体"/>
          <w:i/>
          <w:color w:val="auto"/>
          <w:sz w:val="24"/>
          <w:highlight w:val="none"/>
        </w:rPr>
        <w:t>非中小企业</w:t>
      </w:r>
      <w:r>
        <w:rPr>
          <w:rFonts w:hint="eastAsia" w:ascii="宋体" w:hAnsi="宋体" w:eastAsia="宋体" w:cs="宋体"/>
          <w:i/>
          <w:color w:val="auto"/>
          <w:sz w:val="24"/>
          <w:highlight w:val="none"/>
          <w:lang w:val="en-US"/>
        </w:rPr>
        <w:t>磋商，不需此件，请删去“中小企业声明函”）</w:t>
      </w:r>
    </w:p>
    <w:p w14:paraId="4CC62FB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b/>
          <w:bCs/>
          <w:color w:val="auto"/>
          <w:sz w:val="24"/>
          <w:szCs w:val="24"/>
          <w:highlight w:val="none"/>
          <w:u w:val="single"/>
        </w:rPr>
        <w:t>安徽省淮河河道管理局</w:t>
      </w:r>
      <w:r>
        <w:rPr>
          <w:rFonts w:hint="eastAsia" w:ascii="宋体" w:hAnsi="宋体" w:eastAsia="宋体" w:cs="宋体"/>
          <w:color w:val="auto"/>
          <w:sz w:val="24"/>
          <w:szCs w:val="24"/>
          <w:highlight w:val="none"/>
          <w:lang w:val="zh-CN"/>
        </w:rPr>
        <w:t>的</w:t>
      </w:r>
      <w:r>
        <w:rPr>
          <w:rFonts w:hint="eastAsia" w:ascii="宋体" w:hAnsi="宋体" w:eastAsia="宋体" w:cs="宋体"/>
          <w:b/>
          <w:bCs/>
          <w:color w:val="auto"/>
          <w:sz w:val="24"/>
          <w:szCs w:val="24"/>
          <w:highlight w:val="none"/>
          <w:u w:val="single"/>
          <w:lang w:val="zh-CN"/>
        </w:rPr>
        <w:t>2026年省淮河局、省怀洪新河局、省临淮岗局部分水闸安全鉴定及堤防安全评价等（第3包省临淮岗局）</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ECD9EE9">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u w:val="single"/>
          <w:lang w:val="zh-CN"/>
        </w:rPr>
        <w:t xml:space="preserve"> 2026年省淮河局、省怀洪新河局、省临淮岗局部分水闸安全鉴定及堤防安全评价等（第3包省临淮岗局）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，属于</w:t>
      </w:r>
      <w:r>
        <w:rPr>
          <w:rFonts w:hint="eastAsia" w:ascii="宋体" w:hAnsi="宋体" w:eastAsia="宋体" w:cs="宋体"/>
          <w:b/>
          <w:bCs/>
          <w:color w:val="auto"/>
          <w:sz w:val="24"/>
          <w:szCs w:val="24"/>
          <w:highlight w:val="none"/>
          <w:u w:val="single"/>
        </w:rPr>
        <w:t>其他未列明</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EACFC32">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195328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614CBC77">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137F452F">
      <w:pPr>
        <w:spacing w:line="360" w:lineRule="auto"/>
        <w:ind w:firstLine="435"/>
        <w:rPr>
          <w:rFonts w:hint="eastAsia" w:ascii="宋体" w:hAnsi="宋体" w:eastAsia="宋体" w:cs="宋体"/>
          <w:color w:val="auto"/>
          <w:sz w:val="24"/>
          <w:szCs w:val="24"/>
          <w:highlight w:val="none"/>
        </w:rPr>
      </w:pPr>
    </w:p>
    <w:p w14:paraId="579EB1BB">
      <w:pPr>
        <w:spacing w:line="360" w:lineRule="auto"/>
        <w:ind w:firstLine="435"/>
        <w:rPr>
          <w:rFonts w:hint="eastAsia" w:ascii="宋体" w:hAnsi="宋体" w:eastAsia="宋体" w:cs="宋体"/>
          <w:color w:val="auto"/>
          <w:sz w:val="24"/>
          <w:szCs w:val="24"/>
          <w:highlight w:val="none"/>
        </w:rPr>
      </w:pPr>
    </w:p>
    <w:p w14:paraId="6F6A9005">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26702CE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C04A0EB">
      <w:pPr>
        <w:tabs>
          <w:tab w:val="left" w:pos="4620"/>
        </w:tabs>
        <w:spacing w:line="360" w:lineRule="auto"/>
        <w:jc w:val="left"/>
        <w:rPr>
          <w:rFonts w:hint="eastAsia" w:ascii="宋体" w:hAnsi="宋体" w:eastAsia="宋体" w:cs="宋体"/>
          <w:color w:val="auto"/>
          <w:sz w:val="24"/>
          <w:szCs w:val="24"/>
          <w:highlight w:val="none"/>
        </w:rPr>
      </w:pPr>
    </w:p>
    <w:bookmarkEnd w:id="250"/>
    <w:p w14:paraId="12745CAE">
      <w:pPr>
        <w:tabs>
          <w:tab w:val="left" w:pos="4620"/>
        </w:tabs>
        <w:spacing w:line="360" w:lineRule="auto"/>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39A41025">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752501BD">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37E7B05C">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225D0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741A1042">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537E0A0">
      <w:pPr>
        <w:tabs>
          <w:tab w:val="left" w:pos="4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8734476">
      <w:pPr>
        <w:spacing w:line="360" w:lineRule="auto"/>
        <w:jc w:val="center"/>
        <w:outlineLvl w:val="9"/>
        <w:rPr>
          <w:rFonts w:hint="eastAsia" w:ascii="宋体" w:hAnsi="宋体" w:eastAsia="宋体" w:cs="宋体"/>
          <w:b/>
          <w:color w:val="auto"/>
          <w:sz w:val="24"/>
          <w:highlight w:val="none"/>
        </w:rPr>
      </w:pPr>
      <w:bookmarkStart w:id="251" w:name="_Toc17713"/>
      <w:bookmarkStart w:id="252" w:name="_Toc5908"/>
      <w:bookmarkStart w:id="253" w:name="_Hlk60608725"/>
      <w:r>
        <w:rPr>
          <w:rFonts w:hint="eastAsia" w:ascii="宋体" w:hAnsi="宋体" w:eastAsia="宋体" w:cs="宋体"/>
          <w:b/>
          <w:color w:val="auto"/>
          <w:sz w:val="24"/>
          <w:highlight w:val="none"/>
        </w:rPr>
        <w:t>残疾人福利性单位声明函</w:t>
      </w:r>
      <w:bookmarkEnd w:id="251"/>
      <w:bookmarkEnd w:id="252"/>
    </w:p>
    <w:p w14:paraId="5912AAB4">
      <w:pPr>
        <w:pStyle w:val="3"/>
        <w:jc w:val="center"/>
        <w:rPr>
          <w:rFonts w:hint="eastAsia" w:ascii="宋体" w:hAnsi="宋体" w:eastAsia="宋体" w:cs="宋体"/>
          <w:color w:val="auto"/>
          <w:spacing w:val="6"/>
          <w:sz w:val="24"/>
          <w:highlight w:val="none"/>
        </w:rPr>
      </w:pPr>
      <w:r>
        <w:rPr>
          <w:rFonts w:hint="eastAsia" w:ascii="宋体" w:hAnsi="宋体" w:eastAsia="宋体" w:cs="宋体"/>
          <w:i/>
          <w:color w:val="auto"/>
          <w:sz w:val="24"/>
          <w:highlight w:val="none"/>
          <w:lang w:val="en-US"/>
        </w:rPr>
        <w:t>（非残疾人福利性单位磋商，请删去“残疾人福利性单位声明函”）</w:t>
      </w:r>
    </w:p>
    <w:p w14:paraId="3AFB428E">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5A329AC">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CCB1604">
      <w:pPr>
        <w:spacing w:line="360" w:lineRule="auto"/>
        <w:ind w:firstLine="4228" w:firstLineChars="1762"/>
        <w:rPr>
          <w:rFonts w:hint="eastAsia" w:ascii="宋体" w:hAnsi="宋体" w:eastAsia="宋体" w:cs="宋体"/>
          <w:color w:val="auto"/>
          <w:sz w:val="24"/>
          <w:szCs w:val="24"/>
          <w:highlight w:val="none"/>
        </w:rPr>
      </w:pPr>
    </w:p>
    <w:p w14:paraId="6134A485">
      <w:pPr>
        <w:spacing w:line="360" w:lineRule="auto"/>
        <w:ind w:firstLine="4228" w:firstLineChars="1762"/>
        <w:rPr>
          <w:rFonts w:hint="eastAsia" w:ascii="宋体" w:hAnsi="宋体" w:eastAsia="宋体" w:cs="宋体"/>
          <w:color w:val="auto"/>
          <w:sz w:val="24"/>
          <w:szCs w:val="24"/>
          <w:highlight w:val="none"/>
        </w:rPr>
      </w:pPr>
    </w:p>
    <w:p w14:paraId="36F195E2">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r>
        <w:rPr>
          <w:rFonts w:hint="eastAsia" w:ascii="宋体" w:hAnsi="宋体" w:eastAsia="宋体" w:cs="宋体"/>
          <w:color w:val="auto"/>
          <w:sz w:val="24"/>
          <w:szCs w:val="24"/>
          <w:highlight w:val="none"/>
          <w:u w:val="single"/>
        </w:rPr>
        <w:t xml:space="preserve">             </w:t>
      </w:r>
    </w:p>
    <w:p w14:paraId="264B55ED">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bookmarkEnd w:id="253"/>
    <w:p w14:paraId="1C13041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2D0E651">
      <w:pPr>
        <w:spacing w:line="360" w:lineRule="auto"/>
        <w:jc w:val="center"/>
        <w:outlineLvl w:val="1"/>
        <w:rPr>
          <w:rFonts w:hint="eastAsia" w:ascii="宋体" w:hAnsi="宋体" w:eastAsia="宋体" w:cs="宋体"/>
          <w:b/>
          <w:color w:val="auto"/>
          <w:sz w:val="24"/>
          <w:highlight w:val="none"/>
          <w:lang w:val="en-US" w:eastAsia="zh-CN"/>
        </w:rPr>
      </w:pPr>
      <w:bookmarkStart w:id="254" w:name="_Toc2278"/>
      <w:bookmarkStart w:id="255" w:name="_Toc20592"/>
      <w:bookmarkStart w:id="256" w:name="_Hlk44283088"/>
      <w:r>
        <w:rPr>
          <w:rFonts w:hint="eastAsia" w:ascii="宋体" w:hAnsi="宋体" w:eastAsia="宋体" w:cs="宋体"/>
          <w:b/>
          <w:color w:val="auto"/>
          <w:sz w:val="24"/>
          <w:highlight w:val="none"/>
          <w:lang w:val="en-US" w:eastAsia="zh-CN"/>
        </w:rPr>
        <w:t>八、供应商项目组成员配备表</w:t>
      </w:r>
    </w:p>
    <w:p w14:paraId="7B140DA4">
      <w:pPr>
        <w:pStyle w:val="14"/>
        <w:jc w:val="center"/>
        <w:rPr>
          <w:rFonts w:hint="eastAsia" w:ascii="宋体" w:hAnsi="宋体" w:eastAsia="宋体" w:cs="宋体"/>
          <w:i/>
          <w:iCs/>
          <w:color w:val="auto"/>
          <w:highlight w:val="none"/>
          <w:lang w:val="en-US" w:eastAsia="zh-CN"/>
        </w:rPr>
      </w:pPr>
      <w:r>
        <w:rPr>
          <w:rFonts w:hint="eastAsia" w:ascii="宋体" w:hAnsi="宋体" w:eastAsia="宋体" w:cs="宋体"/>
          <w:i/>
          <w:iCs/>
          <w:color w:val="auto"/>
          <w:highlight w:val="none"/>
          <w:lang w:eastAsia="zh-CN"/>
        </w:rPr>
        <w:t>（</w:t>
      </w:r>
      <w:r>
        <w:rPr>
          <w:rFonts w:hint="eastAsia" w:ascii="宋体" w:hAnsi="宋体" w:eastAsia="宋体" w:cs="宋体"/>
          <w:i/>
          <w:iCs/>
          <w:color w:val="auto"/>
          <w:highlight w:val="none"/>
          <w:lang w:val="en-US" w:eastAsia="zh-CN"/>
        </w:rPr>
        <w:t>本格式仅供参考，供应商可自行拟定格式）</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56"/>
        <w:gridCol w:w="910"/>
        <w:gridCol w:w="729"/>
        <w:gridCol w:w="729"/>
        <w:gridCol w:w="1025"/>
        <w:gridCol w:w="1202"/>
        <w:gridCol w:w="1203"/>
        <w:gridCol w:w="1203"/>
      </w:tblGrid>
      <w:tr w14:paraId="57D4E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single" w:color="auto" w:sz="12" w:space="0"/>
              <w:bottom w:val="double" w:color="auto" w:sz="6" w:space="0"/>
            </w:tcBorders>
            <w:vAlign w:val="center"/>
          </w:tcPr>
          <w:p w14:paraId="1AB80DB0">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44" w:type="pct"/>
            <w:tcBorders>
              <w:top w:val="single" w:color="auto" w:sz="12" w:space="0"/>
              <w:bottom w:val="double" w:color="auto" w:sz="6" w:space="0"/>
            </w:tcBorders>
            <w:vAlign w:val="center"/>
          </w:tcPr>
          <w:p w14:paraId="22154AE6">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36" w:type="pct"/>
            <w:tcBorders>
              <w:top w:val="single" w:color="auto" w:sz="12" w:space="0"/>
              <w:bottom w:val="double" w:color="auto" w:sz="6" w:space="0"/>
            </w:tcBorders>
            <w:vAlign w:val="center"/>
          </w:tcPr>
          <w:p w14:paraId="6EF11F58">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36" w:type="pct"/>
            <w:tcBorders>
              <w:top w:val="single" w:color="auto" w:sz="12" w:space="0"/>
              <w:bottom w:val="double" w:color="auto" w:sz="6" w:space="0"/>
            </w:tcBorders>
            <w:vAlign w:val="center"/>
          </w:tcPr>
          <w:p w14:paraId="63BD4FF9">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11" w:type="pct"/>
            <w:tcBorders>
              <w:top w:val="single" w:color="auto" w:sz="12" w:space="0"/>
              <w:bottom w:val="double" w:color="auto" w:sz="6" w:space="0"/>
            </w:tcBorders>
            <w:vAlign w:val="center"/>
          </w:tcPr>
          <w:p w14:paraId="6E7ACE01">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主要资历、经验及承担过的项目</w:t>
            </w:r>
          </w:p>
        </w:tc>
        <w:tc>
          <w:tcPr>
            <w:tcW w:w="719" w:type="pct"/>
            <w:tcBorders>
              <w:top w:val="single" w:color="auto" w:sz="12" w:space="0"/>
              <w:bottom w:val="double" w:color="auto" w:sz="6" w:space="0"/>
            </w:tcBorders>
            <w:vAlign w:val="center"/>
          </w:tcPr>
          <w:p w14:paraId="7331000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719" w:type="pct"/>
            <w:tcBorders>
              <w:top w:val="single" w:color="auto" w:sz="12" w:space="0"/>
              <w:bottom w:val="double" w:color="auto" w:sz="6" w:space="0"/>
            </w:tcBorders>
            <w:vAlign w:val="center"/>
          </w:tcPr>
          <w:p w14:paraId="511F7B46">
            <w:pPr>
              <w:keepNext/>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职称证书编号</w:t>
            </w:r>
          </w:p>
        </w:tc>
        <w:tc>
          <w:tcPr>
            <w:tcW w:w="719" w:type="pct"/>
            <w:tcBorders>
              <w:top w:val="single" w:color="auto" w:sz="12" w:space="0"/>
              <w:bottom w:val="double" w:color="auto" w:sz="6" w:space="0"/>
            </w:tcBorders>
            <w:vAlign w:val="center"/>
          </w:tcPr>
          <w:p w14:paraId="3E9F5FD8">
            <w:pPr>
              <w:keepNext/>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注册证书编号（或其他）</w:t>
            </w:r>
          </w:p>
        </w:tc>
      </w:tr>
      <w:tr w14:paraId="60145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tcBorders>
              <w:top w:val="double" w:color="auto" w:sz="6" w:space="0"/>
            </w:tcBorders>
            <w:vAlign w:val="center"/>
          </w:tcPr>
          <w:p w14:paraId="6C2028C4">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一、总部人员</w:t>
            </w:r>
          </w:p>
        </w:tc>
        <w:tc>
          <w:tcPr>
            <w:tcW w:w="719" w:type="pct"/>
            <w:tcBorders>
              <w:top w:val="double" w:color="auto" w:sz="6" w:space="0"/>
            </w:tcBorders>
            <w:vAlign w:val="center"/>
          </w:tcPr>
          <w:p w14:paraId="37F399F9">
            <w:pPr>
              <w:keepNext/>
              <w:spacing w:line="360" w:lineRule="auto"/>
              <w:jc w:val="center"/>
              <w:rPr>
                <w:rFonts w:hint="eastAsia" w:ascii="宋体" w:hAnsi="宋体" w:eastAsia="宋体" w:cs="宋体"/>
                <w:color w:val="auto"/>
                <w:sz w:val="24"/>
                <w:szCs w:val="24"/>
                <w:highlight w:val="none"/>
              </w:rPr>
            </w:pPr>
          </w:p>
        </w:tc>
        <w:tc>
          <w:tcPr>
            <w:tcW w:w="719" w:type="pct"/>
            <w:tcBorders>
              <w:top w:val="double" w:color="auto" w:sz="6" w:space="0"/>
            </w:tcBorders>
            <w:vAlign w:val="center"/>
          </w:tcPr>
          <w:p w14:paraId="7E62C802">
            <w:pPr>
              <w:keepNext/>
              <w:spacing w:line="360" w:lineRule="auto"/>
              <w:jc w:val="center"/>
              <w:rPr>
                <w:rFonts w:hint="eastAsia" w:ascii="宋体" w:hAnsi="宋体" w:eastAsia="宋体" w:cs="宋体"/>
                <w:color w:val="auto"/>
                <w:sz w:val="24"/>
                <w:szCs w:val="24"/>
                <w:highlight w:val="none"/>
              </w:rPr>
            </w:pPr>
          </w:p>
        </w:tc>
        <w:tc>
          <w:tcPr>
            <w:tcW w:w="719" w:type="pct"/>
            <w:tcBorders>
              <w:top w:val="double" w:color="auto" w:sz="6" w:space="0"/>
            </w:tcBorders>
            <w:vAlign w:val="center"/>
          </w:tcPr>
          <w:p w14:paraId="6ED4C26B">
            <w:pPr>
              <w:keepNext/>
              <w:spacing w:line="360" w:lineRule="auto"/>
              <w:jc w:val="center"/>
              <w:rPr>
                <w:rFonts w:hint="eastAsia" w:ascii="宋体" w:hAnsi="宋体" w:eastAsia="宋体" w:cs="宋体"/>
                <w:color w:val="auto"/>
                <w:sz w:val="24"/>
                <w:szCs w:val="24"/>
                <w:highlight w:val="none"/>
              </w:rPr>
            </w:pPr>
          </w:p>
        </w:tc>
      </w:tr>
      <w:tr w14:paraId="2B0B2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nil"/>
              <w:bottom w:val="nil"/>
            </w:tcBorders>
            <w:vAlign w:val="center"/>
          </w:tcPr>
          <w:p w14:paraId="34E7B0A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项目主管</w:t>
            </w:r>
            <w:r>
              <w:rPr>
                <w:rFonts w:hint="eastAsia" w:ascii="宋体" w:hAnsi="宋体" w:eastAsia="宋体" w:cs="宋体"/>
                <w:color w:val="auto"/>
                <w:sz w:val="24"/>
                <w:szCs w:val="24"/>
                <w:highlight w:val="none"/>
                <w:lang w:val="en-US" w:eastAsia="zh-CN"/>
              </w:rPr>
              <w:t>领导</w:t>
            </w:r>
          </w:p>
        </w:tc>
        <w:tc>
          <w:tcPr>
            <w:tcW w:w="544" w:type="pct"/>
            <w:tcBorders>
              <w:top w:val="nil"/>
            </w:tcBorders>
            <w:vAlign w:val="center"/>
          </w:tcPr>
          <w:p w14:paraId="31FDFD6D">
            <w:pPr>
              <w:keepNext/>
              <w:spacing w:line="360" w:lineRule="auto"/>
              <w:jc w:val="center"/>
              <w:rPr>
                <w:rFonts w:hint="eastAsia" w:ascii="宋体" w:hAnsi="宋体" w:eastAsia="宋体" w:cs="宋体"/>
                <w:color w:val="auto"/>
                <w:sz w:val="24"/>
                <w:szCs w:val="24"/>
                <w:highlight w:val="none"/>
              </w:rPr>
            </w:pPr>
          </w:p>
        </w:tc>
        <w:tc>
          <w:tcPr>
            <w:tcW w:w="436" w:type="pct"/>
            <w:tcBorders>
              <w:top w:val="nil"/>
            </w:tcBorders>
            <w:vAlign w:val="center"/>
          </w:tcPr>
          <w:p w14:paraId="3EAB76F4">
            <w:pPr>
              <w:keepNext/>
              <w:spacing w:line="360" w:lineRule="auto"/>
              <w:jc w:val="center"/>
              <w:rPr>
                <w:rFonts w:hint="eastAsia" w:ascii="宋体" w:hAnsi="宋体" w:eastAsia="宋体" w:cs="宋体"/>
                <w:color w:val="auto"/>
                <w:sz w:val="24"/>
                <w:szCs w:val="24"/>
                <w:highlight w:val="none"/>
              </w:rPr>
            </w:pPr>
          </w:p>
        </w:tc>
        <w:tc>
          <w:tcPr>
            <w:tcW w:w="436" w:type="pct"/>
            <w:tcBorders>
              <w:top w:val="nil"/>
            </w:tcBorders>
            <w:vAlign w:val="center"/>
          </w:tcPr>
          <w:p w14:paraId="3FAE7F55">
            <w:pPr>
              <w:keepNext/>
              <w:spacing w:line="360" w:lineRule="auto"/>
              <w:jc w:val="center"/>
              <w:rPr>
                <w:rFonts w:hint="eastAsia" w:ascii="宋体" w:hAnsi="宋体" w:eastAsia="宋体" w:cs="宋体"/>
                <w:color w:val="auto"/>
                <w:sz w:val="24"/>
                <w:szCs w:val="24"/>
                <w:highlight w:val="none"/>
              </w:rPr>
            </w:pPr>
          </w:p>
        </w:tc>
        <w:tc>
          <w:tcPr>
            <w:tcW w:w="611" w:type="pct"/>
            <w:tcBorders>
              <w:top w:val="nil"/>
            </w:tcBorders>
            <w:vAlign w:val="center"/>
          </w:tcPr>
          <w:p w14:paraId="3C2C0CAD">
            <w:pPr>
              <w:keepNext/>
              <w:spacing w:line="360" w:lineRule="auto"/>
              <w:jc w:val="center"/>
              <w:rPr>
                <w:rFonts w:hint="eastAsia" w:ascii="宋体" w:hAnsi="宋体" w:eastAsia="宋体" w:cs="宋体"/>
                <w:color w:val="auto"/>
                <w:sz w:val="24"/>
                <w:szCs w:val="24"/>
                <w:highlight w:val="none"/>
              </w:rPr>
            </w:pPr>
          </w:p>
        </w:tc>
        <w:tc>
          <w:tcPr>
            <w:tcW w:w="719" w:type="pct"/>
            <w:tcBorders>
              <w:top w:val="nil"/>
            </w:tcBorders>
            <w:vAlign w:val="center"/>
          </w:tcPr>
          <w:p w14:paraId="01BEF6E1">
            <w:pPr>
              <w:keepNext/>
              <w:spacing w:line="360" w:lineRule="auto"/>
              <w:jc w:val="center"/>
              <w:rPr>
                <w:rFonts w:hint="eastAsia" w:ascii="宋体" w:hAnsi="宋体" w:eastAsia="宋体" w:cs="宋体"/>
                <w:color w:val="auto"/>
                <w:sz w:val="24"/>
                <w:szCs w:val="24"/>
                <w:highlight w:val="none"/>
              </w:rPr>
            </w:pPr>
          </w:p>
        </w:tc>
        <w:tc>
          <w:tcPr>
            <w:tcW w:w="719" w:type="pct"/>
            <w:tcBorders>
              <w:top w:val="nil"/>
            </w:tcBorders>
            <w:vAlign w:val="center"/>
          </w:tcPr>
          <w:p w14:paraId="17E60618">
            <w:pPr>
              <w:keepNext/>
              <w:spacing w:line="360" w:lineRule="auto"/>
              <w:jc w:val="center"/>
              <w:rPr>
                <w:rFonts w:hint="eastAsia" w:ascii="宋体" w:hAnsi="宋体" w:eastAsia="宋体" w:cs="宋体"/>
                <w:color w:val="auto"/>
                <w:sz w:val="24"/>
                <w:szCs w:val="24"/>
                <w:highlight w:val="none"/>
              </w:rPr>
            </w:pPr>
          </w:p>
        </w:tc>
        <w:tc>
          <w:tcPr>
            <w:tcW w:w="719" w:type="pct"/>
            <w:tcBorders>
              <w:top w:val="nil"/>
            </w:tcBorders>
            <w:vAlign w:val="center"/>
          </w:tcPr>
          <w:p w14:paraId="196FC997">
            <w:pPr>
              <w:keepNext/>
              <w:spacing w:line="360" w:lineRule="auto"/>
              <w:jc w:val="center"/>
              <w:rPr>
                <w:rFonts w:hint="eastAsia" w:ascii="宋体" w:hAnsi="宋体" w:eastAsia="宋体" w:cs="宋体"/>
                <w:color w:val="auto"/>
                <w:sz w:val="24"/>
                <w:szCs w:val="24"/>
                <w:highlight w:val="none"/>
              </w:rPr>
            </w:pPr>
          </w:p>
        </w:tc>
      </w:tr>
      <w:tr w14:paraId="36361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277720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544" w:type="pct"/>
            <w:vAlign w:val="center"/>
          </w:tcPr>
          <w:p w14:paraId="792D2CE8">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5393A8DC">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0A82ADDD">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4A8533FE">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0191B81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00625D42">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53C8BA53">
            <w:pPr>
              <w:keepNext/>
              <w:spacing w:line="360" w:lineRule="auto"/>
              <w:jc w:val="center"/>
              <w:rPr>
                <w:rFonts w:hint="eastAsia" w:ascii="宋体" w:hAnsi="宋体" w:eastAsia="宋体" w:cs="宋体"/>
                <w:color w:val="auto"/>
                <w:sz w:val="24"/>
                <w:szCs w:val="24"/>
                <w:highlight w:val="none"/>
              </w:rPr>
            </w:pPr>
          </w:p>
        </w:tc>
      </w:tr>
      <w:tr w14:paraId="2A3E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0BBE524B">
            <w:pPr>
              <w:spacing w:line="360" w:lineRule="auto"/>
              <w:jc w:val="center"/>
              <w:rPr>
                <w:rFonts w:hint="eastAsia" w:ascii="宋体" w:hAnsi="宋体" w:eastAsia="宋体" w:cs="宋体"/>
                <w:color w:val="auto"/>
                <w:sz w:val="24"/>
                <w:szCs w:val="24"/>
                <w:highlight w:val="none"/>
              </w:rPr>
            </w:pPr>
          </w:p>
        </w:tc>
        <w:tc>
          <w:tcPr>
            <w:tcW w:w="544" w:type="pct"/>
            <w:vAlign w:val="center"/>
          </w:tcPr>
          <w:p w14:paraId="06B1FC3B">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5D67B2C">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71A9D5C0">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170195EC">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2E142BE0">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4CD2A5C9">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46EFA8A">
            <w:pPr>
              <w:keepNext/>
              <w:spacing w:line="360" w:lineRule="auto"/>
              <w:jc w:val="center"/>
              <w:rPr>
                <w:rFonts w:hint="eastAsia" w:ascii="宋体" w:hAnsi="宋体" w:eastAsia="宋体" w:cs="宋体"/>
                <w:color w:val="auto"/>
                <w:sz w:val="24"/>
                <w:szCs w:val="24"/>
                <w:highlight w:val="none"/>
              </w:rPr>
            </w:pPr>
          </w:p>
        </w:tc>
      </w:tr>
      <w:tr w14:paraId="36FC4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nil"/>
            </w:tcBorders>
            <w:vAlign w:val="center"/>
          </w:tcPr>
          <w:p w14:paraId="1DFFA14B">
            <w:pPr>
              <w:spacing w:line="360" w:lineRule="auto"/>
              <w:jc w:val="center"/>
              <w:rPr>
                <w:rFonts w:hint="eastAsia" w:ascii="宋体" w:hAnsi="宋体" w:eastAsia="宋体" w:cs="宋体"/>
                <w:color w:val="auto"/>
                <w:sz w:val="24"/>
                <w:szCs w:val="24"/>
                <w:highlight w:val="none"/>
              </w:rPr>
            </w:pPr>
          </w:p>
        </w:tc>
        <w:tc>
          <w:tcPr>
            <w:tcW w:w="544" w:type="pct"/>
            <w:vAlign w:val="center"/>
          </w:tcPr>
          <w:p w14:paraId="03C2966B">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3C990B72">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243B908E">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1D521496">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5E383855">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717569CE">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244349D2">
            <w:pPr>
              <w:keepNext/>
              <w:spacing w:line="360" w:lineRule="auto"/>
              <w:jc w:val="center"/>
              <w:rPr>
                <w:rFonts w:hint="eastAsia" w:ascii="宋体" w:hAnsi="宋体" w:eastAsia="宋体" w:cs="宋体"/>
                <w:color w:val="auto"/>
                <w:sz w:val="24"/>
                <w:szCs w:val="24"/>
                <w:highlight w:val="none"/>
              </w:rPr>
            </w:pPr>
          </w:p>
        </w:tc>
      </w:tr>
      <w:tr w14:paraId="2AD17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vAlign w:val="center"/>
          </w:tcPr>
          <w:p w14:paraId="119860F5">
            <w:pPr>
              <w:keepNex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二、现场人员</w:t>
            </w:r>
          </w:p>
        </w:tc>
        <w:tc>
          <w:tcPr>
            <w:tcW w:w="719" w:type="pct"/>
            <w:vAlign w:val="center"/>
          </w:tcPr>
          <w:p w14:paraId="683765BF">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0DBFD8E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2B0FADF8">
            <w:pPr>
              <w:keepNext/>
              <w:spacing w:line="360" w:lineRule="auto"/>
              <w:jc w:val="center"/>
              <w:rPr>
                <w:rFonts w:hint="eastAsia" w:ascii="宋体" w:hAnsi="宋体" w:eastAsia="宋体" w:cs="宋体"/>
                <w:color w:val="auto"/>
                <w:sz w:val="24"/>
                <w:szCs w:val="24"/>
                <w:highlight w:val="none"/>
              </w:rPr>
            </w:pPr>
          </w:p>
        </w:tc>
      </w:tr>
      <w:tr w14:paraId="2C69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7382B2D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p>
        </w:tc>
        <w:tc>
          <w:tcPr>
            <w:tcW w:w="544" w:type="pct"/>
            <w:vAlign w:val="center"/>
          </w:tcPr>
          <w:p w14:paraId="6AC8E8CF">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730BD0F8">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9579D87">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50F335F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403734A6">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80A1061">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4A0F7BA7">
            <w:pPr>
              <w:keepNext/>
              <w:spacing w:line="360" w:lineRule="auto"/>
              <w:jc w:val="center"/>
              <w:rPr>
                <w:rFonts w:hint="eastAsia" w:ascii="宋体" w:hAnsi="宋体" w:eastAsia="宋体" w:cs="宋体"/>
                <w:color w:val="auto"/>
                <w:sz w:val="24"/>
                <w:szCs w:val="24"/>
                <w:highlight w:val="none"/>
              </w:rPr>
            </w:pPr>
          </w:p>
        </w:tc>
      </w:tr>
      <w:tr w14:paraId="27A79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38B66F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544" w:type="pct"/>
            <w:vAlign w:val="center"/>
          </w:tcPr>
          <w:p w14:paraId="60C116AA">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19D1CDF7">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05D2FBA">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31CC5871">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162B6471">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6337CCD">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1943A6C5">
            <w:pPr>
              <w:keepNext/>
              <w:spacing w:line="360" w:lineRule="auto"/>
              <w:jc w:val="center"/>
              <w:rPr>
                <w:rFonts w:hint="eastAsia" w:ascii="宋体" w:hAnsi="宋体" w:eastAsia="宋体" w:cs="宋体"/>
                <w:color w:val="auto"/>
                <w:sz w:val="24"/>
                <w:szCs w:val="24"/>
                <w:highlight w:val="none"/>
              </w:rPr>
            </w:pPr>
          </w:p>
        </w:tc>
      </w:tr>
      <w:tr w14:paraId="49ECC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657A37DC">
            <w:pPr>
              <w:spacing w:line="360" w:lineRule="auto"/>
              <w:jc w:val="center"/>
              <w:rPr>
                <w:rFonts w:hint="eastAsia" w:ascii="宋体" w:hAnsi="宋体" w:eastAsia="宋体" w:cs="宋体"/>
                <w:color w:val="auto"/>
                <w:sz w:val="24"/>
                <w:szCs w:val="24"/>
                <w:highlight w:val="none"/>
              </w:rPr>
            </w:pPr>
          </w:p>
        </w:tc>
        <w:tc>
          <w:tcPr>
            <w:tcW w:w="544" w:type="pct"/>
            <w:vAlign w:val="center"/>
          </w:tcPr>
          <w:p w14:paraId="05F04F72">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78C3A6ED">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2E37F090">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40256E4E">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101CA9BB">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2C486EC3">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4746603E">
            <w:pPr>
              <w:keepNext/>
              <w:spacing w:line="360" w:lineRule="auto"/>
              <w:jc w:val="center"/>
              <w:rPr>
                <w:rFonts w:hint="eastAsia" w:ascii="宋体" w:hAnsi="宋体" w:eastAsia="宋体" w:cs="宋体"/>
                <w:color w:val="auto"/>
                <w:sz w:val="24"/>
                <w:szCs w:val="24"/>
                <w:highlight w:val="none"/>
              </w:rPr>
            </w:pPr>
          </w:p>
        </w:tc>
      </w:tr>
      <w:tr w14:paraId="2E663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655646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其他人员</w:t>
            </w:r>
          </w:p>
        </w:tc>
        <w:tc>
          <w:tcPr>
            <w:tcW w:w="544" w:type="pct"/>
            <w:vAlign w:val="center"/>
          </w:tcPr>
          <w:p w14:paraId="723AF9C4">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B389FB7">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1A296AB2">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012675A7">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34DE388">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6AABFBB2">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615E582C">
            <w:pPr>
              <w:keepNext/>
              <w:spacing w:line="360" w:lineRule="auto"/>
              <w:jc w:val="center"/>
              <w:rPr>
                <w:rFonts w:hint="eastAsia" w:ascii="宋体" w:hAnsi="宋体" w:eastAsia="宋体" w:cs="宋体"/>
                <w:color w:val="auto"/>
                <w:sz w:val="24"/>
                <w:szCs w:val="24"/>
                <w:highlight w:val="none"/>
              </w:rPr>
            </w:pPr>
          </w:p>
        </w:tc>
      </w:tr>
      <w:tr w14:paraId="202D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E0A0001">
            <w:pPr>
              <w:keepNext/>
              <w:spacing w:line="360" w:lineRule="auto"/>
              <w:jc w:val="center"/>
              <w:rPr>
                <w:rFonts w:hint="eastAsia" w:ascii="宋体" w:hAnsi="宋体" w:eastAsia="宋体" w:cs="宋体"/>
                <w:color w:val="auto"/>
                <w:sz w:val="24"/>
                <w:szCs w:val="24"/>
                <w:highlight w:val="none"/>
              </w:rPr>
            </w:pPr>
          </w:p>
        </w:tc>
        <w:tc>
          <w:tcPr>
            <w:tcW w:w="544" w:type="pct"/>
            <w:tcBorders>
              <w:bottom w:val="nil"/>
            </w:tcBorders>
            <w:vAlign w:val="center"/>
          </w:tcPr>
          <w:p w14:paraId="10609F96">
            <w:pPr>
              <w:keepNext/>
              <w:spacing w:line="360" w:lineRule="auto"/>
              <w:jc w:val="center"/>
              <w:rPr>
                <w:rFonts w:hint="eastAsia" w:ascii="宋体" w:hAnsi="宋体" w:eastAsia="宋体" w:cs="宋体"/>
                <w:color w:val="auto"/>
                <w:sz w:val="24"/>
                <w:szCs w:val="24"/>
                <w:highlight w:val="none"/>
              </w:rPr>
            </w:pPr>
          </w:p>
        </w:tc>
        <w:tc>
          <w:tcPr>
            <w:tcW w:w="436" w:type="pct"/>
            <w:tcBorders>
              <w:bottom w:val="nil"/>
            </w:tcBorders>
            <w:vAlign w:val="center"/>
          </w:tcPr>
          <w:p w14:paraId="1E25D9A9">
            <w:pPr>
              <w:keepNext/>
              <w:spacing w:line="360" w:lineRule="auto"/>
              <w:jc w:val="center"/>
              <w:rPr>
                <w:rFonts w:hint="eastAsia" w:ascii="宋体" w:hAnsi="宋体" w:eastAsia="宋体" w:cs="宋体"/>
                <w:color w:val="auto"/>
                <w:sz w:val="24"/>
                <w:szCs w:val="24"/>
                <w:highlight w:val="none"/>
              </w:rPr>
            </w:pPr>
          </w:p>
        </w:tc>
        <w:tc>
          <w:tcPr>
            <w:tcW w:w="436" w:type="pct"/>
            <w:tcBorders>
              <w:bottom w:val="nil"/>
            </w:tcBorders>
            <w:vAlign w:val="center"/>
          </w:tcPr>
          <w:p w14:paraId="389905C2">
            <w:pPr>
              <w:keepNext/>
              <w:spacing w:line="360" w:lineRule="auto"/>
              <w:jc w:val="center"/>
              <w:rPr>
                <w:rFonts w:hint="eastAsia" w:ascii="宋体" w:hAnsi="宋体" w:eastAsia="宋体" w:cs="宋体"/>
                <w:color w:val="auto"/>
                <w:sz w:val="24"/>
                <w:szCs w:val="24"/>
                <w:highlight w:val="none"/>
              </w:rPr>
            </w:pPr>
          </w:p>
        </w:tc>
        <w:tc>
          <w:tcPr>
            <w:tcW w:w="611" w:type="pct"/>
            <w:tcBorders>
              <w:bottom w:val="nil"/>
            </w:tcBorders>
            <w:vAlign w:val="center"/>
          </w:tcPr>
          <w:p w14:paraId="70CB8984">
            <w:pPr>
              <w:keepNext/>
              <w:spacing w:line="360" w:lineRule="auto"/>
              <w:jc w:val="center"/>
              <w:rPr>
                <w:rFonts w:hint="eastAsia" w:ascii="宋体" w:hAnsi="宋体" w:eastAsia="宋体" w:cs="宋体"/>
                <w:color w:val="auto"/>
                <w:sz w:val="24"/>
                <w:szCs w:val="24"/>
                <w:highlight w:val="none"/>
              </w:rPr>
            </w:pPr>
          </w:p>
        </w:tc>
        <w:tc>
          <w:tcPr>
            <w:tcW w:w="719" w:type="pct"/>
            <w:tcBorders>
              <w:bottom w:val="nil"/>
            </w:tcBorders>
            <w:vAlign w:val="center"/>
          </w:tcPr>
          <w:p w14:paraId="13161438">
            <w:pPr>
              <w:keepNext/>
              <w:spacing w:line="360" w:lineRule="auto"/>
              <w:jc w:val="center"/>
              <w:rPr>
                <w:rFonts w:hint="eastAsia" w:ascii="宋体" w:hAnsi="宋体" w:eastAsia="宋体" w:cs="宋体"/>
                <w:color w:val="auto"/>
                <w:sz w:val="24"/>
                <w:szCs w:val="24"/>
                <w:highlight w:val="none"/>
              </w:rPr>
            </w:pPr>
          </w:p>
        </w:tc>
        <w:tc>
          <w:tcPr>
            <w:tcW w:w="719" w:type="pct"/>
            <w:tcBorders>
              <w:bottom w:val="nil"/>
            </w:tcBorders>
            <w:vAlign w:val="center"/>
          </w:tcPr>
          <w:p w14:paraId="1AEB2140">
            <w:pPr>
              <w:keepNext/>
              <w:spacing w:line="360" w:lineRule="auto"/>
              <w:jc w:val="center"/>
              <w:rPr>
                <w:rFonts w:hint="eastAsia" w:ascii="宋体" w:hAnsi="宋体" w:eastAsia="宋体" w:cs="宋体"/>
                <w:color w:val="auto"/>
                <w:sz w:val="24"/>
                <w:szCs w:val="24"/>
                <w:highlight w:val="none"/>
              </w:rPr>
            </w:pPr>
          </w:p>
        </w:tc>
        <w:tc>
          <w:tcPr>
            <w:tcW w:w="719" w:type="pct"/>
            <w:tcBorders>
              <w:bottom w:val="nil"/>
            </w:tcBorders>
            <w:vAlign w:val="center"/>
          </w:tcPr>
          <w:p w14:paraId="77DE9C38">
            <w:pPr>
              <w:keepNext/>
              <w:spacing w:line="360" w:lineRule="auto"/>
              <w:jc w:val="center"/>
              <w:rPr>
                <w:rFonts w:hint="eastAsia" w:ascii="宋体" w:hAnsi="宋体" w:eastAsia="宋体" w:cs="宋体"/>
                <w:color w:val="auto"/>
                <w:sz w:val="24"/>
                <w:szCs w:val="24"/>
                <w:highlight w:val="none"/>
              </w:rPr>
            </w:pPr>
          </w:p>
        </w:tc>
      </w:tr>
      <w:tr w14:paraId="769CC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496DD2C2">
            <w:pPr>
              <w:keepNext/>
              <w:spacing w:line="360" w:lineRule="auto"/>
              <w:jc w:val="center"/>
              <w:rPr>
                <w:rFonts w:hint="eastAsia" w:ascii="宋体" w:hAnsi="宋体" w:eastAsia="宋体" w:cs="宋体"/>
                <w:color w:val="auto"/>
                <w:sz w:val="24"/>
                <w:szCs w:val="24"/>
                <w:highlight w:val="none"/>
              </w:rPr>
            </w:pPr>
          </w:p>
        </w:tc>
        <w:tc>
          <w:tcPr>
            <w:tcW w:w="544" w:type="pct"/>
            <w:vAlign w:val="center"/>
          </w:tcPr>
          <w:p w14:paraId="330FB2E8">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15F767A1">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E05252D">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20C8C09D">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8DB1436">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034309D7">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6539DA32">
            <w:pPr>
              <w:keepNext/>
              <w:spacing w:line="360" w:lineRule="auto"/>
              <w:jc w:val="center"/>
              <w:rPr>
                <w:rFonts w:hint="eastAsia" w:ascii="宋体" w:hAnsi="宋体" w:eastAsia="宋体" w:cs="宋体"/>
                <w:color w:val="auto"/>
                <w:sz w:val="24"/>
                <w:szCs w:val="24"/>
                <w:highlight w:val="none"/>
              </w:rPr>
            </w:pPr>
          </w:p>
        </w:tc>
      </w:tr>
      <w:tr w14:paraId="227D6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602F2DD2">
            <w:pPr>
              <w:keepNext/>
              <w:spacing w:line="360" w:lineRule="auto"/>
              <w:jc w:val="center"/>
              <w:rPr>
                <w:rFonts w:hint="eastAsia" w:ascii="宋体" w:hAnsi="宋体" w:eastAsia="宋体" w:cs="宋体"/>
                <w:color w:val="auto"/>
                <w:sz w:val="24"/>
                <w:szCs w:val="24"/>
                <w:highlight w:val="none"/>
              </w:rPr>
            </w:pPr>
          </w:p>
        </w:tc>
        <w:tc>
          <w:tcPr>
            <w:tcW w:w="544" w:type="pct"/>
            <w:vAlign w:val="center"/>
          </w:tcPr>
          <w:p w14:paraId="4D5AA524">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E8F32D7">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31D01469">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3125F7C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7A149BA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F6A9C1E">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652E5A9">
            <w:pPr>
              <w:keepNext/>
              <w:spacing w:line="360" w:lineRule="auto"/>
              <w:jc w:val="center"/>
              <w:rPr>
                <w:rFonts w:hint="eastAsia" w:ascii="宋体" w:hAnsi="宋体" w:eastAsia="宋体" w:cs="宋体"/>
                <w:color w:val="auto"/>
                <w:sz w:val="24"/>
                <w:szCs w:val="24"/>
                <w:highlight w:val="none"/>
              </w:rPr>
            </w:pPr>
          </w:p>
        </w:tc>
      </w:tr>
      <w:tr w14:paraId="65190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E7A99D1">
            <w:pPr>
              <w:keepNext/>
              <w:spacing w:line="360" w:lineRule="auto"/>
              <w:jc w:val="center"/>
              <w:rPr>
                <w:rFonts w:hint="eastAsia" w:ascii="宋体" w:hAnsi="宋体" w:eastAsia="宋体" w:cs="宋体"/>
                <w:color w:val="auto"/>
                <w:sz w:val="24"/>
                <w:szCs w:val="24"/>
                <w:highlight w:val="none"/>
              </w:rPr>
            </w:pPr>
          </w:p>
        </w:tc>
        <w:tc>
          <w:tcPr>
            <w:tcW w:w="544" w:type="pct"/>
            <w:vAlign w:val="center"/>
          </w:tcPr>
          <w:p w14:paraId="16E2D82E">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648CAE95">
            <w:pPr>
              <w:keepNext/>
              <w:spacing w:line="360" w:lineRule="auto"/>
              <w:jc w:val="center"/>
              <w:rPr>
                <w:rFonts w:hint="eastAsia" w:ascii="宋体" w:hAnsi="宋体" w:eastAsia="宋体" w:cs="宋体"/>
                <w:color w:val="auto"/>
                <w:sz w:val="24"/>
                <w:szCs w:val="24"/>
                <w:highlight w:val="none"/>
              </w:rPr>
            </w:pPr>
          </w:p>
        </w:tc>
        <w:tc>
          <w:tcPr>
            <w:tcW w:w="436" w:type="pct"/>
            <w:vAlign w:val="center"/>
          </w:tcPr>
          <w:p w14:paraId="41753BDF">
            <w:pPr>
              <w:keepNext/>
              <w:spacing w:line="360" w:lineRule="auto"/>
              <w:jc w:val="center"/>
              <w:rPr>
                <w:rFonts w:hint="eastAsia" w:ascii="宋体" w:hAnsi="宋体" w:eastAsia="宋体" w:cs="宋体"/>
                <w:color w:val="auto"/>
                <w:sz w:val="24"/>
                <w:szCs w:val="24"/>
                <w:highlight w:val="none"/>
              </w:rPr>
            </w:pPr>
          </w:p>
        </w:tc>
        <w:tc>
          <w:tcPr>
            <w:tcW w:w="611" w:type="pct"/>
            <w:vAlign w:val="center"/>
          </w:tcPr>
          <w:p w14:paraId="6A5BB219">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7552202A">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3C4E5AFD">
            <w:pPr>
              <w:keepNext/>
              <w:spacing w:line="360" w:lineRule="auto"/>
              <w:jc w:val="center"/>
              <w:rPr>
                <w:rFonts w:hint="eastAsia" w:ascii="宋体" w:hAnsi="宋体" w:eastAsia="宋体" w:cs="宋体"/>
                <w:color w:val="auto"/>
                <w:sz w:val="24"/>
                <w:szCs w:val="24"/>
                <w:highlight w:val="none"/>
              </w:rPr>
            </w:pPr>
          </w:p>
        </w:tc>
        <w:tc>
          <w:tcPr>
            <w:tcW w:w="719" w:type="pct"/>
            <w:vAlign w:val="center"/>
          </w:tcPr>
          <w:p w14:paraId="0A36FD48">
            <w:pPr>
              <w:keepNext/>
              <w:spacing w:line="360" w:lineRule="auto"/>
              <w:jc w:val="center"/>
              <w:rPr>
                <w:rFonts w:hint="eastAsia" w:ascii="宋体" w:hAnsi="宋体" w:eastAsia="宋体" w:cs="宋体"/>
                <w:color w:val="auto"/>
                <w:sz w:val="24"/>
                <w:szCs w:val="24"/>
                <w:highlight w:val="none"/>
              </w:rPr>
            </w:pPr>
          </w:p>
        </w:tc>
      </w:tr>
      <w:tr w14:paraId="48E38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single" w:color="auto" w:sz="12" w:space="0"/>
            </w:tcBorders>
            <w:vAlign w:val="center"/>
          </w:tcPr>
          <w:p w14:paraId="24CBAD09">
            <w:pPr>
              <w:keepNext/>
              <w:spacing w:line="360" w:lineRule="auto"/>
              <w:jc w:val="center"/>
              <w:rPr>
                <w:rFonts w:hint="eastAsia" w:ascii="宋体" w:hAnsi="宋体" w:eastAsia="宋体" w:cs="宋体"/>
                <w:color w:val="auto"/>
                <w:sz w:val="24"/>
                <w:szCs w:val="24"/>
                <w:highlight w:val="none"/>
              </w:rPr>
            </w:pPr>
          </w:p>
        </w:tc>
        <w:tc>
          <w:tcPr>
            <w:tcW w:w="544" w:type="pct"/>
            <w:tcBorders>
              <w:bottom w:val="single" w:color="auto" w:sz="12" w:space="0"/>
            </w:tcBorders>
            <w:vAlign w:val="center"/>
          </w:tcPr>
          <w:p w14:paraId="3A63CC6D">
            <w:pPr>
              <w:keepNext/>
              <w:spacing w:line="360" w:lineRule="auto"/>
              <w:jc w:val="center"/>
              <w:rPr>
                <w:rFonts w:hint="eastAsia" w:ascii="宋体" w:hAnsi="宋体" w:eastAsia="宋体" w:cs="宋体"/>
                <w:color w:val="auto"/>
                <w:sz w:val="24"/>
                <w:szCs w:val="24"/>
                <w:highlight w:val="none"/>
              </w:rPr>
            </w:pPr>
          </w:p>
        </w:tc>
        <w:tc>
          <w:tcPr>
            <w:tcW w:w="436" w:type="pct"/>
            <w:tcBorders>
              <w:bottom w:val="single" w:color="auto" w:sz="12" w:space="0"/>
            </w:tcBorders>
            <w:vAlign w:val="center"/>
          </w:tcPr>
          <w:p w14:paraId="22CEA1BC">
            <w:pPr>
              <w:keepNext/>
              <w:spacing w:line="360" w:lineRule="auto"/>
              <w:jc w:val="center"/>
              <w:rPr>
                <w:rFonts w:hint="eastAsia" w:ascii="宋体" w:hAnsi="宋体" w:eastAsia="宋体" w:cs="宋体"/>
                <w:color w:val="auto"/>
                <w:sz w:val="24"/>
                <w:szCs w:val="24"/>
                <w:highlight w:val="none"/>
              </w:rPr>
            </w:pPr>
          </w:p>
        </w:tc>
        <w:tc>
          <w:tcPr>
            <w:tcW w:w="436" w:type="pct"/>
            <w:tcBorders>
              <w:bottom w:val="single" w:color="auto" w:sz="12" w:space="0"/>
            </w:tcBorders>
            <w:vAlign w:val="center"/>
          </w:tcPr>
          <w:p w14:paraId="14117AC7">
            <w:pPr>
              <w:keepNext/>
              <w:spacing w:line="360" w:lineRule="auto"/>
              <w:jc w:val="center"/>
              <w:rPr>
                <w:rFonts w:hint="eastAsia" w:ascii="宋体" w:hAnsi="宋体" w:eastAsia="宋体" w:cs="宋体"/>
                <w:color w:val="auto"/>
                <w:sz w:val="24"/>
                <w:szCs w:val="24"/>
                <w:highlight w:val="none"/>
              </w:rPr>
            </w:pPr>
          </w:p>
        </w:tc>
        <w:tc>
          <w:tcPr>
            <w:tcW w:w="611" w:type="pct"/>
            <w:tcBorders>
              <w:bottom w:val="single" w:color="auto" w:sz="12" w:space="0"/>
            </w:tcBorders>
            <w:vAlign w:val="center"/>
          </w:tcPr>
          <w:p w14:paraId="25901163">
            <w:pPr>
              <w:keepNext/>
              <w:spacing w:line="360" w:lineRule="auto"/>
              <w:jc w:val="center"/>
              <w:rPr>
                <w:rFonts w:hint="eastAsia" w:ascii="宋体" w:hAnsi="宋体" w:eastAsia="宋体" w:cs="宋体"/>
                <w:color w:val="auto"/>
                <w:sz w:val="24"/>
                <w:szCs w:val="24"/>
                <w:highlight w:val="none"/>
              </w:rPr>
            </w:pPr>
          </w:p>
        </w:tc>
        <w:tc>
          <w:tcPr>
            <w:tcW w:w="719" w:type="pct"/>
            <w:tcBorders>
              <w:bottom w:val="single" w:color="auto" w:sz="12" w:space="0"/>
            </w:tcBorders>
            <w:vAlign w:val="center"/>
          </w:tcPr>
          <w:p w14:paraId="7F91160A">
            <w:pPr>
              <w:keepNext/>
              <w:spacing w:line="360" w:lineRule="auto"/>
              <w:jc w:val="center"/>
              <w:rPr>
                <w:rFonts w:hint="eastAsia" w:ascii="宋体" w:hAnsi="宋体" w:eastAsia="宋体" w:cs="宋体"/>
                <w:color w:val="auto"/>
                <w:sz w:val="24"/>
                <w:szCs w:val="24"/>
                <w:highlight w:val="none"/>
              </w:rPr>
            </w:pPr>
          </w:p>
        </w:tc>
        <w:tc>
          <w:tcPr>
            <w:tcW w:w="719" w:type="pct"/>
            <w:tcBorders>
              <w:bottom w:val="single" w:color="auto" w:sz="12" w:space="0"/>
            </w:tcBorders>
            <w:vAlign w:val="center"/>
          </w:tcPr>
          <w:p w14:paraId="6B8316D9">
            <w:pPr>
              <w:keepNext/>
              <w:spacing w:line="360" w:lineRule="auto"/>
              <w:jc w:val="center"/>
              <w:rPr>
                <w:rFonts w:hint="eastAsia" w:ascii="宋体" w:hAnsi="宋体" w:eastAsia="宋体" w:cs="宋体"/>
                <w:color w:val="auto"/>
                <w:sz w:val="24"/>
                <w:szCs w:val="24"/>
                <w:highlight w:val="none"/>
              </w:rPr>
            </w:pPr>
          </w:p>
        </w:tc>
        <w:tc>
          <w:tcPr>
            <w:tcW w:w="719" w:type="pct"/>
            <w:tcBorders>
              <w:bottom w:val="single" w:color="auto" w:sz="12" w:space="0"/>
            </w:tcBorders>
            <w:vAlign w:val="center"/>
          </w:tcPr>
          <w:p w14:paraId="650EAF8E">
            <w:pPr>
              <w:keepNext/>
              <w:spacing w:line="360" w:lineRule="auto"/>
              <w:jc w:val="center"/>
              <w:rPr>
                <w:rFonts w:hint="eastAsia" w:ascii="宋体" w:hAnsi="宋体" w:eastAsia="宋体" w:cs="宋体"/>
                <w:color w:val="auto"/>
                <w:sz w:val="24"/>
                <w:szCs w:val="24"/>
                <w:highlight w:val="none"/>
              </w:rPr>
            </w:pPr>
          </w:p>
        </w:tc>
      </w:tr>
    </w:tbl>
    <w:p w14:paraId="55739C19">
      <w:pPr>
        <w:spacing w:line="360" w:lineRule="auto"/>
        <w:jc w:val="center"/>
        <w:outlineLvl w:val="9"/>
        <w:rPr>
          <w:rFonts w:hint="eastAsia" w:ascii="宋体" w:hAnsi="宋体" w:eastAsia="宋体" w:cs="宋体"/>
          <w:b/>
          <w:color w:val="auto"/>
          <w:sz w:val="24"/>
          <w:highlight w:val="none"/>
          <w:lang w:val="en-US" w:eastAsia="zh-CN"/>
        </w:rPr>
      </w:pPr>
    </w:p>
    <w:p w14:paraId="32F77471">
      <w:pPr>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bCs w:val="0"/>
          <w:color w:val="auto"/>
          <w:sz w:val="24"/>
          <w:highlight w:val="none"/>
          <w:lang w:val="en-US" w:eastAsia="zh-CN"/>
        </w:rPr>
        <w:t>上述人员</w:t>
      </w:r>
      <w:r>
        <w:rPr>
          <w:rFonts w:hint="eastAsia" w:ascii="宋体" w:hAnsi="宋体" w:eastAsia="宋体" w:cs="宋体"/>
          <w:b/>
          <w:bCs w:val="0"/>
          <w:color w:val="auto"/>
          <w:sz w:val="24"/>
          <w:highlight w:val="none"/>
        </w:rPr>
        <w:t>相关证明</w:t>
      </w:r>
      <w:r>
        <w:rPr>
          <w:rFonts w:hint="eastAsia" w:ascii="宋体" w:hAnsi="宋体" w:eastAsia="宋体" w:cs="宋体"/>
          <w:b/>
          <w:bCs w:val="0"/>
          <w:color w:val="auto"/>
          <w:sz w:val="24"/>
          <w:highlight w:val="none"/>
          <w:lang w:val="en-US" w:eastAsia="zh-CN"/>
        </w:rPr>
        <w:t>材料：</w:t>
      </w:r>
    </w:p>
    <w:p w14:paraId="33B05BB2">
      <w:pPr>
        <w:rPr>
          <w:rFonts w:hint="eastAsia" w:ascii="宋体" w:hAnsi="宋体" w:eastAsia="宋体" w:cs="宋体"/>
          <w:b/>
          <w:color w:val="auto"/>
          <w:sz w:val="24"/>
          <w:highlight w:val="none"/>
          <w:lang w:val="en-US" w:eastAsia="zh-CN"/>
        </w:rPr>
      </w:pPr>
    </w:p>
    <w:p w14:paraId="5A79747E">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39A16E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、诚信履约承诺函</w:t>
      </w:r>
      <w:bookmarkEnd w:id="254"/>
      <w:bookmarkEnd w:id="255"/>
    </w:p>
    <w:p w14:paraId="5B5562D0">
      <w:pPr>
        <w:spacing w:line="360" w:lineRule="auto"/>
        <w:rPr>
          <w:rFonts w:hint="eastAsia" w:ascii="宋体" w:hAnsi="宋体" w:eastAsia="宋体" w:cs="宋体"/>
          <w:b/>
          <w:bCs/>
          <w:color w:val="auto"/>
          <w:sz w:val="24"/>
          <w:highlight w:val="none"/>
        </w:rPr>
      </w:pPr>
    </w:p>
    <w:bookmarkEnd w:id="256"/>
    <w:p w14:paraId="7E035F00">
      <w:pPr>
        <w:spacing w:line="360" w:lineRule="auto"/>
        <w:rPr>
          <w:rFonts w:hint="eastAsia" w:ascii="宋体" w:hAnsi="宋体" w:eastAsia="宋体" w:cs="宋体"/>
          <w:b/>
          <w:bCs/>
          <w:color w:val="auto"/>
          <w:sz w:val="24"/>
          <w:highlight w:val="none"/>
          <w:u w:val="single"/>
        </w:rPr>
      </w:pPr>
      <w:bookmarkStart w:id="257" w:name="_Toc7807"/>
      <w:bookmarkStart w:id="258" w:name="_Toc3826"/>
      <w:r>
        <w:rPr>
          <w:rFonts w:hint="eastAsia" w:ascii="宋体" w:hAnsi="宋体" w:eastAsia="宋体" w:cs="宋体"/>
          <w:b/>
          <w:bCs/>
          <w:color w:val="auto"/>
          <w:sz w:val="24"/>
          <w:highlight w:val="none"/>
        </w:rPr>
        <w:t>致：采购人</w:t>
      </w:r>
    </w:p>
    <w:p w14:paraId="6A79BD6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46DE1D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3E2F4EF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7FDD27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E0025C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C78160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08AD644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A2A34F">
      <w:pPr>
        <w:numPr>
          <w:ilvl w:val="0"/>
          <w:numId w:val="0"/>
        </w:num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5010596D">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3.</w:t>
      </w:r>
      <w:r>
        <w:rPr>
          <w:rFonts w:hint="eastAsia" w:ascii="宋体" w:hAnsi="宋体" w:eastAsia="宋体" w:cs="宋体"/>
          <w:b/>
          <w:bCs w:val="0"/>
          <w:color w:val="auto"/>
          <w:sz w:val="24"/>
          <w:highlight w:val="none"/>
          <w:lang w:val="en-US" w:eastAsia="zh-CN"/>
        </w:rPr>
        <w:t>成交通知书发送之日起10日历天内，</w:t>
      </w:r>
      <w:r>
        <w:rPr>
          <w:rFonts w:hint="eastAsia" w:ascii="宋体" w:hAnsi="宋体" w:eastAsia="宋体" w:cs="宋体"/>
          <w:bCs/>
          <w:color w:val="auto"/>
          <w:sz w:val="24"/>
          <w:highlight w:val="none"/>
          <w:lang w:val="en-US" w:eastAsia="zh-CN"/>
        </w:rPr>
        <w:t>按照响应文件提供自备机械设备、项目组成员，并为所有服务的项目人员购买</w:t>
      </w:r>
      <w:r>
        <w:rPr>
          <w:rFonts w:hint="eastAsia" w:ascii="宋体" w:hAnsi="宋体" w:eastAsia="宋体" w:cs="宋体"/>
          <w:b/>
          <w:bCs/>
          <w:color w:val="auto"/>
          <w:sz w:val="24"/>
          <w:szCs w:val="24"/>
          <w:highlight w:val="none"/>
          <w:u w:val="single"/>
        </w:rPr>
        <w:t>雇主责任险或</w:t>
      </w:r>
      <w:r>
        <w:rPr>
          <w:rFonts w:hint="eastAsia" w:ascii="宋体" w:hAnsi="宋体" w:eastAsia="宋体" w:cs="宋体"/>
          <w:b/>
          <w:bCs/>
          <w:color w:val="auto"/>
          <w:sz w:val="24"/>
          <w:szCs w:val="24"/>
          <w:highlight w:val="none"/>
          <w:u w:val="single"/>
          <w:lang w:eastAsia="zh-CN"/>
        </w:rPr>
        <w:t>团体意外险</w:t>
      </w:r>
      <w:r>
        <w:rPr>
          <w:rFonts w:hint="eastAsia" w:ascii="宋体" w:hAnsi="宋体" w:eastAsia="宋体" w:cs="宋体"/>
          <w:b/>
          <w:bCs/>
          <w:color w:val="auto"/>
          <w:sz w:val="24"/>
          <w:szCs w:val="24"/>
          <w:highlight w:val="none"/>
          <w:u w:val="single"/>
          <w:lang w:val="en-US" w:eastAsia="zh-CN"/>
        </w:rPr>
        <w:t>或安全生产责任险</w:t>
      </w:r>
      <w:r>
        <w:rPr>
          <w:rFonts w:hint="eastAsia" w:ascii="宋体" w:hAnsi="宋体" w:eastAsia="宋体" w:cs="宋体"/>
          <w:bCs/>
          <w:color w:val="auto"/>
          <w:sz w:val="24"/>
          <w:highlight w:val="none"/>
          <w:lang w:val="en-US" w:eastAsia="zh-CN"/>
        </w:rPr>
        <w:t>，如有现场进场作业工作，作业前前由甲方验证，若不能按时提供，无条件同意采购人取消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成交资格或合同甲方解除合同，同时愿意承担因此造成的一切损失和处罚，包括但不限于信用惩戒、限制响应资格等。</w:t>
      </w:r>
    </w:p>
    <w:p w14:paraId="5E4A5D8F">
      <w:pPr>
        <w:numPr>
          <w:ilvl w:val="0"/>
          <w:numId w:val="0"/>
        </w:num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kern w:val="2"/>
          <w:sz w:val="24"/>
          <w:highlight w:val="none"/>
          <w:lang w:val="en-US" w:eastAsia="zh-CN" w:bidi="ar-SA"/>
        </w:rPr>
        <w:t>4.</w:t>
      </w:r>
      <w:r>
        <w:rPr>
          <w:rFonts w:hint="eastAsia" w:ascii="宋体" w:hAnsi="宋体" w:eastAsia="宋体" w:cs="宋体"/>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lang w:val="en-US" w:eastAsia="zh-CN"/>
        </w:rPr>
        <w:t>成交资格或合同甲方解除合同，并愿意承担因此造成的一切损失和处罚，包括但不限于信用惩戒、限制响应资格等。</w:t>
      </w:r>
    </w:p>
    <w:p w14:paraId="151B860D">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5.如有现场服务作业，</w:t>
      </w:r>
      <w:r>
        <w:rPr>
          <w:rFonts w:hint="eastAsia" w:ascii="宋体" w:hAnsi="宋体" w:eastAsia="宋体" w:cs="宋体"/>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lang w:eastAsia="zh-CN"/>
        </w:rPr>
        <w:t>结算价中自愿核减1000元，减完为止。</w:t>
      </w:r>
    </w:p>
    <w:p w14:paraId="75EF7FFE">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合同履约期间，</w:t>
      </w:r>
      <w:r>
        <w:rPr>
          <w:rFonts w:hint="eastAsia" w:ascii="宋体" w:hAnsi="宋体" w:eastAsia="宋体" w:cs="宋体"/>
          <w:bCs/>
          <w:color w:val="auto"/>
          <w:sz w:val="24"/>
          <w:highlight w:val="none"/>
          <w:lang w:val="en-US" w:eastAsia="zh-CN"/>
        </w:rPr>
        <w:t>所有项目</w:t>
      </w:r>
      <w:r>
        <w:rPr>
          <w:rFonts w:hint="eastAsia" w:ascii="宋体" w:hAnsi="宋体" w:eastAsia="宋体" w:cs="宋体"/>
          <w:bCs/>
          <w:color w:val="auto"/>
          <w:sz w:val="24"/>
          <w:highlight w:val="none"/>
        </w:rPr>
        <w:t>人员突发疾病、意外等造成的人员伤亡及财产损失均由</w:t>
      </w:r>
      <w:r>
        <w:rPr>
          <w:rFonts w:hint="eastAsia" w:ascii="宋体" w:hAnsi="宋体" w:eastAsia="宋体" w:cs="宋体"/>
          <w:bCs/>
          <w:color w:val="auto"/>
          <w:sz w:val="24"/>
          <w:highlight w:val="none"/>
          <w:lang w:val="en-US" w:eastAsia="zh-CN"/>
        </w:rPr>
        <w:t>我单位</w:t>
      </w:r>
      <w:r>
        <w:rPr>
          <w:rFonts w:hint="eastAsia" w:ascii="宋体" w:hAnsi="宋体" w:eastAsia="宋体" w:cs="宋体"/>
          <w:bCs/>
          <w:color w:val="auto"/>
          <w:sz w:val="24"/>
          <w:highlight w:val="none"/>
        </w:rPr>
        <w:t>负责</w:t>
      </w:r>
      <w:r>
        <w:rPr>
          <w:rFonts w:hint="eastAsia" w:ascii="宋体" w:hAnsi="宋体" w:eastAsia="宋体" w:cs="宋体"/>
          <w:bCs/>
          <w:color w:val="auto"/>
          <w:sz w:val="24"/>
          <w:highlight w:val="none"/>
          <w:lang w:val="en-US" w:eastAsia="zh-CN"/>
        </w:rPr>
        <w:t>承担，并全额赔偿因此给采购人或第三方造成的损失。</w:t>
      </w:r>
    </w:p>
    <w:p w14:paraId="0C61832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在项目发生投诉、信访举报案件、履约存在争议时，拒绝协助配合调查的，无条件同意采购人取消</w:t>
      </w:r>
      <w:r>
        <w:rPr>
          <w:rFonts w:hint="eastAsia" w:ascii="宋体" w:hAnsi="宋体" w:eastAsia="宋体" w:cs="宋体"/>
          <w:bCs/>
          <w:color w:val="auto"/>
          <w:kern w:val="2"/>
          <w:sz w:val="24"/>
          <w:highlight w:val="none"/>
          <w:lang w:val="en-US" w:eastAsia="zh-CN" w:bidi="ar-SA"/>
        </w:rPr>
        <w:t>我单位</w:t>
      </w:r>
      <w:r>
        <w:rPr>
          <w:rFonts w:hint="eastAsia" w:ascii="宋体" w:hAnsi="宋体" w:eastAsia="宋体" w:cs="宋体"/>
          <w:bCs/>
          <w:color w:val="auto"/>
          <w:sz w:val="24"/>
          <w:highlight w:val="none"/>
        </w:rPr>
        <w:t>成交资格或</w:t>
      </w:r>
      <w:r>
        <w:rPr>
          <w:rFonts w:hint="eastAsia" w:ascii="宋体" w:hAnsi="宋体" w:eastAsia="宋体" w:cs="宋体"/>
          <w:bCs/>
          <w:color w:val="auto"/>
          <w:sz w:val="24"/>
          <w:highlight w:val="none"/>
          <w:lang w:eastAsia="zh-CN"/>
        </w:rPr>
        <w:t>合同甲方解除合同</w:t>
      </w:r>
      <w:r>
        <w:rPr>
          <w:rFonts w:hint="eastAsia" w:ascii="宋体" w:hAnsi="宋体" w:eastAsia="宋体" w:cs="宋体"/>
          <w:bCs/>
          <w:color w:val="auto"/>
          <w:sz w:val="24"/>
          <w:highlight w:val="none"/>
        </w:rPr>
        <w:t>，并愿意承担因此造成的一切损失和处罚，包括但不限于信用惩戒、限制响应资格等。</w:t>
      </w:r>
    </w:p>
    <w:p w14:paraId="381D3914">
      <w:pPr>
        <w:spacing w:line="360" w:lineRule="auto"/>
        <w:rPr>
          <w:rFonts w:hint="eastAsia" w:ascii="宋体" w:hAnsi="宋体" w:eastAsia="宋体" w:cs="宋体"/>
          <w:bCs/>
          <w:color w:val="auto"/>
          <w:sz w:val="24"/>
          <w:highlight w:val="none"/>
        </w:rPr>
      </w:pPr>
    </w:p>
    <w:p w14:paraId="1C3651CB">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供应商电子签章：</w:t>
      </w:r>
      <w:r>
        <w:rPr>
          <w:rFonts w:hint="eastAsia" w:ascii="宋体" w:hAnsi="宋体" w:eastAsia="宋体" w:cs="宋体"/>
          <w:bCs/>
          <w:color w:val="auto"/>
          <w:sz w:val="24"/>
          <w:highlight w:val="none"/>
          <w:u w:val="single"/>
        </w:rPr>
        <w:t xml:space="preserve">             </w:t>
      </w:r>
    </w:p>
    <w:p w14:paraId="39F45A6D">
      <w:pPr>
        <w:spacing w:line="360" w:lineRule="auto"/>
        <w:ind w:firstLine="4320" w:firstLineChars="18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4975ADC4">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A1543C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、其他相关证明材料</w:t>
      </w:r>
      <w:bookmarkEnd w:id="257"/>
      <w:bookmarkEnd w:id="258"/>
    </w:p>
    <w:p w14:paraId="43399FA4">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提供符合磋商邀请、采购需求及评审方法和标准规定的相关证明文件。</w:t>
      </w:r>
    </w:p>
    <w:p w14:paraId="6C842FEC">
      <w:pPr>
        <w:spacing w:line="360" w:lineRule="auto"/>
        <w:ind w:firstLine="435"/>
        <w:rPr>
          <w:rFonts w:hint="eastAsia" w:ascii="宋体" w:hAnsi="宋体" w:eastAsia="宋体" w:cs="宋体"/>
          <w:color w:val="auto"/>
          <w:sz w:val="24"/>
          <w:highlight w:val="none"/>
        </w:rPr>
      </w:pPr>
    </w:p>
    <w:p w14:paraId="5328B318">
      <w:pPr>
        <w:spacing w:line="360" w:lineRule="auto"/>
        <w:ind w:firstLine="480" w:firstLineChars="200"/>
        <w:rPr>
          <w:rFonts w:hint="eastAsia" w:ascii="宋体" w:hAnsi="宋体" w:eastAsia="宋体" w:cs="宋体"/>
          <w:color w:val="auto"/>
          <w:sz w:val="24"/>
          <w:highlight w:val="none"/>
        </w:rPr>
      </w:pPr>
    </w:p>
    <w:p w14:paraId="35E32D83">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54ECC9C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供应商在响应文件制作时可在此栏内上传磋商文件要求上传的证明资料，如营业执照、证书等，应将上述证明材料制作成扫描件上传。</w:t>
      </w:r>
    </w:p>
    <w:p w14:paraId="39D07A8C">
      <w:pPr>
        <w:spacing w:line="360" w:lineRule="auto"/>
        <w:jc w:val="center"/>
        <w:rPr>
          <w:rFonts w:hint="eastAsia" w:ascii="宋体" w:hAnsi="宋体" w:eastAsia="宋体" w:cs="宋体"/>
          <w:b/>
          <w:color w:val="auto"/>
          <w:sz w:val="24"/>
          <w:highlight w:val="none"/>
        </w:rPr>
      </w:pPr>
    </w:p>
    <w:p w14:paraId="43473A0A">
      <w:pPr>
        <w:widowControl/>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br w:type="page"/>
      </w:r>
    </w:p>
    <w:p w14:paraId="25CFA574">
      <w:pPr>
        <w:rPr>
          <w:rFonts w:hint="eastAsia" w:ascii="宋体" w:hAnsi="宋体" w:eastAsia="宋体"/>
          <w:b/>
          <w:bCs/>
          <w:color w:val="auto"/>
          <w:sz w:val="28"/>
          <w:highlight w:val="none"/>
        </w:rPr>
      </w:pPr>
    </w:p>
    <w:p w14:paraId="4E32AF81">
      <w:pPr>
        <w:spacing w:line="360" w:lineRule="auto"/>
        <w:jc w:val="center"/>
        <w:outlineLvl w:val="0"/>
        <w:rPr>
          <w:rFonts w:ascii="宋体" w:hAnsi="宋体" w:eastAsia="宋体"/>
          <w:b/>
          <w:bCs/>
          <w:color w:val="auto"/>
          <w:sz w:val="28"/>
          <w:highlight w:val="none"/>
        </w:rPr>
      </w:pPr>
      <w:r>
        <w:rPr>
          <w:rFonts w:hint="eastAsia" w:ascii="宋体" w:hAnsi="宋体" w:eastAsia="宋体"/>
          <w:b/>
          <w:bCs/>
          <w:color w:val="auto"/>
          <w:sz w:val="28"/>
          <w:highlight w:val="none"/>
        </w:rPr>
        <w:t>第七章  政府采购</w:t>
      </w:r>
      <w:bookmarkEnd w:id="222"/>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3"/>
    </w:p>
    <w:p w14:paraId="45C70845">
      <w:pPr>
        <w:spacing w:line="360" w:lineRule="auto"/>
        <w:jc w:val="center"/>
        <w:outlineLvl w:val="1"/>
        <w:rPr>
          <w:rFonts w:ascii="仿宋" w:hAnsi="仿宋" w:eastAsia="仿宋" w:cs="仿宋"/>
          <w:b/>
          <w:bCs/>
          <w:color w:val="auto"/>
          <w:sz w:val="32"/>
          <w:szCs w:val="44"/>
          <w:highlight w:val="none"/>
        </w:rPr>
      </w:pPr>
      <w:bookmarkStart w:id="259" w:name="_Toc2142"/>
      <w:bookmarkStart w:id="260" w:name="_Toc8735"/>
      <w:r>
        <w:rPr>
          <w:rFonts w:hint="eastAsia" w:ascii="仿宋" w:hAnsi="仿宋" w:eastAsia="仿宋" w:cs="仿宋"/>
          <w:b/>
          <w:bCs/>
          <w:color w:val="auto"/>
          <w:sz w:val="32"/>
          <w:szCs w:val="44"/>
          <w:highlight w:val="none"/>
        </w:rPr>
        <w:t>询问函范本</w:t>
      </w:r>
      <w:bookmarkEnd w:id="259"/>
      <w:bookmarkEnd w:id="260"/>
    </w:p>
    <w:p w14:paraId="2C424A7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C9C1FAE">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8E0DA5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C14D6F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1" w:name="_Toc26386"/>
      <w:bookmarkStart w:id="262" w:name="_Toc9092"/>
      <w:r>
        <w:rPr>
          <w:rFonts w:hint="eastAsia" w:cs="仿宋" w:asciiTheme="minorEastAsia" w:hAnsiTheme="minorEastAsia" w:eastAsiaTheme="minorEastAsia"/>
          <w:color w:val="auto"/>
          <w:sz w:val="24"/>
          <w:szCs w:val="24"/>
          <w:highlight w:val="none"/>
        </w:rPr>
        <w:t>一、(事项一)</w:t>
      </w:r>
      <w:bookmarkEnd w:id="261"/>
      <w:bookmarkEnd w:id="262"/>
    </w:p>
    <w:p w14:paraId="6E577C5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69F44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48050D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1EA2D9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3" w:name="_Toc17582"/>
      <w:bookmarkStart w:id="264" w:name="_Toc9273"/>
      <w:r>
        <w:rPr>
          <w:rFonts w:hint="eastAsia" w:cs="仿宋" w:asciiTheme="minorEastAsia" w:hAnsiTheme="minorEastAsia" w:eastAsiaTheme="minorEastAsia"/>
          <w:color w:val="auto"/>
          <w:sz w:val="24"/>
          <w:szCs w:val="24"/>
          <w:highlight w:val="none"/>
        </w:rPr>
        <w:t>二、(事项二)</w:t>
      </w:r>
      <w:bookmarkEnd w:id="263"/>
      <w:bookmarkEnd w:id="264"/>
    </w:p>
    <w:p w14:paraId="71141F7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5A090C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27EC44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2DB312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484A4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71BBCF5">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30E324D">
      <w:pPr>
        <w:jc w:val="center"/>
        <w:outlineLvl w:val="1"/>
        <w:rPr>
          <w:rFonts w:ascii="仿宋" w:hAnsi="仿宋" w:eastAsia="仿宋" w:cs="仿宋"/>
          <w:b/>
          <w:bCs/>
          <w:color w:val="auto"/>
          <w:sz w:val="32"/>
          <w:szCs w:val="44"/>
          <w:highlight w:val="none"/>
        </w:rPr>
      </w:pPr>
      <w:bookmarkStart w:id="265" w:name="_Toc6990"/>
      <w:bookmarkStart w:id="266" w:name="_Toc26673"/>
      <w:r>
        <w:rPr>
          <w:rFonts w:hint="eastAsia" w:ascii="仿宋" w:hAnsi="仿宋" w:eastAsia="仿宋" w:cs="仿宋"/>
          <w:b/>
          <w:bCs/>
          <w:color w:val="auto"/>
          <w:sz w:val="32"/>
          <w:szCs w:val="44"/>
          <w:highlight w:val="none"/>
        </w:rPr>
        <w:t>质疑函范本</w:t>
      </w:r>
      <w:bookmarkEnd w:id="265"/>
      <w:bookmarkEnd w:id="266"/>
    </w:p>
    <w:p w14:paraId="4198464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7" w:name="_Toc2994"/>
      <w:bookmarkStart w:id="268" w:name="_Toc29510"/>
      <w:r>
        <w:rPr>
          <w:rFonts w:hint="eastAsia" w:cs="仿宋" w:asciiTheme="minorEastAsia" w:hAnsiTheme="minorEastAsia" w:eastAsiaTheme="minorEastAsia"/>
          <w:b/>
          <w:bCs/>
          <w:color w:val="auto"/>
          <w:sz w:val="24"/>
          <w:szCs w:val="24"/>
          <w:highlight w:val="none"/>
        </w:rPr>
        <w:t>一、质疑供应商基本信息</w:t>
      </w:r>
      <w:bookmarkEnd w:id="267"/>
      <w:bookmarkEnd w:id="268"/>
    </w:p>
    <w:p w14:paraId="2AE0CD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3531E2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70C8D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38F663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C46D96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CD4387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9B0013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9" w:name="_Toc28130"/>
      <w:bookmarkStart w:id="270" w:name="_Toc31042"/>
      <w:r>
        <w:rPr>
          <w:rFonts w:hint="eastAsia" w:cs="仿宋" w:asciiTheme="minorEastAsia" w:hAnsiTheme="minorEastAsia" w:eastAsiaTheme="minorEastAsia"/>
          <w:b/>
          <w:bCs/>
          <w:color w:val="auto"/>
          <w:sz w:val="24"/>
          <w:szCs w:val="24"/>
          <w:highlight w:val="none"/>
        </w:rPr>
        <w:t>二、质疑项目基本情况</w:t>
      </w:r>
      <w:bookmarkEnd w:id="269"/>
      <w:bookmarkEnd w:id="270"/>
    </w:p>
    <w:p w14:paraId="55FC76B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3B0820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F65B2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D27D9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3AFC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1" w:name="_Toc20587"/>
      <w:bookmarkStart w:id="272" w:name="_Toc6486"/>
      <w:r>
        <w:rPr>
          <w:rFonts w:hint="eastAsia" w:cs="仿宋" w:asciiTheme="minorEastAsia" w:hAnsiTheme="minorEastAsia" w:eastAsiaTheme="minorEastAsia"/>
          <w:b/>
          <w:bCs/>
          <w:color w:val="auto"/>
          <w:sz w:val="24"/>
          <w:szCs w:val="24"/>
          <w:highlight w:val="none"/>
        </w:rPr>
        <w:t>三、质疑事项具体内容</w:t>
      </w:r>
      <w:bookmarkEnd w:id="271"/>
      <w:bookmarkEnd w:id="272"/>
    </w:p>
    <w:p w14:paraId="0D345DF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99B82A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9EF07D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460BC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668770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407E5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C55C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9E1B2C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3" w:name="_Toc32755"/>
      <w:bookmarkStart w:id="274" w:name="_Toc20470"/>
      <w:r>
        <w:rPr>
          <w:rFonts w:hint="eastAsia" w:cs="仿宋" w:asciiTheme="minorEastAsia" w:hAnsiTheme="minorEastAsia" w:eastAsiaTheme="minorEastAsia"/>
          <w:b/>
          <w:bCs/>
          <w:color w:val="auto"/>
          <w:sz w:val="24"/>
          <w:szCs w:val="24"/>
          <w:highlight w:val="none"/>
        </w:rPr>
        <w:t>四、与质疑事项相关的质疑请求</w:t>
      </w:r>
      <w:bookmarkEnd w:id="273"/>
      <w:bookmarkEnd w:id="274"/>
    </w:p>
    <w:p w14:paraId="5542B9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8F3AF4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B2CDDE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C5529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3EA7737">
      <w:pPr>
        <w:outlineLvl w:val="0"/>
        <w:rPr>
          <w:rFonts w:asciiTheme="minorEastAsia" w:hAnsiTheme="minorEastAsia" w:eastAsiaTheme="minorEastAsia"/>
          <w:b/>
          <w:color w:val="auto"/>
          <w:sz w:val="28"/>
          <w:szCs w:val="32"/>
          <w:highlight w:val="none"/>
        </w:rPr>
      </w:pPr>
      <w:bookmarkStart w:id="275" w:name="_Toc8368"/>
      <w:bookmarkStart w:id="276" w:name="_Toc21667"/>
      <w:r>
        <w:rPr>
          <w:rFonts w:hint="eastAsia" w:asciiTheme="minorEastAsia" w:hAnsiTheme="minorEastAsia" w:eastAsiaTheme="minorEastAsia"/>
          <w:b/>
          <w:color w:val="auto"/>
          <w:sz w:val="28"/>
          <w:szCs w:val="32"/>
          <w:highlight w:val="none"/>
        </w:rPr>
        <w:t>质疑函制作说明：</w:t>
      </w:r>
      <w:bookmarkEnd w:id="275"/>
      <w:bookmarkEnd w:id="276"/>
    </w:p>
    <w:p w14:paraId="12B395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02AFF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C513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6E0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B8BB7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169E7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06E3">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7"/>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54BAA">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E59D">
    <w:pPr>
      <w:pStyle w:val="17"/>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D8E3B">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FD8E3B">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2DB77">
    <w:pPr>
      <w:pStyle w:val="18"/>
      <w:rPr>
        <w:rFonts w:hint="eastAsia" w:ascii="宋体" w:hAnsi="宋体" w:eastAsia="宋体" w:cs="宋体"/>
        <w:lang w:eastAsia="zh-CN"/>
      </w:rPr>
    </w:pPr>
    <w:r>
      <w:rPr>
        <w:rFonts w:hint="eastAsia" w:ascii="宋体" w:hAnsi="宋体" w:eastAsia="宋体" w:cs="宋体"/>
        <w:lang w:eastAsia="zh-CN"/>
      </w:rPr>
      <w:t>2026年省淮河局、省怀洪新河局、省临淮岗局部分水闸安全鉴定及堤防安全评价等（第3包省临淮岗局）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1168">
    <w:pPr>
      <w:pStyle w:val="18"/>
    </w:pPr>
    <w:r>
      <w:rPr>
        <w:rFonts w:hint="eastAsia"/>
      </w:rPr>
      <w:t>2026年省淮河局、省怀洪新河局、省临淮岗局部分水闸安全鉴定及堤防安全评价等（第3包省临淮岗局）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5F02"/>
    <w:multiLevelType w:val="singleLevel"/>
    <w:tmpl w:val="93635F02"/>
    <w:lvl w:ilvl="0" w:tentative="0">
      <w:start w:val="3"/>
      <w:numFmt w:val="decimal"/>
      <w:lvlText w:val="%1."/>
      <w:lvlJc w:val="left"/>
      <w:pPr>
        <w:tabs>
          <w:tab w:val="left" w:pos="312"/>
        </w:tabs>
      </w:pPr>
    </w:lvl>
  </w:abstractNum>
  <w:abstractNum w:abstractNumId="1">
    <w:nsid w:val="A5C35486"/>
    <w:multiLevelType w:val="singleLevel"/>
    <w:tmpl w:val="A5C35486"/>
    <w:lvl w:ilvl="0" w:tentative="0">
      <w:start w:val="7"/>
      <w:numFmt w:val="chineseCounting"/>
      <w:suff w:val="nothing"/>
      <w:lvlText w:val="%1、"/>
      <w:lvlJc w:val="left"/>
      <w:rPr>
        <w:rFonts w:hint="eastAsia"/>
      </w:rPr>
    </w:lvl>
  </w:abstractNum>
  <w:abstractNum w:abstractNumId="2">
    <w:nsid w:val="C24A6640"/>
    <w:multiLevelType w:val="singleLevel"/>
    <w:tmpl w:val="C24A6640"/>
    <w:lvl w:ilvl="0" w:tentative="0">
      <w:start w:val="6"/>
      <w:numFmt w:val="decimal"/>
      <w:suff w:val="nothing"/>
      <w:lvlText w:val="（%1）"/>
      <w:lvlJc w:val="left"/>
    </w:lvl>
  </w:abstractNum>
  <w:abstractNum w:abstractNumId="3">
    <w:nsid w:val="D79A46E3"/>
    <w:multiLevelType w:val="singleLevel"/>
    <w:tmpl w:val="D79A46E3"/>
    <w:lvl w:ilvl="0" w:tentative="0">
      <w:start w:val="7"/>
      <w:numFmt w:val="decimal"/>
      <w:lvlText w:val="%1."/>
      <w:lvlJc w:val="left"/>
      <w:pPr>
        <w:tabs>
          <w:tab w:val="left" w:pos="312"/>
        </w:tabs>
      </w:pPr>
    </w:lvl>
  </w:abstractNum>
  <w:abstractNum w:abstractNumId="4">
    <w:nsid w:val="14DDDD92"/>
    <w:multiLevelType w:val="singleLevel"/>
    <w:tmpl w:val="14DDDD92"/>
    <w:lvl w:ilvl="0" w:tentative="0">
      <w:start w:val="1"/>
      <w:numFmt w:val="decimal"/>
      <w:suff w:val="nothing"/>
      <w:lvlText w:val="（%1）"/>
      <w:lvlJc w:val="left"/>
    </w:lvl>
  </w:abstractNum>
  <w:abstractNum w:abstractNumId="5">
    <w:nsid w:val="15E096DC"/>
    <w:multiLevelType w:val="singleLevel"/>
    <w:tmpl w:val="15E096DC"/>
    <w:lvl w:ilvl="0" w:tentative="0">
      <w:start w:val="1"/>
      <w:numFmt w:val="decimal"/>
      <w:suff w:val="nothing"/>
      <w:lvlText w:val="（%1）"/>
      <w:lvlJc w:val="left"/>
    </w:lvl>
  </w:abstractNum>
  <w:abstractNum w:abstractNumId="6">
    <w:nsid w:val="4482DDAA"/>
    <w:multiLevelType w:val="singleLevel"/>
    <w:tmpl w:val="4482DDAA"/>
    <w:lvl w:ilvl="0" w:tentative="0">
      <w:start w:val="1"/>
      <w:numFmt w:val="decimal"/>
      <w:suff w:val="nothing"/>
      <w:lvlText w:val="（%1）"/>
      <w:lvlJc w:val="left"/>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ad60c202-8af9-45f4-8044-d15b30f966cd"/>
  </w:docVars>
  <w:rsids>
    <w:rsidRoot w:val="00276BA1"/>
    <w:rsid w:val="0000043F"/>
    <w:rsid w:val="0000081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31"/>
    <w:rsid w:val="00056ECB"/>
    <w:rsid w:val="00057B40"/>
    <w:rsid w:val="000648D2"/>
    <w:rsid w:val="00070E0E"/>
    <w:rsid w:val="0007146E"/>
    <w:rsid w:val="00072E36"/>
    <w:rsid w:val="00076DB7"/>
    <w:rsid w:val="00080FEB"/>
    <w:rsid w:val="00094D41"/>
    <w:rsid w:val="00097CB9"/>
    <w:rsid w:val="000A0161"/>
    <w:rsid w:val="000A10A9"/>
    <w:rsid w:val="000A6693"/>
    <w:rsid w:val="000A7970"/>
    <w:rsid w:val="000A7D94"/>
    <w:rsid w:val="000B1511"/>
    <w:rsid w:val="000B6249"/>
    <w:rsid w:val="000C1DB1"/>
    <w:rsid w:val="000C3FD5"/>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5E1E"/>
    <w:rsid w:val="0011660B"/>
    <w:rsid w:val="0012143A"/>
    <w:rsid w:val="0012203E"/>
    <w:rsid w:val="00123B07"/>
    <w:rsid w:val="001258BA"/>
    <w:rsid w:val="00130601"/>
    <w:rsid w:val="00132F4D"/>
    <w:rsid w:val="00133EA0"/>
    <w:rsid w:val="00137249"/>
    <w:rsid w:val="00140687"/>
    <w:rsid w:val="00143255"/>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34E8"/>
    <w:rsid w:val="001940E2"/>
    <w:rsid w:val="001944B8"/>
    <w:rsid w:val="001959A9"/>
    <w:rsid w:val="001967D2"/>
    <w:rsid w:val="00196DA3"/>
    <w:rsid w:val="001970C3"/>
    <w:rsid w:val="001971E5"/>
    <w:rsid w:val="00197622"/>
    <w:rsid w:val="001A0C0F"/>
    <w:rsid w:val="001A68E5"/>
    <w:rsid w:val="001B2A54"/>
    <w:rsid w:val="001B2BA4"/>
    <w:rsid w:val="001B5014"/>
    <w:rsid w:val="001B7327"/>
    <w:rsid w:val="001C2A15"/>
    <w:rsid w:val="001D22EA"/>
    <w:rsid w:val="001D53B4"/>
    <w:rsid w:val="001E1835"/>
    <w:rsid w:val="001E281E"/>
    <w:rsid w:val="001F28D2"/>
    <w:rsid w:val="001F2F45"/>
    <w:rsid w:val="001F3023"/>
    <w:rsid w:val="001F35F6"/>
    <w:rsid w:val="001F4AAF"/>
    <w:rsid w:val="001F74CA"/>
    <w:rsid w:val="001F7590"/>
    <w:rsid w:val="002003B6"/>
    <w:rsid w:val="0020244A"/>
    <w:rsid w:val="002049B4"/>
    <w:rsid w:val="0020520B"/>
    <w:rsid w:val="002076AD"/>
    <w:rsid w:val="00213265"/>
    <w:rsid w:val="00213C55"/>
    <w:rsid w:val="00223CF4"/>
    <w:rsid w:val="00224B69"/>
    <w:rsid w:val="00224C4A"/>
    <w:rsid w:val="00231187"/>
    <w:rsid w:val="0023407E"/>
    <w:rsid w:val="00235AD7"/>
    <w:rsid w:val="00236143"/>
    <w:rsid w:val="00240B40"/>
    <w:rsid w:val="00244182"/>
    <w:rsid w:val="00246425"/>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152D8"/>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13D9"/>
    <w:rsid w:val="003826C2"/>
    <w:rsid w:val="00383728"/>
    <w:rsid w:val="00384E57"/>
    <w:rsid w:val="003903BB"/>
    <w:rsid w:val="0039195E"/>
    <w:rsid w:val="00392627"/>
    <w:rsid w:val="00394128"/>
    <w:rsid w:val="00394ADC"/>
    <w:rsid w:val="00395235"/>
    <w:rsid w:val="0039561A"/>
    <w:rsid w:val="00396667"/>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3738A"/>
    <w:rsid w:val="004427B7"/>
    <w:rsid w:val="0044349F"/>
    <w:rsid w:val="00445F1F"/>
    <w:rsid w:val="00447862"/>
    <w:rsid w:val="00451F60"/>
    <w:rsid w:val="00452BB2"/>
    <w:rsid w:val="00456054"/>
    <w:rsid w:val="0045656D"/>
    <w:rsid w:val="00462D98"/>
    <w:rsid w:val="00463E7D"/>
    <w:rsid w:val="00470F83"/>
    <w:rsid w:val="00472A44"/>
    <w:rsid w:val="00473A89"/>
    <w:rsid w:val="00475899"/>
    <w:rsid w:val="004817BA"/>
    <w:rsid w:val="00482C78"/>
    <w:rsid w:val="00483ABC"/>
    <w:rsid w:val="0048634A"/>
    <w:rsid w:val="004874AE"/>
    <w:rsid w:val="0049056F"/>
    <w:rsid w:val="00492217"/>
    <w:rsid w:val="00494D24"/>
    <w:rsid w:val="004951D1"/>
    <w:rsid w:val="004960BB"/>
    <w:rsid w:val="004A1BA3"/>
    <w:rsid w:val="004A27D0"/>
    <w:rsid w:val="004A4D67"/>
    <w:rsid w:val="004B3668"/>
    <w:rsid w:val="004B7E79"/>
    <w:rsid w:val="004C13CB"/>
    <w:rsid w:val="004C1AAB"/>
    <w:rsid w:val="004C5B90"/>
    <w:rsid w:val="004D3D4B"/>
    <w:rsid w:val="004D5498"/>
    <w:rsid w:val="004D66A5"/>
    <w:rsid w:val="004D6B00"/>
    <w:rsid w:val="004E1D50"/>
    <w:rsid w:val="004E3140"/>
    <w:rsid w:val="004E3266"/>
    <w:rsid w:val="004E38BA"/>
    <w:rsid w:val="004E50CA"/>
    <w:rsid w:val="004F27A0"/>
    <w:rsid w:val="004F3958"/>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5404"/>
    <w:rsid w:val="005470D4"/>
    <w:rsid w:val="0055705E"/>
    <w:rsid w:val="005616B5"/>
    <w:rsid w:val="00566690"/>
    <w:rsid w:val="005679A4"/>
    <w:rsid w:val="005732A4"/>
    <w:rsid w:val="00574CE6"/>
    <w:rsid w:val="0059223D"/>
    <w:rsid w:val="0059365B"/>
    <w:rsid w:val="00593ABC"/>
    <w:rsid w:val="00597B15"/>
    <w:rsid w:val="005A044C"/>
    <w:rsid w:val="005A149F"/>
    <w:rsid w:val="005A3A32"/>
    <w:rsid w:val="005A45D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29BA"/>
    <w:rsid w:val="0064389A"/>
    <w:rsid w:val="00645442"/>
    <w:rsid w:val="006525CD"/>
    <w:rsid w:val="00653F7F"/>
    <w:rsid w:val="00662DCD"/>
    <w:rsid w:val="00662EE8"/>
    <w:rsid w:val="00663813"/>
    <w:rsid w:val="00664AFD"/>
    <w:rsid w:val="00667567"/>
    <w:rsid w:val="0067198E"/>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4192"/>
    <w:rsid w:val="006C5716"/>
    <w:rsid w:val="006C64B2"/>
    <w:rsid w:val="006C74A9"/>
    <w:rsid w:val="006C7542"/>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5C49"/>
    <w:rsid w:val="00736013"/>
    <w:rsid w:val="00737BF8"/>
    <w:rsid w:val="0074339B"/>
    <w:rsid w:val="0074478E"/>
    <w:rsid w:val="00750B60"/>
    <w:rsid w:val="00756245"/>
    <w:rsid w:val="00761662"/>
    <w:rsid w:val="00764043"/>
    <w:rsid w:val="00766A36"/>
    <w:rsid w:val="00773D70"/>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2419"/>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11F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46BD"/>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85DDB"/>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9F4B04"/>
    <w:rsid w:val="00A008DA"/>
    <w:rsid w:val="00A00C93"/>
    <w:rsid w:val="00A0571E"/>
    <w:rsid w:val="00A13A27"/>
    <w:rsid w:val="00A1499B"/>
    <w:rsid w:val="00A170D8"/>
    <w:rsid w:val="00A30A1B"/>
    <w:rsid w:val="00A311AD"/>
    <w:rsid w:val="00A314C2"/>
    <w:rsid w:val="00A43949"/>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508C"/>
    <w:rsid w:val="00AE2149"/>
    <w:rsid w:val="00AE2BF3"/>
    <w:rsid w:val="00AE33AE"/>
    <w:rsid w:val="00AE3986"/>
    <w:rsid w:val="00AE3F91"/>
    <w:rsid w:val="00AF5B63"/>
    <w:rsid w:val="00B0053D"/>
    <w:rsid w:val="00B01176"/>
    <w:rsid w:val="00B039E3"/>
    <w:rsid w:val="00B06D36"/>
    <w:rsid w:val="00B12BC4"/>
    <w:rsid w:val="00B20B3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1FB"/>
    <w:rsid w:val="00B806C3"/>
    <w:rsid w:val="00B80D6F"/>
    <w:rsid w:val="00B84FCA"/>
    <w:rsid w:val="00B9089F"/>
    <w:rsid w:val="00B91826"/>
    <w:rsid w:val="00B91AEE"/>
    <w:rsid w:val="00B95F5A"/>
    <w:rsid w:val="00B96EAD"/>
    <w:rsid w:val="00BA05C3"/>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6036"/>
    <w:rsid w:val="00BE782C"/>
    <w:rsid w:val="00BF376F"/>
    <w:rsid w:val="00BF46A6"/>
    <w:rsid w:val="00BF6CAD"/>
    <w:rsid w:val="00BF71FB"/>
    <w:rsid w:val="00C044E8"/>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2B28"/>
    <w:rsid w:val="00CB5625"/>
    <w:rsid w:val="00CB5797"/>
    <w:rsid w:val="00CB6160"/>
    <w:rsid w:val="00CC1C17"/>
    <w:rsid w:val="00CC4F7F"/>
    <w:rsid w:val="00CC5D70"/>
    <w:rsid w:val="00CD09E1"/>
    <w:rsid w:val="00CE1780"/>
    <w:rsid w:val="00CE4913"/>
    <w:rsid w:val="00CE66BD"/>
    <w:rsid w:val="00CF0671"/>
    <w:rsid w:val="00CF247A"/>
    <w:rsid w:val="00CF44AD"/>
    <w:rsid w:val="00CF45F2"/>
    <w:rsid w:val="00CF4D7C"/>
    <w:rsid w:val="00CF4FC0"/>
    <w:rsid w:val="00CF6BA5"/>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5AAE"/>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371B"/>
    <w:rsid w:val="00DF4367"/>
    <w:rsid w:val="00DF565E"/>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09D2"/>
    <w:rsid w:val="00EB38A0"/>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0AED"/>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1EA8"/>
    <w:rsid w:val="00FF2B09"/>
    <w:rsid w:val="00FF44E0"/>
    <w:rsid w:val="00FF6C72"/>
    <w:rsid w:val="00FF73F2"/>
    <w:rsid w:val="01722E9F"/>
    <w:rsid w:val="01915CC2"/>
    <w:rsid w:val="02EB0203"/>
    <w:rsid w:val="038E7531"/>
    <w:rsid w:val="0396194E"/>
    <w:rsid w:val="057E5FA2"/>
    <w:rsid w:val="06AE129F"/>
    <w:rsid w:val="06D53CC1"/>
    <w:rsid w:val="072D20A4"/>
    <w:rsid w:val="0738130A"/>
    <w:rsid w:val="073B420D"/>
    <w:rsid w:val="09A909AA"/>
    <w:rsid w:val="0A3D35AB"/>
    <w:rsid w:val="0A542106"/>
    <w:rsid w:val="0A6C4667"/>
    <w:rsid w:val="0AA92F08"/>
    <w:rsid w:val="0BAA1223"/>
    <w:rsid w:val="0BB94CF0"/>
    <w:rsid w:val="0BBE711B"/>
    <w:rsid w:val="0BD47173"/>
    <w:rsid w:val="0C1B47F2"/>
    <w:rsid w:val="0C42461D"/>
    <w:rsid w:val="0C4264AA"/>
    <w:rsid w:val="0C6157E5"/>
    <w:rsid w:val="0DB63633"/>
    <w:rsid w:val="0FB473CD"/>
    <w:rsid w:val="0FFC6E68"/>
    <w:rsid w:val="10607C4F"/>
    <w:rsid w:val="106E6418"/>
    <w:rsid w:val="107C2BF5"/>
    <w:rsid w:val="11323C4E"/>
    <w:rsid w:val="1133317E"/>
    <w:rsid w:val="12D71D5F"/>
    <w:rsid w:val="130F5F92"/>
    <w:rsid w:val="13E133AD"/>
    <w:rsid w:val="151B7FB7"/>
    <w:rsid w:val="1620534C"/>
    <w:rsid w:val="167B6427"/>
    <w:rsid w:val="16A000A1"/>
    <w:rsid w:val="16B27D38"/>
    <w:rsid w:val="17C23271"/>
    <w:rsid w:val="18486691"/>
    <w:rsid w:val="18D62949"/>
    <w:rsid w:val="1930691F"/>
    <w:rsid w:val="195F1B69"/>
    <w:rsid w:val="1A6528FE"/>
    <w:rsid w:val="1A835004"/>
    <w:rsid w:val="1B770817"/>
    <w:rsid w:val="1BA61F6F"/>
    <w:rsid w:val="1C1F477D"/>
    <w:rsid w:val="1C63029E"/>
    <w:rsid w:val="1C715A71"/>
    <w:rsid w:val="1CC921E7"/>
    <w:rsid w:val="1D1C4205"/>
    <w:rsid w:val="1D444EB6"/>
    <w:rsid w:val="1DA840EB"/>
    <w:rsid w:val="206D26A6"/>
    <w:rsid w:val="20C16461"/>
    <w:rsid w:val="20FF5536"/>
    <w:rsid w:val="2146397C"/>
    <w:rsid w:val="21F42BC1"/>
    <w:rsid w:val="226F2197"/>
    <w:rsid w:val="23146520"/>
    <w:rsid w:val="23585502"/>
    <w:rsid w:val="23596C26"/>
    <w:rsid w:val="23897365"/>
    <w:rsid w:val="24577437"/>
    <w:rsid w:val="25800113"/>
    <w:rsid w:val="262D78EB"/>
    <w:rsid w:val="27CA60F4"/>
    <w:rsid w:val="27E85AF1"/>
    <w:rsid w:val="284C4C8D"/>
    <w:rsid w:val="28C929C1"/>
    <w:rsid w:val="295220BC"/>
    <w:rsid w:val="29DA6B0B"/>
    <w:rsid w:val="2A093B18"/>
    <w:rsid w:val="2A8D7B4E"/>
    <w:rsid w:val="2ABD245A"/>
    <w:rsid w:val="2B412386"/>
    <w:rsid w:val="2BB34FD2"/>
    <w:rsid w:val="2BD62409"/>
    <w:rsid w:val="2C1079EB"/>
    <w:rsid w:val="2C1C1853"/>
    <w:rsid w:val="2CC84474"/>
    <w:rsid w:val="2CEA687B"/>
    <w:rsid w:val="2D1633EB"/>
    <w:rsid w:val="2D9F7A6F"/>
    <w:rsid w:val="2DD40FDF"/>
    <w:rsid w:val="2DE16C1F"/>
    <w:rsid w:val="2E1B2EA1"/>
    <w:rsid w:val="2E63511A"/>
    <w:rsid w:val="2EB35320"/>
    <w:rsid w:val="2F111D48"/>
    <w:rsid w:val="2F317872"/>
    <w:rsid w:val="2F3F0C54"/>
    <w:rsid w:val="2F4615DA"/>
    <w:rsid w:val="2F634EE2"/>
    <w:rsid w:val="2FEB270A"/>
    <w:rsid w:val="306D4C14"/>
    <w:rsid w:val="30ED2B9B"/>
    <w:rsid w:val="31197749"/>
    <w:rsid w:val="32691053"/>
    <w:rsid w:val="328B4E7C"/>
    <w:rsid w:val="32A538A5"/>
    <w:rsid w:val="330E360D"/>
    <w:rsid w:val="33B37D2E"/>
    <w:rsid w:val="34210B45"/>
    <w:rsid w:val="34D33CB2"/>
    <w:rsid w:val="352620DC"/>
    <w:rsid w:val="35E5310F"/>
    <w:rsid w:val="361B367C"/>
    <w:rsid w:val="3661430F"/>
    <w:rsid w:val="369D587E"/>
    <w:rsid w:val="36CF1D5D"/>
    <w:rsid w:val="370F3BF6"/>
    <w:rsid w:val="387D47BC"/>
    <w:rsid w:val="39293004"/>
    <w:rsid w:val="39882115"/>
    <w:rsid w:val="39BF7E42"/>
    <w:rsid w:val="39E10D60"/>
    <w:rsid w:val="3A730CDD"/>
    <w:rsid w:val="3BFC5E74"/>
    <w:rsid w:val="3C0059BB"/>
    <w:rsid w:val="3C5F3E33"/>
    <w:rsid w:val="3CED48B2"/>
    <w:rsid w:val="3DE71FBC"/>
    <w:rsid w:val="3F5E4365"/>
    <w:rsid w:val="3FB0492C"/>
    <w:rsid w:val="400A040D"/>
    <w:rsid w:val="405C6684"/>
    <w:rsid w:val="409E2788"/>
    <w:rsid w:val="415470E2"/>
    <w:rsid w:val="41AF5742"/>
    <w:rsid w:val="41BB759E"/>
    <w:rsid w:val="42B740A7"/>
    <w:rsid w:val="4353477A"/>
    <w:rsid w:val="43C05511"/>
    <w:rsid w:val="4453137B"/>
    <w:rsid w:val="446B6021"/>
    <w:rsid w:val="45D571E0"/>
    <w:rsid w:val="45FC7108"/>
    <w:rsid w:val="460356E7"/>
    <w:rsid w:val="473A7BED"/>
    <w:rsid w:val="47863A67"/>
    <w:rsid w:val="478F71C4"/>
    <w:rsid w:val="48055C38"/>
    <w:rsid w:val="4821633F"/>
    <w:rsid w:val="4821786A"/>
    <w:rsid w:val="4825146D"/>
    <w:rsid w:val="4A0733C9"/>
    <w:rsid w:val="4A6169D0"/>
    <w:rsid w:val="4A7C5FED"/>
    <w:rsid w:val="4B014864"/>
    <w:rsid w:val="4B5210DA"/>
    <w:rsid w:val="4B954E7C"/>
    <w:rsid w:val="4D805EFF"/>
    <w:rsid w:val="4DEE4078"/>
    <w:rsid w:val="4E6B046C"/>
    <w:rsid w:val="4E707289"/>
    <w:rsid w:val="4E9E4717"/>
    <w:rsid w:val="4EEA3D40"/>
    <w:rsid w:val="4F00728A"/>
    <w:rsid w:val="4F3F6AB1"/>
    <w:rsid w:val="4F5D071B"/>
    <w:rsid w:val="4F9B688F"/>
    <w:rsid w:val="4FE10B2D"/>
    <w:rsid w:val="5105628E"/>
    <w:rsid w:val="52E958C6"/>
    <w:rsid w:val="54087D99"/>
    <w:rsid w:val="54212AF2"/>
    <w:rsid w:val="54A72003"/>
    <w:rsid w:val="54EB7FB4"/>
    <w:rsid w:val="550541C2"/>
    <w:rsid w:val="56023921"/>
    <w:rsid w:val="56C360E3"/>
    <w:rsid w:val="5809250B"/>
    <w:rsid w:val="58CC4D9F"/>
    <w:rsid w:val="592175F9"/>
    <w:rsid w:val="592A069B"/>
    <w:rsid w:val="59797E22"/>
    <w:rsid w:val="5A3617D9"/>
    <w:rsid w:val="5A7F6B6C"/>
    <w:rsid w:val="5AFB613D"/>
    <w:rsid w:val="5B0D0447"/>
    <w:rsid w:val="5B884B20"/>
    <w:rsid w:val="5BA1276A"/>
    <w:rsid w:val="5BC0556E"/>
    <w:rsid w:val="5BC81C40"/>
    <w:rsid w:val="5C014453"/>
    <w:rsid w:val="5C91675E"/>
    <w:rsid w:val="5DA327CA"/>
    <w:rsid w:val="5E5A05B7"/>
    <w:rsid w:val="5E5D2E35"/>
    <w:rsid w:val="5F1F0576"/>
    <w:rsid w:val="5FD74633"/>
    <w:rsid w:val="60E412C0"/>
    <w:rsid w:val="61E323AE"/>
    <w:rsid w:val="62051438"/>
    <w:rsid w:val="623331AC"/>
    <w:rsid w:val="625772C4"/>
    <w:rsid w:val="63307CBF"/>
    <w:rsid w:val="636F3034"/>
    <w:rsid w:val="63D73A13"/>
    <w:rsid w:val="64FE29DC"/>
    <w:rsid w:val="650516A8"/>
    <w:rsid w:val="65330581"/>
    <w:rsid w:val="65830E72"/>
    <w:rsid w:val="668665AF"/>
    <w:rsid w:val="66E81280"/>
    <w:rsid w:val="66F70A93"/>
    <w:rsid w:val="67063DDF"/>
    <w:rsid w:val="68815DFE"/>
    <w:rsid w:val="68F10859"/>
    <w:rsid w:val="69110DD3"/>
    <w:rsid w:val="691D526F"/>
    <w:rsid w:val="69676D3F"/>
    <w:rsid w:val="69EA5BD6"/>
    <w:rsid w:val="6A2E3597"/>
    <w:rsid w:val="6B8A6071"/>
    <w:rsid w:val="6C8D150C"/>
    <w:rsid w:val="6CE35249"/>
    <w:rsid w:val="6D9E2FAE"/>
    <w:rsid w:val="6E39711A"/>
    <w:rsid w:val="6E985310"/>
    <w:rsid w:val="6E997D6C"/>
    <w:rsid w:val="6EF616F6"/>
    <w:rsid w:val="6F5D575B"/>
    <w:rsid w:val="7113526D"/>
    <w:rsid w:val="71467526"/>
    <w:rsid w:val="72502E0F"/>
    <w:rsid w:val="72F11900"/>
    <w:rsid w:val="74FC2405"/>
    <w:rsid w:val="754058DD"/>
    <w:rsid w:val="76A41635"/>
    <w:rsid w:val="76DA50B6"/>
    <w:rsid w:val="771A04F8"/>
    <w:rsid w:val="78250F0A"/>
    <w:rsid w:val="784A4B73"/>
    <w:rsid w:val="786924FD"/>
    <w:rsid w:val="789D592F"/>
    <w:rsid w:val="794D0150"/>
    <w:rsid w:val="799B26EC"/>
    <w:rsid w:val="7A5B3FA8"/>
    <w:rsid w:val="7B203504"/>
    <w:rsid w:val="7B9DE385"/>
    <w:rsid w:val="7BA174E1"/>
    <w:rsid w:val="7BBB198C"/>
    <w:rsid w:val="7BC04FC3"/>
    <w:rsid w:val="7BE871A6"/>
    <w:rsid w:val="7CA72746"/>
    <w:rsid w:val="7D4937F0"/>
    <w:rsid w:val="7DC33C3F"/>
    <w:rsid w:val="7EA81A90"/>
    <w:rsid w:val="7EE4321B"/>
    <w:rsid w:val="7F0C6D3F"/>
    <w:rsid w:val="7F2B14FE"/>
    <w:rsid w:val="7FFD48E4"/>
    <w:rsid w:val="BFF9A9B4"/>
    <w:rsid w:val="DFFAB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link w:val="65"/>
    <w:qFormat/>
    <w:uiPriority w:val="0"/>
    <w:pPr>
      <w:spacing w:after="120"/>
    </w:pPr>
    <w:rPr>
      <w:rFonts w:ascii="@微软简标宋" w:hAnsi="@微软简标宋" w:eastAsia="@微软简标宋" w:cs="@微软简标宋"/>
      <w:szCs w:val="24"/>
      <w:lang w:val="zh-CN"/>
    </w:rPr>
  </w:style>
  <w:style w:type="paragraph" w:styleId="4">
    <w:name w:val="Body Text First Indent 2"/>
    <w:basedOn w:val="5"/>
    <w:next w:val="1"/>
    <w:qFormat/>
    <w:uiPriority w:val="0"/>
    <w:pPr>
      <w:ind w:left="0" w:leftChars="0" w:firstLine="210"/>
    </w:pPr>
    <w:rPr>
      <w:rFonts w:ascii="宋体"/>
      <w:b w:val="0"/>
      <w:bCs w:val="0"/>
      <w:color w:val="auto"/>
      <w:sz w:val="24"/>
    </w:rPr>
  </w:style>
  <w:style w:type="paragraph" w:styleId="5">
    <w:name w:val="Body Text Indent"/>
    <w:basedOn w:val="1"/>
    <w:next w:val="6"/>
    <w:qFormat/>
    <w:uiPriority w:val="99"/>
    <w:pPr>
      <w:spacing w:after="120"/>
      <w:ind w:left="420" w:leftChars="200"/>
    </w:pPr>
    <w:rPr>
      <w:rFonts w:ascii="Times New Roman" w:hAnsi="Times New Roman"/>
      <w:b/>
      <w:bCs/>
      <w:color w:val="FF0000"/>
      <w:sz w:val="48"/>
      <w:szCs w:val="24"/>
    </w:rPr>
  </w:style>
  <w:style w:type="paragraph" w:styleId="6">
    <w:name w:val="envelope return"/>
    <w:basedOn w:val="1"/>
    <w:qFormat/>
    <w:uiPriority w:val="0"/>
    <w:pPr>
      <w:snapToGrid w:val="0"/>
    </w:pPr>
    <w:rPr>
      <w:rFonts w:ascii="Arial" w:hAnsi="Arial"/>
    </w:rPr>
  </w:style>
  <w:style w:type="paragraph" w:styleId="11">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56"/>
    <w:qFormat/>
    <w:uiPriority w:val="0"/>
    <w:pPr>
      <w:jc w:val="left"/>
    </w:pPr>
    <w:rPr>
      <w:rFonts w:ascii="Arial" w:hAnsi="Arial" w:eastAsia="黑体" w:cs="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5"/>
    <w:qFormat/>
    <w:uiPriority w:val="99"/>
    <w:rPr>
      <w:rFonts w:ascii="宋体" w:hAnsi="Courier New" w:eastAsiaTheme="minorEastAsia" w:cstheme="minorBidi"/>
      <w:szCs w:val="22"/>
    </w:rPr>
  </w:style>
  <w:style w:type="paragraph" w:styleId="15">
    <w:name w:val="Date"/>
    <w:basedOn w:val="1"/>
    <w:next w:val="1"/>
    <w:link w:val="52"/>
    <w:qFormat/>
    <w:uiPriority w:val="0"/>
    <w:rPr>
      <w:rFonts w:ascii="Arial" w:hAnsi="Arial" w:eastAsia="宋体" w:cs="Arial"/>
      <w:b/>
      <w:sz w:val="28"/>
    </w:rPr>
  </w:style>
  <w:style w:type="paragraph" w:styleId="16">
    <w:name w:val="Balloon Text"/>
    <w:basedOn w:val="1"/>
    <w:link w:val="3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20"/>
    <w:rPr>
      <w:b/>
      <w:bCs/>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批注框文本 字符"/>
    <w:basedOn w:val="25"/>
    <w:link w:val="16"/>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5"/>
    <w:link w:val="18"/>
    <w:qFormat/>
    <w:uiPriority w:val="0"/>
    <w:rPr>
      <w:rFonts w:ascii="@仿宋_GB2312" w:hAnsi="@仿宋_GB2312" w:eastAsia="@仿宋_GB2312" w:cs="@仿宋_GB2312"/>
      <w:sz w:val="18"/>
      <w:szCs w:val="18"/>
    </w:rPr>
  </w:style>
  <w:style w:type="character" w:customStyle="1" w:styleId="44">
    <w:name w:val="页脚 字符"/>
    <w:basedOn w:val="25"/>
    <w:link w:val="17"/>
    <w:qFormat/>
    <w:uiPriority w:val="99"/>
    <w:rPr>
      <w:rFonts w:ascii="@仿宋_GB2312" w:hAnsi="@仿宋_GB2312" w:eastAsia="@仿宋_GB2312" w:cs="@仿宋_GB2312"/>
      <w:sz w:val="18"/>
      <w:szCs w:val="18"/>
    </w:rPr>
  </w:style>
  <w:style w:type="character" w:customStyle="1" w:styleId="45">
    <w:name w:val="纯文本 字符"/>
    <w:link w:val="14"/>
    <w:qFormat/>
    <w:uiPriority w:val="0"/>
    <w:rPr>
      <w:rFonts w:ascii="宋体" w:hAnsi="Courier New"/>
    </w:rPr>
  </w:style>
  <w:style w:type="character" w:customStyle="1" w:styleId="46">
    <w:name w:val="纯文本 字符1"/>
    <w:basedOn w:val="25"/>
    <w:semiHidden/>
    <w:qFormat/>
    <w:uiPriority w:val="99"/>
    <w:rPr>
      <w:rFonts w:hAnsi="Courier New" w:cs="Courier New" w:asciiTheme="minorEastAsia"/>
      <w:szCs w:val="20"/>
    </w:rPr>
  </w:style>
  <w:style w:type="character" w:customStyle="1" w:styleId="47">
    <w:name w:val="未处理的提及1"/>
    <w:basedOn w:val="25"/>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semiHidden/>
    <w:qFormat/>
    <w:uiPriority w:val="99"/>
    <w:rPr>
      <w:rFonts w:ascii="@仿宋_GB2312" w:hAnsi="@仿宋_GB2312" w:eastAsia="@仿宋_GB2312" w:cs="@仿宋_GB2312"/>
      <w:szCs w:val="20"/>
    </w:rPr>
  </w:style>
  <w:style w:type="character" w:customStyle="1" w:styleId="52">
    <w:name w:val="日期 字符1"/>
    <w:link w:val="15"/>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5"/>
    <w:semiHidden/>
    <w:qFormat/>
    <w:uiPriority w:val="99"/>
    <w:rPr>
      <w:rFonts w:ascii="@仿宋_GB2312" w:hAnsi="@仿宋_GB2312" w:eastAsia="@仿宋_GB2312" w:cs="@仿宋_GB2312"/>
      <w:szCs w:val="20"/>
    </w:rPr>
  </w:style>
  <w:style w:type="character" w:customStyle="1" w:styleId="56">
    <w:name w:val="批注文字 字符"/>
    <w:link w:val="12"/>
    <w:qFormat/>
    <w:uiPriority w:val="0"/>
    <w:rPr>
      <w:rFonts w:ascii="Arial" w:hAnsi="Arial" w:eastAsia="黑体" w:cs="Arial"/>
      <w:szCs w:val="20"/>
    </w:rPr>
  </w:style>
  <w:style w:type="character" w:customStyle="1" w:styleId="57">
    <w:name w:val="标题 1 字符"/>
    <w:basedOn w:val="25"/>
    <w:link w:val="7"/>
    <w:qFormat/>
    <w:uiPriority w:val="9"/>
    <w:rPr>
      <w:rFonts w:ascii="@仿宋_GB2312" w:hAnsi="@仿宋_GB2312" w:eastAsia="@仿宋_GB2312" w:cs="@仿宋_GB2312"/>
      <w:b/>
      <w:bCs/>
      <w:kern w:val="44"/>
      <w:sz w:val="44"/>
      <w:szCs w:val="44"/>
    </w:rPr>
  </w:style>
  <w:style w:type="paragraph" w:customStyle="1" w:styleId="58">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字符"/>
    <w:basedOn w:val="25"/>
    <w:link w:val="9"/>
    <w:semiHidden/>
    <w:qFormat/>
    <w:uiPriority w:val="9"/>
    <w:rPr>
      <w:rFonts w:ascii="@仿宋_GB2312" w:hAnsi="@仿宋_GB2312" w:eastAsia="@仿宋_GB2312" w:cs="@仿宋_GB2312"/>
      <w:b/>
      <w:bCs/>
      <w:sz w:val="32"/>
      <w:szCs w:val="32"/>
    </w:rPr>
  </w:style>
  <w:style w:type="character" w:customStyle="1" w:styleId="60">
    <w:name w:val="fontstyle01"/>
    <w:basedOn w:val="25"/>
    <w:qFormat/>
    <w:uiPriority w:val="0"/>
    <w:rPr>
      <w:rFonts w:hint="eastAsia" w:ascii="宋体" w:hAnsi="宋体" w:eastAsia="宋体"/>
      <w:color w:val="000000"/>
      <w:sz w:val="22"/>
      <w:szCs w:val="22"/>
    </w:rPr>
  </w:style>
  <w:style w:type="character" w:customStyle="1" w:styleId="61">
    <w:name w:val="fontstyle21"/>
    <w:basedOn w:val="25"/>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5"/>
    <w:semiHidden/>
    <w:qFormat/>
    <w:uiPriority w:val="9"/>
    <w:rPr>
      <w:rFonts w:asciiTheme="majorHAnsi" w:hAnsiTheme="majorHAnsi" w:eastAsiaTheme="majorEastAsia" w:cstheme="majorBidi"/>
      <w:b/>
      <w:bCs/>
      <w:sz w:val="28"/>
      <w:szCs w:val="28"/>
    </w:rPr>
  </w:style>
  <w:style w:type="character" w:customStyle="1" w:styleId="64">
    <w:name w:val="标题 4 字符1"/>
    <w:link w:val="10"/>
    <w:qFormat/>
    <w:uiPriority w:val="0"/>
    <w:rPr>
      <w:rFonts w:ascii="@仿宋_GB2312" w:hAnsi="@仿宋_GB2312" w:eastAsia="@仿宋_GB2312" w:cs="@仿宋_GB2312"/>
      <w:b/>
      <w:bCs/>
      <w:sz w:val="28"/>
      <w:szCs w:val="28"/>
    </w:rPr>
  </w:style>
  <w:style w:type="character" w:customStyle="1" w:styleId="65">
    <w:name w:val="正文文本 字符"/>
    <w:basedOn w:val="25"/>
    <w:link w:val="3"/>
    <w:qFormat/>
    <w:uiPriority w:val="0"/>
    <w:rPr>
      <w:rFonts w:ascii="@微软简标宋" w:hAnsi="@微软简标宋" w:eastAsia="@微软简标宋" w:cs="@微软简标宋"/>
      <w:szCs w:val="24"/>
      <w:lang w:val="zh-CN" w:eastAsia="zh-CN"/>
    </w:rPr>
  </w:style>
  <w:style w:type="table" w:customStyle="1" w:styleId="66">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paragraph" w:customStyle="1" w:styleId="69">
    <w:name w:val="样式 样式 正文文本缩进正文文字缩进 + 首行缩进:  2 字符2 + 首行缩进:  2 字符"/>
    <w:basedOn w:val="1"/>
    <w:unhideWhenUsed/>
    <w:qFormat/>
    <w:uiPriority w:val="0"/>
    <w:pPr>
      <w:ind w:left="100" w:leftChars="100" w:right="100" w:rightChars="100" w:firstLine="200" w:firstLineChars="100"/>
    </w:pPr>
    <w:rPr>
      <w:rFonts w:hAnsi="Arial"/>
      <w:szCs w:val="22"/>
    </w:rPr>
  </w:style>
  <w:style w:type="paragraph" w:customStyle="1" w:styleId="70">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71">
    <w:name w:val="正文文本首行缩进1"/>
    <w:next w:val="72"/>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72">
    <w:name w:val="正文文本首行缩进 21"/>
    <w:next w:val="73"/>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73">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paragraph" w:customStyle="1" w:styleId="7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9feded7c-ba20-42b0-a484-625ad0d489e3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4FFE0EB1</paraID>
      <start xmlns="http://schemas.wps.cn/vas-ai-hub/contract-review">69</start>
      <end xmlns="http://schemas.wps.cn/vas-ai-hub/contract-review">72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c1819693-40d5-484e-aa78-d12f6c44a621</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2A1783A5</paraID>
      <start xmlns="http://schemas.wps.cn/vas-ai-hub/contract-review">3</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e12981eb-2dd5-42c7-80a3-87ab8cbb9b21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2A1783A5</paraID>
      <start xmlns="http://schemas.wps.cn/vas-ai-hub/contract-review">22</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50946555-6307-4b3e-9207-3690f851f3ea</errorID>
      <errorWord xmlns="http://schemas.wps.cn/vas-ai-hub/contract-review">2026年01月22日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2026年1月22日</item>
      </candidateList>
      <explain xmlns="http://schemas.wps.cn/vas-ai-hub/contract-review">根据日常书写习惯，月份一般会省略前导零。</explain>
      <paraID xmlns="http://schemas.wps.cn/vas-ai-hub/contract-review">1995271B</paraID>
      <start xmlns="http://schemas.wps.cn/vas-ai-hub/contract-review">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4e9fcb8a-99d9-4082-b53e-0ebd151a3e21</errorID>
      <errorWord xmlns="http://schemas.wps.cn/vas-ai-hub/contract-review">2026年02月03日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2026年2月3日</item>
      </candidateList>
      <explain xmlns="http://schemas.wps.cn/vas-ai-hub/contract-review">根据日常书写习惯，月份和日期一般会省略前导零。</explain>
      <paraID xmlns="http://schemas.wps.cn/vas-ai-hub/contract-review">1995271B</paraID>
      <start xmlns="http://schemas.wps.cn/vas-ai-hub/contract-review">15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63434905-1af3-4829-a797-95da79e67d9d</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1995271B</paraID>
      <start xmlns="http://schemas.wps.cn/vas-ai-hub/contract-review">29</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8e98ec95-5fd9-4b13-bc4a-d34b8c3e4188</errorID>
      <errorWord xmlns="http://schemas.wps.cn/vas-ai-hub/contract-review">2026年02月03日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2026年2月3日</item>
      </candidateList>
      <explain xmlns="http://schemas.wps.cn/vas-ai-hub/contract-review">根据日常书写习惯，月份和日期一般会省略前导零。</explain>
      <paraID xmlns="http://schemas.wps.cn/vas-ai-hub/contract-review">7DBD560A</paraID>
      <start xmlns="http://schemas.wps.cn/vas-ai-hub/contract-review">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da08977b-729d-4095-9fa7-9fa2d0d20af3</errorID>
      <errorWord xmlns="http://schemas.wps.cn/vas-ai-hub/contract-review">2026年02月03日</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2026年2月3日</item>
      </candidateList>
      <explain xmlns="http://schemas.wps.cn/vas-ai-hub/contract-review">根据日常书写习惯，月份和日期一般会省略前导零。</explain>
      <paraID xmlns="http://schemas.wps.cn/vas-ai-hub/contract-review">7B23B6AC</paraID>
      <start xmlns="http://schemas.wps.cn/vas-ai-hub/contract-review">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917b8466-2a6d-40c8-b6ad-0d24a6bc6e74</errorID>
      <errorWord xmlns="http://schemas.wps.cn/vas-ai-hub/contract-review">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是在</item>
      </candidateList>
      <explain xmlns="http://schemas.wps.cn/vas-ai-hub/contract-review"/>
      <paraID xmlns="http://schemas.wps.cn/vas-ai-hub/contract-review">22BDE938</paraID>
      <start xmlns="http://schemas.wps.cn/vas-ai-hub/contract-review">23</start>
      <end xmlns="http://schemas.wps.cn/vas-ai-hub/contract-review">25</end>
      <status xmlns="http://schemas.wps.cn/vas-ai-hub/contract-review">modified</status>
      <modifiedWord xmlns="http://schemas.wps.cn/vas-ai-hub/contract-review">是在</modifiedWord>
      <trackRevisions xmlns="http://schemas.wps.cn/vas-ai-hub/contract-review">false</trackRevisions>
    </reviewItem>
    <reviewItem xmlns="http://schemas.wps.cn/vas-ai-hub/contract-review">
      <errorID xmlns="http://schemas.wps.cn/vas-ai-hub/contract-review">5d2fc4bb-256e-41a9-a592-c3cec9c1127f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22BDE938</paraID>
      <start xmlns="http://schemas.wps.cn/vas-ai-hub/contract-review">103</start>
      <end xmlns="http://schemas.wps.cn/vas-ai-hub/contract-review">104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0c534ea4-e3a8-4d00-ab0d-c33c763d0542</errorID>
      <errorWord xmlns="http://schemas.wps.cn/vas-ai-hub/contract-review">或为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2CEA5ADA</paraID>
      <start xmlns="http://schemas.wps.cn/vas-ai-hub/contract-review">61</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0b9f5be6-10b7-4557-9b32-647eb09c3824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69215557</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589ca026-fde6-4718-b456-a88e3b6d6658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61F5134B</paraID>
      <start xmlns="http://schemas.wps.cn/vas-ai-hub/contract-review">2</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face9db3-51cb-43dc-82c7-ad9c90418c59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D9A51FC</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26d82db7-2e93-4bbd-9a09-e1966bf95329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359532A1</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edbacabe-5aa2-4700-b123-33c58ad192bd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4CD50821</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03bdb039-7a18-4208-a8ef-f23e08a3ec3e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615D62F6</paraID>
      <start xmlns="http://schemas.wps.cn/vas-ai-hub/contract-review">25</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cdfdccc6-58d1-4ad8-bf6d-a7a1d699c353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2BE8EEA</paraID>
      <start xmlns="http://schemas.wps.cn/vas-ai-hub/contract-review">2</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52c0e8da-087d-42f6-aa77-58a4373f0db9</errorID>
      <errorWord xmlns="http://schemas.wps.cn/vas-ai-hub/contract-review">及时内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及时</item>
      </candidateList>
      <explain xmlns="http://schemas.wps.cn/vas-ai-hub/contract-review">❶〈形〉正赶上时候；适合需要：～雨｜他来得很～。❷〈副〉不拖延；马上；立刻：有问题就～解决。</explain>
      <paraID xmlns="http://schemas.wps.cn/vas-ai-hub/contract-review">6737C245</paraID>
      <start xmlns="http://schemas.wps.cn/vas-ai-hub/contract-review">57</start>
      <end xmlns="http://schemas.wps.cn/vas-ai-hub/contract-review">59</end>
      <status xmlns="http://schemas.wps.cn/vas-ai-hub/contract-review">modified</status>
      <modifiedWord xmlns="http://schemas.wps.cn/vas-ai-hub/contract-review">及时</modifiedWord>
      <trackRevisions xmlns="http://schemas.wps.cn/vas-ai-hub/contract-review">false</trackRevisions>
    </reviewItem>
    <reviewItem xmlns="http://schemas.wps.cn/vas-ai-hub/contract-review">
      <errorID xmlns="http://schemas.wps.cn/vas-ai-hub/contract-review">8caec9e2-f30b-410b-8ea1-7ddfd842a9bc</errorID>
      <errorWord xmlns="http://schemas.wps.cn/vas-ai-hub/contract-review">转帐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转账</item>
      </candidateList>
      <explain xmlns="http://schemas.wps.cn/vas-ai-hub/contract-review">〈动〉不收付现金，只在账簿上记载收付关系：～支票。</explain>
      <paraID xmlns="http://schemas.wps.cn/vas-ai-hub/contract-review"> EE55981</paraID>
      <start xmlns="http://schemas.wps.cn/vas-ai-hub/contract-review">10</start>
      <end xmlns="http://schemas.wps.cn/vas-ai-hub/contract-review">12</end>
      <status xmlns="http://schemas.wps.cn/vas-ai-hub/contract-review">modified</status>
      <modifiedWord xmlns="http://schemas.wps.cn/vas-ai-hub/contract-review">转账</modifiedWord>
      <trackRevisions xmlns="http://schemas.wps.cn/vas-ai-hub/contract-review">false</trackRevisions>
    </reviewItem>
    <reviewItem xmlns="http://schemas.wps.cn/vas-ai-hub/contract-review">
      <errorID xmlns="http://schemas.wps.cn/vas-ai-hub/contract-review">2c362d65-352b-4035-be85-729e465b87ea</errorID>
      <errorWord xmlns="http://schemas.wps.cn/vas-ai-hub/contract-review">所投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所购</item>
      </candidateList>
      <explain xmlns="http://schemas.wps.cn/vas-ai-hub/contract-review"/>
      <paraID xmlns="http://schemas.wps.cn/vas-ai-hub/contract-review">23AFE09C</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9f542eab-f481-43f4-af65-b5b75d73ce0f</errorID>
      <errorWord xmlns="http://schemas.wps.cn/vas-ai-hub/contract-review">合法报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合法</item>
      </candidateList>
      <explain xmlns="http://schemas.wps.cn/vas-ai-hub/contract-review"/>
      <paraID xmlns="http://schemas.wps.cn/vas-ai-hub/contract-review">23AFE09C</paraID>
      <start xmlns="http://schemas.wps.cn/vas-ai-hub/contract-review">35</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7e9f4fa2-e3d3-4e68-84d3-594b68b5e136</errorID>
      <errorWord xmlns="http://schemas.wps.cn/vas-ai-hub/contract-review">占到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占</item>
      </candidateList>
      <explain xmlns="http://schemas.wps.cn/vas-ai-hub/contract-review"/>
      <paraID xmlns="http://schemas.wps.cn/vas-ai-hub/contract-review"> EACC0B4</paraID>
      <start xmlns="http://schemas.wps.cn/vas-ai-hub/contract-review">68</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66fbc1bf-2060-45e0-bfee-48d2dd1cf02c</errorID>
      <errorWord xmlns="http://schemas.wps.cn/vas-ai-hub/contract-review">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受到</item>
      </candidateList>
      <explain xmlns="http://schemas.wps.cn/vas-ai-hub/contract-review"/>
      <paraID xmlns="http://schemas.wps.cn/vas-ai-hub/contract-review">2C3643D6</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b02bc0d1-954a-4126-b277-6f09c2383e12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2C3643D6</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369d457e-a7b5-4eca-b599-cfff18415252</errorID>
      <errorWord xmlns="http://schemas.wps.cn/vas-ai-hub/contract-review">采购网及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采购网</item>
      </candidateList>
      <explain xmlns="http://schemas.wps.cn/vas-ai-hub/contract-review"/>
      <paraID xmlns="http://schemas.wps.cn/vas-ai-hub/contract-review">7C07192B</paraID>
      <start xmlns="http://schemas.wps.cn/vas-ai-hub/contract-review">49</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39cca22a-330d-4d7e-8e01-290d7adea1d8</errorID>
      <errorWord xmlns="http://schemas.wps.cn/vas-ai-hub/contract-review">由此而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由此</item>
      </candidateList>
      <explain xmlns="http://schemas.wps.cn/vas-ai-hub/contract-review"/>
      <paraID xmlns="http://schemas.wps.cn/vas-ai-hub/contract-review"> 27D5B83</paraID>
      <start xmlns="http://schemas.wps.cn/vas-ai-hub/contract-review">78</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c761a0ee-bf35-4e12-b6a4-0ba25e17585e</errorID>
      <errorWord xmlns="http://schemas.wps.cn/vas-ai-hub/contract-review">其它语言</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其他语言</item>
      </candidateList>
      <explain xmlns="http://schemas.wps.cn/vas-ai-hub/contract-review">词汇[其它语言]为不规范表述或旧称，其规范书面表述为[其他语言]。</explain>
      <paraID xmlns="http://schemas.wps.cn/vas-ai-hub/contract-review">1CBE6A60</paraID>
      <start xmlns="http://schemas.wps.cn/vas-ai-hub/contract-review">63</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fa8c20a1-43d7-411f-9862-4eddf0b75aee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176e411f-d0c8-4fb3-81c4-b9efd22b9607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a72b5c2a-23c8-4052-b56f-ffd2e635ccc5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f88e2a70-4b97-41c2-bc61-ee56b67b6857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b4dad4cf-ebfb-4109-9647-5408ca08fc6e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125</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75550062-7171-4366-82c1-3804c26a5aa6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3c60e1bf-c578-46d9-97ba-1012562a908f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179</start>
      <end xmlns="http://schemas.wps.cn/vas-ai-hub/contract-review">180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5f5801da-90c8-41bc-9ea2-32837964b559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645D672E</paraID>
      <start xmlns="http://schemas.wps.cn/vas-ai-hub/contract-review">195</start>
      <end xmlns="http://schemas.wps.cn/vas-ai-hub/contract-review">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91213141-9c1a-4f3c-81fd-7978e30d7f09</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下一</item>
      </candidateList>
      <explain xmlns="http://schemas.wps.cn/vas-ai-hub/contract-review"/>
      <paraID xmlns="http://schemas.wps.cn/vas-ai-hub/contract-review">2CE77E63</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577a2640-fceb-4f2d-bd77-53929ecf277a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2CDB689A</paraID>
      <start xmlns="http://schemas.wps.cn/vas-ai-hub/contract-review">154</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748669bd-2501-4def-980d-f6f0c43930b4</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 AD0CBAA</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fc0684d3-4992-40ad-9c76-f60c2d54bdb4</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3ABCC269</paraID>
      <start xmlns="http://schemas.wps.cn/vas-ai-hub/contract-review">69</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88cdf2e5-35fe-4613-b12e-05ae33289b32</errorID>
      <errorWord xmlns="http://schemas.wps.cn/vas-ai-hub/contract-review">低于的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低于</item>
      </candidateList>
      <explain xmlns="http://schemas.wps.cn/vas-ai-hub/contract-review"/>
      <paraID xmlns="http://schemas.wps.cn/vas-ai-hub/contract-review">71A0C889</paraID>
      <start xmlns="http://schemas.wps.cn/vas-ai-hub/contract-review">58</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6781a302-b872-4304-a684-1e896ecce4e9</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562B07D1</paraID>
      <start xmlns="http://schemas.wps.cn/vas-ai-hub/contract-review">102</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b36705fa-d3d9-4789-8735-6d4cf893abc6</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562B07D1</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40c1d979-79b3-4699-9819-80c5eaaa6907</errorID>
      <errorWord xmlns="http://schemas.wps.cn/vas-ai-hub/contract-review">、直至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直至</item>
      </candidateList>
      <explain xmlns="http://schemas.wps.cn/vas-ai-hub/contract-review"/>
      <paraID xmlns="http://schemas.wps.cn/vas-ai-hub/contract-review"> EBFEB97</paraID>
      <start xmlns="http://schemas.wps.cn/vas-ai-hub/contract-review">74</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1dfdc36f-7dca-4f06-b844-f70af658f5b6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 EBFEB97</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be3e5fef-f730-42e4-af12-853cdb31eebb</errorID>
      <errorWord xmlns="http://schemas.wps.cn/vas-ai-hub/contract-review">坝孜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坝子</item>
      </candidateList>
      <explain xmlns="http://schemas.wps.cn/vas-ai-hub/contract-review"/>
      <paraID xmlns="http://schemas.wps.cn/vas-ai-hub/contract-review">1CCA6D05</paraID>
      <start xmlns="http://schemas.wps.cn/vas-ai-hub/contract-review">137</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1c3e21ea-3728-47f0-9754-dc36ab8a279b</errorID>
      <errorWord xmlns="http://schemas.wps.cn/vas-ai-hub/contract-review">安全检测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安全监测</item>
      </candidateList>
      <explain xmlns="http://schemas.wps.cn/vas-ai-hub/contract-review"/>
      <paraID xmlns="http://schemas.wps.cn/vas-ai-hub/contract-review">1D810CFC</paraID>
      <start xmlns="http://schemas.wps.cn/vas-ai-hub/contract-review">51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12b89f56-5219-4056-8e8e-e9217e2fd411</errorID>
      <errorWord xmlns="http://schemas.wps.cn/vas-ai-hub/contract-review">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生的</item>
      </candidateList>
      <explain xmlns="http://schemas.wps.cn/vas-ai-hub/contract-review"/>
      <paraID xmlns="http://schemas.wps.cn/vas-ai-hub/contract-review">7F6ED204</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627dbf57-c826-4cc1-8fc6-61f3c05bd34d</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1CCEB33E</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9dbb5e61-7f29-4ddb-a1e6-96ed318ce1a4</errorID>
      <errorWord xmlns="http://schemas.wps.cn/vas-ai-hub/contract-review">对于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xmlns="http://schemas.wps.cn/vas-ai-hub/contract-review">1B4BFC65</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8b820ac2-e715-4db3-9234-27bf21c6ac77</errorID>
      <errorWord xmlns="http://schemas.wps.cn/vas-ai-hub/contract-review">磋商的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磋商</item>
      </candidateList>
      <explain xmlns="http://schemas.wps.cn/vas-ai-hub/contract-review"/>
      <paraID xmlns="http://schemas.wps.cn/vas-ai-hub/contract-review">76CF82A6</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e784638f-0196-4d9a-93e8-eaeb0d1cda32</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7AAF43F5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dde341f3-936d-4408-845d-03ce7f3915c8</errorID>
      <errorWord xmlns="http://schemas.wps.cn/vas-ai-hub/contract-review">牵头人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牵头</item>
      </candidateList>
      <explain xmlns="http://schemas.wps.cn/vas-ai-hub/contract-review"/>
      <paraID xmlns="http://schemas.wps.cn/vas-ai-hub/contract-review">3C7BA9AD</paraID>
      <start xmlns="http://schemas.wps.cn/vas-ai-hub/contract-review">48</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c2dc8b73-bf2d-4a24-8ea7-900d10bc1b9a</errorID>
      <errorWord xmlns="http://schemas.wps.cn/vas-ai-hub/contract-review">缴纳的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缴纳</item>
      </candidateList>
      <explain xmlns="http://schemas.wps.cn/vas-ai-hub/contract-review">〈动〉交纳：～税款。</explain>
      <paraID xmlns="http://schemas.wps.cn/vas-ai-hub/contract-review">71D00AE0</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5a404338-12e6-468f-b237-7e82bbe0aa33</errorID>
      <errorWord xmlns="http://schemas.wps.cn/vas-ai-hub/contract-review">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员对</item>
      </candidateList>
      <explain xmlns="http://schemas.wps.cn/vas-ai-hub/contract-review"/>
      <paraID xmlns="http://schemas.wps.cn/vas-ai-hub/contract-review">71D00AE0</paraID>
      <start xmlns="http://schemas.wps.cn/vas-ai-hub/contract-review">133</start>
      <end xmlns="http://schemas.wps.cn/vas-ai-hub/contract-review">134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3ba500fb-f89a-474c-bd18-2878bcefe856</errorID>
      <errorWord xmlns="http://schemas.wps.cn/vas-ai-hub/contract-review">期限的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期限</item>
      </candidateList>
      <explain xmlns="http://schemas.wps.cn/vas-ai-hub/contract-review"/>
      <paraID xmlns="http://schemas.wps.cn/vas-ai-hub/contract-review">2FB0ECF9</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c72beee7-59a0-46e9-8a24-a71bdb236e48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460C4EA1</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347d4386-e1dc-4b69-a8c9-47c900d3e04a</errorID>
      <errorWord xmlns="http://schemas.wps.cn/vas-ai-hub/contract-review">个文件</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份文件</item>
      </candidateList>
      <explain xmlns="http://schemas.wps.cn/vas-ai-hub/contract-review"/>
      <paraID xmlns="http://schemas.wps.cn/vas-ai-hub/contract-review"> 962F179</paraID>
      <start xmlns="http://schemas.wps.cn/vas-ai-hub/contract-review">77</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3438d499-2c66-403e-8724-6d18e652a705</errorID>
      <errorWord xmlns="http://schemas.wps.cn/vas-ai-hub/contract-review">适用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item>
      </candidateList>
      <explain xmlns="http://schemas.wps.cn/vas-ai-hub/contract-review">〈动〉使人员、器物、资金等为某种目的服务：～干部｜合理～资金。</explain>
      <paraID xmlns="http://schemas.wps.cn/vas-ai-hub/contract-review"> 962F179</paraID>
      <start xmlns="http://schemas.wps.cn/vas-ai-hub/contract-review">83</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a56a66a8-5311-4797-89c5-ded4c6c294b7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176881E0</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e937977f-1b74-4a08-a4dc-016673bfbb1c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57491429</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0a52c613-8dfa-4de1-9cb5-88d7ee8801f2</errorID>
      <errorWord xmlns="http://schemas.wps.cn/vas-ai-hub/contract-review">必须的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必需的</item>
      </candidateList>
      <explain xmlns="http://schemas.wps.cn/vas-ai-hub/contract-review">词汇[必须的]为不规范表述或旧称，其规范书面表述为[必需的]。</explain>
      <paraID xmlns="http://schemas.wps.cn/vas-ai-hub/contract-review">4FB8B639</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ad8967aa-9824-42f0-97f3-2e98c2b4f286</errorID>
      <errorWord xmlns="http://schemas.wps.cn/vas-ai-hub/contract-review">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依据</item>
      </candidateList>
      <explain xmlns="http://schemas.wps.cn/vas-ai-hub/contract-review"/>
      <paraID xmlns="http://schemas.wps.cn/vas-ai-hub/contract-review">38460A9B</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d400ef65-dc63-4185-be0a-76f02c4bb7a2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1E22D1C2</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b42f56ae-15af-40d6-99d9-d47608231230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1E22D1C2</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8e4ec128-6422-4d86-9a09-a02b8a38c6ca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1E22D1C2</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109ada0a-52df-48e7-bc50-a8d86812e939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1E22D1C2</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fbcf0949-ad4d-4dd2-a2b4-6971cf99c937</errorID>
      <errorWord xmlns="http://schemas.wps.cn/vas-ai-hub/contract-review">书就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书写</item>
      </candidateList>
      <explain xmlns="http://schemas.wps.cn/vas-ai-hub/contract-review"/>
      <paraID xmlns="http://schemas.wps.cn/vas-ai-hub/contract-review">21EA69B5</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358c487d-e7c7-4bee-83ec-254d9fb1191b</errorID>
      <errorWord xmlns="http://schemas.wps.cn/vas-ai-hub/contract-review">或者应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或者</item>
      </candidateList>
      <explain xmlns="http://schemas.wps.cn/vas-ai-hub/contract-review">❶〈副〉或许：你快走，～还赶得上车。❷〈连〉用在叙述句里，表示选择关系：这本书～你先看，～我先看。❸〈连〉表示等同关系：世界观～宇宙观是人们对整个世界的总的看法。</explain>
      <paraID xmlns="http://schemas.wps.cn/vas-ai-hub/contract-review">2181C7B1</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bc6c978f-d743-43f8-960f-792831fe4b93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2181C7B1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310486d0-046b-4ac7-89b2-af4ff4eefd41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31E7EE35</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2bd85f70-aa76-46e6-a4aa-dbaeb977b7c1</errorID>
      <errorWord xmlns="http://schemas.wps.cn/vas-ai-hub/contract-review">内应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6F49058A</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d8f18376-8f27-48a4-ae51-6fb3ac332bfe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315306D7</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52f00cfa-824a-4cef-b6b7-2e1801f37e9d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1f7c8b8d-8874-45c0-8862-7f2c44707e6b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d1febf41-b371-40c6-b4f5-7360d5de5dda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a3fa9f6a-7d44-4d53-a7c3-33eb0f356ffa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af187b3d-0754-41dd-9edb-fb9eae08804a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66b4f3d6-81d7-42b0-9633-32a209b66608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c3b17efe-1a39-4ac9-acf1-64c971a36017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129</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04e373b6-4cbd-4307-a1f8-7b822d902398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685ab6dd-9145-4b65-ac56-ea200496f123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7D1405AE</paraID>
      <start xmlns="http://schemas.wps.cn/vas-ai-hub/contract-review">162</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c47e1e4e-f8b6-4a67-98ff-ec4ff7ca3b10</errorID>
      <errorWord xmlns="http://schemas.wps.cn/vas-ai-hub/contract-review">员员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员</item>
      </candidateList>
      <explain xmlns="http://schemas.wps.cn/vas-ai-hub/contract-review"/>
      <paraID xmlns="http://schemas.wps.cn/vas-ai-hub/contract-review">77DA8CDE</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2d46861e-fa73-4f17-a1e4-dcc638119e30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1A110B2D</paraID>
      <start xmlns="http://schemas.wps.cn/vas-ai-hub/contract-review">39</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c0ff8041-665f-4a78-b2b2-601c06a79679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5CDDDB6F</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598ec2fd-3779-4dfd-9fd5-9a112e1947f5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5CDDDB6F</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9e954a79-9970-454a-89d5-0c63912b6fd0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186BF680</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606664f7-fc69-4c5a-b513-0225ae1f120f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186BF680</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1d62054f-2caa-4c7f-ae04-6f23d4e12751</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18AE0302</paraID>
      <start xmlns="http://schemas.wps.cn/vas-ai-hub/contract-review">49</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dd802fd9-4d28-402b-a3dc-7b328e04812d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440BFE62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923c67ce-910b-40e6-a0a6-e0ca06572bcd</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440BFE62</paraID>
      <start xmlns="http://schemas.wps.cn/vas-ai-hub/contract-review">49</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69156fc4-6033-4861-8234-7888bf01d4a0</errorID>
      <errorWord xmlns="http://schemas.wps.cn/vas-ai-hub/contract-review">建筑登高</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建筑限高</item>
      </candidateList>
      <explain xmlns="http://schemas.wps.cn/vas-ai-hub/contract-review"/>
      <paraID xmlns="http://schemas.wps.cn/vas-ai-hub/contract-review">635991AB</paraID>
      <start xmlns="http://schemas.wps.cn/vas-ai-hub/contract-review">100</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090fc323-c543-45a0-ba96-416ab7044252</errorID>
      <errorWord xmlns="http://schemas.wps.cn/vas-ai-hub/contract-review">临近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邻近</item>
      </candidateList>
      <explain xmlns="http://schemas.wps.cn/vas-ai-hub/contract-review">存在发音相同字词的误用。</explain>
      <paraID xmlns="http://schemas.wps.cn/vas-ai-hub/contract-review">74B12388</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772b3dfa-8fff-4f90-b4f3-7321801f48d0</errorID>
      <errorWord xmlns="http://schemas.wps.cn/vas-ai-hub/contract-review">a、</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a.</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786DA4C6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76b9ae47-66f8-4172-8f67-1d4eb0f51e4a</errorID>
      <errorWord xmlns="http://schemas.wps.cn/vas-ai-hub/contract-review">b、</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b.</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6DD4FDEE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53021258-8bb0-4df9-a15b-f899776badc7</errorID>
      <errorWord xmlns="http://schemas.wps.cn/vas-ai-hub/contract-review">c、</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c.</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44FB0551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427984f3-938e-468f-ae0e-5f833302a9d6</errorID>
      <errorWord xmlns="http://schemas.wps.cn/vas-ai-hub/contract-review">d、</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d.</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29B0BAB9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3bc32b65-774f-42e7-bbff-560f1bbb99e9</errorID>
      <errorWord xmlns="http://schemas.wps.cn/vas-ai-hub/contract-review">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况和</item>
      </candidateList>
      <explain xmlns="http://schemas.wps.cn/vas-ai-hub/contract-review"/>
      <paraID xmlns="http://schemas.wps.cn/vas-ai-hub/contract-review"> C6941A3</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da41fb35-10a7-4f3e-aded-94b4422f9754</errorID>
      <errorWord xmlns="http://schemas.wps.cn/vas-ai-hub/contract-review">检测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监测</item>
      </candidateList>
      <explain xmlns="http://schemas.wps.cn/vas-ai-hub/contract-review"/>
      <paraID xmlns="http://schemas.wps.cn/vas-ai-hub/contract-review">76B932D6</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e46eab5b-47ac-402c-ac4d-8bcd162da6d1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2CAC70AA</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26c96332-e040-4833-8684-9768f41c7f87</errorID>
      <errorWord xmlns="http://schemas.wps.cn/vas-ai-hub/contract-review">佩带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佩戴</item>
      </candidateList>
      <explain xmlns="http://schemas.wps.cn/vas-ai-hub/contract-review">存在发音相同字词的误用。</explain>
      <paraID xmlns="http://schemas.wps.cn/vas-ai-hub/contract-review">28D0A745</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847997cc-5f95-4a82-8c29-c0a84057aafa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28D0A745</paraID>
      <start xmlns="http://schemas.wps.cn/vas-ai-hub/contract-review">125</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e51fc4ff-ed68-468b-9656-dac74f98375b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7994614A</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4c553ebd-ad00-426f-b3d6-dcda7dea10cc</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12513DB9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cb5b825f-d57e-4131-b9fb-4316ba45dec2</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12513DB9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39c5db75-deef-4e34-a892-5991bf9c46aa</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22B4D3E8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7e5d7a4e-8cc0-439d-9587-75eb042c2064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55A3E792</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45fad72b-ab85-46df-9ed0-a732e211a6db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3C5E8CD6</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5564126f-a8d2-43bd-9448-f4dc35c3e2f4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3C5E8CD6</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28e15f2b-f51d-4f89-8c2b-ae08d38ee966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4D695883</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ec887456-7cff-46e6-8897-4703770df35b</errorID>
      <errorWord xmlns="http://schemas.wps.cn/vas-ai-hub/contract-review">、且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且</item>
      </candidateList>
      <explain xmlns="http://schemas.wps.cn/vas-ai-hub/contract-review">〈书〉〈连〉❶尚且：死～不怕，困难又算什么？｜君～如此，况他人乎？❷并且；而且：既高～大｜他很聪明，～十分努力，因此成绩优异。</explain>
      <paraID xmlns="http://schemas.wps.cn/vas-ai-hub/contract-review">459882A8</paraID>
      <start xmlns="http://schemas.wps.cn/vas-ai-hub/contract-review">59</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6b2de48c-a231-4786-8134-07718ccc829e</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41228253</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36778731-cbf5-4194-af6f-6179746d5399</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12CE9309</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ba8b3773-f5ae-4266-89ae-c3189b5f3140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2EEE306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171cf1d3-d9ae-4c27-a360-226d871f1c88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4708FF53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f8a83e0c-3b2d-4fbf-9021-08ccb4fe8f5f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27F91552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72246a7b-5a73-49a9-b11e-b2eaa8847f90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6BD8C437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8c1140a1-0ed6-4f6f-87ff-5e528af9cafa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752501BD</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5b510163-d5d4-48f6-819a-5098642fa690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752501BD</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3660316e-67b5-4bd2-a59b-7f950f001127</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741A1042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7358a599-13c9-4456-bd7b-061362fb0604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6A79BD6D</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e6851f3d-6dd8-43ba-be97-660e19d3a847</errorID>
      <errorWord xmlns="http://schemas.wps.cn/vas-ai-hub/contract-review">前前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前</item>
      </candidateList>
      <explain xmlns="http://schemas.wps.cn/vas-ai-hub/contract-review">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 xmlns="http://schemas.wps.cn/vas-ai-hub/contract-review">5010596D</paraID>
      <start xmlns="http://schemas.wps.cn/vas-ai-hub/contract-review">86</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e668bc84-8fde-4fd5-b727-f03783398637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48E0DA5B</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cc7bda28-e671-49a3-a8fe-c3482063ad6b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48E0DA5B</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917e88fe-6fc0-4bb4-83d9-cced69dab703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48E0DA5B</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60b336ed-68ee-438f-97c6-b32bb4120865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48E0DA5B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252712cb-1fca-4547-b1f9-e19d2ad0bc2f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48E0DA5B</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48a40440-29af-43ac-af8a-77e7ee31e880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7C14D6F6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37cd3d30-2e71-4267-a9da-486a755b6848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7C14D6F6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75862f1e-681a-4b12-b3c7-1363ce92a2b5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6E577C52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c6ea2f23-d542-45df-a5bb-e17d211320c8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6E577C52</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9cc9fd11-977f-4780-b14b-2a8b8b074def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6E577C52</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14e5f4c0-c250-4c17-bbb2-da45526eb2ce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69F4424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9333a17c-6806-4091-b2a2-2f81247d074a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69F4424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9d74f859-6286-4c75-bde5-9b758a32ef25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69F4424</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64a5dcc6-2da8-4c71-9f7f-a7def687af58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548050D1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a2fe4c98-2303-4e76-9264-5a113b45a4e7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548050D1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56bbac1b-4951-4315-b37e-67847b3e26cd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548050D1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e0a85b44-c97a-4123-8085-38848c618389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71EA2D96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1169abda-8e83-417e-a9d5-04b3ee263c65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71EA2D96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1a6fe65e-9f18-49f7-a0d2-5491e40e4321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18F3AF45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e9b57c7e-6839-413f-9d3a-8ff25aafd4a3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18F3AF45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customXml/itemProps3.xml><?xml version="1.0" encoding="utf-8"?>
<ds:datastoreItem xmlns:ds="http://schemas.openxmlformats.org/officeDocument/2006/customXml" ds:itemID="{24392719-725d-49cb-9a28-80ed360ed1fb}">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73</Pages>
  <Words>679</Words>
  <Characters>765</Characters>
  <Lines>250</Lines>
  <Paragraphs>70</Paragraphs>
  <TotalTime>0</TotalTime>
  <ScaleCrop>false</ScaleCrop>
  <LinksUpToDate>false</LinksUpToDate>
  <CharactersWithSpaces>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2025-02-15T17:00:00Z</dcterms:created>
  <dc:creator>Anakin</dc:creator>
  <cp:lastModifiedBy>薛</cp:lastModifiedBy>
  <cp:lastPrinted>2026-01-28T07:19:00Z</cp:lastPrinted>
  <dcterms:modified xsi:type="dcterms:W3CDTF">2026-01-30T08:53:38Z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4F6E8A0DA8838EEB06627869306AC5A2_43</vt:lpwstr>
  </property>
  <property fmtid="{D5CDD505-2E9C-101B-9397-08002B2CF9AE}" pid="4" name="KSOTemplateDocerSaveRecord">
    <vt:lpwstr>eyJoZGlkIjoiMzVlMjZkNGNhODI0MmM3NmVlZmJhYTVhZmQ5MGVlYTgiLCJ1c2VySWQiOiIxMjMyMDYzNDI1In0=</vt:lpwstr>
  </property>
</Properties>
</file>