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E601A">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6F0089E9">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6F296C88">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433A7AAE">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536E20A4">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2024版本</w:t>
      </w:r>
      <w:r>
        <w:rPr>
          <w:rFonts w:hint="eastAsia"/>
          <w:b/>
          <w:bCs/>
          <w:color w:val="auto"/>
          <w:sz w:val="52"/>
          <w:szCs w:val="52"/>
          <w:highlight w:val="none"/>
        </w:rPr>
        <w:t>）</w:t>
      </w:r>
    </w:p>
    <w:bookmarkEnd w:id="0"/>
    <w:p w14:paraId="0BCE5692">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1409E33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ADFED3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DB90E8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6DEE91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95808F7">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CE852CE">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eastAsia="zh-CN"/>
        </w:rPr>
        <w:t>颍右堤等堤防修整及临淮岗工程闸坝养护（第1包临淮岗）</w:t>
      </w:r>
    </w:p>
    <w:p w14:paraId="4926BAFB">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FSSD34000120260380号001</w:t>
      </w:r>
    </w:p>
    <w:p w14:paraId="0C76E781">
      <w:pPr>
        <w:tabs>
          <w:tab w:val="left" w:pos="2410"/>
        </w:tabs>
        <w:autoSpaceDE w:val="0"/>
        <w:autoSpaceDN w:val="0"/>
        <w:adjustRightInd w:val="0"/>
        <w:snapToGrid w:val="0"/>
        <w:spacing w:line="360" w:lineRule="auto"/>
        <w:rPr>
          <w:rFonts w:hint="default"/>
          <w:b/>
          <w:color w:val="auto"/>
          <w:spacing w:val="20"/>
          <w:sz w:val="32"/>
          <w:szCs w:val="32"/>
          <w:highlight w:val="none"/>
          <w:lang w:val="en-US"/>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安徽省淮河河道管理局</w:t>
      </w:r>
    </w:p>
    <w:p w14:paraId="503DAF5C">
      <w:pPr>
        <w:tabs>
          <w:tab w:val="left" w:pos="2410"/>
        </w:tabs>
        <w:autoSpaceDE w:val="0"/>
        <w:autoSpaceDN w:val="0"/>
        <w:adjustRightInd w:val="0"/>
        <w:snapToGrid w:val="0"/>
        <w:spacing w:line="360" w:lineRule="auto"/>
        <w:rPr>
          <w:rFonts w:hint="default"/>
          <w:b/>
          <w:color w:val="auto"/>
          <w:spacing w:val="20"/>
          <w:sz w:val="32"/>
          <w:szCs w:val="32"/>
          <w:highlight w:val="none"/>
          <w:lang w:val="en-US"/>
        </w:rPr>
      </w:pPr>
      <w:r>
        <w:rPr>
          <w:rFonts w:hint="eastAsia"/>
          <w:b/>
          <w:color w:val="auto"/>
          <w:spacing w:val="20"/>
          <w:sz w:val="32"/>
          <w:szCs w:val="32"/>
          <w:highlight w:val="none"/>
        </w:rPr>
        <w:t>采购代理机构：</w:t>
      </w:r>
      <w:r>
        <w:rPr>
          <w:rFonts w:hint="eastAsia"/>
          <w:b/>
          <w:color w:val="auto"/>
          <w:spacing w:val="20"/>
          <w:sz w:val="32"/>
          <w:szCs w:val="32"/>
          <w:highlight w:val="none"/>
          <w:u w:val="single"/>
        </w:rPr>
        <w:t>安徽安兆工程技术咨询服务有限公司</w:t>
      </w:r>
    </w:p>
    <w:p w14:paraId="614FE28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DEDF997">
      <w:pPr>
        <w:tabs>
          <w:tab w:val="left" w:pos="2410"/>
        </w:tabs>
        <w:autoSpaceDE w:val="0"/>
        <w:autoSpaceDN w:val="0"/>
        <w:adjustRightInd w:val="0"/>
        <w:snapToGrid w:val="0"/>
        <w:spacing w:line="360" w:lineRule="auto"/>
        <w:jc w:val="center"/>
        <w:rPr>
          <w:b/>
          <w:color w:val="auto"/>
          <w:sz w:val="36"/>
          <w:highlight w:val="none"/>
        </w:rPr>
      </w:pPr>
    </w:p>
    <w:p w14:paraId="5BF1A354">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none"/>
          <w:lang w:val="en-US" w:eastAsia="zh-CN"/>
        </w:rPr>
        <w:t>2026</w:t>
      </w:r>
      <w:r>
        <w:rPr>
          <w:rFonts w:hint="eastAsia"/>
          <w:b/>
          <w:color w:val="auto"/>
          <w:sz w:val="36"/>
          <w:highlight w:val="none"/>
          <w:u w:val="none"/>
        </w:rPr>
        <w:t>年</w:t>
      </w:r>
      <w:r>
        <w:rPr>
          <w:rFonts w:hint="eastAsia"/>
          <w:b/>
          <w:color w:val="auto"/>
          <w:sz w:val="36"/>
          <w:highlight w:val="none"/>
          <w:u w:val="none"/>
          <w:lang w:val="en-US" w:eastAsia="zh-CN"/>
        </w:rPr>
        <w:t>1</w:t>
      </w:r>
      <w:r>
        <w:rPr>
          <w:rFonts w:hint="eastAsia"/>
          <w:b/>
          <w:color w:val="auto"/>
          <w:sz w:val="36"/>
          <w:highlight w:val="none"/>
          <w:u w:val="none"/>
        </w:rPr>
        <w:t>月</w:t>
      </w:r>
      <w:r>
        <w:rPr>
          <w:b/>
          <w:color w:val="auto"/>
          <w:sz w:val="36"/>
          <w:highlight w:val="none"/>
        </w:rPr>
        <w:br w:type="page"/>
      </w:r>
    </w:p>
    <w:p w14:paraId="0ED6282E">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0C24DCF7">
      <w:pPr>
        <w:tabs>
          <w:tab w:val="left" w:pos="2410"/>
        </w:tabs>
        <w:autoSpaceDE w:val="0"/>
        <w:autoSpaceDN w:val="0"/>
        <w:adjustRightInd w:val="0"/>
        <w:snapToGrid w:val="0"/>
        <w:spacing w:line="360" w:lineRule="auto"/>
        <w:jc w:val="center"/>
        <w:rPr>
          <w:b/>
          <w:color w:val="auto"/>
          <w:sz w:val="28"/>
          <w:highlight w:val="none"/>
        </w:rPr>
      </w:pPr>
    </w:p>
    <w:p w14:paraId="4F54BC65">
      <w:pPr>
        <w:pStyle w:val="2"/>
        <w:tabs>
          <w:tab w:val="right" w:leader="dot" w:pos="8279"/>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fldChar w:fldCharType="begin"/>
      </w:r>
      <w:r>
        <w:instrText xml:space="preserve"> PAGEREF _Toc11403 \h </w:instrText>
      </w:r>
      <w:r>
        <w:fldChar w:fldCharType="separate"/>
      </w:r>
      <w:r>
        <w:t>1</w:t>
      </w:r>
      <w:r>
        <w:fldChar w:fldCharType="end"/>
      </w:r>
      <w:r>
        <w:rPr>
          <w:rFonts w:asciiTheme="minorEastAsia" w:hAnsiTheme="minorEastAsia"/>
          <w:color w:val="auto"/>
          <w:szCs w:val="24"/>
          <w:highlight w:val="none"/>
        </w:rPr>
        <w:fldChar w:fldCharType="end"/>
      </w:r>
    </w:p>
    <w:p w14:paraId="75896245">
      <w:pPr>
        <w:pStyle w:val="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_Toc28080 \h </w:instrText>
      </w:r>
      <w:r>
        <w:fldChar w:fldCharType="separate"/>
      </w:r>
      <w:r>
        <w:t>5</w:t>
      </w:r>
      <w:r>
        <w:fldChar w:fldCharType="end"/>
      </w:r>
      <w:r>
        <w:rPr>
          <w:rFonts w:asciiTheme="minorEastAsia" w:hAnsiTheme="minorEastAsia"/>
          <w:color w:val="auto"/>
          <w:szCs w:val="24"/>
          <w:highlight w:val="none"/>
        </w:rPr>
        <w:fldChar w:fldCharType="end"/>
      </w:r>
    </w:p>
    <w:p w14:paraId="6AAA51E0">
      <w:pPr>
        <w:pStyle w:val="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_Toc30873 \h </w:instrText>
      </w:r>
      <w:r>
        <w:fldChar w:fldCharType="separate"/>
      </w:r>
      <w:r>
        <w:t>23</w:t>
      </w:r>
      <w:r>
        <w:fldChar w:fldCharType="end"/>
      </w:r>
      <w:r>
        <w:rPr>
          <w:rFonts w:asciiTheme="minorEastAsia" w:hAnsiTheme="minorEastAsia"/>
          <w:color w:val="auto"/>
          <w:szCs w:val="24"/>
          <w:highlight w:val="none"/>
        </w:rPr>
        <w:fldChar w:fldCharType="end"/>
      </w:r>
    </w:p>
    <w:p w14:paraId="73E1B34E">
      <w:pPr>
        <w:pStyle w:val="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_Toc11353 \h </w:instrText>
      </w:r>
      <w:r>
        <w:fldChar w:fldCharType="separate"/>
      </w:r>
      <w:r>
        <w:t>26</w:t>
      </w:r>
      <w:r>
        <w:fldChar w:fldCharType="end"/>
      </w:r>
      <w:r>
        <w:rPr>
          <w:rFonts w:asciiTheme="minorEastAsia" w:hAnsiTheme="minorEastAsia"/>
          <w:color w:val="auto"/>
          <w:szCs w:val="24"/>
          <w:highlight w:val="none"/>
        </w:rPr>
        <w:fldChar w:fldCharType="end"/>
      </w:r>
    </w:p>
    <w:p w14:paraId="3C3AF7A0">
      <w:pPr>
        <w:pStyle w:val="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_Toc31277 \h </w:instrText>
      </w:r>
      <w:r>
        <w:fldChar w:fldCharType="separate"/>
      </w:r>
      <w:r>
        <w:t>83</w:t>
      </w:r>
      <w:r>
        <w:fldChar w:fldCharType="end"/>
      </w:r>
      <w:r>
        <w:rPr>
          <w:rFonts w:asciiTheme="minorEastAsia" w:hAnsiTheme="minorEastAsia"/>
          <w:color w:val="auto"/>
          <w:szCs w:val="24"/>
          <w:highlight w:val="none"/>
        </w:rPr>
        <w:fldChar w:fldCharType="end"/>
      </w:r>
    </w:p>
    <w:p w14:paraId="5145DF95">
      <w:pPr>
        <w:pStyle w:val="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_Toc22734 \h </w:instrText>
      </w:r>
      <w:r>
        <w:fldChar w:fldCharType="separate"/>
      </w:r>
      <w:r>
        <w:t>125</w:t>
      </w:r>
      <w:r>
        <w:fldChar w:fldCharType="end"/>
      </w:r>
      <w:r>
        <w:rPr>
          <w:rFonts w:asciiTheme="minorEastAsia" w:hAnsiTheme="minorEastAsia"/>
          <w:color w:val="auto"/>
          <w:szCs w:val="24"/>
          <w:highlight w:val="none"/>
        </w:rPr>
        <w:fldChar w:fldCharType="end"/>
      </w:r>
    </w:p>
    <w:p w14:paraId="1F0B5C21">
      <w:pPr>
        <w:pStyle w:val="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_Toc24879 \h </w:instrText>
      </w:r>
      <w:r>
        <w:fldChar w:fldCharType="separate"/>
      </w:r>
      <w:r>
        <w:t>144</w:t>
      </w:r>
      <w:r>
        <w:fldChar w:fldCharType="end"/>
      </w:r>
      <w:r>
        <w:rPr>
          <w:rFonts w:asciiTheme="minorEastAsia" w:hAnsiTheme="minorEastAsia"/>
          <w:color w:val="auto"/>
          <w:szCs w:val="24"/>
          <w:highlight w:val="none"/>
        </w:rPr>
        <w:fldChar w:fldCharType="end"/>
      </w:r>
    </w:p>
    <w:p w14:paraId="7AAED32F">
      <w:pPr>
        <w:pStyle w:val="45"/>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4FCE23EC">
      <w:pPr>
        <w:pStyle w:val="5"/>
        <w:sectPr>
          <w:headerReference r:id="rId3" w:type="default"/>
          <w:footerReference r:id="rId4" w:type="default"/>
          <w:pgSz w:w="11907" w:h="16840"/>
          <w:pgMar w:top="1474" w:right="1814" w:bottom="1474" w:left="1814" w:header="851" w:footer="992" w:gutter="0"/>
          <w:cols w:space="720" w:num="1"/>
          <w:docGrid w:linePitch="462" w:charSpace="0"/>
        </w:sectPr>
      </w:pPr>
    </w:p>
    <w:p w14:paraId="6BB75831">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2F63C71A">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500AAC88">
      <w:pPr>
        <w:spacing w:line="360" w:lineRule="auto"/>
        <w:ind w:firstLine="435"/>
        <w:rPr>
          <w:rFonts w:hint="eastAsia" w:asciiTheme="minorEastAsia" w:hAnsiTheme="minorEastAsia" w:eastAsiaTheme="minorEastAsia"/>
          <w:color w:val="auto"/>
          <w:sz w:val="24"/>
          <w:highlight w:val="none"/>
        </w:rPr>
      </w:pPr>
      <w:bookmarkStart w:id="4" w:name="_Toc26628"/>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FSSD34000120260380号001</w:t>
      </w:r>
    </w:p>
    <w:p w14:paraId="32067DA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lang w:eastAsia="zh-CN"/>
        </w:rPr>
        <w:t>颍右堤等堤防修整及临淮岗工程闸坝养护（第1包临淮岗）</w:t>
      </w:r>
    </w:p>
    <w:p w14:paraId="342D3890">
      <w:pPr>
        <w:spacing w:line="360" w:lineRule="auto"/>
        <w:ind w:firstLine="435"/>
        <w:rPr>
          <w:rFonts w:hint="eastAsia"/>
          <w:color w:val="auto"/>
          <w:sz w:val="24"/>
          <w:szCs w:val="18"/>
          <w:highlight w:val="none"/>
          <w:u w:val="single"/>
          <w:lang w:val="en-US" w:eastAsia="zh-CN"/>
        </w:rPr>
      </w:pPr>
      <w:r>
        <w:rPr>
          <w:rFonts w:hint="eastAsia" w:asciiTheme="minorEastAsia" w:hAnsiTheme="minorEastAsia" w:eastAsiaTheme="minorEastAsia"/>
          <w:color w:val="auto"/>
          <w:sz w:val="24"/>
          <w:highlight w:val="none"/>
        </w:rPr>
        <w:t>3.预算金额：</w:t>
      </w:r>
      <w:r>
        <w:rPr>
          <w:rFonts w:hint="eastAsia" w:asciiTheme="minorEastAsia" w:hAnsiTheme="minorEastAsia" w:eastAsiaTheme="minorEastAsia"/>
          <w:color w:val="auto"/>
          <w:sz w:val="24"/>
          <w:highlight w:val="none"/>
          <w:u w:val="single"/>
        </w:rPr>
        <w:t>311.50</w:t>
      </w:r>
      <w:r>
        <w:rPr>
          <w:rFonts w:hint="eastAsia"/>
          <w:color w:val="auto"/>
          <w:sz w:val="24"/>
          <w:szCs w:val="18"/>
          <w:highlight w:val="none"/>
          <w:u w:val="single"/>
          <w:lang w:val="en-US" w:eastAsia="zh-CN"/>
        </w:rPr>
        <w:t>万元</w:t>
      </w:r>
    </w:p>
    <w:p w14:paraId="486E7A17">
      <w:pPr>
        <w:spacing w:line="360" w:lineRule="auto"/>
        <w:ind w:firstLine="435"/>
        <w:rPr>
          <w:rFonts w:hint="eastAsia"/>
          <w:color w:val="auto"/>
          <w:sz w:val="24"/>
          <w:szCs w:val="18"/>
          <w:highlight w:val="none"/>
          <w:u w:val="single"/>
          <w:lang w:val="en-US" w:eastAsia="zh-CN"/>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rPr>
        <w:t>311.50</w:t>
      </w:r>
      <w:r>
        <w:rPr>
          <w:rFonts w:hint="eastAsia"/>
          <w:color w:val="auto"/>
          <w:sz w:val="24"/>
          <w:szCs w:val="18"/>
          <w:highlight w:val="none"/>
          <w:u w:val="single"/>
          <w:lang w:val="en-US" w:eastAsia="zh-CN"/>
        </w:rPr>
        <w:t>万元</w:t>
      </w:r>
    </w:p>
    <w:p w14:paraId="32ADA95A">
      <w:pPr>
        <w:spacing w:line="360" w:lineRule="auto"/>
        <w:ind w:firstLine="435"/>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5.采购需求：</w:t>
      </w:r>
      <w:r>
        <w:rPr>
          <w:rFonts w:hint="default" w:cstheme="minorBidi"/>
          <w:b w:val="0"/>
          <w:bCs w:val="0"/>
          <w:color w:val="auto"/>
          <w:sz w:val="24"/>
          <w:szCs w:val="18"/>
          <w:highlight w:val="none"/>
          <w:u w:val="single"/>
          <w:lang w:val="en-US" w:eastAsia="zh-CN" w:bidi="ar-SA"/>
        </w:rPr>
        <w:t>临淮岗工程闸坝养护项目主要包括临淮岗洪水控制工程主坝、南副坝、北副坝、浅孔闸及深孔闸、51座中小型涵闸、姜唐湖进洪闸、姜唐湖退水闸、城西湖退水闸日常维护，内容主要包括汛前汛后养护、水闸及堤防日常维护、苗木维护、草皮限高、零星维修等。</w:t>
      </w:r>
    </w:p>
    <w:p w14:paraId="266A32D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b/>
          <w:bCs/>
          <w:color w:val="auto"/>
          <w:sz w:val="24"/>
          <w:highlight w:val="none"/>
          <w:u w:val="single"/>
        </w:rPr>
      </w:pPr>
      <w:r>
        <w:rPr>
          <w:rFonts w:hint="eastAsia" w:cs="宋体"/>
          <w:b/>
          <w:bCs/>
          <w:color w:val="auto"/>
          <w:sz w:val="24"/>
          <w:szCs w:val="24"/>
          <w:highlight w:val="none"/>
          <w:lang w:val="en-US" w:eastAsia="zh-CN"/>
        </w:rPr>
        <w:t>颍右堤等堤防修整及临淮岗工程闸坝养护</w:t>
      </w:r>
      <w:r>
        <w:rPr>
          <w:rFonts w:hint="eastAsia" w:ascii="宋体" w:hAnsi="宋体" w:eastAsia="宋体" w:cs="宋体"/>
          <w:b/>
          <w:bCs/>
          <w:color w:val="auto"/>
          <w:sz w:val="24"/>
          <w:szCs w:val="24"/>
          <w:highlight w:val="none"/>
          <w:lang w:val="en-US" w:eastAsia="zh-CN"/>
        </w:rPr>
        <w:t>为统采分签项目。由安徽省淮河河道管理局作为采购人统一组织采购</w:t>
      </w:r>
      <w:r>
        <w:rPr>
          <w:rFonts w:hint="eastAsia" w:cs="宋体"/>
          <w:b/>
          <w:bCs/>
          <w:color w:val="auto"/>
          <w:sz w:val="24"/>
          <w:szCs w:val="24"/>
          <w:highlight w:val="none"/>
          <w:lang w:val="en-US" w:eastAsia="zh-CN"/>
        </w:rPr>
        <w:t>。本项目为第1包，</w:t>
      </w:r>
      <w:r>
        <w:rPr>
          <w:rFonts w:hint="eastAsia" w:ascii="宋体" w:hAnsi="宋体" w:eastAsia="宋体" w:cs="宋体"/>
          <w:b/>
          <w:bCs/>
          <w:color w:val="auto"/>
          <w:sz w:val="24"/>
          <w:szCs w:val="24"/>
          <w:highlight w:val="none"/>
          <w:lang w:val="en-US" w:eastAsia="zh-CN"/>
        </w:rPr>
        <w:t>成交人成交后</w:t>
      </w:r>
      <w:r>
        <w:rPr>
          <w:rFonts w:hint="eastAsia" w:cs="宋体"/>
          <w:b/>
          <w:bCs/>
          <w:color w:val="auto"/>
          <w:sz w:val="24"/>
          <w:szCs w:val="24"/>
          <w:highlight w:val="none"/>
          <w:lang w:val="en-US" w:eastAsia="zh-CN"/>
        </w:rPr>
        <w:t>与安徽省临淮岗洪水控制工程管理局</w:t>
      </w:r>
      <w:r>
        <w:rPr>
          <w:rFonts w:hint="eastAsia" w:ascii="宋体" w:hAnsi="宋体" w:eastAsia="宋体" w:cs="宋体"/>
          <w:b/>
          <w:bCs/>
          <w:color w:val="auto"/>
          <w:sz w:val="24"/>
          <w:szCs w:val="24"/>
          <w:highlight w:val="none"/>
          <w:lang w:val="en-US" w:eastAsia="zh-CN"/>
        </w:rPr>
        <w:t>签订合同。</w:t>
      </w:r>
    </w:p>
    <w:p w14:paraId="34705E67">
      <w:pPr>
        <w:spacing w:line="360" w:lineRule="auto"/>
        <w:ind w:firstLine="435"/>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u w:val="single"/>
        </w:rPr>
        <w:t>自合同签订日起至</w:t>
      </w:r>
      <w:r>
        <w:rPr>
          <w:rFonts w:hint="eastAsia" w:asciiTheme="minorEastAsia" w:hAnsiTheme="minorEastAsia" w:eastAsiaTheme="minorEastAsia"/>
          <w:color w:val="FF0000"/>
          <w:sz w:val="24"/>
          <w:highlight w:val="none"/>
          <w:u w:val="single"/>
        </w:rPr>
        <w:t>2026年</w:t>
      </w:r>
      <w:r>
        <w:rPr>
          <w:rFonts w:hint="eastAsia" w:asciiTheme="minorEastAsia" w:hAnsiTheme="minorEastAsia" w:eastAsiaTheme="minorEastAsia"/>
          <w:color w:val="FF0000"/>
          <w:sz w:val="24"/>
          <w:highlight w:val="none"/>
          <w:u w:val="single"/>
          <w:lang w:eastAsia="zh-CN"/>
        </w:rPr>
        <w:t>11月30日</w:t>
      </w:r>
    </w:p>
    <w:p w14:paraId="014FA7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否</w:t>
      </w:r>
      <w:r>
        <w:rPr>
          <w:rFonts w:hint="eastAsia" w:asciiTheme="minorEastAsia" w:hAnsiTheme="minorEastAsia" w:eastAsiaTheme="minorEastAsia"/>
          <w:color w:val="auto"/>
          <w:sz w:val="24"/>
          <w:highlight w:val="none"/>
        </w:rPr>
        <w:t>）接受联合体。</w:t>
      </w:r>
    </w:p>
    <w:p w14:paraId="3342F041">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152F0B41">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307F2E8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5C1B2BE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3C41906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2E4F42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Theme="minorEastAsia" w:hAnsiTheme="minorEastAsia" w:eastAsiaTheme="minorEastAsia"/>
          <w:color w:val="auto"/>
          <w:sz w:val="24"/>
          <w:highlight w:val="none"/>
          <w:u w:val="single"/>
          <w:lang w:val="en-US" w:eastAsia="zh-CN"/>
        </w:rPr>
        <w:t xml:space="preserve"> 中小企业 </w:t>
      </w:r>
      <w:r>
        <w:rPr>
          <w:rFonts w:hint="eastAsia" w:asciiTheme="minorEastAsia" w:hAnsiTheme="minorEastAsia" w:eastAsiaTheme="minorEastAsia"/>
          <w:color w:val="auto"/>
          <w:sz w:val="24"/>
          <w:highlight w:val="none"/>
          <w:lang w:val="en-US" w:eastAsia="zh-CN"/>
        </w:rPr>
        <w:t>采购。</w:t>
      </w:r>
    </w:p>
    <w:p w14:paraId="55B8E91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p>
    <w:p w14:paraId="1153219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p>
    <w:p w14:paraId="77312A7E">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3.本项目的特定资格要求：</w:t>
      </w:r>
    </w:p>
    <w:p w14:paraId="16E1270D">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（1）具有有效的水利水电工程施工总承包三级及以上资质；</w:t>
      </w:r>
    </w:p>
    <w:p w14:paraId="699398E4">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（2）具有有效的安全生产许可证；</w:t>
      </w:r>
    </w:p>
    <w:p w14:paraId="46DABB3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（3）项目经理具有有效的水利水电工程专业二级及以上建造师注册证书，且持有水行政主管部门颁发的B类安全生产考核合格证书。</w:t>
      </w:r>
    </w:p>
    <w:p w14:paraId="75EBD271">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298A8E14">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8" w:name="_Toc16910"/>
      <w:bookmarkStart w:id="9" w:name="_Toc1322"/>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日至202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，每天上午00:00至12:00，下午12:00至23:59（北京时间，法定节假日除外）</w:t>
      </w:r>
    </w:p>
    <w:p w14:paraId="3199B193">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地点：“徽采云”电子交易系统 </w:t>
      </w:r>
    </w:p>
    <w:p w14:paraId="2DD49FEF">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方式：供应商登录“徽采云”电子交易系统在线获取采购文件</w:t>
      </w:r>
    </w:p>
    <w:p w14:paraId="365BC846">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bookmarkEnd w:id="8"/>
    <w:bookmarkEnd w:id="9"/>
    <w:p w14:paraId="6DFB14EB">
      <w:pPr>
        <w:adjustRightInd w:val="0"/>
        <w:snapToGrid w:val="0"/>
        <w:spacing w:line="560" w:lineRule="exact"/>
        <w:jc w:val="left"/>
        <w:rPr>
          <w:rFonts w:ascii="宋体" w:hAnsi="宋体" w:eastAsia="宋体" w:cs="宋体"/>
          <w:b/>
          <w:bCs/>
          <w:color w:val="auto"/>
          <w:sz w:val="24"/>
          <w:szCs w:val="24"/>
          <w:highlight w:val="none"/>
        </w:rPr>
      </w:pPr>
      <w:bookmarkStart w:id="10" w:name="_Toc35393626"/>
      <w:bookmarkStart w:id="11" w:name="_Toc35393795"/>
      <w:bookmarkStart w:id="12" w:name="_Toc22198"/>
      <w:bookmarkStart w:id="13" w:name="_Toc7722"/>
      <w:r>
        <w:rPr>
          <w:rFonts w:hint="eastAsia" w:ascii="宋体" w:hAnsi="宋体" w:eastAsia="宋体" w:cs="宋体"/>
          <w:b/>
          <w:bCs/>
          <w:color w:val="auto"/>
          <w:sz w:val="24"/>
          <w:szCs w:val="24"/>
          <w:highlight w:val="none"/>
        </w:rPr>
        <w:t>四、响应文件提交</w:t>
      </w:r>
    </w:p>
    <w:p w14:paraId="049850F7">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14" w:name="_Toc35393802"/>
      <w:bookmarkStart w:id="15" w:name="_Toc28359016"/>
      <w:bookmarkStart w:id="16" w:name="_Toc35393633"/>
      <w:bookmarkStart w:id="17" w:name="_Toc28359093"/>
      <w:bookmarkStart w:id="18" w:name="_Toc32658"/>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分（北京时间）</w:t>
      </w:r>
    </w:p>
    <w:p w14:paraId="1EFE0B9F">
      <w:pPr>
        <w:adjustRightInd w:val="0"/>
        <w:snapToGrid w:val="0"/>
        <w:spacing w:before="0" w:after="0" w:line="56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地点：</w:t>
      </w:r>
      <w:r>
        <w:rPr>
          <w:rFonts w:hint="eastAsia" w:ascii="宋体" w:hAnsi="宋体" w:eastAsia="宋体" w:cs="宋体"/>
          <w:color w:val="auto"/>
          <w:sz w:val="24"/>
          <w:szCs w:val="24"/>
          <w:highlight w:val="none"/>
        </w:rPr>
        <w:t>“徽采云”电子交易系统</w:t>
      </w:r>
    </w:p>
    <w:p w14:paraId="2F34506F">
      <w:pPr>
        <w:pStyle w:val="4"/>
        <w:adjustRightInd w:val="0"/>
        <w:snapToGrid w:val="0"/>
        <w:spacing w:before="0" w:after="0" w:line="560" w:lineRule="exact"/>
        <w:jc w:val="left"/>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五、开启</w:t>
      </w:r>
      <w:bookmarkEnd w:id="14"/>
      <w:bookmarkEnd w:id="15"/>
      <w:bookmarkEnd w:id="16"/>
      <w:bookmarkEnd w:id="17"/>
      <w:bookmarkEnd w:id="18"/>
    </w:p>
    <w:p w14:paraId="3AEEBECB">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分（北京时间）</w:t>
      </w:r>
    </w:p>
    <w:p w14:paraId="71389232">
      <w:pPr>
        <w:adjustRightInd w:val="0"/>
        <w:snapToGrid w:val="0"/>
        <w:spacing w:line="560" w:lineRule="exact"/>
        <w:ind w:firstLine="480" w:firstLineChars="200"/>
        <w:jc w:val="left"/>
        <w:rPr>
          <w:rFonts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地点：“徽采云”电子交易系统</w:t>
      </w:r>
    </w:p>
    <w:p w14:paraId="72E3B29B">
      <w:pPr>
        <w:pStyle w:val="4"/>
        <w:adjustRightInd w:val="0"/>
        <w:snapToGrid w:val="0"/>
        <w:spacing w:before="0" w:after="0" w:line="560" w:lineRule="exact"/>
        <w:jc w:val="left"/>
        <w:rPr>
          <w:rFonts w:ascii="宋体" w:hAnsi="宋体" w:eastAsia="宋体" w:cs="宋体"/>
          <w:bCs w:val="0"/>
          <w:color w:val="auto"/>
          <w:sz w:val="24"/>
          <w:szCs w:val="24"/>
          <w:highlight w:val="none"/>
        </w:rPr>
      </w:pPr>
      <w:bookmarkStart w:id="19" w:name="_Toc35393803"/>
      <w:bookmarkStart w:id="20" w:name="_Toc28359094"/>
      <w:bookmarkStart w:id="21" w:name="_Toc6935"/>
      <w:bookmarkStart w:id="22" w:name="_Toc35393634"/>
      <w:bookmarkStart w:id="23" w:name="_Toc28359017"/>
      <w:r>
        <w:rPr>
          <w:rFonts w:hint="eastAsia" w:ascii="宋体" w:hAnsi="宋体" w:eastAsia="宋体" w:cs="宋体"/>
          <w:bCs w:val="0"/>
          <w:color w:val="auto"/>
          <w:sz w:val="24"/>
          <w:szCs w:val="24"/>
          <w:highlight w:val="none"/>
        </w:rPr>
        <w:t>六、公告期限</w:t>
      </w:r>
      <w:bookmarkEnd w:id="19"/>
      <w:bookmarkEnd w:id="20"/>
      <w:bookmarkEnd w:id="21"/>
      <w:bookmarkEnd w:id="22"/>
      <w:bookmarkEnd w:id="23"/>
    </w:p>
    <w:p w14:paraId="66C689ED">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6B1B866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0"/>
      <w:bookmarkEnd w:id="11"/>
      <w:bookmarkEnd w:id="12"/>
    </w:p>
    <w:p w14:paraId="440A4B21">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bookmarkStart w:id="733" w:name="_GoBack"/>
      <w:r>
        <w:rPr>
          <w:rFonts w:hint="eastAsia" w:ascii="宋体" w:hAnsi="宋体" w:eastAsia="宋体" w:cs="宋体"/>
          <w:color w:val="auto"/>
          <w:sz w:val="24"/>
          <w:szCs w:val="24"/>
          <w:highlight w:val="none"/>
          <w:lang w:val="en-US" w:eastAsia="zh-CN" w:bidi="ar-SA"/>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3B7083A5">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2.本项目落实节能环保、中小微型企业扶持等相关政府采购政策。</w:t>
      </w:r>
    </w:p>
    <w:p w14:paraId="3BAFB6CA">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3.本次招标公告同时在安徽省政府采购网上发布。</w:t>
      </w:r>
    </w:p>
    <w:p w14:paraId="65133F93">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23B9E5E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ar-SA"/>
        </w:rPr>
        <w:t>5.</w:t>
      </w:r>
      <w:r>
        <w:rPr>
          <w:rFonts w:hint="eastAsia" w:asciiTheme="minorEastAsia" w:hAnsiTheme="minorEastAsia" w:eastAsiaTheme="minorEastAsia"/>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响应文件中须提供中小企业声明函。</w:t>
      </w:r>
    </w:p>
    <w:p w14:paraId="1997E6A6">
      <w:pPr>
        <w:adjustRightInd w:val="0"/>
        <w:snapToGrid w:val="0"/>
        <w:spacing w:line="560" w:lineRule="exact"/>
        <w:ind w:firstLine="482" w:firstLineChars="200"/>
        <w:jc w:val="left"/>
        <w:rPr>
          <w:rFonts w:cs="宋体"/>
          <w:b/>
          <w:bCs/>
          <w:color w:val="auto"/>
          <w:sz w:val="24"/>
          <w:szCs w:val="24"/>
          <w:highlight w:val="none"/>
        </w:rPr>
      </w:pPr>
      <w:r>
        <w:rPr>
          <w:rFonts w:hint="eastAsia" w:cs="宋体"/>
          <w:b/>
          <w:bCs/>
          <w:color w:val="auto"/>
          <w:sz w:val="24"/>
          <w:szCs w:val="24"/>
          <w:highlight w:val="none"/>
        </w:rPr>
        <w:t>6.供应商参加多个包磋商的成交包数规定：</w:t>
      </w:r>
    </w:p>
    <w:p w14:paraId="239A295D">
      <w:pPr>
        <w:adjustRightInd w:val="0"/>
        <w:snapToGrid w:val="0"/>
        <w:spacing w:line="560" w:lineRule="exact"/>
        <w:ind w:firstLine="482" w:firstLineChars="200"/>
        <w:jc w:val="left"/>
        <w:rPr>
          <w:rFonts w:cs="宋体"/>
          <w:b/>
          <w:bCs/>
          <w:color w:val="auto"/>
          <w:sz w:val="24"/>
          <w:szCs w:val="24"/>
          <w:highlight w:val="none"/>
        </w:rPr>
      </w:pPr>
      <w:r>
        <w:rPr>
          <w:rFonts w:hint="eastAsia" w:cs="宋体"/>
          <w:b/>
          <w:bCs/>
          <w:color w:val="auto"/>
          <w:sz w:val="24"/>
          <w:szCs w:val="24"/>
          <w:highlight w:val="none"/>
        </w:rPr>
        <w:t>各供应商均可就本采购项目的</w:t>
      </w:r>
      <w:r>
        <w:rPr>
          <w:rFonts w:hint="eastAsia" w:cs="宋体"/>
          <w:b/>
          <w:bCs/>
          <w:color w:val="auto"/>
          <w:sz w:val="24"/>
          <w:szCs w:val="24"/>
          <w:highlight w:val="none"/>
          <w:lang w:val="en-US" w:eastAsia="zh-CN"/>
        </w:rPr>
        <w:t>所有</w:t>
      </w:r>
      <w:r>
        <w:rPr>
          <w:rFonts w:hint="eastAsia" w:cs="宋体"/>
          <w:b/>
          <w:bCs/>
          <w:color w:val="auto"/>
          <w:sz w:val="24"/>
          <w:szCs w:val="24"/>
          <w:highlight w:val="none"/>
        </w:rPr>
        <w:t>包别递交响应文件，</w:t>
      </w:r>
      <w:r>
        <w:rPr>
          <w:rFonts w:hint="eastAsia" w:cs="宋体"/>
          <w:b/>
          <w:bCs/>
          <w:color w:val="auto"/>
          <w:sz w:val="24"/>
          <w:szCs w:val="24"/>
          <w:highlight w:val="none"/>
          <w:lang w:val="en-US" w:eastAsia="zh-CN"/>
        </w:rPr>
        <w:t>因</w:t>
      </w:r>
      <w:r>
        <w:rPr>
          <w:rFonts w:hint="eastAsia" w:cs="宋体"/>
          <w:b/>
          <w:bCs/>
          <w:color w:val="auto"/>
          <w:sz w:val="24"/>
          <w:szCs w:val="24"/>
          <w:highlight w:val="none"/>
        </w:rPr>
        <w:t>各包别项目施工所在区域距离较远，为保证施工质量，供应商同时投本项目</w:t>
      </w:r>
      <w:r>
        <w:rPr>
          <w:rFonts w:hint="eastAsia" w:cs="宋体"/>
          <w:b/>
          <w:bCs/>
          <w:color w:val="auto"/>
          <w:sz w:val="24"/>
          <w:szCs w:val="24"/>
          <w:highlight w:val="none"/>
          <w:lang w:val="en-US" w:eastAsia="zh-CN"/>
        </w:rPr>
        <w:t>所有</w:t>
      </w:r>
      <w:r>
        <w:rPr>
          <w:rFonts w:cs="宋体"/>
          <w:b/>
          <w:bCs/>
          <w:color w:val="auto"/>
          <w:sz w:val="24"/>
          <w:szCs w:val="24"/>
          <w:highlight w:val="none"/>
        </w:rPr>
        <w:t>包别的，响应文件中使用相同项目经理进行投标的，最多只能中1个</w:t>
      </w:r>
      <w:r>
        <w:rPr>
          <w:rFonts w:hint="eastAsia" w:cs="宋体"/>
          <w:b/>
          <w:bCs/>
          <w:color w:val="auto"/>
          <w:sz w:val="24"/>
          <w:szCs w:val="24"/>
          <w:highlight w:val="none"/>
          <w:lang w:val="en-US" w:eastAsia="zh-CN"/>
        </w:rPr>
        <w:t>包别</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已在前面包别被推荐为第一成交候选供应商的</w:t>
      </w:r>
      <w:r>
        <w:rPr>
          <w:rFonts w:cs="宋体"/>
          <w:b/>
          <w:bCs/>
          <w:color w:val="auto"/>
          <w:sz w:val="24"/>
          <w:szCs w:val="24"/>
          <w:highlight w:val="none"/>
        </w:rPr>
        <w:t>使用相同项目经理进行投标的</w:t>
      </w:r>
      <w:r>
        <w:rPr>
          <w:rFonts w:hint="eastAsia" w:cs="宋体"/>
          <w:b/>
          <w:bCs/>
          <w:color w:val="auto"/>
          <w:sz w:val="24"/>
          <w:szCs w:val="24"/>
          <w:highlight w:val="none"/>
          <w:lang w:val="en-US" w:eastAsia="zh-CN"/>
        </w:rPr>
        <w:t>后续包别不再推荐为成交候选供应商</w:t>
      </w:r>
      <w:r>
        <w:rPr>
          <w:rFonts w:cs="宋体"/>
          <w:b/>
          <w:bCs/>
          <w:color w:val="auto"/>
          <w:sz w:val="24"/>
          <w:szCs w:val="24"/>
          <w:highlight w:val="none"/>
        </w:rPr>
        <w:t>。</w:t>
      </w:r>
    </w:p>
    <w:bookmarkEnd w:id="733"/>
    <w:p w14:paraId="0D5CBEB9">
      <w:pPr>
        <w:adjustRightInd w:val="0"/>
        <w:snapToGrid w:val="0"/>
        <w:spacing w:line="560" w:lineRule="exact"/>
        <w:ind w:firstLine="482" w:firstLineChars="200"/>
        <w:jc w:val="left"/>
        <w:rPr>
          <w:rFonts w:cs="宋体"/>
          <w:b/>
          <w:bCs/>
          <w:color w:val="auto"/>
          <w:sz w:val="24"/>
          <w:szCs w:val="24"/>
          <w:highlight w:val="none"/>
        </w:rPr>
      </w:pPr>
      <w:bookmarkStart w:id="24" w:name="_Toc25763"/>
      <w:r>
        <w:rPr>
          <w:rFonts w:hint="eastAsia" w:cs="宋体"/>
          <w:b/>
          <w:bCs/>
          <w:color w:val="auto"/>
          <w:sz w:val="24"/>
          <w:szCs w:val="24"/>
          <w:highlight w:val="none"/>
          <w:lang w:val="en-US" w:eastAsia="zh-CN"/>
        </w:rPr>
        <w:t>八</w:t>
      </w:r>
      <w:r>
        <w:rPr>
          <w:rFonts w:hint="eastAsia" w:cs="宋体"/>
          <w:b/>
          <w:bCs/>
          <w:color w:val="auto"/>
          <w:sz w:val="24"/>
          <w:szCs w:val="24"/>
          <w:highlight w:val="none"/>
        </w:rPr>
        <w:t>、</w:t>
      </w:r>
      <w:bookmarkEnd w:id="13"/>
      <w:r>
        <w:rPr>
          <w:rFonts w:hint="eastAsia" w:cs="宋体"/>
          <w:b/>
          <w:bCs/>
          <w:color w:val="auto"/>
          <w:sz w:val="24"/>
          <w:szCs w:val="24"/>
          <w:highlight w:val="none"/>
        </w:rPr>
        <w:t>对本次招标提出询问，请按以下方式联系</w:t>
      </w:r>
      <w:bookmarkEnd w:id="24"/>
    </w:p>
    <w:p w14:paraId="71DE5074">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25" w:name="_Toc35393806"/>
      <w:bookmarkStart w:id="26" w:name="_Toc29915"/>
      <w:bookmarkStart w:id="27" w:name="_Toc35393637"/>
      <w:bookmarkStart w:id="28" w:name="_Toc28359019"/>
      <w:bookmarkStart w:id="29" w:name="_Toc28359096"/>
      <w:r>
        <w:rPr>
          <w:rFonts w:hint="eastAsia" w:ascii="宋体" w:hAnsi="宋体" w:eastAsia="宋体" w:cs="宋体"/>
          <w:color w:val="auto"/>
          <w:sz w:val="24"/>
          <w:szCs w:val="24"/>
          <w:highlight w:val="none"/>
        </w:rPr>
        <w:t>1.采购人信息</w:t>
      </w:r>
      <w:bookmarkEnd w:id="25"/>
      <w:bookmarkEnd w:id="26"/>
      <w:bookmarkEnd w:id="27"/>
      <w:bookmarkEnd w:id="28"/>
      <w:bookmarkEnd w:id="29"/>
    </w:p>
    <w:p w14:paraId="3443573D">
      <w:pPr>
        <w:adjustRightInd w:val="0"/>
        <w:snapToGrid w:val="0"/>
        <w:spacing w:line="560" w:lineRule="exact"/>
        <w:ind w:firstLine="480" w:firstLineChars="200"/>
        <w:jc w:val="left"/>
        <w:rPr>
          <w:rFonts w:ascii="宋体" w:hAnsi="宋体" w:eastAsia="宋体"/>
          <w:color w:val="auto"/>
          <w:sz w:val="24"/>
          <w:szCs w:val="24"/>
          <w:highlight w:val="none"/>
        </w:rPr>
      </w:pPr>
      <w:bookmarkStart w:id="30" w:name="_Toc28359020"/>
      <w:bookmarkStart w:id="31" w:name="_Toc28359097"/>
      <w:bookmarkStart w:id="32" w:name="_Toc35393807"/>
      <w:bookmarkStart w:id="33" w:name="_Toc35393638"/>
      <w:r>
        <w:rPr>
          <w:rFonts w:hint="eastAsia" w:ascii="宋体" w:hAnsi="宋体" w:eastAsia="宋体" w:cs="宋体"/>
          <w:color w:val="auto"/>
          <w:sz w:val="24"/>
          <w:szCs w:val="24"/>
          <w:highlight w:val="none"/>
        </w:rPr>
        <w:t>名  称</w:t>
      </w:r>
      <w:r>
        <w:rPr>
          <w:rFonts w:hint="eastAsia" w:ascii="宋体" w:hAnsi="宋体" w:eastAsia="宋体"/>
          <w:color w:val="auto"/>
          <w:sz w:val="24"/>
          <w:szCs w:val="24"/>
          <w:highlight w:val="none"/>
        </w:rPr>
        <w:t>：安徽省淮河河道管理局</w:t>
      </w:r>
    </w:p>
    <w:p w14:paraId="0A723B77">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地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址：安徽省蚌埠市解放一路116号</w:t>
      </w:r>
    </w:p>
    <w:p w14:paraId="746F1E8B">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联系方式：0552-3918027</w:t>
      </w:r>
    </w:p>
    <w:p w14:paraId="66AF5592">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34" w:name="_Toc15577"/>
      <w:r>
        <w:rPr>
          <w:rFonts w:hint="eastAsia" w:ascii="宋体" w:hAnsi="宋体" w:eastAsia="宋体" w:cs="宋体"/>
          <w:color w:val="auto"/>
          <w:sz w:val="24"/>
          <w:szCs w:val="24"/>
          <w:highlight w:val="none"/>
        </w:rPr>
        <w:t>2.采购代理机构信息</w:t>
      </w:r>
      <w:bookmarkEnd w:id="30"/>
      <w:bookmarkEnd w:id="31"/>
      <w:bookmarkEnd w:id="32"/>
      <w:bookmarkEnd w:id="33"/>
      <w:bookmarkEnd w:id="34"/>
    </w:p>
    <w:p w14:paraId="03FBBADF">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名  称：</w:t>
      </w:r>
      <w:r>
        <w:rPr>
          <w:rFonts w:hint="eastAsia"/>
          <w:bCs/>
          <w:color w:val="auto"/>
          <w:sz w:val="24"/>
          <w:szCs w:val="24"/>
          <w:highlight w:val="none"/>
          <w:lang w:val="en-US" w:eastAsia="zh-CN"/>
        </w:rPr>
        <w:t>安徽安兆工程技术咨询服务有限公司</w:t>
      </w:r>
    </w:p>
    <w:p w14:paraId="0FE71A2B">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地  址：</w:t>
      </w:r>
      <w:r>
        <w:rPr>
          <w:rFonts w:hint="eastAsia"/>
          <w:bCs/>
          <w:color w:val="auto"/>
          <w:sz w:val="24"/>
          <w:szCs w:val="24"/>
          <w:highlight w:val="none"/>
          <w:lang w:val="en-US" w:eastAsia="zh-CN"/>
        </w:rPr>
        <w:t>蚌埠市凤阳西路41号</w:t>
      </w:r>
    </w:p>
    <w:p w14:paraId="7EAFBE28">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联系人：</w:t>
      </w:r>
      <w:r>
        <w:rPr>
          <w:rFonts w:hint="eastAsia"/>
          <w:bCs/>
          <w:color w:val="auto"/>
          <w:sz w:val="24"/>
          <w:szCs w:val="24"/>
          <w:highlight w:val="none"/>
          <w:lang w:val="en-US" w:eastAsia="zh-CN"/>
        </w:rPr>
        <w:t>薛工</w:t>
      </w:r>
    </w:p>
    <w:p w14:paraId="41177E0E">
      <w:pPr>
        <w:adjustRightInd w:val="0"/>
        <w:snapToGrid w:val="0"/>
        <w:spacing w:line="560" w:lineRule="exact"/>
        <w:ind w:firstLine="480" w:firstLineChars="200"/>
        <w:jc w:val="left"/>
        <w:rPr>
          <w:rFonts w:hint="default" w:eastAsia="宋体"/>
          <w:bCs/>
          <w:color w:val="auto"/>
          <w:sz w:val="24"/>
          <w:szCs w:val="24"/>
          <w:highlight w:val="none"/>
          <w:lang w:val="en-US" w:eastAsia="zh-CN"/>
        </w:rPr>
      </w:pPr>
      <w:r>
        <w:rPr>
          <w:rFonts w:hint="eastAsia" w:ascii="宋体" w:hAnsi="宋体" w:eastAsia="宋体"/>
          <w:bCs/>
          <w:color w:val="auto"/>
          <w:sz w:val="24"/>
          <w:szCs w:val="24"/>
          <w:highlight w:val="none"/>
        </w:rPr>
        <w:t>联系方式：</w:t>
      </w:r>
      <w:r>
        <w:rPr>
          <w:rFonts w:hint="eastAsia"/>
          <w:bCs/>
          <w:color w:val="auto"/>
          <w:sz w:val="24"/>
          <w:szCs w:val="24"/>
          <w:highlight w:val="none"/>
          <w:lang w:val="en-US" w:eastAsia="zh-CN"/>
        </w:rPr>
        <w:t>0552-3092287</w:t>
      </w:r>
    </w:p>
    <w:p w14:paraId="2403234D">
      <w:pPr>
        <w:adjustRightInd w:val="0"/>
        <w:snapToGrid w:val="0"/>
        <w:spacing w:line="560" w:lineRule="exact"/>
        <w:ind w:firstLine="480" w:firstLineChars="200"/>
        <w:jc w:val="left"/>
        <w:rPr>
          <w:rFonts w:ascii="宋体" w:hAnsi="宋体" w:eastAsia="宋体"/>
          <w:b/>
          <w:color w:val="auto"/>
          <w:sz w:val="24"/>
          <w:szCs w:val="24"/>
          <w:highlight w:val="none"/>
        </w:rPr>
      </w:pPr>
      <w:r>
        <w:rPr>
          <w:rFonts w:hint="eastAsia" w:ascii="宋体" w:hAnsi="宋体" w:eastAsia="宋体"/>
          <w:bCs/>
          <w:color w:val="auto"/>
          <w:sz w:val="24"/>
          <w:szCs w:val="24"/>
          <w:highlight w:val="none"/>
        </w:rPr>
        <w:t>3</w:t>
      </w:r>
      <w:r>
        <w:rPr>
          <w:rFonts w:hint="eastAsia" w:ascii="宋体" w:hAnsi="宋体" w:eastAsia="宋体"/>
          <w:b/>
          <w:color w:val="auto"/>
          <w:sz w:val="24"/>
          <w:szCs w:val="24"/>
          <w:highlight w:val="none"/>
        </w:rPr>
        <w:t>.</w:t>
      </w:r>
      <w:r>
        <w:rPr>
          <w:rFonts w:hint="eastAsia" w:ascii="宋体" w:hAnsi="宋体" w:eastAsia="宋体"/>
          <w:color w:val="auto"/>
          <w:sz w:val="24"/>
          <w:szCs w:val="24"/>
          <w:highlight w:val="none"/>
        </w:rPr>
        <w:t>政府采购监督管理部门信息</w:t>
      </w:r>
    </w:p>
    <w:p w14:paraId="5091BF73">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名  称：安徽省财政厅</w:t>
      </w:r>
    </w:p>
    <w:p w14:paraId="140AF865">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地  址：合肥市阜南西路238号</w:t>
      </w:r>
    </w:p>
    <w:p w14:paraId="2F92CAE2">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联系方式：0551-68150413</w:t>
      </w:r>
    </w:p>
    <w:p w14:paraId="41502FB0">
      <w:pPr>
        <w:spacing w:line="360" w:lineRule="auto"/>
        <w:ind w:firstLine="435"/>
        <w:rPr>
          <w:color w:val="auto"/>
          <w:sz w:val="24"/>
          <w:szCs w:val="18"/>
          <w:highlight w:val="none"/>
        </w:rPr>
      </w:pPr>
      <w:r>
        <w:rPr>
          <w:color w:val="auto"/>
          <w:sz w:val="24"/>
          <w:szCs w:val="18"/>
          <w:highlight w:val="none"/>
        </w:rPr>
        <w:br w:type="page"/>
      </w:r>
    </w:p>
    <w:p w14:paraId="73D971E8">
      <w:pPr>
        <w:spacing w:line="360" w:lineRule="auto"/>
        <w:jc w:val="center"/>
        <w:outlineLvl w:val="0"/>
        <w:rPr>
          <w:rFonts w:asciiTheme="minorEastAsia" w:hAnsiTheme="minorEastAsia" w:eastAsiaTheme="minorEastAsia"/>
          <w:b/>
          <w:color w:val="auto"/>
          <w:sz w:val="28"/>
          <w:highlight w:val="none"/>
        </w:rPr>
      </w:pPr>
      <w:bookmarkStart w:id="35"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5"/>
    </w:p>
    <w:p w14:paraId="016D0AEB">
      <w:pPr>
        <w:spacing w:line="360" w:lineRule="auto"/>
        <w:jc w:val="center"/>
        <w:outlineLvl w:val="1"/>
        <w:rPr>
          <w:rFonts w:asciiTheme="minorEastAsia" w:hAnsiTheme="minorEastAsia" w:eastAsiaTheme="minorEastAsia"/>
          <w:b/>
          <w:color w:val="auto"/>
          <w:sz w:val="24"/>
          <w:highlight w:val="none"/>
        </w:rPr>
      </w:pPr>
      <w:bookmarkStart w:id="36" w:name="_Toc12027"/>
      <w:bookmarkStart w:id="37"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6"/>
      <w:bookmarkEnd w:id="37"/>
    </w:p>
    <w:p w14:paraId="5FA3DD74">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44E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6406FE1">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63DA30E3">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7BB5DDCC">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4EBC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50FD913">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55987662">
            <w:pPr>
              <w:pStyle w:val="69"/>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17C7B0C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82BC9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A7439B9">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p>
          <w:p w14:paraId="6287CD12">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7E358B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3D1B631C">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94A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E726CB6">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4F1280AF">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DF07210">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rFonts w:hint="eastAsia"/>
                <w:b w:val="0"/>
                <w:color w:val="auto"/>
                <w:sz w:val="24"/>
                <w:highlight w:val="none"/>
                <w:u w:val="single"/>
                <w:lang w:val="en-US" w:eastAsia="zh-CN"/>
              </w:rPr>
              <w:t>2</w:t>
            </w:r>
            <w:r>
              <w:rPr>
                <w:b w:val="0"/>
                <w:color w:val="auto"/>
                <w:sz w:val="24"/>
                <w:highlight w:val="none"/>
              </w:rPr>
              <w:t>月</w:t>
            </w:r>
            <w:r>
              <w:rPr>
                <w:rFonts w:hint="eastAsia"/>
                <w:b w:val="0"/>
                <w:color w:val="auto"/>
                <w:sz w:val="24"/>
                <w:highlight w:val="none"/>
                <w:u w:val="single"/>
                <w:lang w:val="en-US" w:eastAsia="zh-CN"/>
              </w:rPr>
              <w:t>3</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00</w:t>
            </w:r>
            <w:r>
              <w:rPr>
                <w:rFonts w:hint="eastAsia"/>
                <w:b w:val="0"/>
                <w:color w:val="auto"/>
                <w:sz w:val="24"/>
                <w:highlight w:val="none"/>
              </w:rPr>
              <w:t>分</w:t>
            </w:r>
          </w:p>
        </w:tc>
      </w:tr>
      <w:tr w14:paraId="5837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16" w:type="dxa"/>
            <w:vAlign w:val="center"/>
          </w:tcPr>
          <w:p w14:paraId="52D34804">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20944684">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19F1778A">
            <w:pPr>
              <w:pStyle w:val="69"/>
              <w:widowControl w:val="0"/>
              <w:spacing w:before="0" w:beforeAutospacing="0" w:after="0" w:afterAutospacing="0" w:line="360" w:lineRule="auto"/>
              <w:jc w:val="both"/>
              <w:rPr>
                <w:rFonts w:hint="default" w:eastAsia="宋体"/>
                <w:b/>
                <w:bCs w:val="0"/>
                <w:color w:val="auto"/>
                <w:sz w:val="24"/>
                <w:highlight w:val="non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b/>
                <w:bCs w:val="0"/>
                <w:color w:val="auto"/>
                <w:sz w:val="24"/>
                <w:highlight w:val="none"/>
              </w:rPr>
              <w:t xml:space="preserve"> </w:t>
            </w:r>
            <w:r>
              <w:rPr>
                <w:rFonts w:hint="eastAsia"/>
                <w:b/>
                <w:bCs w:val="0"/>
                <w:color w:val="auto"/>
                <w:sz w:val="24"/>
                <w:highlight w:val="none"/>
                <w:lang w:eastAsia="zh-CN"/>
              </w:rPr>
              <w:t>☑</w:t>
            </w:r>
            <w:r>
              <w:rPr>
                <w:b/>
                <w:bCs w:val="0"/>
                <w:color w:val="auto"/>
                <w:sz w:val="24"/>
                <w:highlight w:val="none"/>
              </w:rPr>
              <w:t>分为</w:t>
            </w:r>
            <w:r>
              <w:rPr>
                <w:rFonts w:hint="eastAsia"/>
                <w:b/>
                <w:bCs w:val="0"/>
                <w:color w:val="auto"/>
                <w:sz w:val="24"/>
                <w:highlight w:val="none"/>
                <w:lang w:val="en-US" w:eastAsia="zh-CN"/>
              </w:rPr>
              <w:t>2</w:t>
            </w:r>
            <w:r>
              <w:rPr>
                <w:b/>
                <w:bCs w:val="0"/>
                <w:color w:val="auto"/>
                <w:sz w:val="24"/>
                <w:highlight w:val="none"/>
              </w:rPr>
              <w:t>个包</w:t>
            </w:r>
            <w:r>
              <w:rPr>
                <w:rFonts w:hint="eastAsia"/>
                <w:b/>
                <w:bCs w:val="0"/>
                <w:color w:val="auto"/>
                <w:sz w:val="24"/>
                <w:highlight w:val="none"/>
                <w:lang w:eastAsia="zh-CN"/>
              </w:rPr>
              <w:t>，</w:t>
            </w:r>
            <w:r>
              <w:rPr>
                <w:rFonts w:hint="eastAsia"/>
                <w:b/>
                <w:bCs w:val="0"/>
                <w:color w:val="auto"/>
                <w:sz w:val="24"/>
                <w:highlight w:val="none"/>
                <w:lang w:val="en-US" w:eastAsia="zh-CN"/>
              </w:rPr>
              <w:t>本项目为第1包临淮岗</w:t>
            </w:r>
          </w:p>
          <w:p w14:paraId="7FD68E3E">
            <w:pPr>
              <w:pStyle w:val="69"/>
              <w:widowControl w:val="0"/>
              <w:spacing w:before="0" w:beforeAutospacing="0" w:after="0" w:afterAutospacing="0" w:line="360" w:lineRule="auto"/>
              <w:jc w:val="both"/>
              <w:rPr>
                <w:b w:val="0"/>
                <w:color w:val="auto"/>
                <w:sz w:val="24"/>
                <w:highlight w:val="none"/>
              </w:rPr>
            </w:pPr>
            <w:r>
              <w:rPr>
                <w:rFonts w:hint="eastAsia"/>
                <w:b/>
                <w:bCs w:val="0"/>
                <w:color w:val="auto"/>
                <w:sz w:val="24"/>
                <w:szCs w:val="24"/>
                <w:highlight w:val="none"/>
              </w:rPr>
              <w:t>供应商参加多个包磋商的成交</w:t>
            </w:r>
            <w:r>
              <w:rPr>
                <w:b/>
                <w:bCs w:val="0"/>
                <w:color w:val="auto"/>
                <w:sz w:val="24"/>
                <w:szCs w:val="24"/>
                <w:highlight w:val="none"/>
              </w:rPr>
              <w:t>包</w:t>
            </w:r>
            <w:r>
              <w:rPr>
                <w:rFonts w:hint="eastAsia"/>
                <w:b/>
                <w:bCs w:val="0"/>
                <w:color w:val="auto"/>
                <w:sz w:val="24"/>
                <w:szCs w:val="24"/>
                <w:highlight w:val="none"/>
              </w:rPr>
              <w:t>数规定：</w:t>
            </w:r>
            <w:r>
              <w:rPr>
                <w:rFonts w:hint="eastAsia"/>
                <w:b/>
                <w:bCs w:val="0"/>
                <w:color w:val="auto"/>
                <w:sz w:val="24"/>
                <w:szCs w:val="18"/>
                <w:highlight w:val="none"/>
                <w:u w:val="single"/>
              </w:rPr>
              <w:t xml:space="preserve"> </w:t>
            </w:r>
            <w:r>
              <w:rPr>
                <w:rFonts w:hint="eastAsia"/>
                <w:b/>
                <w:bCs w:val="0"/>
                <w:color w:val="auto"/>
                <w:sz w:val="24"/>
                <w:szCs w:val="18"/>
                <w:highlight w:val="none"/>
                <w:u w:val="single"/>
                <w:lang w:val="en-US" w:eastAsia="zh-CN"/>
              </w:rPr>
              <w:t>详见磋商公告</w:t>
            </w:r>
            <w:r>
              <w:rPr>
                <w:b w:val="0"/>
                <w:bCs w:val="0"/>
                <w:color w:val="auto"/>
                <w:sz w:val="24"/>
                <w:szCs w:val="18"/>
                <w:highlight w:val="none"/>
                <w:u w:val="single"/>
              </w:rPr>
              <w:t xml:space="preserve"> </w:t>
            </w:r>
          </w:p>
        </w:tc>
      </w:tr>
      <w:tr w14:paraId="0374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16" w:type="dxa"/>
            <w:vAlign w:val="center"/>
          </w:tcPr>
          <w:p w14:paraId="569A8C4B">
            <w:pPr>
              <w:pStyle w:val="70"/>
              <w:pBdr>
                <w:bottom w:val="none" w:color="auto" w:sz="0" w:space="0"/>
              </w:pBdr>
              <w:tabs>
                <w:tab w:val="clear" w:pos="4153"/>
                <w:tab w:val="clear" w:pos="8306"/>
              </w:tabs>
              <w:adjustRightInd/>
              <w:spacing w:line="360" w:lineRule="auto"/>
              <w:textAlignment w:val="auto"/>
              <w:rPr>
                <w:rFonts w:hint="eastAsia"/>
                <w:bCs/>
                <w:color w:val="auto"/>
                <w:kern w:val="2"/>
                <w:highlight w:val="none"/>
                <w:lang w:val="en-US" w:eastAsia="zh-CN"/>
              </w:rPr>
            </w:pPr>
            <w:r>
              <w:rPr>
                <w:rFonts w:hint="eastAsia"/>
                <w:b/>
                <w:bCs w:val="0"/>
                <w:color w:val="auto"/>
                <w:kern w:val="2"/>
                <w:highlight w:val="none"/>
                <w:lang w:val="en-US" w:eastAsia="zh-CN"/>
              </w:rPr>
              <w:t>8.1</w:t>
            </w:r>
          </w:p>
        </w:tc>
        <w:tc>
          <w:tcPr>
            <w:tcW w:w="1888" w:type="dxa"/>
            <w:vAlign w:val="center"/>
          </w:tcPr>
          <w:p w14:paraId="795D0AAE">
            <w:pPr>
              <w:pStyle w:val="69"/>
              <w:widowControl w:val="0"/>
              <w:spacing w:before="0" w:beforeAutospacing="0" w:after="0" w:afterAutospacing="0" w:line="360" w:lineRule="auto"/>
              <w:jc w:val="left"/>
              <w:rPr>
                <w:rFonts w:hint="eastAsia"/>
                <w:b w:val="0"/>
                <w:color w:val="auto"/>
                <w:sz w:val="24"/>
                <w:highlight w:val="none"/>
              </w:rPr>
            </w:pPr>
            <w:r>
              <w:rPr>
                <w:rFonts w:hint="eastAsia"/>
                <w:b/>
                <w:bCs w:val="0"/>
                <w:color w:val="auto"/>
                <w:sz w:val="24"/>
                <w:highlight w:val="none"/>
                <w:lang w:val="en-US" w:eastAsia="zh-CN"/>
              </w:rPr>
              <w:t>响应文件要求</w:t>
            </w:r>
          </w:p>
        </w:tc>
        <w:tc>
          <w:tcPr>
            <w:tcW w:w="6872" w:type="dxa"/>
            <w:vAlign w:val="center"/>
          </w:tcPr>
          <w:p w14:paraId="756BF4B8">
            <w:pPr>
              <w:pStyle w:val="69"/>
              <w:widowControl w:val="0"/>
              <w:numPr>
                <w:ilvl w:val="0"/>
                <w:numId w:val="0"/>
              </w:numPr>
              <w:spacing w:before="0" w:beforeAutospacing="0" w:after="0" w:afterAutospacing="0" w:line="360" w:lineRule="auto"/>
              <w:jc w:val="both"/>
              <w:rPr>
                <w:rFonts w:hint="eastAsia" w:eastAsiaTheme="minorEastAsia"/>
                <w:b/>
                <w:bCs/>
                <w:color w:val="FF0000"/>
                <w:sz w:val="24"/>
                <w:lang w:val="en-US" w:eastAsia="zh-CN"/>
              </w:rPr>
            </w:pPr>
            <w:r>
              <w:rPr>
                <w:rFonts w:hint="eastAsia"/>
                <w:b/>
                <w:bCs w:val="0"/>
                <w:color w:val="auto"/>
                <w:sz w:val="24"/>
                <w:highlight w:val="none"/>
                <w:lang w:val="en-US" w:eastAsia="zh-CN"/>
              </w:rPr>
              <w:t>（1）响应文件页面数量：施工组织设计方案建议</w:t>
            </w:r>
            <w:r>
              <w:rPr>
                <w:rFonts w:hint="eastAsia" w:asciiTheme="minorEastAsia" w:hAnsiTheme="minorEastAsia" w:eastAsiaTheme="minorEastAsia" w:cstheme="minorEastAsia"/>
                <w:b/>
                <w:bCs/>
                <w:color w:val="FF0000"/>
                <w:sz w:val="24"/>
              </w:rPr>
              <w:t>不超过</w:t>
            </w:r>
            <w:r>
              <w:rPr>
                <w:rFonts w:hint="eastAsia" w:asciiTheme="minorEastAsia" w:hAnsiTheme="minorEastAsia" w:eastAsiaTheme="minorEastAsia" w:cstheme="minorEastAsia"/>
                <w:b/>
                <w:bCs/>
                <w:color w:val="FF0000"/>
                <w:sz w:val="24"/>
                <w:lang w:val="en-US" w:eastAsia="zh-CN"/>
              </w:rPr>
              <w:t>300</w:t>
            </w:r>
            <w:r>
              <w:rPr>
                <w:rFonts w:hint="eastAsia" w:eastAsiaTheme="minorEastAsia"/>
                <w:b/>
                <w:bCs/>
                <w:color w:val="FF0000"/>
                <w:sz w:val="24"/>
              </w:rPr>
              <w:t>页</w:t>
            </w:r>
            <w:r>
              <w:rPr>
                <w:rFonts w:hint="eastAsia" w:eastAsiaTheme="minorEastAsia"/>
                <w:b/>
                <w:bCs/>
                <w:color w:val="FF0000"/>
                <w:sz w:val="24"/>
                <w:lang w:val="en-US" w:eastAsia="zh-CN"/>
              </w:rPr>
              <w:t>;</w:t>
            </w:r>
          </w:p>
          <w:p w14:paraId="5C0BD4EA">
            <w:pPr>
              <w:pStyle w:val="69"/>
              <w:widowControl w:val="0"/>
              <w:numPr>
                <w:ilvl w:val="0"/>
                <w:numId w:val="0"/>
              </w:numPr>
              <w:spacing w:before="0" w:beforeAutospacing="0" w:after="0" w:afterAutospacing="0" w:line="360" w:lineRule="auto"/>
              <w:jc w:val="both"/>
              <w:rPr>
                <w:rFonts w:hint="eastAsia"/>
                <w:b/>
                <w:bCs w:val="0"/>
                <w:color w:val="auto"/>
                <w:sz w:val="24"/>
                <w:szCs w:val="24"/>
                <w:highlight w:val="none"/>
              </w:rPr>
            </w:pPr>
            <w:r>
              <w:rPr>
                <w:rFonts w:hint="eastAsia" w:eastAsiaTheme="minorEastAsia"/>
                <w:b/>
                <w:bCs/>
                <w:color w:val="auto"/>
                <w:sz w:val="24"/>
                <w:lang w:val="en-US" w:eastAsia="zh-CN"/>
              </w:rPr>
              <w:t>（2）成交后成交人须向采购人提供2份纸质响应文件。</w:t>
            </w:r>
          </w:p>
        </w:tc>
      </w:tr>
      <w:tr w14:paraId="0760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16" w:type="dxa"/>
            <w:vAlign w:val="center"/>
          </w:tcPr>
          <w:p w14:paraId="0D8BACB0">
            <w:pPr>
              <w:pStyle w:val="70"/>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9.1</w:t>
            </w:r>
          </w:p>
        </w:tc>
        <w:tc>
          <w:tcPr>
            <w:tcW w:w="977" w:type="pct"/>
            <w:vAlign w:val="center"/>
          </w:tcPr>
          <w:p w14:paraId="66549FDD">
            <w:pPr>
              <w:pStyle w:val="69"/>
              <w:widowControl w:val="0"/>
              <w:spacing w:before="0" w:beforeAutospacing="0" w:after="0" w:afterAutospacing="0" w:line="360" w:lineRule="auto"/>
              <w:jc w:val="left"/>
              <w:rPr>
                <w:rFonts w:hint="eastAsia" w:eastAsia="宋体"/>
                <w:b w:val="0"/>
                <w:color w:val="auto"/>
                <w:sz w:val="24"/>
                <w:highlight w:val="none"/>
                <w:lang w:val="en-US" w:eastAsia="zh-CN"/>
              </w:rPr>
            </w:pPr>
            <w:r>
              <w:rPr>
                <w:rFonts w:hint="eastAsia"/>
                <w:b w:val="0"/>
                <w:color w:val="auto"/>
                <w:sz w:val="24"/>
                <w:highlight w:val="none"/>
                <w:lang w:val="en-US" w:eastAsia="zh-CN"/>
              </w:rPr>
              <w:t>投标报价</w:t>
            </w:r>
          </w:p>
        </w:tc>
        <w:tc>
          <w:tcPr>
            <w:tcW w:w="3556" w:type="pct"/>
            <w:vAlign w:val="center"/>
          </w:tcPr>
          <w:p w14:paraId="36C5269F">
            <w:pPr>
              <w:widowControl w:val="0"/>
              <w:numPr>
                <w:ilvl w:val="0"/>
                <w:numId w:val="2"/>
              </w:numPr>
              <w:spacing w:line="360" w:lineRule="auto"/>
              <w:jc w:val="both"/>
              <w:rPr>
                <w:rFonts w:hint="eastAsia"/>
                <w:b/>
                <w:bCs/>
                <w:color w:val="FF0000"/>
                <w:sz w:val="24"/>
                <w:szCs w:val="18"/>
                <w:highlight w:val="yellow"/>
                <w:u w:val="single"/>
                <w:lang w:val="en-US" w:eastAsia="zh-CN"/>
              </w:rPr>
            </w:pPr>
            <w:r>
              <w:rPr>
                <w:rFonts w:hint="eastAsia"/>
                <w:b/>
                <w:bCs/>
                <w:color w:val="FF0000"/>
                <w:sz w:val="24"/>
                <w:szCs w:val="18"/>
                <w:highlight w:val="none"/>
                <w:u w:val="single"/>
                <w:lang w:val="en-US" w:eastAsia="zh-CN"/>
              </w:rPr>
              <w:t>投标报价采用</w:t>
            </w:r>
            <w:r>
              <w:rPr>
                <w:rFonts w:hint="eastAsia"/>
                <w:b/>
                <w:bCs/>
                <w:color w:val="FF0000"/>
                <w:sz w:val="24"/>
                <w:szCs w:val="18"/>
                <w:highlight w:val="yellow"/>
                <w:u w:val="single"/>
                <w:lang w:val="en-US" w:eastAsia="zh-CN"/>
              </w:rPr>
              <w:t>总价报价方式</w:t>
            </w:r>
            <w:r>
              <w:rPr>
                <w:rFonts w:hint="eastAsia"/>
                <w:b/>
                <w:bCs/>
                <w:color w:val="FF0000"/>
                <w:sz w:val="24"/>
                <w:szCs w:val="18"/>
                <w:highlight w:val="none"/>
                <w:u w:val="single"/>
                <w:lang w:val="en-US" w:eastAsia="zh-CN"/>
              </w:rPr>
              <w:t>，潜在供应商投标时</w:t>
            </w:r>
            <w:r>
              <w:rPr>
                <w:rFonts w:hint="eastAsia"/>
                <w:b/>
                <w:bCs/>
                <w:color w:val="FF0000"/>
                <w:sz w:val="24"/>
                <w:szCs w:val="18"/>
                <w:highlight w:val="yellow"/>
                <w:u w:val="single"/>
                <w:lang w:val="en-US" w:eastAsia="zh-CN"/>
              </w:rPr>
              <w:t>无需对工程量清单计价表进行分项报价。</w:t>
            </w:r>
          </w:p>
          <w:p w14:paraId="0D89586F">
            <w:pPr>
              <w:widowControl w:val="0"/>
              <w:numPr>
                <w:ilvl w:val="0"/>
                <w:numId w:val="0"/>
              </w:numPr>
              <w:spacing w:line="360" w:lineRule="auto"/>
              <w:ind w:leftChars="0"/>
              <w:jc w:val="both"/>
              <w:rPr>
                <w:rFonts w:hint="eastAsia"/>
              </w:rPr>
            </w:pPr>
            <w:r>
              <w:rPr>
                <w:rFonts w:hint="eastAsia"/>
                <w:b/>
                <w:bCs/>
                <w:color w:val="FF0000"/>
                <w:sz w:val="24"/>
                <w:szCs w:val="18"/>
                <w:highlight w:val="none"/>
                <w:u w:val="single"/>
                <w:lang w:val="en-US" w:eastAsia="zh-CN"/>
              </w:rPr>
              <w:t>（2)后期工程结算过程中利用采购人发布的最高投标限价的综合单价作为结算依据。</w:t>
            </w:r>
          </w:p>
        </w:tc>
      </w:tr>
      <w:tr w14:paraId="6290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16" w:type="dxa"/>
            <w:vAlign w:val="center"/>
          </w:tcPr>
          <w:p w14:paraId="4CF25EB5">
            <w:pPr>
              <w:pStyle w:val="70"/>
              <w:pBdr>
                <w:bottom w:val="none" w:color="auto" w:sz="0" w:space="0"/>
              </w:pBdr>
              <w:tabs>
                <w:tab w:val="clear" w:pos="4153"/>
                <w:tab w:val="clear" w:pos="8306"/>
              </w:tabs>
              <w:adjustRightInd/>
              <w:spacing w:line="360" w:lineRule="auto"/>
              <w:textAlignment w:val="auto"/>
              <w:rPr>
                <w:rFonts w:hint="default"/>
                <w:bCs/>
                <w:color w:val="FF0000"/>
                <w:kern w:val="2"/>
                <w:highlight w:val="none"/>
                <w:lang w:val="en-US" w:eastAsia="zh-CN"/>
              </w:rPr>
            </w:pPr>
            <w:r>
              <w:rPr>
                <w:rFonts w:hint="eastAsia"/>
                <w:bCs/>
                <w:color w:val="FF0000"/>
                <w:kern w:val="2"/>
                <w:highlight w:val="none"/>
                <w:lang w:val="en-US" w:eastAsia="zh-CN"/>
              </w:rPr>
              <w:t>9.2</w:t>
            </w:r>
          </w:p>
        </w:tc>
        <w:tc>
          <w:tcPr>
            <w:tcW w:w="1711" w:type="dxa"/>
            <w:vAlign w:val="center"/>
          </w:tcPr>
          <w:p w14:paraId="4C5A5312">
            <w:pPr>
              <w:pStyle w:val="69"/>
              <w:widowControl w:val="0"/>
              <w:spacing w:before="0" w:beforeAutospacing="0" w:after="0" w:afterAutospacing="0" w:line="360" w:lineRule="auto"/>
              <w:jc w:val="left"/>
              <w:rPr>
                <w:rFonts w:hint="eastAsia"/>
                <w:b w:val="0"/>
                <w:color w:val="FF0000"/>
                <w:sz w:val="24"/>
                <w:highlight w:val="none"/>
              </w:rPr>
            </w:pPr>
            <w:r>
              <w:rPr>
                <w:rFonts w:hint="eastAsia" w:ascii="宋体" w:hAnsi="宋体" w:eastAsia="宋体"/>
                <w:b w:val="0"/>
                <w:color w:val="FF0000"/>
                <w:sz w:val="24"/>
                <w:szCs w:val="24"/>
                <w:highlight w:val="none"/>
              </w:rPr>
              <w:t>最高限价</w:t>
            </w:r>
          </w:p>
        </w:tc>
        <w:tc>
          <w:tcPr>
            <w:tcW w:w="6229" w:type="dxa"/>
            <w:vAlign w:val="center"/>
          </w:tcPr>
          <w:p w14:paraId="156BFE2E">
            <w:pPr>
              <w:widowControl w:val="0"/>
              <w:spacing w:line="360" w:lineRule="auto"/>
              <w:jc w:val="both"/>
              <w:rPr>
                <w:rFonts w:hint="eastAsia"/>
                <w:b/>
                <w:bCs/>
                <w:color w:val="FF0000"/>
                <w:sz w:val="24"/>
                <w:szCs w:val="18"/>
                <w:highlight w:val="none"/>
                <w:u w:val="single"/>
                <w:lang w:val="en-US" w:eastAsia="zh-CN"/>
              </w:rPr>
            </w:pPr>
            <w:r>
              <w:rPr>
                <w:rFonts w:hint="eastAsia"/>
                <w:b/>
                <w:bCs/>
                <w:color w:val="FF0000"/>
                <w:sz w:val="24"/>
                <w:szCs w:val="18"/>
                <w:highlight w:val="none"/>
                <w:u w:val="single"/>
                <w:lang w:val="en-US" w:eastAsia="zh-CN"/>
              </w:rPr>
              <w:t>本项目为第1包，最高限价为311.50万元。</w:t>
            </w:r>
          </w:p>
          <w:p w14:paraId="6B798F93">
            <w:pPr>
              <w:widowControl w:val="0"/>
              <w:spacing w:line="360" w:lineRule="auto"/>
              <w:ind w:leftChars="0" w:firstLine="435" w:firstLineChars="0"/>
              <w:jc w:val="both"/>
              <w:rPr>
                <w:rFonts w:hint="eastAsia" w:cstheme="minorBidi"/>
                <w:b/>
                <w:bCs/>
                <w:color w:val="FF0000"/>
                <w:sz w:val="24"/>
                <w:szCs w:val="18"/>
                <w:highlight w:val="none"/>
                <w:u w:val="single"/>
                <w:lang w:val="en-US" w:eastAsia="zh-CN" w:bidi="ar-SA"/>
              </w:rPr>
            </w:pPr>
            <w:r>
              <w:rPr>
                <w:rFonts w:hint="eastAsia"/>
                <w:b/>
                <w:bCs/>
                <w:color w:val="FF0000"/>
                <w:sz w:val="24"/>
                <w:szCs w:val="24"/>
                <w:highlight w:val="none"/>
                <w:lang w:val="en-US" w:eastAsia="zh-CN"/>
              </w:rPr>
              <w:t>各包</w:t>
            </w:r>
            <w:r>
              <w:rPr>
                <w:rFonts w:hint="eastAsia"/>
                <w:b/>
                <w:bCs/>
                <w:color w:val="FF0000"/>
                <w:sz w:val="24"/>
                <w:szCs w:val="24"/>
                <w:highlight w:val="none"/>
              </w:rPr>
              <w:t>供应商的</w:t>
            </w:r>
            <w:r>
              <w:rPr>
                <w:rFonts w:hint="eastAsia"/>
                <w:b/>
                <w:bCs/>
                <w:color w:val="FF0000"/>
                <w:sz w:val="24"/>
                <w:szCs w:val="24"/>
                <w:highlight w:val="none"/>
                <w:lang w:val="en-US" w:eastAsia="zh-CN"/>
              </w:rPr>
              <w:t>投标</w:t>
            </w:r>
            <w:r>
              <w:rPr>
                <w:rFonts w:hint="eastAsia"/>
                <w:b/>
                <w:bCs/>
                <w:color w:val="FF0000"/>
                <w:sz w:val="24"/>
                <w:szCs w:val="24"/>
                <w:highlight w:val="none"/>
              </w:rPr>
              <w:t>报价不得超过</w:t>
            </w:r>
            <w:r>
              <w:rPr>
                <w:rFonts w:hint="eastAsia"/>
                <w:b/>
                <w:bCs/>
                <w:color w:val="FF0000"/>
                <w:sz w:val="24"/>
                <w:szCs w:val="24"/>
                <w:highlight w:val="none"/>
                <w:lang w:val="en-US" w:eastAsia="zh-CN"/>
              </w:rPr>
              <w:t>各包</w:t>
            </w:r>
            <w:r>
              <w:rPr>
                <w:rFonts w:hint="eastAsia"/>
                <w:b/>
                <w:bCs/>
                <w:color w:val="FF0000"/>
                <w:sz w:val="24"/>
                <w:szCs w:val="24"/>
                <w:highlight w:val="none"/>
              </w:rPr>
              <w:t>采购人公</w:t>
            </w:r>
            <w:r>
              <w:rPr>
                <w:b/>
                <w:bCs/>
                <w:color w:val="FF0000"/>
                <w:sz w:val="24"/>
                <w:szCs w:val="24"/>
                <w:highlight w:val="none"/>
              </w:rPr>
              <w:t>布的最高限价，否则其响应文件按照无效处理。</w:t>
            </w:r>
          </w:p>
        </w:tc>
      </w:tr>
      <w:tr w14:paraId="33FF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6CD6A423">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3D4B789B">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B97CC4F">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63A5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E645D54">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34E62884">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213439D9">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7FBA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4439FF6">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00FF1EE0">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3A2BAE7E">
            <w:pPr>
              <w:pStyle w:val="6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43DA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4DA08F7">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4457C2C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418A12C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62AF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0BA7D37">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65A19DF9">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2C63B818">
            <w:pPr>
              <w:pStyle w:val="69"/>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62642F61">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7A03460E">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F264467">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4ABE2B3">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607324ED">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A12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662D8029">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7E6D4AB5">
            <w:pPr>
              <w:pStyle w:val="69"/>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5206676F">
            <w:pPr>
              <w:pStyle w:val="6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b w:val="0"/>
                <w:color w:val="auto"/>
                <w:sz w:val="24"/>
                <w:highlight w:val="none"/>
                <w:lang w:val="en-US" w:eastAsia="zh-CN"/>
              </w:rPr>
              <w:t>及</w:t>
            </w:r>
            <w:r>
              <w:rPr>
                <w:rFonts w:hint="eastAsia" w:ascii="宋体" w:hAnsi="宋体" w:eastAsia="宋体"/>
                <w:b w:val="0"/>
                <w:color w:val="auto"/>
                <w:sz w:val="24"/>
                <w:highlight w:val="none"/>
                <w:lang w:val="en-US" w:eastAsia="zh-CN"/>
              </w:rPr>
              <w:t>以上</w:t>
            </w:r>
          </w:p>
          <w:p w14:paraId="1EEBAE98">
            <w:pPr>
              <w:pStyle w:val="69"/>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4708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4D22848D">
            <w:pPr>
              <w:pStyle w:val="70"/>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1249A41A">
            <w:pPr>
              <w:pStyle w:val="69"/>
              <w:widowControl w:val="0"/>
              <w:spacing w:before="0" w:beforeAutospacing="0" w:after="0" w:afterAutospacing="0" w:line="360" w:lineRule="auto"/>
              <w:jc w:val="both"/>
              <w:rPr>
                <w:b w:val="0"/>
                <w:color w:val="auto"/>
                <w:sz w:val="24"/>
                <w:highlight w:val="none"/>
              </w:rPr>
            </w:pPr>
          </w:p>
        </w:tc>
        <w:tc>
          <w:tcPr>
            <w:tcW w:w="3556" w:type="pct"/>
            <w:vAlign w:val="center"/>
          </w:tcPr>
          <w:p w14:paraId="60E3A15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364ACE0F">
            <w:pPr>
              <w:pStyle w:val="69"/>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718F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487441F">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750FC2D5">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2E2DEB76">
            <w:pPr>
              <w:pStyle w:val="6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303AC4D3">
            <w:pPr>
              <w:pStyle w:val="69"/>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975FE4F">
            <w:pPr>
              <w:pStyle w:val="69"/>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503C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1FDE3BD">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694E40C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0B1DA285">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C2F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0A24DC6">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p>
        </w:tc>
        <w:tc>
          <w:tcPr>
            <w:tcW w:w="977" w:type="pct"/>
            <w:vAlign w:val="center"/>
          </w:tcPr>
          <w:p w14:paraId="65C54C0C">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2D2E81C2">
            <w:pPr>
              <w:pStyle w:val="69"/>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32AF3A3">
            <w:pPr>
              <w:pStyle w:val="69"/>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C5E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DC515EF">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18F08EF1">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26F4EAFE">
            <w:pPr>
              <w:spacing w:line="360" w:lineRule="auto"/>
              <w:rPr>
                <w:bCs/>
                <w:color w:val="auto"/>
                <w:sz w:val="24"/>
                <w:szCs w:val="28"/>
                <w:highlight w:val="none"/>
              </w:rPr>
            </w:pPr>
            <w:r>
              <w:rPr>
                <w:rFonts w:hint="eastAsia"/>
                <w:bCs/>
                <w:color w:val="auto"/>
                <w:sz w:val="24"/>
                <w:szCs w:val="28"/>
                <w:highlight w:val="none"/>
              </w:rPr>
              <w:t>（1）金额：</w:t>
            </w:r>
          </w:p>
          <w:p w14:paraId="68D037C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4492A165">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2.5</w:t>
            </w:r>
            <w:r>
              <w:rPr>
                <w:bCs/>
                <w:color w:val="auto"/>
                <w:sz w:val="24"/>
                <w:szCs w:val="28"/>
                <w:highlight w:val="none"/>
              </w:rPr>
              <w:t>%</w:t>
            </w:r>
          </w:p>
          <w:p w14:paraId="36C3D97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lang w:val="en-US" w:eastAsia="zh-CN"/>
              </w:rPr>
              <w:t>/</w:t>
            </w:r>
            <w:r>
              <w:rPr>
                <w:rFonts w:hint="eastAsia"/>
                <w:bCs/>
                <w:color w:val="auto"/>
                <w:sz w:val="24"/>
                <w:szCs w:val="28"/>
                <w:highlight w:val="none"/>
              </w:rPr>
              <w:t>元</w:t>
            </w:r>
          </w:p>
          <w:p w14:paraId="77DDAB00">
            <w:pPr>
              <w:spacing w:line="360" w:lineRule="auto"/>
              <w:rPr>
                <w:bCs/>
                <w:color w:val="auto"/>
                <w:sz w:val="24"/>
                <w:szCs w:val="28"/>
                <w:highlight w:val="none"/>
              </w:rPr>
            </w:pPr>
            <w:r>
              <w:rPr>
                <w:rFonts w:hint="eastAsia"/>
                <w:bCs/>
                <w:color w:val="auto"/>
                <w:sz w:val="24"/>
                <w:szCs w:val="28"/>
                <w:highlight w:val="none"/>
              </w:rPr>
              <w:t>（2）支付方式：</w:t>
            </w:r>
          </w:p>
          <w:p w14:paraId="38D24250">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0B5D3F9C">
            <w:pPr>
              <w:spacing w:line="360" w:lineRule="auto"/>
              <w:rPr>
                <w:rFonts w:hint="default"/>
                <w:b/>
                <w:color w:val="auto"/>
                <w:sz w:val="24"/>
                <w:szCs w:val="24"/>
                <w:highlight w:val="none"/>
                <w:u w:val="single"/>
                <w:lang w:val="en-US" w:eastAsia="zh-CN"/>
              </w:rPr>
            </w:pPr>
            <w:r>
              <w:rPr>
                <w:rFonts w:hint="eastAsia" w:ascii="宋体" w:hAnsi="宋体" w:eastAsia="宋体"/>
                <w:bCs/>
                <w:color w:val="auto"/>
                <w:kern w:val="0"/>
                <w:sz w:val="24"/>
                <w:szCs w:val="24"/>
                <w:highlight w:val="none"/>
                <w:lang w:eastAsia="zh-CN"/>
              </w:rPr>
              <w:t>（</w:t>
            </w:r>
            <w:r>
              <w:rPr>
                <w:rFonts w:hint="eastAsia" w:ascii="宋体" w:hAnsi="宋体" w:eastAsia="宋体"/>
                <w:bCs/>
                <w:color w:val="auto"/>
                <w:kern w:val="0"/>
                <w:sz w:val="24"/>
                <w:szCs w:val="24"/>
                <w:highlight w:val="none"/>
              </w:rPr>
              <w:t>3）收取单位：</w:t>
            </w:r>
            <w:r>
              <w:rPr>
                <w:rFonts w:hint="eastAsia" w:cs="宋体"/>
                <w:bCs/>
                <w:color w:val="auto"/>
                <w:kern w:val="2"/>
                <w:sz w:val="24"/>
                <w:szCs w:val="24"/>
                <w:highlight w:val="none"/>
                <w:u w:val="single"/>
                <w:lang w:val="en-US" w:eastAsia="zh-CN"/>
              </w:rPr>
              <w:t>各包合同甲方</w:t>
            </w:r>
          </w:p>
          <w:p w14:paraId="5F2AA9AD">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（4）收取账号：</w:t>
            </w:r>
            <w:r>
              <w:rPr>
                <w:rFonts w:hint="eastAsia" w:ascii="宋体" w:hAnsi="宋体" w:eastAsia="宋体"/>
                <w:bCs/>
                <w:color w:val="auto"/>
                <w:kern w:val="0"/>
                <w:sz w:val="24"/>
                <w:szCs w:val="24"/>
                <w:highlight w:val="none"/>
                <w:u w:val="single"/>
              </w:rPr>
              <w:t>成交后提供</w:t>
            </w:r>
          </w:p>
          <w:p w14:paraId="348F58E9">
            <w:pPr>
              <w:spacing w:line="360" w:lineRule="auto"/>
              <w:rPr>
                <w:rFonts w:hint="eastAsia" w:ascii="Times New Roman" w:hAnsi="Times New Roman" w:eastAsia="宋体" w:cs="Times New Roman"/>
                <w:color w:val="auto"/>
                <w:sz w:val="24"/>
                <w:szCs w:val="24"/>
                <w:highlight w:val="none"/>
                <w:u w:val="single"/>
                <w:lang w:eastAsia="zh-CN"/>
              </w:rPr>
            </w:pPr>
            <w:r>
              <w:rPr>
                <w:rFonts w:hint="eastAsia" w:ascii="宋体" w:hAnsi="宋体" w:eastAsia="宋体"/>
                <w:bCs/>
                <w:color w:val="auto"/>
                <w:kern w:val="0"/>
                <w:sz w:val="24"/>
                <w:szCs w:val="24"/>
                <w:highlight w:val="none"/>
              </w:rPr>
              <w:t>（5）</w:t>
            </w:r>
            <w:r>
              <w:rPr>
                <w:rFonts w:hint="eastAsia" w:ascii="宋体" w:hAnsi="宋体" w:eastAsia="宋体"/>
                <w:color w:val="auto"/>
                <w:sz w:val="24"/>
                <w:szCs w:val="24"/>
                <w:highlight w:val="none"/>
              </w:rPr>
              <w:t>退还时间：</w:t>
            </w:r>
            <w:r>
              <w:rPr>
                <w:rFonts w:hint="eastAsia" w:ascii="Times New Roman" w:hAnsi="Times New Roman" w:cs="Times New Roman"/>
                <w:color w:val="auto"/>
                <w:sz w:val="24"/>
                <w:szCs w:val="24"/>
                <w:highlight w:val="none"/>
                <w:u w:val="single"/>
                <w:lang w:eastAsia="zh-CN"/>
              </w:rPr>
              <w:t>履约保证金在合同生效之日起至项目验收合格前一直有效，验收</w:t>
            </w:r>
            <w:r>
              <w:rPr>
                <w:rFonts w:hint="eastAsia" w:ascii="Times New Roman" w:hAnsi="Times New Roman" w:cs="Times New Roman"/>
                <w:color w:val="auto"/>
                <w:sz w:val="24"/>
                <w:szCs w:val="24"/>
                <w:highlight w:val="none"/>
                <w:u w:val="single"/>
                <w:lang w:val="en-US" w:eastAsia="zh-CN"/>
              </w:rPr>
              <w:t>合格</w:t>
            </w:r>
            <w:r>
              <w:rPr>
                <w:rFonts w:hint="eastAsia" w:ascii="Times New Roman" w:hAnsi="Times New Roman" w:cs="Times New Roman"/>
                <w:color w:val="auto"/>
                <w:sz w:val="24"/>
                <w:szCs w:val="24"/>
                <w:highlight w:val="none"/>
                <w:u w:val="single"/>
                <w:lang w:eastAsia="zh-CN"/>
              </w:rPr>
              <w:t>后经乙方申请，</w:t>
            </w:r>
            <w:r>
              <w:rPr>
                <w:rFonts w:hint="eastAsia" w:ascii="Times New Roman" w:hAnsi="Times New Roman" w:cs="Times New Roman"/>
                <w:color w:val="auto"/>
                <w:sz w:val="24"/>
                <w:szCs w:val="24"/>
                <w:highlight w:val="none"/>
                <w:u w:val="single"/>
                <w:lang w:val="en-US" w:eastAsia="zh-CN"/>
              </w:rPr>
              <w:t>合同</w:t>
            </w:r>
            <w:r>
              <w:rPr>
                <w:rFonts w:hint="eastAsia" w:ascii="Times New Roman" w:hAnsi="Times New Roman" w:cs="Times New Roman"/>
                <w:color w:val="auto"/>
                <w:sz w:val="24"/>
                <w:szCs w:val="24"/>
                <w:highlight w:val="none"/>
                <w:u w:val="single"/>
                <w:lang w:eastAsia="zh-CN"/>
              </w:rPr>
              <w:t>甲方确认后按规定及时将履约保证金款项退还给乙方或者解除履约担保。</w:t>
            </w:r>
          </w:p>
          <w:p w14:paraId="60FCC1C4">
            <w:pPr>
              <w:spacing w:line="360" w:lineRule="auto"/>
              <w:rPr>
                <w:rFonts w:ascii="宋体" w:hAnsi="宋体" w:eastAsia="宋体"/>
                <w:color w:val="auto"/>
                <w:sz w:val="24"/>
                <w:szCs w:val="24"/>
                <w:highlight w:val="none"/>
              </w:rPr>
            </w:pPr>
            <w:r>
              <w:rPr>
                <w:rFonts w:hint="eastAsia" w:ascii="宋体" w:hAnsi="宋体" w:eastAsia="宋体" w:cs="宋体"/>
                <w:b/>
                <w:color w:val="auto"/>
                <w:sz w:val="24"/>
                <w:szCs w:val="24"/>
                <w:highlight w:val="none"/>
              </w:rPr>
              <w:t>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不履行合同，履约保证金不予退还；如果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未能按合同约定全面履行义务，合同</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有权从履约保证金中取得补偿或赔偿，同时不影响</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要求</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承担合同约定的超过履约保证金的违约责任的权利。</w:t>
            </w:r>
          </w:p>
          <w:p w14:paraId="4E04771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CAC5A3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63CEC3B">
            <w:pPr>
              <w:pStyle w:val="69"/>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w:t>
            </w:r>
            <w:r>
              <w:rPr>
                <w:rFonts w:hint="eastAsia"/>
                <w:bCs w:val="0"/>
                <w:color w:val="auto"/>
                <w:sz w:val="24"/>
                <w:szCs w:val="24"/>
                <w:highlight w:val="none"/>
                <w:lang w:eastAsia="zh-CN"/>
              </w:rPr>
              <w:t>合同甲方</w:t>
            </w:r>
            <w:r>
              <w:rPr>
                <w:rFonts w:hint="eastAsia" w:ascii="宋体" w:hAnsi="宋体" w:eastAsia="宋体"/>
                <w:bCs w:val="0"/>
                <w:color w:val="auto"/>
                <w:sz w:val="24"/>
                <w:szCs w:val="24"/>
                <w:highlight w:val="none"/>
              </w:rPr>
              <w:t>。</w:t>
            </w:r>
          </w:p>
        </w:tc>
      </w:tr>
      <w:tr w14:paraId="5E30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C591883">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D16F491">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3D333F44">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（1）收费对象：成交供应商</w:t>
            </w:r>
          </w:p>
          <w:p w14:paraId="1E8B55D4">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（2）收取方式：转账/电汇</w:t>
            </w:r>
          </w:p>
          <w:p w14:paraId="26CFB799">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（3）收费标准：项目代理费分包支付，</w:t>
            </w:r>
            <w:r>
              <w:rPr>
                <w:rFonts w:hint="eastAsia"/>
                <w:b w:val="0"/>
                <w:bCs w:val="0"/>
                <w:color w:val="auto"/>
                <w:sz w:val="24"/>
                <w:szCs w:val="28"/>
                <w:highlight w:val="none"/>
                <w:lang w:val="en-US" w:eastAsia="zh-CN"/>
              </w:rPr>
              <w:t>1包代理费为贰万陆仟壹佰柒拾元整</w:t>
            </w:r>
            <w:r>
              <w:rPr>
                <w:rFonts w:hint="eastAsia"/>
                <w:b w:val="0"/>
                <w:bCs w:val="0"/>
                <w:color w:val="auto"/>
                <w:sz w:val="24"/>
                <w:szCs w:val="28"/>
                <w:highlight w:val="none"/>
              </w:rPr>
              <w:t>，由</w:t>
            </w:r>
            <w:r>
              <w:rPr>
                <w:rFonts w:hint="eastAsia"/>
                <w:b w:val="0"/>
                <w:bCs w:val="0"/>
                <w:color w:val="auto"/>
                <w:sz w:val="24"/>
                <w:szCs w:val="28"/>
                <w:highlight w:val="none"/>
                <w:lang w:val="en-US" w:eastAsia="zh-CN"/>
              </w:rPr>
              <w:t>1包</w:t>
            </w:r>
            <w:r>
              <w:rPr>
                <w:rFonts w:hint="eastAsia"/>
                <w:b w:val="0"/>
                <w:bCs w:val="0"/>
                <w:color w:val="auto"/>
                <w:sz w:val="24"/>
                <w:szCs w:val="28"/>
                <w:highlight w:val="none"/>
              </w:rPr>
              <w:t>成交供应商支付，领取成交通知书前一次性支付，包含在</w:t>
            </w:r>
            <w:r>
              <w:rPr>
                <w:rFonts w:hint="eastAsia"/>
                <w:b w:val="0"/>
                <w:bCs w:val="0"/>
                <w:color w:val="auto"/>
                <w:sz w:val="24"/>
                <w:szCs w:val="28"/>
                <w:highlight w:val="none"/>
                <w:lang w:val="en-US" w:eastAsia="zh-CN"/>
              </w:rPr>
              <w:t>1</w:t>
            </w:r>
            <w:r>
              <w:rPr>
                <w:rFonts w:hint="eastAsia"/>
                <w:b w:val="0"/>
                <w:bCs w:val="0"/>
                <w:color w:val="auto"/>
                <w:sz w:val="24"/>
                <w:szCs w:val="28"/>
                <w:highlight w:val="none"/>
              </w:rPr>
              <w:t>包成交供应商投标报价的单价与合价中，不单独列项。</w:t>
            </w:r>
          </w:p>
          <w:p w14:paraId="7DF80B1D">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b w:val="0"/>
                <w:bCs w:val="0"/>
                <w:color w:val="auto"/>
                <w:sz w:val="24"/>
                <w:szCs w:val="28"/>
                <w:highlight w:val="none"/>
              </w:rPr>
              <w:t>（4）支付时间：各包成交供应商在领取成交通知书前一次性支付。</w:t>
            </w:r>
          </w:p>
        </w:tc>
      </w:tr>
      <w:tr w14:paraId="2685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538A44E">
            <w:pPr>
              <w:pStyle w:val="70"/>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5956F7E1">
            <w:pPr>
              <w:pStyle w:val="6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0ACD6BE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4A44ACE9">
            <w:pPr>
              <w:pStyle w:val="6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FEC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EA7E19A">
            <w:pPr>
              <w:pStyle w:val="7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19DB6F6C">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3C591085">
            <w:pPr>
              <w:pStyle w:val="69"/>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递交方式：“徽采云”电子交易系统</w:t>
            </w:r>
          </w:p>
          <w:p w14:paraId="19AD49B4">
            <w:pPr>
              <w:pStyle w:val="69"/>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接收部门：安徽省淮河河道管理局</w:t>
            </w:r>
          </w:p>
          <w:p w14:paraId="1FA0B053">
            <w:pPr>
              <w:pStyle w:val="69"/>
              <w:widowControl w:val="0"/>
              <w:spacing w:before="0" w:beforeAutospacing="0" w:after="0" w:afterAutospacing="0" w:line="360" w:lineRule="auto"/>
              <w:jc w:val="both"/>
              <w:rPr>
                <w:rFonts w:hint="default" w:ascii="宋体" w:hAnsi="宋体" w:eastAsia="宋体"/>
                <w:b w:val="0"/>
                <w:color w:val="auto"/>
                <w:sz w:val="24"/>
                <w:szCs w:val="24"/>
                <w:highlight w:val="none"/>
                <w:lang w:val="en-US" w:eastAsia="zh-CN"/>
              </w:rPr>
            </w:pPr>
            <w:r>
              <w:rPr>
                <w:rFonts w:ascii="宋体" w:hAnsi="宋体" w:eastAsia="宋体"/>
                <w:b w:val="0"/>
                <w:color w:val="auto"/>
                <w:sz w:val="24"/>
                <w:szCs w:val="24"/>
                <w:highlight w:val="none"/>
              </w:rPr>
              <w:t>联系电话：</w:t>
            </w:r>
            <w:r>
              <w:rPr>
                <w:rFonts w:hint="eastAsia" w:ascii="宋体" w:hAnsi="宋体" w:eastAsia="宋体"/>
                <w:b w:val="0"/>
                <w:color w:val="auto"/>
                <w:sz w:val="24"/>
                <w:szCs w:val="24"/>
                <w:highlight w:val="none"/>
              </w:rPr>
              <w:t>0552-3918027</w:t>
            </w:r>
          </w:p>
          <w:p w14:paraId="064FF712">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szCs w:val="24"/>
                <w:highlight w:val="none"/>
              </w:rPr>
              <w:t>通讯地址：安徽省蚌埠市解放一路116号</w:t>
            </w:r>
          </w:p>
        </w:tc>
      </w:tr>
      <w:tr w14:paraId="69F5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16861E">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06E64AA3">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7548D206">
            <w:pPr>
              <w:pStyle w:val="69"/>
              <w:widowControl w:val="0"/>
              <w:spacing w:before="0" w:beforeAutospacing="0" w:after="0" w:afterAutospacing="0" w:line="360" w:lineRule="auto"/>
              <w:jc w:val="both"/>
              <w:rPr>
                <w:b w:val="0"/>
                <w:color w:val="auto"/>
                <w:sz w:val="24"/>
                <w:highlight w:val="none"/>
              </w:rPr>
            </w:pPr>
          </w:p>
        </w:tc>
      </w:tr>
      <w:tr w14:paraId="299C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E5B990E">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03549C07">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1063FB6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7E6C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4D1A61C">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29423E71">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0263F026">
            <w:pPr>
              <w:pStyle w:val="69"/>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56EB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0D77625">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31AB29DC">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0A535CC1">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eastAsia="zh-CN"/>
              </w:rPr>
              <w:t>（</w:t>
            </w:r>
            <w:r>
              <w:rPr>
                <w:rFonts w:hint="eastAsia"/>
                <w:b w:val="0"/>
                <w:color w:val="auto"/>
                <w:sz w:val="24"/>
                <w:highlight w:val="none"/>
                <w:u w:val="single"/>
                <w:lang w:val="en-US" w:eastAsia="zh-CN"/>
              </w:rPr>
              <w:t>详见磋商公告）</w:t>
            </w:r>
            <w:r>
              <w:rPr>
                <w:b w:val="0"/>
                <w:color w:val="auto"/>
                <w:sz w:val="24"/>
                <w:highlight w:val="none"/>
                <w:u w:val="single"/>
              </w:rPr>
              <w:t xml:space="preserve"> </w:t>
            </w:r>
            <w:r>
              <w:rPr>
                <w:b w:val="0"/>
                <w:color w:val="auto"/>
                <w:sz w:val="24"/>
                <w:highlight w:val="none"/>
              </w:rPr>
              <w:t>日历天</w:t>
            </w:r>
          </w:p>
          <w:p w14:paraId="492E706F">
            <w:pPr>
              <w:pStyle w:val="69"/>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w:t>
            </w:r>
            <w:r>
              <w:rPr>
                <w:rFonts w:hint="eastAsia"/>
                <w:b w:val="0"/>
                <w:color w:val="auto"/>
                <w:sz w:val="24"/>
                <w:highlight w:val="none"/>
              </w:rPr>
              <w:t>，</w:t>
            </w:r>
            <w:bookmarkStart w:id="38" w:name="EB2a2e1a22d449405a860670c095486ab8"/>
            <w:r>
              <w:rPr>
                <w:rFonts w:hint="eastAsia"/>
                <w:b w:val="0"/>
                <w:color w:val="auto"/>
                <w:sz w:val="24"/>
                <w:highlight w:val="none"/>
              </w:rPr>
              <w:t>具体开工时间以开工令为准。</w:t>
            </w:r>
            <w:bookmarkEnd w:id="38"/>
          </w:p>
        </w:tc>
      </w:tr>
      <w:tr w14:paraId="76E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5289852">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701FD904">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7E71997E">
            <w:pPr>
              <w:pStyle w:val="96"/>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1209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D7586C0">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1AE25AF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0A87E8CE">
            <w:pPr>
              <w:pStyle w:val="69"/>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8A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09EA463">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0BEC524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B8CA641">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F6074CC">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101B1DE">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48763D6A">
            <w:pPr>
              <w:pStyle w:val="69"/>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3CE7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667F9CF">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15D164D0">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10D000E4">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AF7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34E1D23">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69E6FD75">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8E06078">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585EC43A">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7643BCA8">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5105FC0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76BDDD74">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6D12603C">
            <w:pPr>
              <w:pStyle w:val="69"/>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06E7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CBB45A4">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331D99E9">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6610EA68">
            <w:pPr>
              <w:numPr>
                <w:ilvl w:val="0"/>
                <w:numId w:val="0"/>
              </w:num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w:t>
            </w:r>
            <w:r>
              <w:rPr>
                <w:rFonts w:hint="default" w:ascii="宋体" w:hAnsi="宋体" w:eastAsia="宋体"/>
                <w:bCs/>
                <w:color w:val="auto"/>
                <w:sz w:val="24"/>
                <w:szCs w:val="24"/>
                <w:highlight w:val="none"/>
                <w:lang w:val="en-US" w:eastAsia="zh-CN"/>
              </w:rPr>
              <w:t>收费对象</w:t>
            </w:r>
            <w:r>
              <w:rPr>
                <w:rFonts w:hint="eastAsia" w:ascii="宋体" w:hAnsi="宋体" w:eastAsia="宋体"/>
                <w:bCs/>
                <w:color w:val="auto"/>
                <w:sz w:val="24"/>
                <w:szCs w:val="24"/>
                <w:highlight w:val="none"/>
                <w:lang w:val="en-US" w:eastAsia="zh-CN"/>
              </w:rPr>
              <w:t>：成交供应商</w:t>
            </w:r>
          </w:p>
          <w:p w14:paraId="08FC1882">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（2）</w:t>
            </w:r>
            <w:r>
              <w:rPr>
                <w:rFonts w:hint="default" w:ascii="宋体" w:hAnsi="宋体" w:eastAsia="宋体"/>
                <w:bCs/>
                <w:color w:val="auto"/>
                <w:sz w:val="24"/>
                <w:szCs w:val="24"/>
                <w:highlight w:val="none"/>
                <w:lang w:val="en-US" w:eastAsia="zh-CN"/>
              </w:rPr>
              <w:t>收取方式</w:t>
            </w:r>
            <w:r>
              <w:rPr>
                <w:rFonts w:hint="eastAsia" w:ascii="宋体" w:hAnsi="宋体" w:eastAsia="宋体"/>
                <w:bCs/>
                <w:color w:val="auto"/>
                <w:sz w:val="24"/>
                <w:szCs w:val="24"/>
                <w:highlight w:val="none"/>
                <w:lang w:val="en-US" w:eastAsia="zh-CN"/>
              </w:rPr>
              <w:t>：转账/电汇</w:t>
            </w:r>
          </w:p>
          <w:p w14:paraId="79BA22D9">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hint="default" w:ascii="宋体" w:hAnsi="宋体" w:eastAsia="宋体"/>
                <w:bCs/>
                <w:color w:val="auto"/>
                <w:sz w:val="24"/>
                <w:szCs w:val="24"/>
                <w:highlight w:val="none"/>
                <w:lang w:val="en-US" w:eastAsia="zh-CN"/>
              </w:rPr>
              <w:t>收费标准：</w:t>
            </w:r>
            <w:r>
              <w:rPr>
                <w:rFonts w:hint="eastAsia"/>
                <w:bCs/>
                <w:color w:val="auto"/>
                <w:sz w:val="24"/>
                <w:szCs w:val="24"/>
                <w:highlight w:val="none"/>
                <w:lang w:val="en-US" w:eastAsia="zh-CN"/>
              </w:rPr>
              <w:t>项目造价费分包支付，1包造价</w:t>
            </w:r>
            <w:r>
              <w:rPr>
                <w:rFonts w:hint="eastAsia"/>
                <w:b w:val="0"/>
                <w:bCs w:val="0"/>
                <w:color w:val="auto"/>
                <w:sz w:val="24"/>
                <w:highlight w:val="none"/>
              </w:rPr>
              <w:t>费</w:t>
            </w:r>
            <w:r>
              <w:rPr>
                <w:rFonts w:hint="eastAsia"/>
                <w:b w:val="0"/>
                <w:bCs w:val="0"/>
                <w:color w:val="auto"/>
                <w:sz w:val="24"/>
                <w:szCs w:val="28"/>
                <w:highlight w:val="none"/>
                <w:lang w:val="en-US" w:eastAsia="zh-CN"/>
              </w:rPr>
              <w:t>为壹万捌仟玖佰元整</w:t>
            </w:r>
            <w:r>
              <w:rPr>
                <w:rFonts w:hint="eastAsia"/>
                <w:b w:val="0"/>
                <w:bCs w:val="0"/>
                <w:color w:val="auto"/>
                <w:sz w:val="24"/>
                <w:szCs w:val="28"/>
                <w:highlight w:val="none"/>
              </w:rPr>
              <w:t>，由</w:t>
            </w:r>
            <w:r>
              <w:rPr>
                <w:rFonts w:hint="eastAsia"/>
                <w:b w:val="0"/>
                <w:bCs w:val="0"/>
                <w:color w:val="auto"/>
                <w:sz w:val="24"/>
                <w:szCs w:val="28"/>
                <w:highlight w:val="none"/>
                <w:lang w:val="en-US" w:eastAsia="zh-CN"/>
              </w:rPr>
              <w:t>1包</w:t>
            </w:r>
            <w:r>
              <w:rPr>
                <w:rFonts w:hint="eastAsia"/>
                <w:b w:val="0"/>
                <w:bCs w:val="0"/>
                <w:color w:val="auto"/>
                <w:sz w:val="24"/>
                <w:szCs w:val="28"/>
                <w:highlight w:val="none"/>
              </w:rPr>
              <w:t>成交供应商支付，包含在</w:t>
            </w:r>
            <w:r>
              <w:rPr>
                <w:rFonts w:hint="eastAsia"/>
                <w:b w:val="0"/>
                <w:bCs w:val="0"/>
                <w:color w:val="auto"/>
                <w:sz w:val="24"/>
                <w:szCs w:val="28"/>
                <w:highlight w:val="none"/>
                <w:lang w:val="en-US" w:eastAsia="zh-CN"/>
              </w:rPr>
              <w:t>1</w:t>
            </w:r>
            <w:r>
              <w:rPr>
                <w:rFonts w:hint="eastAsia"/>
                <w:b w:val="0"/>
                <w:bCs w:val="0"/>
                <w:color w:val="auto"/>
                <w:sz w:val="24"/>
                <w:szCs w:val="28"/>
                <w:highlight w:val="none"/>
              </w:rPr>
              <w:t>包成交供应商投标报价的单价与合价中，</w:t>
            </w:r>
            <w:r>
              <w:rPr>
                <w:rFonts w:hint="eastAsia" w:ascii="宋体" w:hAnsi="宋体" w:eastAsia="宋体"/>
                <w:bCs/>
                <w:color w:val="auto"/>
                <w:sz w:val="24"/>
                <w:szCs w:val="24"/>
                <w:highlight w:val="none"/>
                <w:lang w:val="en-US" w:eastAsia="zh-CN"/>
              </w:rPr>
              <w:t>不单独列项。</w:t>
            </w:r>
          </w:p>
          <w:p w14:paraId="1E7458BD">
            <w:pPr>
              <w:pStyle w:val="6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ascii="宋体" w:hAnsi="宋体" w:eastAsia="宋体"/>
                <w:b w:val="0"/>
                <w:bCs w:val="0"/>
                <w:color w:val="auto"/>
                <w:sz w:val="24"/>
                <w:szCs w:val="24"/>
                <w:highlight w:val="none"/>
                <w:lang w:val="en-US" w:eastAsia="zh-CN"/>
              </w:rPr>
              <w:t>（4）支付时间：各包成交供应商在领取成交通知书前一次性支付。</w:t>
            </w:r>
          </w:p>
        </w:tc>
      </w:tr>
      <w:tr w14:paraId="7959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77393EF">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180741C5">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3644C69E">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4D3F680E">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01A2B6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C524A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7BDC8D5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758FB405">
            <w:pPr>
              <w:pStyle w:val="69"/>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6F0BABA3">
            <w:pPr>
              <w:pStyle w:val="69"/>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22D8E755">
            <w:pPr>
              <w:pStyle w:val="69"/>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2A3E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9F69AF8">
            <w:pPr>
              <w:pStyle w:val="7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30.11</w:t>
            </w:r>
          </w:p>
        </w:tc>
        <w:tc>
          <w:tcPr>
            <w:tcW w:w="977" w:type="pct"/>
            <w:vAlign w:val="center"/>
          </w:tcPr>
          <w:p w14:paraId="0F9C538F">
            <w:pPr>
              <w:pStyle w:val="69"/>
              <w:widowControl w:val="0"/>
              <w:spacing w:before="0" w:beforeAutospacing="0" w:after="0" w:afterAutospacing="0" w:line="360" w:lineRule="auto"/>
              <w:jc w:val="both"/>
              <w:rPr>
                <w:rFonts w:hint="eastAsia"/>
                <w:b w:val="0"/>
                <w:color w:val="auto"/>
                <w:sz w:val="24"/>
                <w:highlight w:val="none"/>
              </w:rPr>
            </w:pPr>
            <w:r>
              <w:rPr>
                <w:rFonts w:ascii="宋体" w:hAnsi="宋体" w:eastAsia="宋体" w:cs="宋体"/>
                <w:sz w:val="24"/>
                <w:szCs w:val="24"/>
              </w:rPr>
              <w:t>重要提示</w:t>
            </w:r>
          </w:p>
        </w:tc>
        <w:tc>
          <w:tcPr>
            <w:tcW w:w="3556" w:type="pct"/>
            <w:vAlign w:val="center"/>
          </w:tcPr>
          <w:p w14:paraId="7F9B90F7">
            <w:pPr>
              <w:pStyle w:val="69"/>
              <w:widowControl w:val="0"/>
              <w:numPr>
                <w:ilvl w:val="0"/>
                <w:numId w:val="3"/>
              </w:numPr>
              <w:spacing w:before="0" w:beforeAutospacing="0" w:after="0" w:afterAutospacing="0" w:line="360" w:lineRule="auto"/>
              <w:jc w:val="both"/>
              <w:rPr>
                <w:rFonts w:ascii="宋体" w:hAnsi="宋体" w:eastAsia="宋体" w:cs="宋体"/>
                <w:sz w:val="24"/>
                <w:szCs w:val="24"/>
              </w:rPr>
            </w:pPr>
            <w:r>
              <w:rPr>
                <w:rFonts w:ascii="宋体" w:hAnsi="宋体" w:eastAsia="宋体" w:cs="宋体"/>
                <w:sz w:val="24"/>
                <w:szCs w:val="24"/>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2B4A3A9D">
            <w:pPr>
              <w:pStyle w:val="69"/>
              <w:widowControl w:val="0"/>
              <w:numPr>
                <w:ilvl w:val="0"/>
                <w:numId w:val="3"/>
              </w:numPr>
              <w:spacing w:before="0" w:beforeAutospacing="0" w:after="0" w:afterAutospacing="0" w:line="360" w:lineRule="auto"/>
              <w:ind w:left="0" w:leftChars="0" w:firstLine="0" w:firstLineChars="0"/>
              <w:jc w:val="both"/>
              <w:rPr>
                <w:rFonts w:ascii="宋体" w:hAnsi="宋体" w:eastAsia="宋体" w:cs="宋体"/>
                <w:sz w:val="24"/>
                <w:szCs w:val="24"/>
              </w:rPr>
            </w:pPr>
            <w:r>
              <w:rPr>
                <w:rFonts w:ascii="宋体" w:hAnsi="宋体" w:eastAsia="宋体" w:cs="宋体"/>
                <w:sz w:val="24"/>
                <w:szCs w:val="24"/>
              </w:rPr>
              <w:t>合同签订后，成交供应商存在规定时间内不组织人员进场开工，不履行合同义务等情况，采购人有权解除合同，并追究违约责任，同时将相关违约行为报送监管部门，记不良行为记录，实施信用惩戒；</w:t>
            </w:r>
          </w:p>
          <w:p w14:paraId="351B682C">
            <w:pPr>
              <w:pStyle w:val="69"/>
              <w:widowControl w:val="0"/>
              <w:numPr>
                <w:ilvl w:val="0"/>
                <w:numId w:val="3"/>
              </w:numPr>
              <w:spacing w:before="0" w:beforeAutospacing="0" w:after="0" w:afterAutospacing="0" w:line="360" w:lineRule="auto"/>
              <w:ind w:left="0" w:leftChars="0" w:firstLine="0" w:firstLineChars="0"/>
              <w:jc w:val="both"/>
              <w:rPr>
                <w:rFonts w:ascii="宋体" w:hAnsi="宋体" w:eastAsia="宋体" w:cs="宋体"/>
                <w:sz w:val="24"/>
                <w:szCs w:val="24"/>
              </w:rPr>
            </w:pPr>
            <w:r>
              <w:rPr>
                <w:rFonts w:ascii="宋体" w:hAnsi="宋体" w:eastAsia="宋体" w:cs="宋体"/>
                <w:sz w:val="24"/>
                <w:szCs w:val="24"/>
              </w:rPr>
              <w:t>成交供应商成交后被监管部门查实存在违法行为，不满足成交条件的，由采购人取消其成交资格，并做好项目后续工作；</w:t>
            </w:r>
          </w:p>
          <w:p w14:paraId="3916D69E">
            <w:pPr>
              <w:pStyle w:val="69"/>
              <w:widowControl w:val="0"/>
              <w:numPr>
                <w:ilvl w:val="0"/>
                <w:numId w:val="0"/>
              </w:numPr>
              <w:spacing w:before="0" w:beforeAutospacing="0" w:after="0" w:afterAutospacing="0" w:line="360" w:lineRule="auto"/>
              <w:ind w:leftChars="0"/>
              <w:jc w:val="both"/>
              <w:rPr>
                <w:rFonts w:hint="eastAsia" w:asciiTheme="minorEastAsia" w:hAnsiTheme="minorEastAsia" w:eastAsiaTheme="minorEastAsia" w:cstheme="minorBidi"/>
                <w:b w:val="0"/>
                <w:bCs/>
                <w:color w:val="auto"/>
                <w:sz w:val="24"/>
                <w:szCs w:val="24"/>
                <w:highlight w:val="none"/>
                <w:lang w:val="en-US" w:eastAsia="zh-CN" w:bidi="ar-SA"/>
              </w:rPr>
            </w:pPr>
            <w:r>
              <w:rPr>
                <w:rFonts w:ascii="宋体" w:hAnsi="宋体" w:eastAsia="宋体" w:cs="宋体"/>
                <w:sz w:val="24"/>
                <w:szCs w:val="24"/>
              </w:rPr>
              <w:t>（4）成交供应商在成交项目发生投诉、信访举报案件、履约存在争议时，拒绝协助配合执法部门调查案件的，采购人可以取消其成交资格或解除合同，并追究其违约责任。</w:t>
            </w:r>
          </w:p>
        </w:tc>
      </w:tr>
    </w:tbl>
    <w:p w14:paraId="2AE26238">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9" w:name="_Toc18784"/>
      <w:bookmarkStart w:id="40"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9"/>
      <w:bookmarkEnd w:id="40"/>
    </w:p>
    <w:p w14:paraId="0EAA22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EE6AB3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4922A7D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0CC6D62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5D9C9A7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217BCBC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5B18DE9C">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473D5EF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rPr>
        <w:t>联合体参加磋商的，</w:t>
      </w:r>
      <w:r>
        <w:rPr>
          <w:rFonts w:hint="eastAsia"/>
          <w:b w:val="0"/>
          <w:sz w:val="24"/>
        </w:rPr>
        <w:t>磋商文件获取</w:t>
      </w:r>
      <w:r>
        <w:rPr>
          <w:b w:val="0"/>
          <w:sz w:val="24"/>
        </w:rPr>
        <w:t>手续由联合体</w:t>
      </w:r>
      <w:r>
        <w:rPr>
          <w:rFonts w:hint="eastAsia"/>
          <w:b w:val="0"/>
          <w:sz w:val="24"/>
        </w:rPr>
        <w:t>中</w:t>
      </w:r>
      <w:r>
        <w:rPr>
          <w:b w:val="0"/>
          <w:sz w:val="24"/>
        </w:rPr>
        <w:t>任一</w:t>
      </w:r>
      <w:r>
        <w:rPr>
          <w:rFonts w:hint="eastAsia"/>
          <w:b w:val="0"/>
          <w:sz w:val="24"/>
        </w:rPr>
        <w:t>成员单位</w:t>
      </w:r>
      <w:r>
        <w:rPr>
          <w:b w:val="0"/>
          <w:sz w:val="24"/>
        </w:rPr>
        <w:t>办理均可。</w:t>
      </w:r>
    </w:p>
    <w:p w14:paraId="77560B5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5E7A166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560E5A4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CFDC65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0F2214A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4092E8B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7D0127B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21A97C7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5BD2B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5419AD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70E7467">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74B52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5B82A67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ABA4A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0AF6262E">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0A0FA7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52ED565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7F9B77F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354EF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7C00E46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4D83E2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4F8EEEE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A0332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2677E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FB38C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A5F9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607AD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41" w:name="_Hlk16458572"/>
      <w:r>
        <w:rPr>
          <w:rFonts w:hint="eastAsia"/>
          <w:color w:val="auto"/>
          <w:sz w:val="24"/>
          <w:szCs w:val="18"/>
          <w:highlight w:val="none"/>
        </w:rPr>
        <w:t>安徽省政府采购网</w:t>
      </w:r>
      <w:bookmarkEnd w:id="41"/>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63147E9F">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3BBEFA4">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3520497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2295DE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B2488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21733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7E73FD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4DAE86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AA5990D">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4659D659">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42" w:name="_Hlk11703583"/>
      <w:r>
        <w:rPr>
          <w:rFonts w:hint="eastAsia" w:asciiTheme="minorEastAsia" w:hAnsiTheme="minorEastAsia" w:eastAsiaTheme="minorEastAsia"/>
          <w:color w:val="auto"/>
          <w:sz w:val="24"/>
          <w:highlight w:val="none"/>
        </w:rPr>
        <w:t>。</w:t>
      </w:r>
      <w:bookmarkEnd w:id="42"/>
    </w:p>
    <w:p w14:paraId="0D15C5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65738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BAD3D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36A1D5E6">
      <w:pPr>
        <w:spacing w:line="360" w:lineRule="auto"/>
        <w:ind w:firstLine="435"/>
        <w:rPr>
          <w:rFonts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lang w:val="en-US" w:eastAsia="zh-CN"/>
        </w:rPr>
        <w:t>9</w:t>
      </w:r>
      <w:r>
        <w:rPr>
          <w:rFonts w:asciiTheme="minorEastAsia" w:hAnsiTheme="minorEastAsia" w:eastAsiaTheme="minorEastAsia"/>
          <w:color w:val="FF0000"/>
          <w:sz w:val="24"/>
          <w:highlight w:val="none"/>
        </w:rPr>
        <w:t>.</w:t>
      </w:r>
      <w:r>
        <w:rPr>
          <w:rFonts w:hint="eastAsia" w:asciiTheme="minorEastAsia" w:hAnsiTheme="minorEastAsia" w:eastAsiaTheme="minorEastAsia"/>
          <w:color w:val="FF0000"/>
          <w:sz w:val="24"/>
          <w:highlight w:val="none"/>
          <w:lang w:val="en-US" w:eastAsia="zh-CN"/>
        </w:rPr>
        <w:t>2</w:t>
      </w:r>
      <w:r>
        <w:rPr>
          <w:rFonts w:asciiTheme="minorEastAsia" w:hAnsiTheme="minorEastAsia" w:eastAsiaTheme="minorEastAsia"/>
          <w:color w:val="FF0000"/>
          <w:sz w:val="24"/>
          <w:highlight w:val="none"/>
        </w:rPr>
        <w:t>最后报价均不得高于磋商文件（公告）列明的项目预算</w:t>
      </w:r>
      <w:r>
        <w:rPr>
          <w:rFonts w:hint="eastAsia" w:asciiTheme="minorEastAsia" w:hAnsiTheme="minorEastAsia" w:eastAsiaTheme="minorEastAsia"/>
          <w:color w:val="FF0000"/>
          <w:sz w:val="24"/>
          <w:highlight w:val="none"/>
        </w:rPr>
        <w:t>、</w:t>
      </w:r>
      <w:r>
        <w:rPr>
          <w:rFonts w:hint="eastAsia" w:asciiTheme="minorEastAsia" w:hAnsiTheme="minorEastAsia" w:eastAsiaTheme="minorEastAsia"/>
          <w:color w:val="FF0000"/>
          <w:sz w:val="24"/>
          <w:highlight w:val="none"/>
          <w:lang w:val="en-US" w:eastAsia="zh-CN"/>
        </w:rPr>
        <w:t>最高限价</w:t>
      </w:r>
      <w:r>
        <w:rPr>
          <w:rFonts w:asciiTheme="minorEastAsia" w:hAnsiTheme="minorEastAsia" w:eastAsiaTheme="minorEastAsia"/>
          <w:color w:val="FF0000"/>
          <w:sz w:val="24"/>
          <w:highlight w:val="none"/>
        </w:rPr>
        <w:t>，否则其响应文件将被认定为</w:t>
      </w:r>
      <w:r>
        <w:rPr>
          <w:rFonts w:asciiTheme="minorEastAsia" w:hAnsiTheme="minorEastAsia" w:eastAsiaTheme="minorEastAsia"/>
          <w:b/>
          <w:color w:val="FF0000"/>
          <w:sz w:val="24"/>
          <w:highlight w:val="none"/>
        </w:rPr>
        <w:t>响应无效</w:t>
      </w:r>
      <w:r>
        <w:rPr>
          <w:rFonts w:asciiTheme="minorEastAsia" w:hAnsiTheme="minorEastAsia" w:eastAsiaTheme="minorEastAsia"/>
          <w:color w:val="FF0000"/>
          <w:sz w:val="24"/>
          <w:highlight w:val="none"/>
        </w:rPr>
        <w:t>。</w:t>
      </w:r>
    </w:p>
    <w:p w14:paraId="4CF86B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0B95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1EEA95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1875C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98128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5C30175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23E47C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D08182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2426B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0D9CB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E7F72D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DBE95A2">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D91213C">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06D4D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12D330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6543C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3C3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62DDAD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486C8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345000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011E37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718563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1ACF04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2811E4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B73811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F288922">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6CE13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2BDCFB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6CC37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7A7D1B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534009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31EB22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DE0812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4D007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D65B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6E99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55053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2764E0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23DB7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52F0D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6976B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365A8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232E868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D54F17E">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FF848BC">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39887891">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CE8FFA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0A3C6D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40F799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0276BB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17CD3A31">
      <w:pPr>
        <w:spacing w:line="360" w:lineRule="auto"/>
        <w:ind w:firstLine="435"/>
        <w:rPr>
          <w:rFonts w:asciiTheme="majorEastAsia" w:hAnsiTheme="majorEastAsia" w:eastAsiaTheme="majorEastAsia"/>
          <w:color w:val="auto"/>
          <w:sz w:val="24"/>
          <w:highlight w:val="none"/>
        </w:rPr>
      </w:pPr>
      <w:bookmarkStart w:id="43"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0582690">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209B945">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43"/>
    </w:p>
    <w:p w14:paraId="59CAAEBC">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252F1A5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0A5555C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5F26D23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4A0C79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23EA16E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2096CF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1A57EA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7EAB67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6D38B86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024D3752">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04BCB06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40EBA7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24F9A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3D040253">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46785F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3A394E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095E4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EA1015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53E1796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3B146C16">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7E9915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4987082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1E88A414">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17B83F5E">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644EFA42">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1B66B3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470921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0A586319">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60BC4FA8">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07F5F1F7">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2F18DD0F">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51AA2CAF">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1F3BE38D">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1D35EC6">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0DAB6CF6">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211E2AB9">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AD34144">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45FC4717">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5F6CEE25">
      <w:pPr>
        <w:spacing w:line="360" w:lineRule="auto"/>
        <w:ind w:firstLine="470" w:firstLineChars="196"/>
        <w:rPr>
          <w:color w:val="auto"/>
          <w:sz w:val="24"/>
          <w:highlight w:val="none"/>
        </w:rPr>
      </w:pPr>
      <w:bookmarkStart w:id="44"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44"/>
    </w:p>
    <w:p w14:paraId="0CDE32BB">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2EDE2D1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3F42DA83">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573304E">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304C7524">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24E9912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4C95817E">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531E0749">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195DA68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594064C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E2DE72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0B972BD">
      <w:pPr>
        <w:spacing w:line="360" w:lineRule="auto"/>
        <w:jc w:val="center"/>
        <w:outlineLvl w:val="0"/>
        <w:rPr>
          <w:rFonts w:asciiTheme="minorEastAsia" w:hAnsiTheme="minorEastAsia" w:eastAsiaTheme="minorEastAsia"/>
          <w:b/>
          <w:color w:val="auto"/>
          <w:sz w:val="28"/>
          <w:highlight w:val="none"/>
        </w:rPr>
      </w:pPr>
      <w:bookmarkStart w:id="45" w:name="_Toc30873"/>
      <w:r>
        <w:rPr>
          <w:rFonts w:hint="eastAsia" w:asciiTheme="minorEastAsia" w:hAnsiTheme="minorEastAsia" w:eastAsiaTheme="minorEastAsia"/>
          <w:b/>
          <w:color w:val="auto"/>
          <w:sz w:val="28"/>
          <w:highlight w:val="none"/>
        </w:rPr>
        <w:t>第三章  采购需求</w:t>
      </w:r>
      <w:bookmarkEnd w:id="45"/>
    </w:p>
    <w:tbl>
      <w:tblPr>
        <w:tblStyle w:val="9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6A51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6A6CEBA">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7E80BA24">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314F29C">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4E3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17FA2C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0D8F016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7197D3AA">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（1）供应商一旦成交，磋商时所报的本项目的项目经理</w:t>
            </w:r>
            <w:r>
              <w:rPr>
                <w:rFonts w:hint="eastAsia" w:cs="宋体"/>
                <w:bCs/>
                <w:color w:val="000000" w:themeColor="text1"/>
                <w:kern w:val="2"/>
                <w:sz w:val="24"/>
                <w:szCs w:val="24"/>
                <w:highlight w:val="none"/>
                <w14:textFill>
                  <w14:solidFill>
                    <w14:schemeClr w14:val="tx1"/>
                  </w14:solidFill>
                </w14:textFill>
              </w:rPr>
              <w:t>每月在施工现场的时间：驻场时间每月不少于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22</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天，每天在岗工作时间不得少于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8</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小时</w:t>
            </w:r>
            <w:r>
              <w:rPr>
                <w:rFonts w:hint="eastAsia" w:ascii="宋体" w:hAnsi="宋体" w:eastAsia="宋体" w:cs="@仿宋_GB2312"/>
                <w:color w:val="000000" w:themeColor="text1"/>
                <w:kern w:val="2"/>
                <w:sz w:val="24"/>
                <w:szCs w:val="24"/>
                <w:highlight w:val="none"/>
                <w14:textFill>
                  <w14:solidFill>
                    <w14:schemeClr w14:val="tx1"/>
                  </w14:solidFill>
                </w14:textFill>
              </w:rPr>
              <w:t>，</w:t>
            </w:r>
            <w:r>
              <w:rPr>
                <w:rFonts w:ascii="宋体" w:hAnsi="宋体" w:eastAsia="宋体" w:cs="宋体"/>
                <w:kern w:val="2"/>
                <w:sz w:val="24"/>
                <w:szCs w:val="24"/>
              </w:rPr>
              <w:t>施工现场技术负责人、各专业负责工程师及施工机械等在整个项目施工期内必须在位，否则采购人有权终止合同</w:t>
            </w:r>
            <w:r>
              <w:rPr>
                <w:rFonts w:hint="eastAsia" w:ascii="宋体" w:hAnsi="宋体" w:eastAsia="宋体" w:cs="@仿宋_GB2312"/>
                <w:color w:val="000000" w:themeColor="text1"/>
                <w:kern w:val="2"/>
                <w:sz w:val="24"/>
                <w:szCs w:val="24"/>
                <w:highlight w:val="none"/>
                <w14:textFill>
                  <w14:solidFill>
                    <w14:schemeClr w14:val="tx1"/>
                  </w14:solidFill>
                </w14:textFill>
              </w:rPr>
              <w:t>，成交供应商自行承担并赔偿可能给采购人造成的损失。</w:t>
            </w:r>
          </w:p>
          <w:p w14:paraId="267AF654">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E653738">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w:t>
            </w:r>
            <w:r>
              <w:rPr>
                <w:rFonts w:hint="eastAsia" w:cs="@仿宋_GB2312"/>
                <w:color w:val="000000" w:themeColor="text1"/>
                <w:kern w:val="2"/>
                <w:sz w:val="24"/>
                <w:szCs w:val="24"/>
                <w:highlight w:val="none"/>
                <w:lang w:eastAsia="zh-CN"/>
                <w14:textFill>
                  <w14:solidFill>
                    <w14:schemeClr w14:val="tx1"/>
                  </w14:solidFill>
                </w14:textFill>
              </w:rPr>
              <w:t>乙方</w:t>
            </w:r>
            <w:r>
              <w:rPr>
                <w:rFonts w:hint="eastAsia" w:ascii="宋体" w:hAnsi="宋体" w:eastAsia="宋体" w:cs="@仿宋_GB2312"/>
                <w:color w:val="000000" w:themeColor="text1"/>
                <w:kern w:val="2"/>
                <w:sz w:val="24"/>
                <w:szCs w:val="24"/>
                <w:highlight w:val="none"/>
                <w14:textFill>
                  <w14:solidFill>
                    <w14:schemeClr w14:val="tx1"/>
                  </w14:solidFill>
                </w14:textFill>
              </w:rPr>
              <w:t>。采购人还将停止支付工程款项，扣留任何未付的工程进度款项补偿建设单位的有关损失或工期延误的损失，并就此向</w:t>
            </w:r>
            <w:r>
              <w:rPr>
                <w:rFonts w:hint="eastAsia" w:cs="@仿宋_GB2312"/>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仿宋_GB2312"/>
                <w:color w:val="000000" w:themeColor="text1"/>
                <w:kern w:val="2"/>
                <w:sz w:val="24"/>
                <w:szCs w:val="24"/>
                <w:highlight w:val="none"/>
                <w14:textFill>
                  <w14:solidFill>
                    <w14:schemeClr w14:val="tx1"/>
                  </w14:solidFill>
                </w14:textFill>
              </w:rPr>
              <w:t>索赔。</w:t>
            </w:r>
          </w:p>
        </w:tc>
      </w:tr>
      <w:tr w14:paraId="41FE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79D4F9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9460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1C9B89F4">
            <w:pPr>
              <w:spacing w:line="360" w:lineRule="auto"/>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质量合格，满足国家和行业规范标准。</w:t>
            </w:r>
          </w:p>
          <w:p w14:paraId="1A664310">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检验部门鉴定确有质量问题，由此而发生的一切费用由成交供应商自负。因成交供应商自行采购的材料质量引起的工程质量问题由成交供应商承担所造成的一切损失。</w:t>
            </w:r>
          </w:p>
        </w:tc>
      </w:tr>
      <w:tr w14:paraId="6CA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587C6A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5AA381F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B51A44B">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水闸养护涉及临边临水高处作业，</w:t>
            </w:r>
            <w:r>
              <w:rPr>
                <w:rFonts w:hint="eastAsia" w:cs="@仿宋_GB2312" w:asciiTheme="minorEastAsia" w:hAnsiTheme="minorEastAsia" w:eastAsiaTheme="minorEastAsia"/>
                <w:b/>
                <w:bCs/>
                <w:color w:val="FF0000"/>
                <w:kern w:val="2"/>
                <w:sz w:val="24"/>
                <w:szCs w:val="22"/>
                <w:highlight w:val="none"/>
                <w:lang w:val="en-US" w:eastAsia="zh-CN"/>
              </w:rPr>
              <w:t>须</w:t>
            </w:r>
            <w:r>
              <w:rPr>
                <w:rFonts w:hint="eastAsia" w:cs="@仿宋_GB2312" w:asciiTheme="minorEastAsia" w:hAnsiTheme="minorEastAsia" w:eastAsiaTheme="minorEastAsia"/>
                <w:b/>
                <w:bCs/>
                <w:color w:val="FF0000"/>
                <w:kern w:val="2"/>
                <w:sz w:val="24"/>
                <w:szCs w:val="22"/>
                <w:highlight w:val="none"/>
                <w:lang w:eastAsia="zh-CN"/>
              </w:rPr>
              <w:t>编制专项安全生产施工方案</w:t>
            </w:r>
            <w:r>
              <w:rPr>
                <w:rFonts w:hint="eastAsia" w:cs="@仿宋_GB2312" w:asciiTheme="minorEastAsia" w:hAnsiTheme="minorEastAsia" w:eastAsiaTheme="minorEastAsia"/>
                <w:b/>
                <w:bCs/>
                <w:color w:val="FF0000"/>
                <w:kern w:val="2"/>
                <w:sz w:val="24"/>
                <w:szCs w:val="22"/>
                <w:highlight w:val="none"/>
                <w:lang w:val="en-US" w:eastAsia="zh-CN"/>
              </w:rPr>
              <w:t>并报合同甲方审核后方可开工实施</w:t>
            </w:r>
            <w:r>
              <w:rPr>
                <w:rFonts w:hint="eastAsia" w:cs="@仿宋_GB2312" w:asciiTheme="minorEastAsia" w:hAnsiTheme="minorEastAsia" w:eastAsiaTheme="minorEastAsia"/>
                <w:b/>
                <w:bCs/>
                <w:color w:val="FF0000"/>
                <w:kern w:val="2"/>
                <w:sz w:val="24"/>
                <w:szCs w:val="22"/>
                <w:highlight w:val="none"/>
                <w:lang w:eastAsia="zh-CN"/>
              </w:rPr>
              <w:t>。本工程现场地处偏僻，到岗的项目经理、管理人员、工人等需自行解决吃住问题等一些客观条件。</w:t>
            </w:r>
          </w:p>
        </w:tc>
      </w:tr>
      <w:tr w14:paraId="3BC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4F36B8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9F5737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E47258F">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p w14:paraId="69BA0FB9">
            <w:pPr>
              <w:pStyle w:val="69"/>
              <w:widowControl w:val="0"/>
              <w:spacing w:before="0" w:beforeAutospacing="0" w:after="0" w:afterAutospacing="0" w:line="360" w:lineRule="auto"/>
              <w:jc w:val="both"/>
              <w:rPr>
                <w:rFonts w:hint="eastAsia" w:cs="@仿宋_GB2312" w:asciiTheme="minorEastAsia" w:hAnsiTheme="minorEastAsia" w:eastAsiaTheme="minorEastAsia"/>
                <w:color w:val="FF0000"/>
                <w:kern w:val="2"/>
                <w:sz w:val="24"/>
                <w:highlight w:val="none"/>
                <w:lang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2）</w:t>
            </w:r>
            <w:r>
              <w:rPr>
                <w:rFonts w:hint="eastAsia" w:ascii="宋体" w:hAnsi="宋体" w:eastAsia="宋体" w:cs="@仿宋_GB2312"/>
                <w:bCs/>
                <w:color w:val="FF0000"/>
                <w:kern w:val="2"/>
                <w:sz w:val="24"/>
                <w:szCs w:val="24"/>
                <w:highlight w:val="none"/>
              </w:rPr>
              <w:t>安全生产费用</w:t>
            </w:r>
            <w:r>
              <w:rPr>
                <w:rFonts w:hint="eastAsia" w:ascii="宋体" w:hAnsi="宋体" w:eastAsia="宋体" w:cs="@仿宋_GB2312"/>
                <w:bCs/>
                <w:color w:val="FF0000"/>
                <w:kern w:val="2"/>
                <w:sz w:val="24"/>
                <w:szCs w:val="24"/>
                <w:highlight w:val="none"/>
                <w:lang w:eastAsia="zh-CN"/>
              </w:rPr>
              <w:t>：</w:t>
            </w:r>
            <w:r>
              <w:rPr>
                <w:rFonts w:hint="eastAsia" w:cs="@仿宋_GB2312" w:asciiTheme="minorEastAsia" w:hAnsiTheme="minorEastAsia" w:eastAsiaTheme="minorEastAsia"/>
                <w:color w:val="FF0000"/>
                <w:kern w:val="2"/>
                <w:sz w:val="24"/>
                <w:highlight w:val="none"/>
              </w:rPr>
              <w:t>专款专用，开工前报具体的措施方案，经合同甲方审核同意后实施，据实结算</w:t>
            </w:r>
            <w:r>
              <w:rPr>
                <w:rFonts w:hint="eastAsia" w:cs="@仿宋_GB2312" w:asciiTheme="minorEastAsia" w:hAnsiTheme="minorEastAsia" w:eastAsiaTheme="minorEastAsia"/>
                <w:color w:val="FF0000"/>
                <w:kern w:val="2"/>
                <w:sz w:val="24"/>
                <w:highlight w:val="none"/>
                <w:lang w:eastAsia="zh-CN"/>
              </w:rPr>
              <w:t>。</w:t>
            </w:r>
          </w:p>
          <w:p w14:paraId="3F2C784F">
            <w:pPr>
              <w:pStyle w:val="69"/>
              <w:widowControl w:val="0"/>
              <w:spacing w:before="0" w:beforeAutospacing="0" w:after="0" w:afterAutospacing="0" w:line="360" w:lineRule="auto"/>
              <w:jc w:val="both"/>
              <w:rPr>
                <w:rFonts w:hint="default" w:cs="@仿宋_GB2312" w:asciiTheme="minorEastAsia" w:hAnsiTheme="minorEastAsia" w:eastAsiaTheme="minorEastAsia"/>
                <w:color w:val="FF0000"/>
                <w:kern w:val="2"/>
                <w:sz w:val="24"/>
                <w:highlight w:val="none"/>
                <w:lang w:val="en-US" w:eastAsia="zh-CN"/>
              </w:rPr>
            </w:pPr>
            <w:r>
              <w:rPr>
                <w:rFonts w:hint="eastAsia" w:cs="@仿宋_GB2312" w:asciiTheme="minorEastAsia" w:hAnsiTheme="minorEastAsia" w:eastAsiaTheme="minorEastAsia"/>
                <w:color w:val="FF0000"/>
                <w:kern w:val="2"/>
                <w:sz w:val="24"/>
                <w:highlight w:val="none"/>
                <w:lang w:eastAsia="zh-CN"/>
              </w:rPr>
              <w:t>（</w:t>
            </w:r>
            <w:r>
              <w:rPr>
                <w:rFonts w:hint="eastAsia" w:cs="@仿宋_GB2312" w:asciiTheme="minorEastAsia" w:hAnsiTheme="minorEastAsia" w:eastAsiaTheme="minorEastAsia"/>
                <w:color w:val="FF0000"/>
                <w:kern w:val="2"/>
                <w:sz w:val="24"/>
                <w:highlight w:val="none"/>
                <w:lang w:val="en-US" w:eastAsia="zh-CN"/>
              </w:rPr>
              <w:t>3)清单中不可竞争费用为固定价格，不得修改、二次报价不得下浮</w:t>
            </w:r>
            <w:r>
              <w:rPr>
                <w:rFonts w:hint="eastAsia" w:ascii="宋体" w:hAnsi="宋体" w:eastAsia="宋体" w:cs="@仿宋_GB2312"/>
                <w:bCs/>
                <w:color w:val="FF0000"/>
                <w:kern w:val="2"/>
                <w:sz w:val="24"/>
                <w:szCs w:val="24"/>
                <w:highlight w:val="none"/>
                <w:lang w:eastAsia="zh-CN"/>
              </w:rPr>
              <w:t>。</w:t>
            </w:r>
          </w:p>
          <w:p w14:paraId="0D9120F7">
            <w:pPr>
              <w:pStyle w:val="69"/>
              <w:widowControl w:val="0"/>
              <w:spacing w:before="0" w:beforeAutospacing="0" w:after="0" w:afterAutospacing="0" w:line="360" w:lineRule="auto"/>
              <w:jc w:val="both"/>
              <w:rPr>
                <w:rFonts w:hint="eastAsia" w:cs="@仿宋_GB2312" w:asciiTheme="minorEastAsia" w:hAnsiTheme="minorEastAsia" w:eastAsiaTheme="minorEastAsia"/>
                <w:color w:val="FF0000"/>
                <w:kern w:val="2"/>
                <w:sz w:val="24"/>
                <w:highlight w:val="none"/>
                <w:lang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4）</w:t>
            </w:r>
            <w:r>
              <w:rPr>
                <w:rFonts w:hint="eastAsia" w:cs="Times New Roman"/>
                <w:color w:val="FF0000"/>
                <w:kern w:val="2"/>
                <w:sz w:val="24"/>
                <w:szCs w:val="24"/>
                <w:highlight w:val="none"/>
              </w:rPr>
              <w:t>除</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文件另有规定外,</w:t>
            </w:r>
            <w:r>
              <w:rPr>
                <w:rFonts w:hint="eastAsia" w:cs="Times New Roman"/>
                <w:color w:val="FF0000"/>
                <w:kern w:val="2"/>
                <w:sz w:val="24"/>
                <w:szCs w:val="24"/>
                <w:highlight w:val="none"/>
                <w:lang w:val="en-US" w:eastAsia="zh-CN"/>
              </w:rPr>
              <w:t>供应商</w:t>
            </w:r>
            <w:r>
              <w:rPr>
                <w:rFonts w:hint="eastAsia" w:cs="Times New Roman"/>
                <w:color w:val="FF0000"/>
                <w:kern w:val="2"/>
                <w:sz w:val="24"/>
                <w:szCs w:val="24"/>
                <w:highlight w:val="none"/>
              </w:rPr>
              <w:t>不得随意增加、删除或涂改</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w:t>
            </w:r>
            <w:r>
              <w:rPr>
                <w:rFonts w:hint="eastAsia" w:cs="Times New Roman"/>
                <w:color w:val="FF0000"/>
                <w:kern w:val="2"/>
                <w:sz w:val="24"/>
                <w:szCs w:val="24"/>
                <w:highlight w:val="none"/>
                <w:lang w:val="en-US" w:eastAsia="zh-CN"/>
              </w:rPr>
              <w:t>最高投标限价</w:t>
            </w:r>
            <w:r>
              <w:rPr>
                <w:rFonts w:hint="eastAsia" w:cs="Times New Roman"/>
                <w:color w:val="FF0000"/>
                <w:kern w:val="2"/>
                <w:sz w:val="24"/>
                <w:szCs w:val="24"/>
                <w:highlight w:val="none"/>
              </w:rPr>
              <w:t>中的任何内容</w:t>
            </w:r>
            <w:r>
              <w:rPr>
                <w:rFonts w:hint="eastAsia" w:cs="宋体"/>
                <w:b/>
                <w:color w:val="FF0000"/>
                <w:kern w:val="2"/>
                <w:sz w:val="24"/>
                <w:szCs w:val="24"/>
                <w:highlight w:val="none"/>
                <w:lang w:eastAsia="zh-CN"/>
              </w:rPr>
              <w:t>，</w:t>
            </w:r>
            <w:r>
              <w:rPr>
                <w:rFonts w:ascii="宋体" w:hAnsi="宋体" w:eastAsia="宋体" w:cs="@仿宋_GB2312"/>
                <w:bCs/>
                <w:color w:val="FF0000"/>
                <w:kern w:val="2"/>
                <w:sz w:val="24"/>
                <w:szCs w:val="24"/>
                <w:highlight w:val="none"/>
              </w:rPr>
              <w:t>否则其响应文件将被认定为</w:t>
            </w:r>
            <w:r>
              <w:rPr>
                <w:rFonts w:ascii="宋体" w:hAnsi="宋体" w:eastAsia="宋体" w:cs="@仿宋_GB2312"/>
                <w:b/>
                <w:color w:val="FF0000"/>
                <w:kern w:val="2"/>
                <w:sz w:val="24"/>
                <w:szCs w:val="24"/>
                <w:highlight w:val="none"/>
              </w:rPr>
              <w:t>响应无效</w:t>
            </w:r>
            <w:r>
              <w:rPr>
                <w:rFonts w:hint="eastAsia" w:ascii="宋体" w:hAnsi="宋体" w:eastAsia="宋体" w:cs="@仿宋_GB2312"/>
                <w:color w:val="FF0000"/>
                <w:kern w:val="2"/>
                <w:sz w:val="24"/>
                <w:szCs w:val="24"/>
                <w:highlight w:val="none"/>
              </w:rPr>
              <w:t>。</w:t>
            </w:r>
          </w:p>
        </w:tc>
      </w:tr>
      <w:tr w14:paraId="2C21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E5572F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D74F8CE">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252772A3">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（1）本项目的磋商文件、</w:t>
            </w:r>
            <w:r>
              <w:rPr>
                <w:rFonts w:hint="eastAsia" w:cs="@仿宋_GB2312"/>
                <w:color w:val="auto"/>
                <w:kern w:val="2"/>
                <w:sz w:val="24"/>
                <w:szCs w:val="24"/>
                <w:highlight w:val="none"/>
                <w:lang w:val="en-US" w:eastAsia="zh-CN"/>
              </w:rPr>
              <w:t>最高投标限价、</w:t>
            </w:r>
            <w:r>
              <w:rPr>
                <w:rFonts w:hint="eastAsia" w:ascii="宋体" w:hAnsi="宋体" w:eastAsia="宋体" w:cs="@仿宋_GB2312"/>
                <w:color w:val="auto"/>
                <w:kern w:val="2"/>
                <w:sz w:val="24"/>
                <w:szCs w:val="24"/>
                <w:highlight w:val="none"/>
              </w:rPr>
              <w:t>澄清、修改、补充等相关资料均通过电子服务系统发布，请供应商自行从网上下载，供应商应当及时查看有无相关澄清、修改、补充等内容。</w:t>
            </w:r>
          </w:p>
          <w:p w14:paraId="150597D6">
            <w:pPr>
              <w:spacing w:line="360" w:lineRule="auto"/>
              <w:rPr>
                <w:rFonts w:hint="eastAsia" w:cs="@仿宋_GB2312"/>
                <w:b/>
                <w:bCs/>
                <w:color w:val="auto"/>
                <w:kern w:val="2"/>
                <w:sz w:val="24"/>
                <w:szCs w:val="24"/>
                <w:highlight w:val="none"/>
                <w:lang w:eastAsia="zh-CN"/>
              </w:rPr>
            </w:pPr>
            <w:r>
              <w:rPr>
                <w:rFonts w:hint="eastAsia" w:eastAsia="宋体" w:cs="Times New Roman"/>
                <w:b/>
                <w:bCs/>
                <w:color w:val="auto"/>
                <w:kern w:val="2"/>
                <w:sz w:val="24"/>
                <w:szCs w:val="24"/>
                <w:highlight w:val="none"/>
              </w:rPr>
              <w:t>（</w:t>
            </w:r>
            <w:r>
              <w:rPr>
                <w:rFonts w:hint="eastAsia" w:cs="Times New Roman"/>
                <w:b/>
                <w:bCs/>
                <w:color w:val="auto"/>
                <w:kern w:val="2"/>
                <w:sz w:val="24"/>
                <w:szCs w:val="24"/>
                <w:highlight w:val="none"/>
                <w:lang w:val="en-US" w:eastAsia="zh-CN"/>
              </w:rPr>
              <w:t>2</w:t>
            </w:r>
            <w:r>
              <w:rPr>
                <w:rFonts w:hint="eastAsia" w:eastAsia="宋体" w:cs="Times New Roman"/>
                <w:b/>
                <w:bCs/>
                <w:color w:val="auto"/>
                <w:kern w:val="2"/>
                <w:sz w:val="24"/>
                <w:szCs w:val="24"/>
                <w:highlight w:val="none"/>
              </w:rPr>
              <w:t>）</w:t>
            </w:r>
            <w:r>
              <w:rPr>
                <w:rFonts w:hint="eastAsia" w:ascii="宋体" w:hAnsi="宋体" w:eastAsia="宋体" w:cs="@仿宋_GB2312"/>
                <w:b/>
                <w:bCs/>
                <w:color w:val="auto"/>
                <w:kern w:val="2"/>
                <w:sz w:val="24"/>
                <w:szCs w:val="24"/>
                <w:highlight w:val="none"/>
              </w:rPr>
              <w:t>供应商在工程实施过程中用工行为，必须严格执行国家及地方政府的有关规定，依法签订劳动合同，并按规定及时足额支付工资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合同履约期间，作业人员突发疾病、意外等造成的人员伤亡及财产损失均由</w:t>
            </w:r>
            <w:r>
              <w:rPr>
                <w:rFonts w:hint="eastAsia" w:cs="@仿宋_GB2312"/>
                <w:b/>
                <w:bCs/>
                <w:color w:val="auto"/>
                <w:kern w:val="2"/>
                <w:sz w:val="24"/>
                <w:szCs w:val="24"/>
                <w:highlight w:val="none"/>
                <w:lang w:val="en-US" w:eastAsia="zh-CN"/>
              </w:rPr>
              <w:t>供应商</w:t>
            </w:r>
            <w:r>
              <w:rPr>
                <w:rFonts w:hint="eastAsia" w:ascii="宋体" w:hAnsi="宋体" w:eastAsia="宋体" w:cs="@仿宋_GB2312"/>
                <w:b/>
                <w:bCs/>
                <w:color w:val="auto"/>
                <w:kern w:val="2"/>
                <w:sz w:val="24"/>
                <w:szCs w:val="24"/>
                <w:highlight w:val="none"/>
              </w:rPr>
              <w:t>负责</w:t>
            </w:r>
            <w:r>
              <w:rPr>
                <w:rFonts w:hint="eastAsia" w:cs="@仿宋_GB2312"/>
                <w:b/>
                <w:bCs/>
                <w:color w:val="auto"/>
                <w:kern w:val="2"/>
                <w:sz w:val="24"/>
                <w:szCs w:val="24"/>
                <w:highlight w:val="none"/>
                <w:lang w:eastAsia="zh-CN"/>
              </w:rPr>
              <w:t>。</w:t>
            </w:r>
          </w:p>
          <w:p w14:paraId="76ED3C3B">
            <w:pPr>
              <w:spacing w:line="360" w:lineRule="auto"/>
              <w:rPr>
                <w:rFonts w:hint="eastAsia" w:eastAsia="宋体" w:cs="@仿宋_GB2312"/>
                <w:b/>
                <w:bCs/>
                <w:color w:val="auto"/>
                <w:kern w:val="2"/>
                <w:sz w:val="24"/>
                <w:szCs w:val="24"/>
                <w:highlight w:val="none"/>
                <w:lang w:val="en-US" w:eastAsia="zh-CN"/>
              </w:rPr>
            </w:pPr>
            <w:r>
              <w:rPr>
                <w:rFonts w:hint="eastAsia" w:cs="宋体"/>
                <w:kern w:val="2"/>
                <w:sz w:val="24"/>
                <w:szCs w:val="24"/>
                <w:lang w:eastAsia="zh-CN"/>
              </w:rPr>
              <w:t>（</w:t>
            </w:r>
            <w:r>
              <w:rPr>
                <w:rFonts w:hint="eastAsia" w:ascii="宋体" w:hAnsi="宋体" w:eastAsia="宋体" w:cs="@仿宋_GB2312"/>
                <w:b/>
                <w:bCs/>
                <w:color w:val="FF0000"/>
                <w:kern w:val="2"/>
                <w:sz w:val="24"/>
                <w:szCs w:val="24"/>
                <w:highlight w:val="none"/>
                <w:lang w:val="en-US" w:eastAsia="zh-CN"/>
              </w:rPr>
              <w:t>3）项目组人员中须增加专职安全员，</w:t>
            </w:r>
            <w:r>
              <w:rPr>
                <w:rFonts w:hint="eastAsia" w:cs="@仿宋_GB2312"/>
                <w:b/>
                <w:bCs/>
                <w:color w:val="FF0000"/>
                <w:kern w:val="2"/>
                <w:sz w:val="24"/>
                <w:szCs w:val="24"/>
                <w:highlight w:val="none"/>
                <w:lang w:val="en-US" w:eastAsia="zh-CN"/>
              </w:rPr>
              <w:t>安全员须持有水</w:t>
            </w:r>
            <w:r>
              <w:rPr>
                <w:rFonts w:hint="eastAsia" w:ascii="宋体" w:hAnsi="宋体" w:eastAsia="宋体" w:cs="@仿宋_GB2312"/>
                <w:b/>
                <w:bCs/>
                <w:color w:val="FF0000"/>
                <w:kern w:val="2"/>
                <w:sz w:val="24"/>
                <w:szCs w:val="24"/>
                <w:highlight w:val="none"/>
                <w:lang w:val="en-US" w:eastAsia="zh-CN"/>
              </w:rPr>
              <w:t>行政主管部门颁发的C类安全生产考核合格证书</w:t>
            </w:r>
            <w:r>
              <w:rPr>
                <w:rFonts w:hint="eastAsia" w:cs="@仿宋_GB2312"/>
                <w:b/>
                <w:bCs/>
                <w:color w:val="FF0000"/>
                <w:kern w:val="2"/>
                <w:sz w:val="24"/>
                <w:szCs w:val="24"/>
                <w:highlight w:val="none"/>
                <w:lang w:val="en-US" w:eastAsia="zh-CN"/>
              </w:rPr>
              <w:t>且项目实施过程中</w:t>
            </w:r>
            <w:r>
              <w:rPr>
                <w:rFonts w:hint="eastAsia" w:ascii="宋体" w:hAnsi="宋体" w:eastAsia="宋体" w:cs="@仿宋_GB2312"/>
                <w:b/>
                <w:bCs/>
                <w:color w:val="FF0000"/>
                <w:kern w:val="2"/>
                <w:sz w:val="24"/>
                <w:szCs w:val="24"/>
                <w:highlight w:val="none"/>
                <w:lang w:val="en-US" w:eastAsia="zh-CN"/>
              </w:rPr>
              <w:t>全过程参与。项目组人员中</w:t>
            </w:r>
            <w:r>
              <w:rPr>
                <w:rFonts w:hint="eastAsia" w:cs="@仿宋_GB2312"/>
                <w:b/>
                <w:bCs/>
                <w:color w:val="FF0000"/>
                <w:kern w:val="2"/>
                <w:sz w:val="24"/>
                <w:szCs w:val="24"/>
                <w:highlight w:val="none"/>
                <w:lang w:val="en-US" w:eastAsia="zh-CN"/>
              </w:rPr>
              <w:t>持有</w:t>
            </w:r>
            <w:r>
              <w:rPr>
                <w:rFonts w:hint="eastAsia" w:ascii="宋体" w:hAnsi="宋体" w:eastAsia="宋体" w:cs="@仿宋_GB2312"/>
                <w:b/>
                <w:bCs/>
                <w:color w:val="FF0000"/>
                <w:kern w:val="2"/>
                <w:sz w:val="24"/>
                <w:szCs w:val="24"/>
                <w:highlight w:val="none"/>
                <w:lang w:val="en-US" w:eastAsia="zh-CN"/>
              </w:rPr>
              <w:t>高处作业证</w:t>
            </w:r>
            <w:r>
              <w:rPr>
                <w:rFonts w:hint="eastAsia" w:cs="@仿宋_GB2312"/>
                <w:b/>
                <w:bCs/>
                <w:color w:val="FF0000"/>
                <w:kern w:val="2"/>
                <w:sz w:val="24"/>
                <w:szCs w:val="24"/>
                <w:highlight w:val="none"/>
                <w:lang w:val="en-US" w:eastAsia="zh-CN"/>
              </w:rPr>
              <w:t>的人员不得</w:t>
            </w:r>
            <w:r>
              <w:rPr>
                <w:rFonts w:hint="eastAsia" w:ascii="宋体" w:hAnsi="宋体" w:eastAsia="宋体" w:cs="@仿宋_GB2312"/>
                <w:b/>
                <w:bCs/>
                <w:color w:val="FF0000"/>
                <w:kern w:val="2"/>
                <w:sz w:val="24"/>
                <w:szCs w:val="24"/>
                <w:highlight w:val="none"/>
                <w:lang w:val="en-US" w:eastAsia="zh-CN"/>
              </w:rPr>
              <w:t>少于4人（用于室外钢丝绳养护等</w:t>
            </w:r>
            <w:r>
              <w:rPr>
                <w:rFonts w:hint="eastAsia" w:cs="@仿宋_GB2312"/>
                <w:b/>
                <w:bCs/>
                <w:color w:val="FF0000"/>
                <w:kern w:val="2"/>
                <w:sz w:val="24"/>
                <w:szCs w:val="24"/>
                <w:highlight w:val="none"/>
                <w:lang w:val="en-US" w:eastAsia="zh-CN"/>
              </w:rPr>
              <w:t>）。</w:t>
            </w:r>
          </w:p>
        </w:tc>
      </w:tr>
      <w:tr w14:paraId="473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9DB2C4">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08EF31F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3BB644A3">
            <w:pPr>
              <w:spacing w:line="360" w:lineRule="auto"/>
              <w:rPr>
                <w:rFonts w:hint="default"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（1）项目经理资质要求：供应商拟委任的项目经理须具有符合</w:t>
            </w:r>
            <w:r>
              <w:rPr>
                <w:rFonts w:hint="eastAsia" w:cs="@仿宋_GB2312"/>
                <w:b/>
                <w:bCs/>
                <w:color w:val="auto"/>
                <w:kern w:val="2"/>
                <w:sz w:val="24"/>
                <w:szCs w:val="24"/>
                <w:highlight w:val="none"/>
                <w:lang w:val="en-US" w:eastAsia="zh-CN"/>
              </w:rPr>
              <w:t>磋商公告中</w:t>
            </w:r>
            <w:r>
              <w:rPr>
                <w:rFonts w:hint="eastAsia" w:ascii="宋体" w:hAnsi="宋体" w:eastAsia="宋体" w:cs="@仿宋_GB2312"/>
                <w:b/>
                <w:bCs/>
                <w:color w:val="auto"/>
                <w:kern w:val="2"/>
                <w:sz w:val="24"/>
                <w:szCs w:val="24"/>
                <w:highlight w:val="none"/>
                <w:lang w:val="en-US" w:eastAsia="zh-CN"/>
              </w:rPr>
              <w:t>资质要求的注册建造师证书和有效的安全生产考核合格证（B证），注册单位必须是供应商本单位</w:t>
            </w:r>
            <w:r>
              <w:rPr>
                <w:rFonts w:hint="eastAsia" w:cs="@仿宋_GB2312"/>
                <w:b/>
                <w:bCs/>
                <w:color w:val="auto"/>
                <w:kern w:val="2"/>
                <w:sz w:val="24"/>
                <w:szCs w:val="24"/>
                <w:highlight w:val="none"/>
                <w:lang w:val="en-US" w:eastAsia="zh-CN"/>
              </w:rPr>
              <w:t>。</w:t>
            </w:r>
          </w:p>
          <w:p w14:paraId="33547F4E">
            <w:pPr>
              <w:spacing w:line="360" w:lineRule="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（2）项目经理</w:t>
            </w:r>
            <w:r>
              <w:rPr>
                <w:rFonts w:hint="eastAsia" w:cs="@仿宋_GB2312"/>
                <w:b/>
                <w:bCs/>
                <w:color w:val="auto"/>
                <w:kern w:val="2"/>
                <w:sz w:val="24"/>
                <w:szCs w:val="24"/>
                <w:highlight w:val="none"/>
                <w:lang w:val="en-US" w:eastAsia="zh-CN"/>
              </w:rPr>
              <w:t>社保</w:t>
            </w:r>
            <w:r>
              <w:rPr>
                <w:rFonts w:hint="eastAsia" w:ascii="宋体" w:hAnsi="宋体" w:eastAsia="宋体" w:cs="@仿宋_GB2312"/>
                <w:b/>
                <w:bCs/>
                <w:color w:val="auto"/>
                <w:kern w:val="2"/>
                <w:sz w:val="24"/>
                <w:szCs w:val="24"/>
                <w:highlight w:val="none"/>
                <w:lang w:val="en-US" w:eastAsia="zh-CN"/>
              </w:rPr>
              <w:t>：供应商为</w:t>
            </w:r>
            <w:r>
              <w:rPr>
                <w:rFonts w:hint="eastAsia" w:cs="@仿宋_GB2312"/>
                <w:b/>
                <w:bCs/>
                <w:color w:val="auto"/>
                <w:kern w:val="2"/>
                <w:sz w:val="24"/>
                <w:szCs w:val="24"/>
                <w:highlight w:val="none"/>
                <w:lang w:val="en-US" w:eastAsia="zh-CN"/>
              </w:rPr>
              <w:t>项目经理</w:t>
            </w:r>
            <w:r>
              <w:rPr>
                <w:rFonts w:hint="eastAsia" w:ascii="宋体" w:hAnsi="宋体" w:eastAsia="宋体" w:cs="@仿宋_GB2312"/>
                <w:b/>
                <w:bCs/>
                <w:color w:val="auto"/>
                <w:kern w:val="2"/>
                <w:sz w:val="24"/>
                <w:szCs w:val="24"/>
                <w:highlight w:val="none"/>
                <w:lang w:val="en-US" w:eastAsia="zh-CN"/>
              </w:rPr>
              <w:t>缴纳的2025年6月以来任意一个月的社保证明材料（提供任意五险之一的社保缴纳证明即可）。项目经理的社会保险的缴纳单位应当是供应商或者供应商不具备独立法人资格的分支机构</w:t>
            </w:r>
            <w:r>
              <w:rPr>
                <w:rFonts w:hint="eastAsia" w:cs="@仿宋_GB2312"/>
                <w:b/>
                <w:bCs/>
                <w:color w:val="auto"/>
                <w:kern w:val="2"/>
                <w:sz w:val="24"/>
                <w:szCs w:val="24"/>
                <w:highlight w:val="none"/>
                <w:lang w:val="en-US" w:eastAsia="zh-CN"/>
              </w:rPr>
              <w:t>。</w:t>
            </w:r>
          </w:p>
          <w:p w14:paraId="79345AEB">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（3）项目经理不得同时担任两个及以上建设工程施工项目负责人，法定情形除外。</w:t>
            </w:r>
          </w:p>
          <w:p w14:paraId="28FE680D">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（4）成交后若项目经理在其他项目上担任项目经理岗位，导致该项目经理无法进场履约的，采购人可取消其成交资格。供应商因此原因被取消成交资格的，视为无正当理由放弃成交资格。</w:t>
            </w:r>
          </w:p>
          <w:p w14:paraId="65CB97A9">
            <w:pPr>
              <w:spacing w:line="360" w:lineRule="auto"/>
              <w:rPr>
                <w:rFonts w:hint="eastAsia" w:cs="@仿宋_GB2312"/>
                <w:b/>
                <w:bCs/>
                <w:color w:val="FF0000"/>
                <w:kern w:val="2"/>
                <w:sz w:val="24"/>
                <w:szCs w:val="24"/>
                <w:highlight w:val="none"/>
                <w:lang w:val="en-US" w:eastAsia="zh-CN"/>
              </w:rPr>
            </w:pPr>
            <w:r>
              <w:rPr>
                <w:rFonts w:hint="eastAsia" w:cs="@仿宋_GB2312"/>
                <w:b/>
                <w:bCs/>
                <w:color w:val="FF0000"/>
                <w:kern w:val="2"/>
                <w:sz w:val="24"/>
                <w:szCs w:val="24"/>
                <w:highlight w:val="none"/>
                <w:lang w:val="en-US" w:eastAsia="zh-CN"/>
              </w:rPr>
              <w:t>（5）项目经理不接受退休人员及返聘人员担任。</w:t>
            </w:r>
          </w:p>
          <w:p w14:paraId="1108337C">
            <w:pPr>
              <w:spacing w:line="360" w:lineRule="auto"/>
              <w:rPr>
                <w:rFonts w:ascii="宋体" w:hAnsi="宋体" w:eastAsia="宋体" w:cs="宋体"/>
                <w:kern w:val="2"/>
                <w:sz w:val="24"/>
                <w:szCs w:val="24"/>
              </w:rPr>
            </w:pPr>
            <w:r>
              <w:rPr>
                <w:rFonts w:ascii="宋体" w:hAnsi="宋体" w:eastAsia="宋体" w:cs="宋体"/>
                <w:kern w:val="2"/>
                <w:sz w:val="24"/>
                <w:szCs w:val="24"/>
              </w:rPr>
              <w:t>（</w:t>
            </w:r>
            <w:r>
              <w:rPr>
                <w:rFonts w:hint="eastAsia" w:ascii="宋体" w:hAnsi="宋体" w:eastAsia="宋体" w:cs="宋体"/>
                <w:kern w:val="2"/>
                <w:sz w:val="24"/>
                <w:szCs w:val="24"/>
                <w:lang w:val="en-US" w:eastAsia="zh-CN"/>
              </w:rPr>
              <w:t>6</w:t>
            </w:r>
            <w:r>
              <w:rPr>
                <w:rFonts w:ascii="宋体" w:hAnsi="宋体" w:eastAsia="宋体" w:cs="宋体"/>
                <w:kern w:val="2"/>
                <w:sz w:val="24"/>
                <w:szCs w:val="24"/>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41090FF3">
            <w:pPr>
              <w:spacing w:line="360" w:lineRule="auto"/>
              <w:rPr>
                <w:rFonts w:hint="default" w:cs="@仿宋_GB2312"/>
                <w:b/>
                <w:bCs/>
                <w:color w:val="auto"/>
                <w:kern w:val="2"/>
                <w:sz w:val="24"/>
                <w:szCs w:val="24"/>
                <w:highlight w:val="none"/>
                <w:lang w:val="en-US" w:eastAsia="zh-CN"/>
              </w:rPr>
            </w:pPr>
            <w:r>
              <w:rPr>
                <w:rFonts w:ascii="宋体" w:hAnsi="宋体" w:eastAsia="宋体" w:cs="宋体"/>
                <w:kern w:val="2"/>
                <w:sz w:val="24"/>
                <w:szCs w:val="24"/>
              </w:rPr>
              <w:t>（</w:t>
            </w:r>
            <w:r>
              <w:rPr>
                <w:rFonts w:hint="eastAsia" w:ascii="宋体" w:hAnsi="宋体" w:eastAsia="宋体" w:cs="宋体"/>
                <w:kern w:val="2"/>
                <w:sz w:val="24"/>
                <w:szCs w:val="24"/>
                <w:lang w:val="en-US" w:eastAsia="zh-CN"/>
              </w:rPr>
              <w:t>7</w:t>
            </w:r>
            <w:r>
              <w:rPr>
                <w:rFonts w:ascii="宋体" w:hAnsi="宋体" w:eastAsia="宋体" w:cs="宋体"/>
                <w:kern w:val="2"/>
                <w:sz w:val="24"/>
                <w:szCs w:val="24"/>
              </w:rPr>
              <w:t>）拟委任项目经理为二级注册建造师的，</w:t>
            </w:r>
            <w:r>
              <w:rPr>
                <w:rFonts w:hint="eastAsia" w:ascii="宋体" w:hAnsi="宋体" w:eastAsia="宋体" w:cs="宋体"/>
                <w:kern w:val="2"/>
                <w:sz w:val="24"/>
                <w:szCs w:val="24"/>
                <w:lang w:val="en-US" w:eastAsia="zh-CN"/>
              </w:rPr>
              <w:t>响应文件</w:t>
            </w:r>
            <w:r>
              <w:rPr>
                <w:rFonts w:ascii="宋体" w:hAnsi="宋体" w:eastAsia="宋体" w:cs="宋体"/>
                <w:kern w:val="2"/>
                <w:sz w:val="24"/>
                <w:szCs w:val="24"/>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4DDA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48FBD88">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76D8329B">
            <w:pPr>
              <w:pStyle w:val="69"/>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4822CEE6">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eastAsia="zh-CN"/>
              </w:rPr>
              <w:t>颍右堤等堤防修整及临淮岗工程闸坝养护（第1包临淮岗）</w:t>
            </w:r>
          </w:p>
          <w:p w14:paraId="4F4B9E7A">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val="en-US" w:eastAsia="zh-CN"/>
              </w:rPr>
              <w:t>建筑业</w:t>
            </w:r>
          </w:p>
        </w:tc>
      </w:tr>
    </w:tbl>
    <w:p w14:paraId="457E46AA">
      <w:pPr>
        <w:rPr>
          <w:rFonts w:hint="eastAsia" w:ascii="宋体" w:hAnsi="宋体" w:eastAsia="宋体" w:cs="宋体"/>
          <w:b/>
          <w:bCs/>
          <w:sz w:val="24"/>
          <w:szCs w:val="24"/>
        </w:rPr>
      </w:pPr>
      <w:bookmarkStart w:id="46" w:name="_Toc11353"/>
    </w:p>
    <w:p w14:paraId="1F04E95D">
      <w:pPr>
        <w:rPr>
          <w:rFonts w:hint="eastAsia" w:ascii="宋体" w:hAnsi="宋体" w:eastAsia="宋体" w:cs="宋体"/>
          <w:b/>
          <w:bCs/>
          <w:sz w:val="28"/>
          <w:szCs w:val="28"/>
        </w:rPr>
      </w:pPr>
      <w:r>
        <w:rPr>
          <w:rFonts w:hint="eastAsia" w:ascii="宋体" w:hAnsi="宋体" w:eastAsia="宋体" w:cs="宋体"/>
          <w:b/>
          <w:bCs/>
          <w:sz w:val="28"/>
          <w:szCs w:val="28"/>
        </w:rPr>
        <w:t>一、基本情况</w:t>
      </w:r>
    </w:p>
    <w:p w14:paraId="78BF71CB">
      <w:pPr>
        <w:pStyle w:val="53"/>
        <w:spacing w:after="0"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（一）工程概况</w:t>
      </w:r>
    </w:p>
    <w:p w14:paraId="7907C79B">
      <w:pPr>
        <w:pStyle w:val="53"/>
        <w:spacing w:after="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临淮岗洪水控制工程位于淮河干流中游，集水面积4.22万km</w:t>
      </w:r>
      <w:r>
        <w:rPr>
          <w:rFonts w:hint="eastAsia" w:ascii="宋体" w:hAnsi="宋体" w:eastAsia="宋体" w:cs="宋体"/>
          <w:sz w:val="28"/>
          <w:szCs w:val="28"/>
          <w:vertAlign w:val="superscript"/>
        </w:rPr>
        <w:t>2</w:t>
      </w:r>
      <w:r>
        <w:rPr>
          <w:rFonts w:hint="eastAsia" w:ascii="宋体" w:hAnsi="宋体" w:eastAsia="宋体" w:cs="宋体"/>
          <w:sz w:val="28"/>
          <w:szCs w:val="28"/>
        </w:rPr>
        <w:t>，为Ⅰ等大（1）型工程，按100年一遇洪水标准设计、1000年一遇洪水标准校核，具有防洪、除涝、灌溉、航运、生态等功能。主体工程处于淮河王家坝和正阳关之间，跨霍邱、颍上、阜南三县，主要建筑物包括：主坝8.54km、南副坝8.41km、北副坝60.56km、五座大型建筑物及52座中小型涵闸。</w:t>
      </w:r>
    </w:p>
    <w:p w14:paraId="090D8438">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1.主坝：</w:t>
      </w:r>
      <w:r>
        <w:rPr>
          <w:rFonts w:hint="eastAsia" w:ascii="宋体" w:hAnsi="宋体" w:eastAsia="宋体" w:cs="宋体"/>
          <w:sz w:val="28"/>
          <w:szCs w:val="28"/>
        </w:rPr>
        <w:t>碾压式均质土坝，1级建筑物，按100年一遇洪水标准设计，1000年一遇洪水标准校核。</w:t>
      </w:r>
      <w:bookmarkStart w:id="47" w:name="OLE_LINK2"/>
      <w:bookmarkStart w:id="48" w:name="OLE_LINK3"/>
      <w:r>
        <w:rPr>
          <w:rFonts w:hint="eastAsia" w:ascii="宋体" w:hAnsi="宋体" w:eastAsia="宋体" w:cs="宋体"/>
          <w:sz w:val="28"/>
          <w:szCs w:val="28"/>
        </w:rPr>
        <w:t>设计洪水位坝上28.41m，坝下26.75m，相应滞蓄库容85.6亿m</w:t>
      </w:r>
      <w:r>
        <w:rPr>
          <w:rFonts w:hint="eastAsia" w:ascii="宋体" w:hAnsi="宋体" w:eastAsia="宋体" w:cs="宋体"/>
          <w:sz w:val="28"/>
          <w:szCs w:val="28"/>
          <w:vertAlign w:val="superscript"/>
        </w:rPr>
        <w:t>3</w:t>
      </w:r>
      <w:bookmarkEnd w:id="47"/>
      <w:bookmarkEnd w:id="48"/>
      <w:r>
        <w:rPr>
          <w:rFonts w:hint="eastAsia" w:ascii="宋体" w:hAnsi="宋体" w:eastAsia="宋体" w:cs="宋体"/>
          <w:sz w:val="28"/>
          <w:szCs w:val="28"/>
        </w:rPr>
        <w:t>，校核洪水位坝上29.49m，坝下28.91m，相应滞蓄库容121.3亿m</w:t>
      </w:r>
      <w:r>
        <w:rPr>
          <w:rFonts w:hint="eastAsia" w:ascii="宋体" w:hAnsi="宋体" w:eastAsia="宋体" w:cs="宋体"/>
          <w:sz w:val="28"/>
          <w:szCs w:val="28"/>
          <w:vertAlign w:val="superscript"/>
        </w:rPr>
        <w:t>3</w:t>
      </w:r>
      <w:r>
        <w:rPr>
          <w:rFonts w:hint="eastAsia" w:ascii="宋体" w:hAnsi="宋体" w:eastAsia="宋体" w:cs="宋体"/>
          <w:sz w:val="28"/>
          <w:szCs w:val="28"/>
        </w:rPr>
        <w:t>。主坝坝顶高程31.90～32.10m，坝顶宽10m，最大坝高18.5m，坝顶设1.2m高混凝土防浪墙。主坝自临淮岗复线船闸向北至颍上县陈巷子，全长8.54km，分为连接段、姜南段、姜北段、淮河主槽段、淮北段五个坝段。工程于2002年11月开工，2006年5月完工。</w:t>
      </w:r>
    </w:p>
    <w:p w14:paraId="5BCFC0BD">
      <w:pPr>
        <w:pStyle w:val="53"/>
        <w:spacing w:after="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南副坝</w:t>
      </w:r>
      <w:r>
        <w:rPr>
          <w:rFonts w:hint="eastAsia" w:ascii="宋体" w:hAnsi="宋体" w:eastAsia="宋体" w:cs="宋体"/>
          <w:sz w:val="28"/>
          <w:szCs w:val="28"/>
          <w:lang w:eastAsia="zh-CN"/>
        </w:rPr>
        <w:t>：</w:t>
      </w:r>
      <w:r>
        <w:rPr>
          <w:rFonts w:hint="eastAsia" w:ascii="宋体" w:hAnsi="宋体" w:eastAsia="宋体" w:cs="宋体"/>
          <w:sz w:val="28"/>
          <w:szCs w:val="28"/>
        </w:rPr>
        <w:t>位于霍邱县境内，自主坝轴线南端向东经城西湖退水闸至赵郢子向南经田家洼、王庄转向西至大莫店子，全长8.41km，为均质土坝，1级建筑物，坝顶高程32.25m，坝顶宽6～8.5m，最大坝高12m</w:t>
      </w:r>
      <w:r>
        <w:rPr>
          <w:rFonts w:hint="eastAsia" w:ascii="宋体" w:hAnsi="宋体" w:eastAsia="宋体" w:cs="宋体"/>
          <w:sz w:val="28"/>
          <w:szCs w:val="28"/>
          <w:lang w:eastAsia="zh-CN"/>
        </w:rPr>
        <w:t>，</w:t>
      </w:r>
      <w:r>
        <w:rPr>
          <w:rFonts w:hint="eastAsia" w:ascii="宋体" w:hAnsi="宋体" w:eastAsia="宋体" w:cs="宋体"/>
          <w:sz w:val="28"/>
          <w:szCs w:val="28"/>
        </w:rPr>
        <w:t>坝坡面积约</w:t>
      </w:r>
      <w:r>
        <w:rPr>
          <w:rFonts w:hint="eastAsia" w:ascii="宋体" w:hAnsi="宋体" w:eastAsia="宋体" w:cs="宋体"/>
          <w:sz w:val="28"/>
          <w:szCs w:val="28"/>
          <w:lang w:val="en-US" w:eastAsia="zh-CN"/>
        </w:rPr>
        <w:t>426</w:t>
      </w:r>
      <w:r>
        <w:rPr>
          <w:rFonts w:hint="eastAsia" w:ascii="宋体" w:hAnsi="宋体" w:eastAsia="宋体" w:cs="宋体"/>
          <w:sz w:val="28"/>
          <w:szCs w:val="28"/>
        </w:rPr>
        <w:t>亩。沿线布置有莫店涵、王庄西涵等7座小型穿坝涵闸。</w:t>
      </w:r>
    </w:p>
    <w:p w14:paraId="78B8A519">
      <w:pPr>
        <w:pStyle w:val="53"/>
        <w:spacing w:after="0"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北副坝：北副坝位于淮河北岸颍上县、阜南县境内，自半岗陈巷子(主坝与北副坝连接处)起经关屯、润河、南照、张寨、黄岗至张集闸。北副坝为碾压式均质土坝，总长60.654km,坝顶高程32.11-32.85m,最大坝高12m,坝顶宽6m,沿线布置有44座穿坝建筑物(小型涵闸42座，中型闸2座)。</w:t>
      </w:r>
    </w:p>
    <w:p w14:paraId="332202E6">
      <w:pPr>
        <w:pStyle w:val="53"/>
        <w:spacing w:after="0"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4.浅孔闸：</w:t>
      </w:r>
      <w:r>
        <w:rPr>
          <w:rFonts w:hint="eastAsia" w:ascii="宋体" w:hAnsi="宋体" w:eastAsia="宋体" w:cs="宋体"/>
          <w:sz w:val="28"/>
          <w:szCs w:val="28"/>
        </w:rPr>
        <w:t>是临淮岗洪水控制工程主要泄水建筑物之一，为1级建筑物，按100年一遇洪水标准设计，1000年一遇洪水标准校核。设计洪水位上游28.41m，下游26.75m，与</w:t>
      </w:r>
      <w:r>
        <w:rPr>
          <w:rFonts w:hint="eastAsia" w:ascii="宋体" w:hAnsi="宋体" w:eastAsia="宋体" w:cs="宋体"/>
          <w:sz w:val="28"/>
          <w:szCs w:val="28"/>
          <w:lang w:val="en-US" w:eastAsia="zh-CN"/>
        </w:rPr>
        <w:t>深</w:t>
      </w:r>
      <w:r>
        <w:rPr>
          <w:rFonts w:hint="eastAsia" w:ascii="宋体" w:hAnsi="宋体" w:eastAsia="宋体" w:cs="宋体"/>
          <w:sz w:val="28"/>
          <w:szCs w:val="28"/>
        </w:rPr>
        <w:t>孔闸、姜唐湖进洪闸共同控泄7362m</w:t>
      </w:r>
      <w:r>
        <w:rPr>
          <w:rFonts w:hint="eastAsia" w:ascii="宋体" w:hAnsi="宋体" w:eastAsia="宋体" w:cs="宋体"/>
          <w:sz w:val="28"/>
          <w:szCs w:val="28"/>
          <w:vertAlign w:val="superscript"/>
        </w:rPr>
        <w:t>3</w:t>
      </w:r>
      <w:r>
        <w:rPr>
          <w:rFonts w:hint="eastAsia" w:ascii="宋体" w:hAnsi="宋体" w:eastAsia="宋体" w:cs="宋体"/>
          <w:sz w:val="28"/>
          <w:szCs w:val="28"/>
        </w:rPr>
        <w:t>/s。校核洪水位上游29.49m，下游28.91m，与</w:t>
      </w:r>
      <w:r>
        <w:rPr>
          <w:rFonts w:hint="eastAsia" w:ascii="宋体" w:hAnsi="宋体" w:eastAsia="宋体" w:cs="宋体"/>
          <w:sz w:val="28"/>
          <w:szCs w:val="28"/>
          <w:lang w:val="en-US" w:eastAsia="zh-CN"/>
        </w:rPr>
        <w:t>深</w:t>
      </w:r>
      <w:r>
        <w:rPr>
          <w:rFonts w:hint="eastAsia" w:ascii="宋体" w:hAnsi="宋体" w:eastAsia="宋体" w:cs="宋体"/>
          <w:sz w:val="28"/>
          <w:szCs w:val="28"/>
        </w:rPr>
        <w:t>孔闸、姜唐湖进洪闸共同承泄17965m</w:t>
      </w:r>
      <w:r>
        <w:rPr>
          <w:rFonts w:hint="eastAsia" w:ascii="宋体" w:hAnsi="宋体" w:eastAsia="宋体" w:cs="宋体"/>
          <w:sz w:val="28"/>
          <w:szCs w:val="28"/>
          <w:vertAlign w:val="superscript"/>
        </w:rPr>
        <w:t>3</w:t>
      </w:r>
      <w:r>
        <w:rPr>
          <w:rFonts w:hint="eastAsia" w:ascii="宋体" w:hAnsi="宋体" w:eastAsia="宋体" w:cs="宋体"/>
          <w:sz w:val="28"/>
          <w:szCs w:val="28"/>
        </w:rPr>
        <w:t>/s。</w:t>
      </w:r>
      <w:r>
        <w:rPr>
          <w:rFonts w:hint="eastAsia" w:ascii="宋体" w:hAnsi="宋体" w:eastAsia="宋体" w:cs="宋体"/>
          <w:sz w:val="28"/>
          <w:szCs w:val="28"/>
          <w:lang w:val="en-US" w:eastAsia="zh-CN"/>
        </w:rPr>
        <w:t>浅孔闸共49孔，</w:t>
      </w:r>
      <w:r>
        <w:rPr>
          <w:rFonts w:hint="eastAsia" w:ascii="宋体" w:hAnsi="宋体" w:eastAsia="宋体" w:cs="宋体"/>
          <w:sz w:val="28"/>
          <w:szCs w:val="28"/>
        </w:rPr>
        <w:t>闸孔宽度9.8m，49孔总净宽480.2m，闸底板高程20.50m，闸底板长度16.5m，闸门采用双扉定轮平板钢闸门（9.</w:t>
      </w:r>
      <w:r>
        <w:rPr>
          <w:rFonts w:hint="eastAsia" w:ascii="宋体" w:hAnsi="宋体" w:eastAsia="宋体" w:cs="宋体"/>
          <w:sz w:val="28"/>
          <w:szCs w:val="28"/>
          <w:lang w:val="en-US" w:eastAsia="zh-CN"/>
        </w:rPr>
        <w:t>76</w:t>
      </w:r>
      <w:r>
        <w:rPr>
          <w:rFonts w:hint="eastAsia" w:ascii="宋体" w:hAnsi="宋体" w:eastAsia="宋体" w:cs="宋体"/>
          <w:sz w:val="28"/>
          <w:szCs w:val="28"/>
        </w:rPr>
        <w:t>*4m），配套启闭机为PQ2×160KN。公路桥净宽7m，总宽10m。</w:t>
      </w:r>
      <w:r>
        <w:rPr>
          <w:rFonts w:hint="eastAsia" w:ascii="宋体" w:hAnsi="宋体" w:eastAsia="宋体" w:cs="宋体"/>
          <w:sz w:val="28"/>
          <w:szCs w:val="28"/>
          <w:lang w:val="en-US" w:eastAsia="zh-CN"/>
        </w:rPr>
        <w:t>工程始建于1958年，</w:t>
      </w:r>
      <w:r>
        <w:rPr>
          <w:rFonts w:hint="eastAsia" w:ascii="宋体" w:hAnsi="宋体" w:eastAsia="宋体" w:cs="宋体"/>
          <w:sz w:val="28"/>
          <w:szCs w:val="28"/>
        </w:rPr>
        <w:t>于2001年12月</w:t>
      </w:r>
      <w:r>
        <w:rPr>
          <w:rFonts w:hint="eastAsia" w:ascii="宋体" w:hAnsi="宋体" w:eastAsia="宋体" w:cs="宋体"/>
          <w:sz w:val="28"/>
          <w:szCs w:val="28"/>
          <w:lang w:val="en-US" w:eastAsia="zh-CN"/>
        </w:rPr>
        <w:t>进行加固改造</w:t>
      </w:r>
      <w:r>
        <w:rPr>
          <w:rFonts w:hint="eastAsia" w:ascii="宋体" w:hAnsi="宋体" w:eastAsia="宋体" w:cs="宋体"/>
          <w:sz w:val="28"/>
          <w:szCs w:val="28"/>
        </w:rPr>
        <w:t>，2004年4月完工。</w:t>
      </w:r>
    </w:p>
    <w:p w14:paraId="7EBD1273">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5.深孔闸：临淮岗洪水控制工程主要泄水建筑物之一，为1级建筑物，按100年一遇洪水标准设计，1000年一遇洪水标准校核。设计洪水位上游28.41m，下游26.75m，与浅孔闸、姜唐湖进洪闸共同控泄7362m</w:t>
      </w:r>
      <w:r>
        <w:rPr>
          <w:rFonts w:hint="eastAsia" w:ascii="宋体" w:hAnsi="宋体" w:eastAsia="宋体" w:cs="宋体"/>
          <w:sz w:val="28"/>
          <w:szCs w:val="28"/>
          <w:vertAlign w:val="superscript"/>
          <w:lang w:val="en-US" w:eastAsia="zh-CN"/>
        </w:rPr>
        <w:t>3</w:t>
      </w:r>
      <w:r>
        <w:rPr>
          <w:rFonts w:hint="eastAsia" w:ascii="宋体" w:hAnsi="宋体" w:eastAsia="宋体" w:cs="宋体"/>
          <w:sz w:val="28"/>
          <w:szCs w:val="28"/>
          <w:lang w:val="en-US" w:eastAsia="zh-CN"/>
        </w:rPr>
        <w:t>/s。校核洪水位上游29.49m，下游28.91m，与浅孔闸、姜唐湖进洪闸共同承泄17965m</w:t>
      </w:r>
      <w:r>
        <w:rPr>
          <w:rFonts w:hint="eastAsia" w:ascii="宋体" w:hAnsi="宋体" w:eastAsia="宋体" w:cs="宋体"/>
          <w:sz w:val="28"/>
          <w:szCs w:val="28"/>
          <w:vertAlign w:val="superscript"/>
          <w:lang w:val="en-US" w:eastAsia="zh-CN"/>
        </w:rPr>
        <w:t>3</w:t>
      </w:r>
      <w:r>
        <w:rPr>
          <w:rFonts w:hint="eastAsia" w:ascii="宋体" w:hAnsi="宋体" w:eastAsia="宋体" w:cs="宋体"/>
          <w:sz w:val="28"/>
          <w:szCs w:val="28"/>
          <w:lang w:val="en-US" w:eastAsia="zh-CN"/>
        </w:rPr>
        <w:t>/s。深孔闸共12孔，闸孔宽度8.0m，总净宽96m，底板高程14.90m，底板长度18m，闸门采用露顶式平面定轮钢闸门（8.64*8.7m），配套启闭机为PQ2×160KN。公路桥净宽7m，总宽10m。工程于2002年2月开工，2003年10月完工。</w:t>
      </w:r>
    </w:p>
    <w:p w14:paraId="19BCA45E">
      <w:pPr>
        <w:pStyle w:val="53"/>
        <w:spacing w:after="0"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6.姜唐湖进洪闸：</w:t>
      </w:r>
      <w:r>
        <w:rPr>
          <w:rFonts w:hint="eastAsia" w:ascii="宋体" w:hAnsi="宋体" w:eastAsia="宋体" w:cs="宋体"/>
          <w:color w:val="auto"/>
          <w:sz w:val="28"/>
          <w:szCs w:val="28"/>
        </w:rPr>
        <w:t>临淮岗洪水控制工程主要泄水建筑物之一，</w:t>
      </w:r>
      <w:r>
        <w:rPr>
          <w:rFonts w:hint="eastAsia" w:ascii="宋体" w:hAnsi="宋体" w:eastAsia="宋体" w:cs="宋体"/>
          <w:color w:val="auto"/>
          <w:sz w:val="28"/>
          <w:szCs w:val="28"/>
          <w:lang w:val="en-US" w:eastAsia="zh-CN"/>
        </w:rPr>
        <w:t>也是</w:t>
      </w:r>
      <w:r>
        <w:rPr>
          <w:rFonts w:hint="eastAsia" w:ascii="宋体" w:hAnsi="宋体" w:eastAsia="宋体" w:cs="宋体"/>
          <w:color w:val="auto"/>
          <w:sz w:val="28"/>
          <w:szCs w:val="28"/>
          <w:lang w:eastAsia="zh-CN"/>
        </w:rPr>
        <w:t>姜唐湖蓄（行）洪区的进洪口</w:t>
      </w:r>
      <w:r>
        <w:rPr>
          <w:rFonts w:hint="eastAsia" w:ascii="宋体" w:hAnsi="宋体" w:eastAsia="宋体" w:cs="宋体"/>
          <w:color w:val="auto"/>
          <w:sz w:val="28"/>
          <w:szCs w:val="28"/>
          <w:lang w:val="en-US" w:eastAsia="zh-CN"/>
        </w:rPr>
        <w:t>门，为1级建筑物，按100年一遇洪水标准设计，1000年一遇洪水标准校核。设计洪水位上游28.41m，下游26.75m，与深孔闸、浅孔闸共同控泄7362m</w:t>
      </w:r>
      <w:r>
        <w:rPr>
          <w:rFonts w:hint="eastAsia" w:ascii="宋体" w:hAnsi="宋体" w:eastAsia="宋体" w:cs="宋体"/>
          <w:color w:val="auto"/>
          <w:sz w:val="28"/>
          <w:szCs w:val="28"/>
          <w:vertAlign w:val="superscript"/>
          <w:lang w:val="en-US" w:eastAsia="zh-CN"/>
        </w:rPr>
        <w:t>3</w:t>
      </w:r>
      <w:r>
        <w:rPr>
          <w:rFonts w:hint="eastAsia" w:ascii="宋体" w:hAnsi="宋体" w:eastAsia="宋体" w:cs="宋体"/>
          <w:color w:val="auto"/>
          <w:sz w:val="28"/>
          <w:szCs w:val="28"/>
          <w:lang w:val="en-US" w:eastAsia="zh-CN"/>
        </w:rPr>
        <w:t>/s。校核洪水位上游29.49m，下游28.91m，与深孔闸、浅孔闸共同承泄17965m</w:t>
      </w:r>
      <w:r>
        <w:rPr>
          <w:rFonts w:hint="eastAsia" w:ascii="宋体" w:hAnsi="宋体" w:eastAsia="宋体" w:cs="宋体"/>
          <w:color w:val="auto"/>
          <w:sz w:val="28"/>
          <w:szCs w:val="28"/>
          <w:vertAlign w:val="superscript"/>
          <w:lang w:val="en-US" w:eastAsia="zh-CN"/>
        </w:rPr>
        <w:t>3</w:t>
      </w:r>
      <w:r>
        <w:rPr>
          <w:rFonts w:hint="eastAsia" w:ascii="宋体" w:hAnsi="宋体" w:eastAsia="宋体" w:cs="宋体"/>
          <w:color w:val="auto"/>
          <w:sz w:val="28"/>
          <w:szCs w:val="28"/>
          <w:lang w:val="en-US" w:eastAsia="zh-CN"/>
        </w:rPr>
        <w:t>/s。</w:t>
      </w:r>
      <w:r>
        <w:rPr>
          <w:rFonts w:hint="eastAsia" w:ascii="宋体" w:hAnsi="宋体" w:eastAsia="宋体" w:cs="宋体"/>
          <w:color w:val="auto"/>
          <w:sz w:val="28"/>
          <w:szCs w:val="28"/>
          <w:lang w:eastAsia="zh-CN"/>
        </w:rPr>
        <w:t>姜唐湖进洪闸</w:t>
      </w:r>
      <w:r>
        <w:rPr>
          <w:rFonts w:hint="eastAsia" w:ascii="宋体" w:hAnsi="宋体" w:eastAsia="宋体" w:cs="宋体"/>
          <w:color w:val="auto"/>
          <w:sz w:val="28"/>
          <w:szCs w:val="28"/>
          <w:lang w:val="en-US" w:eastAsia="zh-CN"/>
        </w:rPr>
        <w:t>共14孔，</w:t>
      </w:r>
      <w:r>
        <w:rPr>
          <w:rFonts w:hint="eastAsia" w:ascii="宋体" w:hAnsi="宋体" w:eastAsia="宋体" w:cs="宋体"/>
          <w:color w:val="auto"/>
          <w:sz w:val="28"/>
          <w:szCs w:val="28"/>
        </w:rPr>
        <w:t>闸孔宽度</w:t>
      </w:r>
      <w:r>
        <w:rPr>
          <w:rFonts w:hint="eastAsia" w:ascii="宋体" w:hAnsi="宋体" w:eastAsia="宋体" w:cs="宋体"/>
          <w:color w:val="auto"/>
          <w:sz w:val="28"/>
          <w:szCs w:val="28"/>
          <w:lang w:val="en-US" w:eastAsia="zh-CN"/>
        </w:rPr>
        <w:t>12.0</w:t>
      </w:r>
      <w:r>
        <w:rPr>
          <w:rFonts w:hint="eastAsia" w:ascii="宋体" w:hAnsi="宋体" w:eastAsia="宋体" w:cs="宋体"/>
          <w:color w:val="auto"/>
          <w:sz w:val="28"/>
          <w:szCs w:val="28"/>
        </w:rPr>
        <w:t>m，</w:t>
      </w: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孔总净宽168m，闸底板高程</w:t>
      </w:r>
      <w:r>
        <w:rPr>
          <w:rFonts w:hint="eastAsia" w:ascii="宋体" w:hAnsi="宋体" w:eastAsia="宋体" w:cs="宋体"/>
          <w:color w:val="auto"/>
          <w:sz w:val="28"/>
          <w:szCs w:val="28"/>
          <w:lang w:val="en-US" w:eastAsia="zh-CN"/>
        </w:rPr>
        <w:t>19.70</w:t>
      </w:r>
      <w:r>
        <w:rPr>
          <w:rFonts w:hint="eastAsia" w:ascii="宋体" w:hAnsi="宋体" w:eastAsia="宋体" w:cs="宋体"/>
          <w:color w:val="auto"/>
          <w:sz w:val="28"/>
          <w:szCs w:val="28"/>
        </w:rPr>
        <w:t>m，闸底板长度</w:t>
      </w:r>
      <w:r>
        <w:rPr>
          <w:rFonts w:hint="eastAsia" w:ascii="宋体" w:hAnsi="宋体" w:eastAsia="宋体" w:cs="宋体"/>
          <w:color w:val="auto"/>
          <w:sz w:val="28"/>
          <w:szCs w:val="28"/>
          <w:lang w:val="en-US" w:eastAsia="zh-CN"/>
        </w:rPr>
        <w:t>24</w:t>
      </w:r>
      <w:r>
        <w:rPr>
          <w:rFonts w:hint="eastAsia" w:ascii="宋体" w:hAnsi="宋体" w:eastAsia="宋体" w:cs="宋体"/>
          <w:color w:val="auto"/>
          <w:sz w:val="28"/>
          <w:szCs w:val="28"/>
        </w:rPr>
        <w:t>m，闸门采用弧形钢闸门（12*7.92m），配套启闭机为PQ2×</w:t>
      </w:r>
      <w:r>
        <w:rPr>
          <w:rFonts w:hint="eastAsia" w:ascii="宋体" w:hAnsi="宋体" w:eastAsia="宋体" w:cs="宋体"/>
          <w:color w:val="auto"/>
          <w:sz w:val="28"/>
          <w:szCs w:val="28"/>
          <w:lang w:val="en-US" w:eastAsia="zh-CN"/>
        </w:rPr>
        <w:t>225</w:t>
      </w:r>
      <w:r>
        <w:rPr>
          <w:rFonts w:hint="eastAsia" w:ascii="宋体" w:hAnsi="宋体" w:eastAsia="宋体" w:cs="宋体"/>
          <w:color w:val="auto"/>
          <w:sz w:val="28"/>
          <w:szCs w:val="28"/>
        </w:rPr>
        <w:t>KN。公路桥净宽7m，总宽10m。</w:t>
      </w:r>
      <w:r>
        <w:rPr>
          <w:rFonts w:hint="eastAsia" w:ascii="宋体" w:hAnsi="宋体" w:eastAsia="宋体" w:cs="宋体"/>
          <w:color w:val="auto"/>
          <w:sz w:val="28"/>
          <w:szCs w:val="28"/>
          <w:lang w:val="en-US" w:eastAsia="zh-CN"/>
        </w:rPr>
        <w:t>工程</w:t>
      </w:r>
      <w:r>
        <w:rPr>
          <w:rFonts w:hint="eastAsia" w:ascii="宋体" w:hAnsi="宋体" w:eastAsia="宋体" w:cs="宋体"/>
          <w:color w:val="auto"/>
          <w:sz w:val="28"/>
          <w:szCs w:val="28"/>
        </w:rPr>
        <w:t>于2003年4月</w:t>
      </w:r>
      <w:r>
        <w:rPr>
          <w:rFonts w:hint="eastAsia" w:ascii="宋体" w:hAnsi="宋体" w:eastAsia="宋体" w:cs="宋体"/>
          <w:color w:val="auto"/>
          <w:sz w:val="28"/>
          <w:szCs w:val="28"/>
          <w:lang w:val="en-US" w:eastAsia="zh-CN"/>
        </w:rPr>
        <w:t>开工</w:t>
      </w:r>
      <w:r>
        <w:rPr>
          <w:rFonts w:hint="eastAsia" w:ascii="宋体" w:hAnsi="宋体" w:eastAsia="宋体" w:cs="宋体"/>
          <w:color w:val="auto"/>
          <w:sz w:val="28"/>
          <w:szCs w:val="28"/>
        </w:rPr>
        <w:t>，2005年5月完工。</w:t>
      </w:r>
    </w:p>
    <w:p w14:paraId="27A9232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7.姜唐湖退水闸：</w:t>
      </w:r>
      <w:r>
        <w:rPr>
          <w:rFonts w:hint="eastAsia" w:ascii="宋体" w:hAnsi="宋体" w:eastAsia="宋体" w:cs="宋体"/>
          <w:color w:val="000000"/>
          <w:sz w:val="28"/>
          <w:szCs w:val="28"/>
        </w:rPr>
        <w:t>位于姜唐湖蓄(行)洪区</w:t>
      </w:r>
      <w:r>
        <w:rPr>
          <w:rFonts w:hint="eastAsia" w:ascii="宋体" w:hAnsi="宋体" w:eastAsia="宋体" w:cs="宋体"/>
          <w:color w:val="000000"/>
          <w:sz w:val="28"/>
          <w:szCs w:val="28"/>
          <w:lang w:val="en-US" w:eastAsia="zh-CN"/>
        </w:rPr>
        <w:t>末</w:t>
      </w:r>
      <w:r>
        <w:rPr>
          <w:rFonts w:hint="eastAsia" w:ascii="宋体" w:hAnsi="宋体" w:eastAsia="宋体" w:cs="宋体"/>
          <w:color w:val="000000"/>
          <w:sz w:val="28"/>
          <w:szCs w:val="28"/>
        </w:rPr>
        <w:t>端，地处淮河干流中游正阳关---临淮岗洪水控制工程之间、安徽省霍邱县与颍上县交界处，于2004年9月动工兴建，2007年12月竣工验收投入使用，工程为Ⅱ等大(2)型工程，闸室及两岸连接建筑物等主要建筑物为2级建筑物，次要建筑物为3级建筑物。设计行洪流量为2400m³/s，设计反向进洪流量为1000m³/s。姜唐湖退水闸共16孔，单孔净宽10m，采用钢筋砼开敞式结构，闸室顺水流方向长19.00m,闸孔总宽179.50m，采用分离式底板，底板高程19.10m，闸墩厚1.3m。</w:t>
      </w:r>
    </w:p>
    <w:p w14:paraId="15FE52C3">
      <w:pPr>
        <w:pStyle w:val="53"/>
        <w:spacing w:after="0"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8.城西湖退水闸：</w:t>
      </w:r>
      <w:r>
        <w:rPr>
          <w:rFonts w:hint="eastAsia" w:ascii="宋体" w:hAnsi="宋体" w:eastAsia="宋体" w:cs="宋体"/>
          <w:color w:val="auto"/>
          <w:sz w:val="28"/>
          <w:szCs w:val="28"/>
          <w:u w:val="none"/>
          <w:lang w:val="en-US" w:eastAsia="zh-CN"/>
        </w:rPr>
        <w:t>在安徽省霍邱县临淮岗镇境内，</w:t>
      </w:r>
      <w:r>
        <w:rPr>
          <w:rFonts w:hint="eastAsia" w:ascii="宋体" w:hAnsi="宋体" w:eastAsia="宋体" w:cs="宋体"/>
          <w:color w:val="auto"/>
          <w:sz w:val="28"/>
          <w:szCs w:val="28"/>
          <w:lang w:val="en-US" w:eastAsia="zh-CN"/>
        </w:rPr>
        <w:t>是城西湖蓄洪区退洪和反向进洪口门，两端与临淮岗洪水控制工程南副坝串联，具有退洪、倒进洪、排涝、灌溉和防洪等功能。城西湖退水闸工程为Ⅲ等3级建筑物，闸室采用钢筋混凝土深浅孔结合胸墙式结构，共12孔，单孔净宽5m，底板高程14.90m。100年一遇设计退洪流量2000</w:t>
      </w:r>
      <w:r>
        <w:rPr>
          <w:rFonts w:hint="eastAsia" w:ascii="宋体" w:hAnsi="宋体" w:eastAsia="宋体" w:cs="宋体"/>
          <w:color w:val="auto"/>
          <w:sz w:val="28"/>
          <w:szCs w:val="28"/>
          <w:u w:val="none"/>
          <w:lang w:val="en-US" w:eastAsia="zh-CN"/>
        </w:rPr>
        <w:t>m³</w:t>
      </w:r>
      <w:r>
        <w:rPr>
          <w:rFonts w:hint="eastAsia" w:ascii="宋体" w:hAnsi="宋体" w:eastAsia="宋体" w:cs="宋体"/>
          <w:color w:val="auto"/>
          <w:sz w:val="28"/>
          <w:szCs w:val="28"/>
          <w:lang w:val="en-US" w:eastAsia="zh-CN"/>
        </w:rPr>
        <w:t>/s，300年一遇校核退洪流量2500</w:t>
      </w:r>
      <w:r>
        <w:rPr>
          <w:rFonts w:hint="eastAsia" w:ascii="宋体" w:hAnsi="宋体" w:eastAsia="宋体" w:cs="宋体"/>
          <w:color w:val="auto"/>
          <w:sz w:val="28"/>
          <w:szCs w:val="28"/>
          <w:u w:val="none"/>
          <w:lang w:val="en-US" w:eastAsia="zh-CN"/>
        </w:rPr>
        <w:t>m³</w:t>
      </w:r>
      <w:r>
        <w:rPr>
          <w:rFonts w:hint="eastAsia" w:ascii="宋体" w:hAnsi="宋体" w:eastAsia="宋体" w:cs="宋体"/>
          <w:color w:val="auto"/>
          <w:sz w:val="28"/>
          <w:szCs w:val="28"/>
          <w:lang w:val="en-US" w:eastAsia="zh-CN"/>
        </w:rPr>
        <w:t>/s，设计排涝流量900</w:t>
      </w:r>
      <w:r>
        <w:rPr>
          <w:rFonts w:hint="eastAsia" w:ascii="宋体" w:hAnsi="宋体" w:eastAsia="宋体" w:cs="宋体"/>
          <w:color w:val="auto"/>
          <w:sz w:val="28"/>
          <w:szCs w:val="28"/>
          <w:u w:val="none"/>
          <w:lang w:val="en-US" w:eastAsia="zh-CN"/>
        </w:rPr>
        <w:t>m³</w:t>
      </w:r>
      <w:r>
        <w:rPr>
          <w:rFonts w:hint="eastAsia" w:ascii="宋体" w:hAnsi="宋体" w:eastAsia="宋体" w:cs="宋体"/>
          <w:color w:val="auto"/>
          <w:sz w:val="28"/>
          <w:szCs w:val="28"/>
          <w:lang w:val="en-US" w:eastAsia="zh-CN"/>
        </w:rPr>
        <w:t>/s，设计灌溉引水流量100</w:t>
      </w:r>
      <w:r>
        <w:rPr>
          <w:rFonts w:hint="eastAsia" w:ascii="宋体" w:hAnsi="宋体" w:eastAsia="宋体" w:cs="宋体"/>
          <w:color w:val="auto"/>
          <w:sz w:val="28"/>
          <w:szCs w:val="28"/>
          <w:u w:val="none"/>
          <w:lang w:val="en-US" w:eastAsia="zh-CN"/>
        </w:rPr>
        <w:t>m³</w:t>
      </w:r>
      <w:r>
        <w:rPr>
          <w:rFonts w:hint="eastAsia" w:ascii="宋体" w:hAnsi="宋体" w:eastAsia="宋体" w:cs="宋体"/>
          <w:color w:val="auto"/>
          <w:sz w:val="28"/>
          <w:szCs w:val="28"/>
          <w:lang w:val="en-US" w:eastAsia="zh-CN"/>
        </w:rPr>
        <w:t>/s，设计倒进洪流量1400</w:t>
      </w:r>
      <w:r>
        <w:rPr>
          <w:rFonts w:hint="eastAsia" w:ascii="宋体" w:hAnsi="宋体" w:eastAsia="宋体" w:cs="宋体"/>
          <w:color w:val="auto"/>
          <w:sz w:val="28"/>
          <w:szCs w:val="28"/>
          <w:u w:val="none"/>
          <w:lang w:val="en-US" w:eastAsia="zh-CN"/>
        </w:rPr>
        <w:t>m³</w:t>
      </w:r>
      <w:r>
        <w:rPr>
          <w:rFonts w:hint="eastAsia" w:ascii="宋体" w:hAnsi="宋体" w:eastAsia="宋体" w:cs="宋体"/>
          <w:color w:val="auto"/>
          <w:sz w:val="28"/>
          <w:szCs w:val="28"/>
          <w:lang w:val="en-US" w:eastAsia="zh-CN"/>
        </w:rPr>
        <w:t>/s。城西湖退水闸于1999年2月8日开工，2001年10月9日主体工程完工，2004年3月15日通过竣工验收。</w:t>
      </w:r>
    </w:p>
    <w:p w14:paraId="2C5F9967">
      <w:pPr>
        <w:pStyle w:val="53"/>
        <w:spacing w:after="0"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（二）项目概况</w:t>
      </w:r>
    </w:p>
    <w:p w14:paraId="265FA1C8">
      <w:pPr>
        <w:pStyle w:val="5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sz w:val="28"/>
          <w:szCs w:val="28"/>
          <w:lang w:val="en-US" w:eastAsia="zh-CN"/>
        </w:rPr>
        <w:t>临淮岗工程闸坝养护，主要包括临淮岗洪水控制工程主坝、南副坝、北副坝、浅孔闸及深孔闸、51座中小型涵闸、姜唐湖进洪闸、姜唐湖退水闸、城西湖退水闸日常维护，内容主要包括汛前汛后养护、水闸及堤防日常维护、苗木维护、草皮限高、零星维修。</w:t>
      </w:r>
    </w:p>
    <w:p w14:paraId="6EE7FFA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eastAsia="方正小标宋_GBK"/>
          <w:sz w:val="32"/>
          <w:szCs w:val="32"/>
          <w:highlight w:val="none"/>
        </w:rPr>
      </w:pPr>
      <w:r>
        <w:rPr>
          <w:rFonts w:hint="eastAsia" w:ascii="方正小标宋_GBK" w:eastAsia="方正小标宋_GBK"/>
          <w:sz w:val="32"/>
          <w:szCs w:val="32"/>
          <w:highlight w:val="none"/>
        </w:rPr>
        <w:t>临淮岗工程主坝</w:t>
      </w:r>
      <w:r>
        <w:rPr>
          <w:rFonts w:hint="eastAsia" w:ascii="方正小标宋_GBK" w:eastAsia="方正小标宋_GBK"/>
          <w:sz w:val="32"/>
          <w:szCs w:val="32"/>
          <w:highlight w:val="none"/>
          <w:lang w:val="en-US" w:eastAsia="zh-CN"/>
        </w:rPr>
        <w:t>日常</w:t>
      </w:r>
      <w:r>
        <w:rPr>
          <w:rFonts w:hint="eastAsia" w:ascii="方正小标宋_GBK" w:eastAsia="方正小标宋_GBK"/>
          <w:sz w:val="32"/>
          <w:szCs w:val="32"/>
          <w:highlight w:val="none"/>
        </w:rPr>
        <w:t>维护</w:t>
      </w:r>
      <w:r>
        <w:rPr>
          <w:rFonts w:hint="eastAsia" w:ascii="方正小标宋_GBK" w:eastAsia="方正小标宋_GBK"/>
          <w:sz w:val="32"/>
          <w:szCs w:val="32"/>
          <w:highlight w:val="none"/>
          <w:lang w:val="en-US" w:eastAsia="zh-CN"/>
        </w:rPr>
        <w:t>考核</w:t>
      </w:r>
      <w:r>
        <w:rPr>
          <w:rFonts w:hint="eastAsia" w:ascii="方正小标宋_GBK" w:eastAsia="方正小标宋_GBK"/>
          <w:sz w:val="32"/>
          <w:szCs w:val="32"/>
          <w:highlight w:val="none"/>
        </w:rPr>
        <w:t>办法</w:t>
      </w:r>
    </w:p>
    <w:p w14:paraId="3F966BA0">
      <w:pPr>
        <w:spacing w:line="360" w:lineRule="auto"/>
        <w:ind w:firstLine="480" w:firstLineChars="200"/>
        <w:jc w:val="left"/>
        <w:rPr>
          <w:rFonts w:hint="eastAsia" w:hAnsi="宋体"/>
          <w:sz w:val="24"/>
          <w:szCs w:val="24"/>
        </w:rPr>
      </w:pPr>
      <w:r>
        <w:rPr>
          <w:rFonts w:hint="eastAsia" w:hAnsi="宋体"/>
          <w:sz w:val="24"/>
          <w:szCs w:val="24"/>
        </w:rPr>
        <w:t>为加强临淮岗工程主坝管理，保证工程安全运行，充分发挥工程效益，促进主坝核心区日常管理标准化、科学化。结合临淮岗洪水控制工程的实际，通过加大日常巡视、管控，坚持对承包单位日常工作监督、考核、验收，力争管理面貌得到较大改善。</w:t>
      </w:r>
    </w:p>
    <w:p w14:paraId="3B94AD5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szCs w:val="24"/>
        </w:rPr>
      </w:pPr>
      <w:r>
        <w:rPr>
          <w:rFonts w:hint="eastAsia" w:hAnsi="宋体"/>
          <w:sz w:val="24"/>
          <w:szCs w:val="24"/>
        </w:rPr>
        <w:t>本办法</w:t>
      </w:r>
      <w:r>
        <w:rPr>
          <w:rFonts w:hint="eastAsia" w:hAnsi="宋体"/>
          <w:sz w:val="24"/>
          <w:szCs w:val="24"/>
          <w:lang w:val="en-US" w:eastAsia="zh-CN"/>
        </w:rPr>
        <w:t>维护内容</w:t>
      </w:r>
      <w:r>
        <w:rPr>
          <w:rFonts w:hint="eastAsia" w:hAnsi="宋体"/>
          <w:sz w:val="24"/>
          <w:szCs w:val="24"/>
        </w:rPr>
        <w:t>为临淮岗洪水控制工程主坝全线（北边从陈巷子限载墩开始至城西湖退水闸东侧约50m）。</w:t>
      </w:r>
    </w:p>
    <w:p w14:paraId="5F601D0E">
      <w:pPr>
        <w:spacing w:line="360" w:lineRule="auto"/>
        <w:ind w:firstLine="480" w:firstLineChars="200"/>
        <w:jc w:val="left"/>
        <w:rPr>
          <w:rFonts w:hint="eastAsia" w:hAnsi="宋体" w:eastAsia="宋体"/>
          <w:sz w:val="24"/>
          <w:szCs w:val="24"/>
          <w:lang w:eastAsia="zh-CN"/>
        </w:rPr>
      </w:pPr>
      <w:r>
        <w:rPr>
          <w:rFonts w:hint="eastAsia" w:hAnsi="宋体"/>
          <w:sz w:val="24"/>
          <w:szCs w:val="24"/>
        </w:rPr>
        <w:t>（1）主坝沿线每天上、下午至少两次定时或不定时的清扫路面，保持坝顶道路清洁。直视无纸条，无塑料袋，无成堆沙子及其他杂物。（时间可根据季度</w:t>
      </w:r>
      <w:r>
        <w:rPr>
          <w:rFonts w:hint="eastAsia" w:hAnsi="宋体"/>
          <w:sz w:val="24"/>
          <w:szCs w:val="24"/>
          <w:lang w:eastAsia="zh-CN"/>
        </w:rPr>
        <w:t>、</w:t>
      </w:r>
      <w:r>
        <w:rPr>
          <w:rFonts w:hint="eastAsia" w:hAnsi="宋体"/>
          <w:sz w:val="24"/>
          <w:szCs w:val="24"/>
          <w:lang w:val="en-US" w:eastAsia="zh-CN"/>
        </w:rPr>
        <w:t>天气</w:t>
      </w:r>
      <w:r>
        <w:rPr>
          <w:rFonts w:hint="eastAsia" w:hAnsi="宋体"/>
          <w:sz w:val="24"/>
          <w:szCs w:val="24"/>
        </w:rPr>
        <w:t>及上级检查适当调整）</w:t>
      </w:r>
      <w:r>
        <w:rPr>
          <w:rFonts w:hint="eastAsia" w:hAnsi="宋体"/>
          <w:sz w:val="24"/>
          <w:szCs w:val="24"/>
          <w:lang w:eastAsia="zh-CN"/>
        </w:rPr>
        <w:t>。</w:t>
      </w:r>
    </w:p>
    <w:p w14:paraId="2D8EFB3E">
      <w:pPr>
        <w:spacing w:line="360" w:lineRule="auto"/>
        <w:ind w:firstLine="480" w:firstLineChars="200"/>
        <w:jc w:val="left"/>
        <w:rPr>
          <w:rFonts w:hAnsi="宋体"/>
          <w:sz w:val="24"/>
          <w:szCs w:val="24"/>
        </w:rPr>
      </w:pPr>
      <w:r>
        <w:rPr>
          <w:rFonts w:hint="eastAsia" w:hAnsi="宋体"/>
          <w:sz w:val="24"/>
          <w:szCs w:val="24"/>
        </w:rPr>
        <w:t>（2）</w:t>
      </w:r>
      <w:r>
        <w:rPr>
          <w:rFonts w:hint="eastAsia" w:hAnsi="宋体"/>
          <w:sz w:val="24"/>
          <w:szCs w:val="24"/>
          <w:lang w:val="en-US" w:eastAsia="zh-CN"/>
        </w:rPr>
        <w:t>主汛期，</w:t>
      </w:r>
      <w:r>
        <w:rPr>
          <w:rFonts w:hint="eastAsia" w:hAnsi="宋体"/>
          <w:sz w:val="24"/>
          <w:szCs w:val="24"/>
        </w:rPr>
        <w:t>每天安排流动人员对主坝沿线保洁车辆无法清扫到部位，如绿化带、人行道等处进行巡回保洁。绿化带内要保持清洁，定时或不定时清理绿化带内杂物。要求主坝沿线绿化苗木、草坪内无枯枝败叶、无白色污染、无废纸烟蒂等。</w:t>
      </w:r>
    </w:p>
    <w:p w14:paraId="1B8DD534">
      <w:pPr>
        <w:spacing w:line="360" w:lineRule="auto"/>
        <w:ind w:firstLine="480" w:firstLineChars="200"/>
        <w:jc w:val="left"/>
        <w:rPr>
          <w:rFonts w:hint="eastAsia" w:hAnsi="宋体"/>
          <w:sz w:val="24"/>
          <w:szCs w:val="24"/>
        </w:rPr>
      </w:pPr>
      <w:r>
        <w:rPr>
          <w:rFonts w:hint="eastAsia" w:hAnsi="宋体"/>
          <w:sz w:val="24"/>
          <w:szCs w:val="24"/>
        </w:rPr>
        <w:t>（3）坝面、坝坡草皮护坡完好、整洁，除草及时，无高杆杂草，每次除草后及时清理杂物。</w:t>
      </w:r>
    </w:p>
    <w:p w14:paraId="2B1BD326">
      <w:pPr>
        <w:spacing w:line="360" w:lineRule="auto"/>
        <w:ind w:firstLine="480" w:firstLineChars="200"/>
        <w:jc w:val="left"/>
        <w:rPr>
          <w:rFonts w:hint="eastAsia" w:hAnsi="宋体"/>
          <w:sz w:val="24"/>
          <w:szCs w:val="24"/>
        </w:rPr>
      </w:pPr>
      <w:r>
        <w:rPr>
          <w:rFonts w:hint="eastAsia" w:hAnsi="宋体"/>
          <w:sz w:val="24"/>
          <w:szCs w:val="24"/>
        </w:rPr>
        <w:t>（</w:t>
      </w:r>
      <w:r>
        <w:rPr>
          <w:rFonts w:hint="eastAsia"/>
          <w:sz w:val="24"/>
          <w:szCs w:val="24"/>
          <w:lang w:val="en-US" w:eastAsia="zh-CN"/>
        </w:rPr>
        <w:t>4</w:t>
      </w:r>
      <w:r>
        <w:rPr>
          <w:rFonts w:hint="eastAsia" w:hAnsi="宋体"/>
          <w:sz w:val="24"/>
          <w:szCs w:val="24"/>
        </w:rPr>
        <w:t>）附属设施</w:t>
      </w:r>
      <w:r>
        <w:rPr>
          <w:rFonts w:hint="eastAsia" w:hAnsi="宋体"/>
          <w:sz w:val="24"/>
          <w:szCs w:val="24"/>
          <w:lang w:val="en-US" w:eastAsia="zh-CN"/>
        </w:rPr>
        <w:t>维修</w:t>
      </w:r>
      <w:r>
        <w:rPr>
          <w:rFonts w:hint="eastAsia" w:hAnsi="宋体"/>
          <w:sz w:val="24"/>
          <w:szCs w:val="24"/>
        </w:rPr>
        <w:t>，防浪墙顶起壳、伸缩缝处炸裂处理维修</w:t>
      </w:r>
      <w:r>
        <w:rPr>
          <w:rFonts w:hint="eastAsia" w:hAnsi="宋体"/>
          <w:sz w:val="24"/>
          <w:szCs w:val="24"/>
          <w:lang w:eastAsia="zh-CN"/>
        </w:rPr>
        <w:t>、</w:t>
      </w:r>
      <w:r>
        <w:rPr>
          <w:rFonts w:hint="eastAsia" w:hAnsi="宋体"/>
          <w:sz w:val="24"/>
          <w:szCs w:val="24"/>
        </w:rPr>
        <w:t>排水沟维修</w:t>
      </w:r>
      <w:r>
        <w:rPr>
          <w:rFonts w:hint="eastAsia" w:hAnsi="宋体"/>
          <w:sz w:val="24"/>
          <w:szCs w:val="24"/>
          <w:lang w:val="en-US" w:eastAsia="zh-CN"/>
        </w:rPr>
        <w:t>等</w:t>
      </w:r>
      <w:r>
        <w:rPr>
          <w:rFonts w:hint="eastAsia" w:hAnsi="宋体"/>
          <w:sz w:val="24"/>
          <w:szCs w:val="24"/>
        </w:rPr>
        <w:t>。</w:t>
      </w:r>
    </w:p>
    <w:p w14:paraId="3A7F57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szCs w:val="24"/>
        </w:rPr>
      </w:pPr>
      <w:r>
        <w:rPr>
          <w:rFonts w:hint="eastAsia" w:hAnsi="宋体"/>
          <w:sz w:val="24"/>
          <w:szCs w:val="24"/>
          <w:lang w:eastAsia="zh-CN"/>
        </w:rPr>
        <w:t>（</w:t>
      </w:r>
      <w:r>
        <w:rPr>
          <w:rFonts w:hint="eastAsia"/>
          <w:sz w:val="24"/>
          <w:szCs w:val="24"/>
          <w:lang w:val="en-US" w:eastAsia="zh-CN"/>
        </w:rPr>
        <w:t>5</w:t>
      </w:r>
      <w:r>
        <w:rPr>
          <w:rFonts w:hint="eastAsia" w:hAnsi="宋体"/>
          <w:sz w:val="24"/>
          <w:szCs w:val="24"/>
          <w:lang w:eastAsia="zh-CN"/>
        </w:rPr>
        <w:t>）护坝地</w:t>
      </w:r>
      <w:r>
        <w:rPr>
          <w:rFonts w:hint="eastAsia" w:hAnsi="宋体"/>
          <w:sz w:val="24"/>
          <w:szCs w:val="24"/>
          <w:lang w:val="en-US" w:eastAsia="zh-CN"/>
        </w:rPr>
        <w:t>范围内死树、倒伏树木及杂树清理等，上下游坝坡丛生灌木清理等，排水沟内杂草、淤泥及垃圾等清理。</w:t>
      </w:r>
    </w:p>
    <w:p w14:paraId="7643C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szCs w:val="24"/>
        </w:rPr>
      </w:pPr>
      <w:r>
        <w:rPr>
          <w:rFonts w:hint="eastAsia" w:hAnsi="宋体"/>
          <w:sz w:val="24"/>
          <w:szCs w:val="24"/>
        </w:rPr>
        <w:t>第三条 月考核原则上应于本月末至次月5日前完成，如遇特殊情况则顺延，考核组由水闸处组织相关职能部门组成。</w:t>
      </w:r>
    </w:p>
    <w:p w14:paraId="47873C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szCs w:val="24"/>
        </w:rPr>
      </w:pPr>
      <w:r>
        <w:rPr>
          <w:rFonts w:hint="eastAsia" w:hAnsi="宋体"/>
          <w:sz w:val="24"/>
          <w:szCs w:val="24"/>
        </w:rPr>
        <w:t>第</w:t>
      </w:r>
      <w:r>
        <w:rPr>
          <w:rFonts w:hint="eastAsia"/>
          <w:sz w:val="24"/>
          <w:szCs w:val="24"/>
          <w:lang w:val="en-US" w:eastAsia="zh-CN"/>
        </w:rPr>
        <w:t>四</w:t>
      </w:r>
      <w:r>
        <w:rPr>
          <w:rFonts w:hint="eastAsia" w:hAnsi="宋体"/>
          <w:sz w:val="24"/>
          <w:szCs w:val="24"/>
        </w:rPr>
        <w:t>条</w:t>
      </w:r>
      <w:r>
        <w:rPr>
          <w:rFonts w:hint="eastAsia" w:hAnsi="宋体"/>
          <w:sz w:val="24"/>
          <w:szCs w:val="24"/>
          <w:lang w:val="en-US" w:eastAsia="zh-CN"/>
        </w:rPr>
        <w:t xml:space="preserve"> </w:t>
      </w:r>
      <w:r>
        <w:rPr>
          <w:rFonts w:hint="eastAsia" w:hAnsi="宋体"/>
          <w:sz w:val="24"/>
          <w:szCs w:val="24"/>
        </w:rPr>
        <w:t>严格施行奖惩</w:t>
      </w:r>
      <w:r>
        <w:rPr>
          <w:rFonts w:hint="eastAsia"/>
          <w:strike w:val="0"/>
          <w:dstrike w:val="0"/>
          <w:sz w:val="24"/>
          <w:szCs w:val="24"/>
          <w:lang w:eastAsia="zh-CN"/>
        </w:rPr>
        <w:t>，</w:t>
      </w:r>
      <w:r>
        <w:rPr>
          <w:rFonts w:hint="eastAsia" w:hAnsi="宋体"/>
          <w:sz w:val="24"/>
          <w:szCs w:val="24"/>
        </w:rPr>
        <w:t>按照合同约定对考核结果不合格给予批评并扣除相应维护费用，一年内连续2次或者累计4次不合格的，终止合同，取消其维护资格，扣除相应的维护经费，记“不良记录”一次，一年内不得参加本单位项目投标。</w:t>
      </w:r>
    </w:p>
    <w:p w14:paraId="5A383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szCs w:val="24"/>
        </w:rPr>
      </w:pPr>
      <w:r>
        <w:rPr>
          <w:rFonts w:hint="eastAsia" w:hAnsi="宋体"/>
          <w:sz w:val="24"/>
          <w:szCs w:val="24"/>
        </w:rPr>
        <w:t>第七条</w:t>
      </w:r>
      <w:r>
        <w:rPr>
          <w:rFonts w:hint="eastAsia" w:hAnsi="宋体"/>
          <w:sz w:val="24"/>
          <w:szCs w:val="24"/>
          <w:lang w:val="en-US" w:eastAsia="zh-CN"/>
        </w:rPr>
        <w:t>主坝管理</w:t>
      </w:r>
      <w:r>
        <w:rPr>
          <w:rFonts w:hint="eastAsia" w:hAnsi="宋体"/>
          <w:sz w:val="24"/>
          <w:szCs w:val="24"/>
        </w:rPr>
        <w:t>所负责承担项目的日常监督检查，不定期对照考核内容和标准进行巡视检查，发现问题及时督促整改。</w:t>
      </w:r>
    </w:p>
    <w:p w14:paraId="1F5C79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szCs w:val="24"/>
        </w:rPr>
      </w:pPr>
      <w:r>
        <w:rPr>
          <w:rFonts w:hint="eastAsia" w:hAnsi="宋体"/>
          <w:sz w:val="24"/>
          <w:szCs w:val="24"/>
        </w:rPr>
        <w:t>第八条本办法及考核标准由水闸处负责解释。</w:t>
      </w:r>
    </w:p>
    <w:p w14:paraId="12616D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szCs w:val="24"/>
        </w:rPr>
      </w:pPr>
      <w:r>
        <w:rPr>
          <w:rFonts w:hint="eastAsia" w:hAnsi="宋体"/>
          <w:sz w:val="24"/>
          <w:szCs w:val="24"/>
        </w:rPr>
        <w:t>第九条本办法自</w:t>
      </w:r>
      <w:r>
        <w:rPr>
          <w:rFonts w:hint="eastAsia" w:hAnsi="宋体"/>
          <w:sz w:val="24"/>
          <w:szCs w:val="24"/>
          <w:lang w:eastAsia="zh-CN"/>
        </w:rPr>
        <w:t>合同签订</w:t>
      </w:r>
      <w:r>
        <w:rPr>
          <w:rFonts w:hint="eastAsia" w:hAnsi="宋体"/>
          <w:sz w:val="24"/>
          <w:szCs w:val="24"/>
        </w:rPr>
        <w:t>之日起施行。</w:t>
      </w:r>
    </w:p>
    <w:p w14:paraId="7968D429">
      <w:pPr>
        <w:rPr>
          <w:rFonts w:hint="default"/>
          <w:sz w:val="24"/>
          <w:szCs w:val="24"/>
          <w:lang w:val="en-US" w:eastAsia="zh-CN"/>
        </w:rPr>
      </w:pPr>
      <w:r>
        <w:rPr>
          <w:rFonts w:hint="default"/>
          <w:sz w:val="24"/>
          <w:szCs w:val="24"/>
          <w:lang w:val="en-US" w:eastAsia="zh-CN"/>
        </w:rPr>
        <w:br w:type="page"/>
      </w:r>
    </w:p>
    <w:p w14:paraId="79D87BE7">
      <w:pPr>
        <w:pStyle w:val="3"/>
        <w:jc w:val="center"/>
        <w:rPr>
          <w:rFonts w:hint="eastAsia" w:ascii="方正小标宋_GBK" w:hAnsi="宋体" w:eastAsia="方正小标宋_GBK" w:cstheme="minorBidi"/>
          <w:b w:val="0"/>
          <w:bCs w:val="0"/>
          <w:kern w:val="0"/>
          <w:sz w:val="32"/>
          <w:szCs w:val="32"/>
          <w:highlight w:val="none"/>
          <w:lang w:val="en-US" w:eastAsia="zh-CN" w:bidi="ar-SA"/>
        </w:rPr>
      </w:pPr>
      <w:r>
        <w:rPr>
          <w:rFonts w:hint="eastAsia" w:ascii="方正小标宋_GBK" w:hAnsi="宋体" w:eastAsia="方正小标宋_GBK" w:cstheme="minorBidi"/>
          <w:b w:val="0"/>
          <w:bCs w:val="0"/>
          <w:kern w:val="0"/>
          <w:sz w:val="32"/>
          <w:szCs w:val="32"/>
          <w:highlight w:val="none"/>
          <w:lang w:val="en-US" w:eastAsia="zh-CN" w:bidi="ar-SA"/>
        </w:rPr>
        <w:t>水闸日常维护考核办法</w:t>
      </w:r>
    </w:p>
    <w:p w14:paraId="76F699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lang w:val="en-US" w:eastAsia="zh-CN"/>
        </w:rPr>
        <w:t xml:space="preserve"> </w:t>
      </w:r>
      <w:r>
        <w:rPr>
          <w:rFonts w:hint="eastAsia"/>
          <w:sz w:val="24"/>
          <w:szCs w:val="24"/>
          <w:lang w:val="en-US" w:eastAsia="zh-CN"/>
        </w:rPr>
        <w:t xml:space="preserve">   为加强水闸日常维护管理，客观的评价水闸日常维护管理水平，确保工程整洁美观，改善工程管理面貌，结合水闸实际情况，特制定本办法。</w:t>
      </w:r>
    </w:p>
    <w:p w14:paraId="6AF86B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第一条 本办法考核对象为水闸日常维护项目中的汛前、汛后整体维护，启闭机滚筒钢丝绳常态化油脂保养。</w:t>
      </w:r>
    </w:p>
    <w:p w14:paraId="7D2281B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严格施行奖惩</w:t>
      </w:r>
      <w:r>
        <w:rPr>
          <w:rFonts w:hint="eastAsia"/>
          <w:strike/>
          <w:dstrike w:val="0"/>
          <w:sz w:val="24"/>
          <w:szCs w:val="24"/>
          <w:lang w:val="en-US" w:eastAsia="zh-CN"/>
        </w:rPr>
        <w:t>。</w:t>
      </w:r>
      <w:r>
        <w:rPr>
          <w:rFonts w:hint="eastAsia"/>
          <w:sz w:val="24"/>
          <w:szCs w:val="24"/>
          <w:lang w:val="en-US" w:eastAsia="zh-CN"/>
        </w:rPr>
        <w:t>按照合同约定对考核结果不合格给予批评并扣除相应维护费用。</w:t>
      </w:r>
    </w:p>
    <w:p w14:paraId="0CDC70B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项目所在闸所负责承担项目的日常监督检查，不定期对照考核内容和标准进行巡视检查，发现问题及时督促整改。</w:t>
      </w:r>
    </w:p>
    <w:p w14:paraId="69262E3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本办法及考核标准由水闸处负责解释。</w:t>
      </w:r>
    </w:p>
    <w:p w14:paraId="26D6E8B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本办法自合同签订之日起施行。</w:t>
      </w:r>
    </w:p>
    <w:p w14:paraId="652B2F1B">
      <w:pPr>
        <w:rPr>
          <w:rFonts w:hint="eastAsia" w:ascii="方正小标宋_GBK" w:eastAsia="方正小标宋_GBK"/>
          <w:sz w:val="32"/>
          <w:szCs w:val="32"/>
          <w:highlight w:val="none"/>
        </w:rPr>
      </w:pPr>
      <w:r>
        <w:rPr>
          <w:rFonts w:hint="eastAsia" w:ascii="方正小标宋_GBK" w:eastAsia="方正小标宋_GBK"/>
          <w:sz w:val="32"/>
          <w:szCs w:val="32"/>
          <w:highlight w:val="none"/>
        </w:rPr>
        <w:br w:type="page"/>
      </w:r>
    </w:p>
    <w:p w14:paraId="0C2FD97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eastAsia="方正小标宋_GBK"/>
          <w:sz w:val="32"/>
          <w:szCs w:val="32"/>
          <w:highlight w:val="none"/>
        </w:rPr>
      </w:pPr>
      <w:r>
        <w:rPr>
          <w:rFonts w:hint="eastAsia" w:ascii="方正小标宋_GBK" w:eastAsia="方正小标宋_GBK"/>
          <w:sz w:val="32"/>
          <w:szCs w:val="32"/>
          <w:highlight w:val="none"/>
        </w:rPr>
        <w:t>南副坝日常维护办法</w:t>
      </w:r>
    </w:p>
    <w:p w14:paraId="5DEFFDA4">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0"/>
        <w:rPr>
          <w:rFonts w:hint="eastAsia" w:ascii="宋体" w:hAnsi="宋体" w:eastAsia="宋体" w:cs="宋体"/>
          <w:kern w:val="48"/>
          <w:sz w:val="24"/>
          <w:szCs w:val="24"/>
          <w:highlight w:val="none"/>
        </w:rPr>
      </w:pPr>
      <w:r>
        <w:rPr>
          <w:rFonts w:hint="eastAsia" w:ascii="宋体" w:hAnsi="宋体" w:eastAsia="宋体" w:cs="宋体"/>
          <w:kern w:val="48"/>
          <w:sz w:val="24"/>
          <w:szCs w:val="24"/>
          <w:highlight w:val="none"/>
        </w:rPr>
        <w:t>一、日常维护范围</w:t>
      </w:r>
    </w:p>
    <w:p w14:paraId="33E9FF5D">
      <w:pPr>
        <w:pStyle w:val="21"/>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南副坝（桩号0+000～7+300）坝顶道路管理、涵闸管理、护坡管理及坝坡两侧自坝脚处向外延伸20米范围内的护堤地</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含</w:t>
      </w:r>
      <w:r>
        <w:rPr>
          <w:rFonts w:hint="eastAsia" w:ascii="宋体" w:hAnsi="宋体" w:eastAsia="宋体" w:cs="宋体"/>
          <w:bCs/>
          <w:sz w:val="24"/>
          <w:szCs w:val="24"/>
          <w:highlight w:val="none"/>
        </w:rPr>
        <w:t>防护林</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管理。</w:t>
      </w:r>
    </w:p>
    <w:p w14:paraId="50F77F23">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0"/>
        <w:rPr>
          <w:rFonts w:hint="eastAsia" w:ascii="宋体" w:hAnsi="宋体" w:eastAsia="宋体" w:cs="宋体"/>
          <w:kern w:val="48"/>
          <w:sz w:val="24"/>
          <w:szCs w:val="24"/>
          <w:highlight w:val="none"/>
        </w:rPr>
      </w:pPr>
      <w:r>
        <w:rPr>
          <w:rFonts w:hint="eastAsia" w:ascii="宋体" w:hAnsi="宋体" w:eastAsia="宋体" w:cs="宋体"/>
          <w:kern w:val="48"/>
          <w:sz w:val="24"/>
          <w:szCs w:val="24"/>
          <w:highlight w:val="none"/>
        </w:rPr>
        <w:t>二、主要维护内容</w:t>
      </w:r>
    </w:p>
    <w:p w14:paraId="2193DCFF">
      <w:pPr>
        <w:pStyle w:val="21"/>
        <w:keepNext w:val="0"/>
        <w:keepLines w:val="0"/>
        <w:pageBreakBefore w:val="0"/>
        <w:widowControl w:val="0"/>
        <w:kinsoku/>
        <w:wordWrap/>
        <w:overflowPunct/>
        <w:topLinePunct w:val="0"/>
        <w:autoSpaceDE/>
        <w:autoSpaceDN/>
        <w:bidi w:val="0"/>
        <w:spacing w:after="0" w:line="440" w:lineRule="exact"/>
        <w:ind w:firstLine="482" w:firstLineChars="200"/>
        <w:textAlignment w:val="auto"/>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（一）坝区保洁</w:t>
      </w:r>
    </w:p>
    <w:p w14:paraId="4545844F">
      <w:pPr>
        <w:pStyle w:val="21"/>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坝区坝顶道路、护坡、护坝地、护坡平台、涵闸周边上的杂物（包括种植围栏，下同）、固体废弃物（建筑垃圾、弃渣、金属及木质堆放物、生活垃圾等）清除，保证坝身和护坝地内无各类垃圾、堆放物、围栏等杂物，确保道路、坝身、平台等砼及砌体结构表面清洁（砼及砌体结构表面要保持清洁，无杂物、杂草及土体等）；对坝肩局部的坑洼积水进行</w:t>
      </w:r>
      <w:r>
        <w:rPr>
          <w:rFonts w:hint="eastAsia" w:ascii="宋体" w:hAnsi="宋体" w:eastAsia="宋体" w:cs="宋体"/>
          <w:bCs/>
          <w:sz w:val="24"/>
          <w:szCs w:val="24"/>
          <w:highlight w:val="none"/>
          <w:lang w:val="en-US" w:eastAsia="zh-CN"/>
        </w:rPr>
        <w:t>清</w:t>
      </w:r>
      <w:r>
        <w:rPr>
          <w:rFonts w:hint="eastAsia" w:ascii="宋体" w:hAnsi="宋体" w:eastAsia="宋体" w:cs="宋体"/>
          <w:bCs/>
          <w:sz w:val="24"/>
          <w:szCs w:val="24"/>
          <w:highlight w:val="none"/>
        </w:rPr>
        <w:t>除并用土回填。同时，对水事违章的及时发现和制止，并报告。</w:t>
      </w:r>
    </w:p>
    <w:p w14:paraId="7C29A31F">
      <w:pPr>
        <w:pStyle w:val="21"/>
        <w:keepNext w:val="0"/>
        <w:keepLines w:val="0"/>
        <w:pageBreakBefore w:val="0"/>
        <w:widowControl w:val="0"/>
        <w:kinsoku/>
        <w:wordWrap/>
        <w:overflowPunct/>
        <w:topLinePunct w:val="0"/>
        <w:autoSpaceDE/>
        <w:autoSpaceDN/>
        <w:bidi w:val="0"/>
        <w:spacing w:after="0" w:line="440" w:lineRule="exact"/>
        <w:ind w:firstLine="482" w:firstLineChars="200"/>
        <w:textAlignment w:val="auto"/>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（二）草皮维护</w:t>
      </w:r>
    </w:p>
    <w:p w14:paraId="6A23117E">
      <w:pPr>
        <w:pStyle w:val="21"/>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sz w:val="24"/>
          <w:szCs w:val="24"/>
          <w:highlight w:val="none"/>
        </w:rPr>
        <w:t>副坝坝坡及闸区草皮的限高，每</w:t>
      </w:r>
      <w:r>
        <w:rPr>
          <w:rFonts w:hint="eastAsia" w:ascii="宋体" w:hAnsi="宋体" w:eastAsia="宋体" w:cs="宋体"/>
          <w:bCs/>
          <w:sz w:val="24"/>
          <w:szCs w:val="24"/>
          <w:highlight w:val="none"/>
          <w:lang w:eastAsia="zh-CN"/>
        </w:rPr>
        <w:t>年</w:t>
      </w:r>
      <w:r>
        <w:rPr>
          <w:rFonts w:hint="eastAsia" w:ascii="宋体" w:hAnsi="宋体" w:eastAsia="宋体" w:cs="宋体"/>
          <w:bCs/>
          <w:sz w:val="24"/>
          <w:szCs w:val="24"/>
          <w:highlight w:val="none"/>
        </w:rPr>
        <w:t>割草不低于</w:t>
      </w:r>
      <w:r>
        <w:rPr>
          <w:rFonts w:hint="eastAsia" w:ascii="宋体" w:hAnsi="宋体" w:eastAsia="宋体" w:cs="宋体"/>
          <w:bCs/>
          <w:sz w:val="24"/>
          <w:szCs w:val="24"/>
          <w:highlight w:val="none"/>
          <w:lang w:eastAsia="zh-CN"/>
        </w:rPr>
        <w:t>四</w:t>
      </w:r>
      <w:r>
        <w:rPr>
          <w:rFonts w:hint="eastAsia" w:ascii="宋体" w:hAnsi="宋体" w:eastAsia="宋体" w:cs="宋体"/>
          <w:bCs/>
          <w:sz w:val="24"/>
          <w:szCs w:val="24"/>
          <w:highlight w:val="none"/>
        </w:rPr>
        <w:t>遍（每次割草时间具体根据发包人要求），并配合人工或药物清除杂树、阔叶草及较突兀的草块，保证坝坡及闸区不得出现杂树、阔叶草及较突兀的草块</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eastAsia="zh-CN"/>
        </w:rPr>
        <w:t>按发包人要求对景观绿化进行人工修剪，制止破坏景观绿化的各类行为。</w:t>
      </w:r>
    </w:p>
    <w:p w14:paraId="7C997B19">
      <w:pPr>
        <w:pStyle w:val="21"/>
        <w:keepNext w:val="0"/>
        <w:keepLines w:val="0"/>
        <w:pageBreakBefore w:val="0"/>
        <w:widowControl w:val="0"/>
        <w:kinsoku/>
        <w:wordWrap/>
        <w:overflowPunct/>
        <w:topLinePunct w:val="0"/>
        <w:autoSpaceDE/>
        <w:autoSpaceDN/>
        <w:bidi w:val="0"/>
        <w:spacing w:after="0" w:line="440" w:lineRule="exact"/>
        <w:ind w:firstLine="482" w:firstLineChars="200"/>
        <w:textAlignment w:val="auto"/>
        <w:outlineLvl w:val="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（三）</w:t>
      </w:r>
      <w:r>
        <w:rPr>
          <w:rFonts w:hint="eastAsia" w:ascii="宋体" w:hAnsi="宋体" w:eastAsia="宋体" w:cs="宋体"/>
          <w:b/>
          <w:bCs/>
          <w:sz w:val="24"/>
          <w:szCs w:val="24"/>
          <w:highlight w:val="none"/>
          <w:lang w:eastAsia="zh-CN"/>
        </w:rPr>
        <w:t>设备保障</w:t>
      </w:r>
    </w:p>
    <w:p w14:paraId="1E78CA32">
      <w:pPr>
        <w:pStyle w:val="21"/>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lang w:eastAsia="zh-CN"/>
        </w:rPr>
        <w:t>汛期承包方应保证巡查车辆及设备运行状况良好，确保副坝堤防及涵闸应急处置及时到位</w:t>
      </w:r>
      <w:r>
        <w:rPr>
          <w:rFonts w:hint="eastAsia" w:ascii="宋体" w:hAnsi="宋体" w:eastAsia="宋体" w:cs="宋体"/>
          <w:bCs/>
          <w:color w:val="auto"/>
          <w:sz w:val="24"/>
          <w:szCs w:val="24"/>
          <w:highlight w:val="none"/>
        </w:rPr>
        <w:t>。</w:t>
      </w:r>
    </w:p>
    <w:p w14:paraId="389ACB5A">
      <w:pPr>
        <w:pStyle w:val="21"/>
        <w:keepNext w:val="0"/>
        <w:keepLines w:val="0"/>
        <w:pageBreakBefore w:val="0"/>
        <w:widowControl w:val="0"/>
        <w:kinsoku/>
        <w:wordWrap/>
        <w:overflowPunct/>
        <w:topLinePunct w:val="0"/>
        <w:autoSpaceDE/>
        <w:autoSpaceDN/>
        <w:bidi w:val="0"/>
        <w:spacing w:after="0" w:line="440" w:lineRule="exact"/>
        <w:ind w:firstLine="482" w:firstLineChars="200"/>
        <w:textAlignment w:val="auto"/>
        <w:outlineLvl w:val="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（四）维修项目</w:t>
      </w:r>
    </w:p>
    <w:p w14:paraId="6DAA348A">
      <w:pPr>
        <w:pStyle w:val="21"/>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发包方要求应急对护坡、护坝地等管理范围内的需采用大型机械进行集中清理；对浆砌块石（砼）挡土墙、翼墙、护坡的裂缝、隆起、塌陷等进行修复处理；对防汛道路路肩塌陷进行修复，夏季高温裂缝的应急处理；对顶防汛道路限载墩及其警示标志、公里碑、百米桩、标志标牌进行维护等。</w:t>
      </w:r>
    </w:p>
    <w:p w14:paraId="19C87AA5">
      <w:pPr>
        <w:pStyle w:val="21"/>
        <w:keepNext w:val="0"/>
        <w:keepLines w:val="0"/>
        <w:pageBreakBefore w:val="0"/>
        <w:widowControl w:val="0"/>
        <w:kinsoku/>
        <w:wordWrap/>
        <w:overflowPunct/>
        <w:topLinePunct w:val="0"/>
        <w:autoSpaceDE/>
        <w:autoSpaceDN/>
        <w:bidi w:val="0"/>
        <w:spacing w:after="0" w:line="440" w:lineRule="exact"/>
        <w:ind w:firstLine="482" w:firstLineChars="200"/>
        <w:textAlignment w:val="auto"/>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违章集中清理</w:t>
      </w:r>
    </w:p>
    <w:p w14:paraId="533E7386">
      <w:pPr>
        <w:pStyle w:val="21"/>
        <w:keepNext w:val="0"/>
        <w:keepLines w:val="0"/>
        <w:pageBreakBefore w:val="0"/>
        <w:widowControl w:val="0"/>
        <w:kinsoku/>
        <w:wordWrap/>
        <w:overflowPunct/>
        <w:topLinePunct w:val="0"/>
        <w:autoSpaceDE/>
        <w:autoSpaceDN/>
        <w:bidi w:val="0"/>
        <w:spacing w:after="0" w:line="440" w:lineRule="exact"/>
        <w:ind w:firstLine="480" w:firstLineChars="200"/>
        <w:textAlignment w:val="auto"/>
        <w:outlineLvl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按发包方要求</w:t>
      </w:r>
      <w:r>
        <w:rPr>
          <w:rFonts w:hint="eastAsia" w:ascii="宋体" w:hAnsi="宋体" w:eastAsia="宋体" w:cs="宋体"/>
          <w:bCs/>
          <w:color w:val="auto"/>
          <w:sz w:val="24"/>
          <w:szCs w:val="24"/>
          <w:highlight w:val="none"/>
          <w:lang w:eastAsia="zh-CN"/>
        </w:rPr>
        <w:t>对</w:t>
      </w:r>
      <w:r>
        <w:rPr>
          <w:rFonts w:hint="eastAsia" w:ascii="宋体" w:hAnsi="宋体" w:eastAsia="宋体" w:cs="宋体"/>
          <w:bCs/>
          <w:color w:val="auto"/>
          <w:sz w:val="24"/>
          <w:szCs w:val="24"/>
          <w:highlight w:val="none"/>
        </w:rPr>
        <w:t>护坝地</w:t>
      </w:r>
      <w:r>
        <w:rPr>
          <w:rFonts w:hint="eastAsia" w:ascii="宋体" w:hAnsi="宋体" w:eastAsia="宋体" w:cs="宋体"/>
          <w:bCs/>
          <w:color w:val="auto"/>
          <w:sz w:val="24"/>
          <w:szCs w:val="24"/>
          <w:highlight w:val="none"/>
          <w:lang w:eastAsia="zh-CN"/>
        </w:rPr>
        <w:t>等</w:t>
      </w:r>
      <w:r>
        <w:rPr>
          <w:rFonts w:hint="eastAsia" w:ascii="宋体" w:hAnsi="宋体" w:eastAsia="宋体" w:cs="宋体"/>
          <w:bCs/>
          <w:color w:val="auto"/>
          <w:sz w:val="24"/>
          <w:szCs w:val="24"/>
          <w:highlight w:val="none"/>
        </w:rPr>
        <w:t>管理范围内的</w:t>
      </w:r>
      <w:r>
        <w:rPr>
          <w:rFonts w:hint="eastAsia" w:ascii="宋体" w:hAnsi="宋体" w:eastAsia="宋体" w:cs="宋体"/>
          <w:bCs/>
          <w:color w:val="auto"/>
          <w:sz w:val="24"/>
          <w:szCs w:val="24"/>
          <w:highlight w:val="none"/>
          <w:lang w:eastAsia="zh-CN"/>
        </w:rPr>
        <w:t>水事违章进行集中清理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对护坝地内违章耕种采用手持割草机清除，对指定区域采用药物喷淋抑制违章农作物生长</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菜园及栅栏进行人工清除。对工程管理范围内违章堆放（占地超</w:t>
      </w:r>
      <w:r>
        <w:rPr>
          <w:rFonts w:hint="eastAsia" w:ascii="宋体" w:hAnsi="宋体" w:eastAsia="宋体" w:cs="宋体"/>
          <w:bCs/>
          <w:color w:val="auto"/>
          <w:sz w:val="24"/>
          <w:szCs w:val="24"/>
          <w:highlight w:val="none"/>
          <w:lang w:val="en-US" w:eastAsia="zh-CN"/>
        </w:rPr>
        <w:t>15m</w:t>
      </w:r>
      <w:r>
        <w:rPr>
          <w:rFonts w:hint="eastAsia" w:ascii="宋体" w:hAnsi="宋体" w:eastAsia="宋体" w:cs="宋体"/>
          <w:bCs/>
          <w:color w:val="auto"/>
          <w:sz w:val="24"/>
          <w:szCs w:val="24"/>
          <w:highlight w:val="none"/>
          <w:vertAlign w:val="superscript"/>
          <w:lang w:val="en-US" w:eastAsia="zh-CN"/>
        </w:rPr>
        <w:t>2</w:t>
      </w:r>
      <w:r>
        <w:rPr>
          <w:rFonts w:hint="eastAsia" w:ascii="宋体" w:hAnsi="宋体" w:eastAsia="宋体" w:cs="宋体"/>
          <w:bCs/>
          <w:color w:val="auto"/>
          <w:sz w:val="24"/>
          <w:szCs w:val="24"/>
          <w:highlight w:val="none"/>
          <w:vertAlign w:val="baseline"/>
          <w:lang w:val="en-US" w:eastAsia="zh-CN"/>
        </w:rPr>
        <w:t>的</w:t>
      </w:r>
      <w:r>
        <w:rPr>
          <w:rFonts w:hint="eastAsia" w:ascii="宋体" w:hAnsi="宋体" w:eastAsia="宋体" w:cs="宋体"/>
          <w:bCs/>
          <w:color w:val="auto"/>
          <w:sz w:val="24"/>
          <w:szCs w:val="24"/>
          <w:highlight w:val="none"/>
          <w:lang w:eastAsia="zh-CN"/>
        </w:rPr>
        <w:t>建筑垃圾或设备）使用挖掘机清除。</w:t>
      </w:r>
    </w:p>
    <w:p w14:paraId="2262674E">
      <w:pPr>
        <w:rPr>
          <w:rFonts w:hint="eastAsia" w:ascii="方正小标宋_GBK" w:eastAsia="方正小标宋_GBK"/>
          <w:sz w:val="32"/>
          <w:szCs w:val="32"/>
          <w:highlight w:val="none"/>
        </w:rPr>
      </w:pPr>
      <w:r>
        <w:rPr>
          <w:rFonts w:hint="eastAsia" w:ascii="方正小标宋_GBK" w:eastAsia="方正小标宋_GBK"/>
          <w:sz w:val="32"/>
          <w:szCs w:val="32"/>
          <w:highlight w:val="none"/>
        </w:rPr>
        <w:br w:type="page"/>
      </w:r>
    </w:p>
    <w:p w14:paraId="565B4D6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eastAsia="方正小标宋_GBK"/>
          <w:sz w:val="32"/>
          <w:szCs w:val="32"/>
          <w:highlight w:val="none"/>
        </w:rPr>
      </w:pPr>
      <w:r>
        <w:rPr>
          <w:rFonts w:hint="eastAsia" w:ascii="方正小标宋_GBK" w:eastAsia="方正小标宋_GBK"/>
          <w:sz w:val="32"/>
          <w:szCs w:val="32"/>
          <w:highlight w:val="none"/>
        </w:rPr>
        <w:t>北副坝日常维护办法</w:t>
      </w:r>
    </w:p>
    <w:p w14:paraId="32005BCA">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outlineLvl w:val="0"/>
        <w:rPr>
          <w:rFonts w:hint="eastAsia" w:ascii="宋体" w:hAnsi="宋体" w:eastAsia="宋体" w:cs="宋体"/>
          <w:kern w:val="48"/>
          <w:sz w:val="24"/>
          <w:szCs w:val="24"/>
          <w:highlight w:val="none"/>
        </w:rPr>
      </w:pPr>
      <w:bookmarkStart w:id="49" w:name="_Toc19715"/>
      <w:bookmarkStart w:id="50" w:name="_Toc4881"/>
      <w:bookmarkStart w:id="51" w:name="_Toc20885"/>
      <w:r>
        <w:rPr>
          <w:rFonts w:hint="eastAsia" w:ascii="宋体" w:hAnsi="宋体" w:eastAsia="宋体" w:cs="宋体"/>
          <w:kern w:val="48"/>
          <w:sz w:val="24"/>
          <w:szCs w:val="24"/>
          <w:highlight w:val="none"/>
        </w:rPr>
        <w:t>一、日常维护范围</w:t>
      </w:r>
      <w:bookmarkEnd w:id="49"/>
      <w:bookmarkEnd w:id="50"/>
      <w:bookmarkEnd w:id="51"/>
    </w:p>
    <w:p w14:paraId="5D46F4A6">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北副坝</w:t>
      </w:r>
      <w:r>
        <w:rPr>
          <w:rFonts w:hint="eastAsia" w:ascii="宋体" w:hAnsi="宋体" w:eastAsia="宋体" w:cs="宋体"/>
          <w:bCs/>
          <w:sz w:val="24"/>
          <w:szCs w:val="24"/>
          <w:highlight w:val="none"/>
          <w:lang w:eastAsia="zh-CN"/>
        </w:rPr>
        <w:t>（桩号</w:t>
      </w:r>
      <w:r>
        <w:rPr>
          <w:rFonts w:hint="eastAsia" w:ascii="宋体" w:hAnsi="宋体" w:eastAsia="宋体" w:cs="宋体"/>
          <w:bCs/>
          <w:sz w:val="24"/>
          <w:szCs w:val="24"/>
          <w:highlight w:val="none"/>
          <w:lang w:val="en-US" w:eastAsia="zh-CN"/>
        </w:rPr>
        <w:t>16</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953</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77</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585</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坝顶道路管理、涵闸管理、护坡管理及坝坡两侧自坝脚处向外延伸20米范围内的护堤地</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含</w:t>
      </w:r>
      <w:r>
        <w:rPr>
          <w:rFonts w:hint="eastAsia" w:ascii="宋体" w:hAnsi="宋体" w:eastAsia="宋体" w:cs="宋体"/>
          <w:bCs/>
          <w:sz w:val="24"/>
          <w:szCs w:val="24"/>
          <w:highlight w:val="none"/>
        </w:rPr>
        <w:t>防护林</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管理。</w:t>
      </w:r>
    </w:p>
    <w:p w14:paraId="75F63BA4">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outlineLvl w:val="0"/>
        <w:rPr>
          <w:rFonts w:hint="eastAsia" w:ascii="宋体" w:hAnsi="宋体" w:eastAsia="宋体" w:cs="宋体"/>
          <w:color w:val="auto"/>
          <w:kern w:val="48"/>
          <w:sz w:val="24"/>
          <w:szCs w:val="24"/>
          <w:highlight w:val="none"/>
        </w:rPr>
      </w:pPr>
      <w:bookmarkStart w:id="52" w:name="_Toc3492"/>
      <w:bookmarkStart w:id="53" w:name="_Toc29976"/>
      <w:bookmarkStart w:id="54" w:name="_Toc8359"/>
      <w:r>
        <w:rPr>
          <w:rFonts w:hint="eastAsia" w:ascii="宋体" w:hAnsi="宋体" w:eastAsia="宋体" w:cs="宋体"/>
          <w:color w:val="auto"/>
          <w:kern w:val="48"/>
          <w:sz w:val="24"/>
          <w:szCs w:val="24"/>
          <w:highlight w:val="none"/>
        </w:rPr>
        <w:t>二、主要维护内容</w:t>
      </w:r>
      <w:bookmarkEnd w:id="52"/>
      <w:bookmarkEnd w:id="53"/>
      <w:bookmarkEnd w:id="54"/>
    </w:p>
    <w:p w14:paraId="7273A812">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2"/>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（一）坝区保洁</w:t>
      </w:r>
    </w:p>
    <w:p w14:paraId="1958F0C7">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坝区坝顶道路、护坡、护坝地、护坡平台、涵闸周边上的杂物（包括种植围栏，下同）、固体废弃物（建筑垃圾、弃渣、金属及木质堆放物、生活垃圾等）清除，保证坝身和护坝地内无各类垃圾、堆放物、围栏等杂物，确保道路、坝身、平台等砼及砌体结构表面清洁（砼结构表面要保持清洁，无杂物、杂草及土体等）；对坝肩局部的坑洼积水进行</w:t>
      </w:r>
      <w:r>
        <w:rPr>
          <w:rFonts w:hint="eastAsia" w:ascii="宋体" w:hAnsi="宋体" w:eastAsia="宋体" w:cs="宋体"/>
          <w:bCs/>
          <w:color w:val="auto"/>
          <w:sz w:val="24"/>
          <w:szCs w:val="24"/>
          <w:highlight w:val="none"/>
          <w:lang w:val="en-US" w:eastAsia="zh-CN"/>
        </w:rPr>
        <w:t>清除</w:t>
      </w:r>
      <w:r>
        <w:rPr>
          <w:rFonts w:hint="eastAsia" w:ascii="宋体" w:hAnsi="宋体" w:eastAsia="宋体" w:cs="宋体"/>
          <w:bCs/>
          <w:color w:val="auto"/>
          <w:sz w:val="24"/>
          <w:szCs w:val="24"/>
          <w:highlight w:val="none"/>
        </w:rPr>
        <w:t>并用土回填。同时，对水事违章的及时发现和制止，并报告。</w:t>
      </w:r>
    </w:p>
    <w:p w14:paraId="43B862B8">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2"/>
        <w:textAlignment w:val="auto"/>
        <w:outlineLvl w:val="0"/>
        <w:rPr>
          <w:rFonts w:hint="eastAsia" w:ascii="宋体" w:hAnsi="宋体" w:eastAsia="宋体" w:cs="宋体"/>
          <w:b/>
          <w:bCs/>
          <w:color w:val="auto"/>
          <w:sz w:val="24"/>
          <w:szCs w:val="24"/>
          <w:highlight w:val="none"/>
        </w:rPr>
      </w:pPr>
      <w:bookmarkStart w:id="55" w:name="_Toc23723"/>
      <w:bookmarkStart w:id="56" w:name="_Toc10426"/>
      <w:bookmarkStart w:id="57" w:name="_Toc3751"/>
      <w:r>
        <w:rPr>
          <w:rFonts w:hint="eastAsia" w:ascii="宋体" w:hAnsi="宋体" w:eastAsia="宋体" w:cs="宋体"/>
          <w:b/>
          <w:bCs/>
          <w:color w:val="auto"/>
          <w:sz w:val="24"/>
          <w:szCs w:val="24"/>
          <w:highlight w:val="none"/>
        </w:rPr>
        <w:t>（二）管理设施的看护</w:t>
      </w:r>
      <w:bookmarkEnd w:id="55"/>
      <w:bookmarkEnd w:id="56"/>
      <w:bookmarkEnd w:id="57"/>
    </w:p>
    <w:p w14:paraId="0E171E6B">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润河管理房</w:t>
      </w:r>
      <w:r>
        <w:rPr>
          <w:rFonts w:hint="eastAsia" w:ascii="宋体" w:hAnsi="宋体" w:eastAsia="宋体" w:cs="宋体"/>
          <w:bCs/>
          <w:color w:val="auto"/>
          <w:sz w:val="24"/>
          <w:szCs w:val="24"/>
          <w:highlight w:val="none"/>
          <w:lang w:eastAsia="zh-CN"/>
        </w:rPr>
        <w:t>、黄岗管理房</w:t>
      </w:r>
      <w:r>
        <w:rPr>
          <w:rFonts w:hint="eastAsia" w:ascii="宋体" w:hAnsi="宋体" w:eastAsia="宋体" w:cs="宋体"/>
          <w:bCs/>
          <w:color w:val="auto"/>
          <w:sz w:val="24"/>
          <w:szCs w:val="24"/>
          <w:highlight w:val="none"/>
        </w:rPr>
        <w:t>及院区的日常保洁和看护，保持管理房及院区内外坏境卫生整洁。管理设施内部设备和家具的管理，如有损坏照价赔偿。</w:t>
      </w:r>
    </w:p>
    <w:p w14:paraId="374378F3">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2"/>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（三）草皮维护</w:t>
      </w:r>
    </w:p>
    <w:p w14:paraId="4D1ACE47">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2"/>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副坝坝坡及闸区草皮的限高，每年度割草不低于三遍，割草的同时要及时清理割下的草桔，防止发生焚烧草皮情况</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人工清除</w:t>
      </w:r>
      <w:r>
        <w:rPr>
          <w:rFonts w:hint="eastAsia" w:ascii="宋体" w:hAnsi="宋体" w:eastAsia="宋体" w:cs="宋体"/>
          <w:bCs/>
          <w:color w:val="auto"/>
          <w:sz w:val="24"/>
          <w:szCs w:val="24"/>
          <w:highlight w:val="none"/>
          <w:lang w:eastAsia="zh-CN"/>
        </w:rPr>
        <w:t>零星</w:t>
      </w:r>
      <w:r>
        <w:rPr>
          <w:rFonts w:hint="eastAsia" w:ascii="宋体" w:hAnsi="宋体" w:eastAsia="宋体" w:cs="宋体"/>
          <w:bCs/>
          <w:color w:val="auto"/>
          <w:sz w:val="24"/>
          <w:szCs w:val="24"/>
          <w:highlight w:val="none"/>
        </w:rPr>
        <w:t>杂树、阔叶草及较突兀的草块，及时清除街道及副坝沿线建筑垃圾、栅栏、零星堆放、种植等，保证坝坡及闸区不得出现杂树、阔叶草及较突兀的草块，闸区及副坝沿线无建筑垃圾、栅栏、零星堆放、种植，大面积种植得到有效遏制。</w:t>
      </w:r>
    </w:p>
    <w:p w14:paraId="3A007F4B">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2"/>
        <w:textAlignment w:val="auto"/>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（四）</w:t>
      </w:r>
      <w:r>
        <w:rPr>
          <w:rFonts w:hint="eastAsia" w:ascii="宋体" w:hAnsi="宋体" w:eastAsia="宋体" w:cs="宋体"/>
          <w:b/>
          <w:bCs/>
          <w:color w:val="auto"/>
          <w:sz w:val="24"/>
          <w:szCs w:val="24"/>
          <w:highlight w:val="none"/>
          <w:lang w:eastAsia="zh-CN"/>
        </w:rPr>
        <w:t>设备保障</w:t>
      </w:r>
    </w:p>
    <w:p w14:paraId="2ED68DEB">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汛期承包方应保证巡查车辆及设备运行状况良好，确保副坝堤防及涵闸应急处置及时到位</w:t>
      </w:r>
      <w:r>
        <w:rPr>
          <w:rFonts w:hint="eastAsia" w:ascii="宋体" w:hAnsi="宋体" w:eastAsia="宋体" w:cs="宋体"/>
          <w:bCs/>
          <w:color w:val="auto"/>
          <w:sz w:val="24"/>
          <w:szCs w:val="24"/>
          <w:highlight w:val="none"/>
        </w:rPr>
        <w:t>。</w:t>
      </w:r>
    </w:p>
    <w:p w14:paraId="1984808B">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2"/>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维修项目</w:t>
      </w:r>
    </w:p>
    <w:p w14:paraId="6E9C6880">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按发包方要求应急对护坡、护坝地等管理范围内的需采用大型机械进行集中清理；对浆砌块石（砼）挡土墙、翼墙、护坡的裂缝、隆起、塌陷等进行修复处理；对防汛道路路肩塌陷进行修复，夏季高温裂缝的应急处理；对顶防汛道路限载墩及其警示标志、公里碑、百米桩、标志标牌</w:t>
      </w:r>
      <w:r>
        <w:rPr>
          <w:rFonts w:hint="eastAsia" w:ascii="宋体" w:hAnsi="宋体" w:eastAsia="宋体" w:cs="宋体"/>
          <w:bCs/>
          <w:color w:val="auto"/>
          <w:sz w:val="24"/>
          <w:szCs w:val="24"/>
          <w:highlight w:val="none"/>
          <w:lang w:eastAsia="zh-CN"/>
        </w:rPr>
        <w:t>、防撞立柱</w:t>
      </w:r>
      <w:r>
        <w:rPr>
          <w:rFonts w:hint="eastAsia" w:ascii="宋体" w:hAnsi="宋体" w:eastAsia="宋体" w:cs="宋体"/>
          <w:bCs/>
          <w:color w:val="auto"/>
          <w:sz w:val="24"/>
          <w:szCs w:val="24"/>
          <w:highlight w:val="none"/>
        </w:rPr>
        <w:t>进行维护</w:t>
      </w:r>
      <w:r>
        <w:rPr>
          <w:rFonts w:hint="eastAsia" w:ascii="宋体" w:hAnsi="宋体" w:eastAsia="宋体" w:cs="宋体"/>
          <w:bCs/>
          <w:color w:val="auto"/>
          <w:sz w:val="24"/>
          <w:szCs w:val="24"/>
          <w:highlight w:val="none"/>
          <w:lang w:eastAsia="zh-CN"/>
        </w:rPr>
        <w:t>，应发包人要求制安副坝交通标志标牌。</w:t>
      </w:r>
    </w:p>
    <w:p w14:paraId="12327274">
      <w:pPr>
        <w:pStyle w:val="21"/>
        <w:keepNext w:val="0"/>
        <w:keepLines w:val="0"/>
        <w:pageBreakBefore w:val="0"/>
        <w:widowControl w:val="0"/>
        <w:kinsoku/>
        <w:wordWrap/>
        <w:overflowPunct/>
        <w:topLinePunct w:val="0"/>
        <w:autoSpaceDE/>
        <w:autoSpaceDN/>
        <w:bidi w:val="0"/>
        <w:adjustRightInd w:val="0"/>
        <w:snapToGrid w:val="0"/>
        <w:spacing w:after="0" w:line="380" w:lineRule="exact"/>
        <w:ind w:firstLine="562"/>
        <w:textAlignment w:val="auto"/>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（六）违章集中清理</w:t>
      </w:r>
    </w:p>
    <w:p w14:paraId="33D951E3">
      <w:pPr>
        <w:pStyle w:val="21"/>
        <w:keepNext w:val="0"/>
        <w:keepLines w:val="0"/>
        <w:pageBreakBefore w:val="0"/>
        <w:widowControl w:val="0"/>
        <w:kinsoku/>
        <w:wordWrap/>
        <w:overflowPunct/>
        <w:topLinePunct w:val="0"/>
        <w:autoSpaceDE/>
        <w:autoSpaceDN/>
        <w:bidi w:val="0"/>
        <w:spacing w:after="0" w:line="380" w:lineRule="exact"/>
        <w:ind w:firstLine="56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按发包方要求</w:t>
      </w:r>
      <w:r>
        <w:rPr>
          <w:rFonts w:hint="eastAsia" w:ascii="宋体" w:hAnsi="宋体" w:eastAsia="宋体" w:cs="宋体"/>
          <w:bCs/>
          <w:color w:val="auto"/>
          <w:sz w:val="24"/>
          <w:szCs w:val="24"/>
          <w:highlight w:val="none"/>
          <w:lang w:eastAsia="zh-CN"/>
        </w:rPr>
        <w:t>对</w:t>
      </w:r>
      <w:r>
        <w:rPr>
          <w:rFonts w:hint="eastAsia" w:ascii="宋体" w:hAnsi="宋体" w:eastAsia="宋体" w:cs="宋体"/>
          <w:bCs/>
          <w:color w:val="auto"/>
          <w:sz w:val="24"/>
          <w:szCs w:val="24"/>
          <w:highlight w:val="none"/>
        </w:rPr>
        <w:t>护坝地</w:t>
      </w:r>
      <w:r>
        <w:rPr>
          <w:rFonts w:hint="eastAsia" w:ascii="宋体" w:hAnsi="宋体" w:eastAsia="宋体" w:cs="宋体"/>
          <w:bCs/>
          <w:color w:val="auto"/>
          <w:sz w:val="24"/>
          <w:szCs w:val="24"/>
          <w:highlight w:val="none"/>
          <w:lang w:eastAsia="zh-CN"/>
        </w:rPr>
        <w:t>等</w:t>
      </w:r>
      <w:r>
        <w:rPr>
          <w:rFonts w:hint="eastAsia" w:ascii="宋体" w:hAnsi="宋体" w:eastAsia="宋体" w:cs="宋体"/>
          <w:bCs/>
          <w:color w:val="auto"/>
          <w:sz w:val="24"/>
          <w:szCs w:val="24"/>
          <w:highlight w:val="none"/>
        </w:rPr>
        <w:t>管理范围内的</w:t>
      </w:r>
      <w:r>
        <w:rPr>
          <w:rFonts w:hint="eastAsia" w:ascii="宋体" w:hAnsi="宋体" w:eastAsia="宋体" w:cs="宋体"/>
          <w:bCs/>
          <w:color w:val="auto"/>
          <w:sz w:val="24"/>
          <w:szCs w:val="24"/>
          <w:highlight w:val="none"/>
          <w:lang w:eastAsia="zh-CN"/>
        </w:rPr>
        <w:t>水事违章进行集中清理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对护坝地内违章耕种采用手持割草机清除，对指定区域采用药物喷淋抑制违章农作物生长</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菜园及栅栏进行人工清除。对工程管理范围内违章堆放（占地超</w:t>
      </w:r>
      <w:r>
        <w:rPr>
          <w:rFonts w:hint="eastAsia" w:ascii="宋体" w:hAnsi="宋体" w:eastAsia="宋体" w:cs="宋体"/>
          <w:bCs/>
          <w:color w:val="auto"/>
          <w:sz w:val="24"/>
          <w:szCs w:val="24"/>
          <w:highlight w:val="none"/>
          <w:lang w:val="en-US" w:eastAsia="zh-CN"/>
        </w:rPr>
        <w:t>15m</w:t>
      </w:r>
      <w:r>
        <w:rPr>
          <w:rFonts w:hint="eastAsia" w:ascii="宋体" w:hAnsi="宋体" w:eastAsia="宋体" w:cs="宋体"/>
          <w:bCs/>
          <w:color w:val="auto"/>
          <w:sz w:val="24"/>
          <w:szCs w:val="24"/>
          <w:highlight w:val="none"/>
          <w:vertAlign w:val="superscript"/>
          <w:lang w:val="en-US" w:eastAsia="zh-CN"/>
        </w:rPr>
        <w:t>2</w:t>
      </w:r>
      <w:r>
        <w:rPr>
          <w:rFonts w:hint="eastAsia" w:ascii="宋体" w:hAnsi="宋体" w:eastAsia="宋体" w:cs="宋体"/>
          <w:bCs/>
          <w:color w:val="auto"/>
          <w:sz w:val="24"/>
          <w:szCs w:val="24"/>
          <w:highlight w:val="none"/>
          <w:vertAlign w:val="baseline"/>
          <w:lang w:val="en-US" w:eastAsia="zh-CN"/>
        </w:rPr>
        <w:t>的</w:t>
      </w:r>
      <w:r>
        <w:rPr>
          <w:rFonts w:hint="eastAsia" w:ascii="宋体" w:hAnsi="宋体" w:eastAsia="宋体" w:cs="宋体"/>
          <w:bCs/>
          <w:color w:val="auto"/>
          <w:sz w:val="24"/>
          <w:szCs w:val="24"/>
          <w:highlight w:val="none"/>
          <w:lang w:eastAsia="zh-CN"/>
        </w:rPr>
        <w:t>建筑垃圾或设备）使用挖掘机、自卸车清除。</w:t>
      </w:r>
    </w:p>
    <w:p w14:paraId="11B63C16">
      <w:pPr>
        <w:pStyle w:val="2"/>
        <w:keepNext w:val="0"/>
        <w:keepLines w:val="0"/>
        <w:pageBreakBefore w:val="0"/>
        <w:kinsoku/>
        <w:wordWrap/>
        <w:overflowPunct/>
        <w:topLinePunct w:val="0"/>
        <w:autoSpaceDE/>
        <w:autoSpaceDN/>
        <w:bidi w:val="0"/>
        <w:adjustRightInd/>
        <w:snapToGrid/>
        <w:spacing w:after="0" w:line="360" w:lineRule="auto"/>
        <w:textAlignment w:val="auto"/>
        <w:rPr>
          <w:rFonts w:hint="eastAsia" w:ascii="Calibri" w:hAnsi="Calibri" w:eastAsia="宋体" w:cs="Times New Roman"/>
          <w:kern w:val="2"/>
          <w:sz w:val="28"/>
          <w:szCs w:val="28"/>
          <w:highlight w:val="red"/>
          <w:lang w:val="en-US" w:eastAsia="zh-CN" w:bidi="ar-SA"/>
        </w:rPr>
      </w:pPr>
    </w:p>
    <w:p w14:paraId="07AD816B">
      <w:pPr>
        <w:rPr>
          <w:rFonts w:hint="default"/>
          <w:lang w:val="en-US" w:eastAsia="zh-CN"/>
        </w:rPr>
      </w:pPr>
    </w:p>
    <w:p w14:paraId="3E234EBE">
      <w:pPr>
        <w:pStyle w:val="2"/>
        <w:rPr>
          <w:rFonts w:hint="eastAsia"/>
        </w:rPr>
      </w:pPr>
    </w:p>
    <w:p w14:paraId="420C3A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6"/>
    </w:p>
    <w:p w14:paraId="1AC8F4E5">
      <w:pPr>
        <w:spacing w:line="360" w:lineRule="auto"/>
        <w:ind w:firstLine="437"/>
        <w:outlineLvl w:val="1"/>
        <w:rPr>
          <w:rFonts w:asciiTheme="minorEastAsia" w:hAnsiTheme="minorEastAsia" w:eastAsiaTheme="minorEastAsia"/>
          <w:b/>
          <w:color w:val="auto"/>
          <w:sz w:val="24"/>
          <w:highlight w:val="none"/>
        </w:rPr>
      </w:pPr>
      <w:bookmarkStart w:id="58" w:name="_Toc3679"/>
      <w:bookmarkStart w:id="59" w:name="_Toc31533"/>
      <w:r>
        <w:rPr>
          <w:rFonts w:hint="eastAsia" w:asciiTheme="minorEastAsia" w:hAnsiTheme="minorEastAsia" w:eastAsiaTheme="minorEastAsia"/>
          <w:b/>
          <w:color w:val="auto"/>
          <w:sz w:val="24"/>
          <w:highlight w:val="none"/>
        </w:rPr>
        <w:t>一、总则</w:t>
      </w:r>
      <w:bookmarkEnd w:id="58"/>
      <w:bookmarkEnd w:id="59"/>
    </w:p>
    <w:p w14:paraId="1A4CA5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F93669">
      <w:pPr>
        <w:spacing w:line="360" w:lineRule="auto"/>
        <w:ind w:firstLine="437"/>
        <w:outlineLvl w:val="1"/>
        <w:rPr>
          <w:rFonts w:asciiTheme="minorEastAsia" w:hAnsiTheme="minorEastAsia" w:eastAsiaTheme="minorEastAsia"/>
          <w:b/>
          <w:color w:val="auto"/>
          <w:sz w:val="24"/>
          <w:highlight w:val="none"/>
        </w:rPr>
      </w:pPr>
      <w:bookmarkStart w:id="60" w:name="_Toc13405"/>
      <w:bookmarkStart w:id="61" w:name="_Toc16232"/>
      <w:r>
        <w:rPr>
          <w:rFonts w:hint="eastAsia" w:asciiTheme="minorEastAsia" w:hAnsiTheme="minorEastAsia" w:eastAsiaTheme="minorEastAsia"/>
          <w:b/>
          <w:color w:val="auto"/>
          <w:sz w:val="24"/>
          <w:highlight w:val="none"/>
        </w:rPr>
        <w:t>二、评审方法</w:t>
      </w:r>
      <w:bookmarkEnd w:id="60"/>
      <w:bookmarkEnd w:id="61"/>
    </w:p>
    <w:p w14:paraId="3FF3537A">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6D2C29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496"/>
        <w:gridCol w:w="4266"/>
        <w:gridCol w:w="2867"/>
      </w:tblGrid>
      <w:tr w14:paraId="0FC0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0DFD292">
            <w:pPr>
              <w:keepNext w:val="0"/>
              <w:keepLines w:val="0"/>
              <w:pageBreakBefore w:val="0"/>
              <w:widowControl w:val="0"/>
              <w:kinsoku/>
              <w:wordWrap/>
              <w:overflowPunct/>
              <w:topLinePunct w:val="0"/>
              <w:autoSpaceDE/>
              <w:autoSpaceDN/>
              <w:bidi w:val="0"/>
              <w:adjustRightInd w:val="0"/>
              <w:snapToGrid w:val="0"/>
              <w:spacing w:line="288" w:lineRule="auto"/>
              <w:ind w:right="-10"/>
              <w:jc w:val="center"/>
              <w:textAlignment w:val="auto"/>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EE1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455A5A27">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04BC8D2F">
            <w:pPr>
              <w:pStyle w:val="7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288"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5EB59D5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729B115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0CDE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05C2AF41">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2B94F14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268" w:type="pct"/>
            <w:tcBorders>
              <w:bottom w:val="single" w:color="auto" w:sz="4" w:space="0"/>
            </w:tcBorders>
            <w:vAlign w:val="center"/>
          </w:tcPr>
          <w:p w14:paraId="2C2DE30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7E2F2A13">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51595865">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tc>
        <w:tc>
          <w:tcPr>
            <w:tcW w:w="1524" w:type="pct"/>
            <w:tcBorders>
              <w:bottom w:val="single" w:color="auto" w:sz="4" w:space="0"/>
            </w:tcBorders>
            <w:vAlign w:val="center"/>
          </w:tcPr>
          <w:p w14:paraId="1FD4CF1E">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839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1366266">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5961430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01EE342">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524" w:type="pct"/>
            <w:vAlign w:val="center"/>
          </w:tcPr>
          <w:p w14:paraId="039908E4">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114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EEF378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0C9BF0DE">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2109590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cs="宋体"/>
                <w:sz w:val="24"/>
                <w:szCs w:val="24"/>
                <w:lang w:val="en-US" w:eastAsia="zh-CN"/>
              </w:rPr>
              <w:t>供应商</w:t>
            </w:r>
            <w:r>
              <w:rPr>
                <w:rFonts w:hint="eastAsia" w:ascii="宋体" w:hAnsi="宋体" w:eastAsia="宋体" w:cs="宋体"/>
                <w:sz w:val="24"/>
                <w:szCs w:val="24"/>
                <w:lang w:val="zh-CN" w:eastAsia="zh-CN"/>
              </w:rPr>
              <w:t>不得存在</w:t>
            </w:r>
            <w:r>
              <w:rPr>
                <w:rFonts w:hint="eastAsia" w:cs="宋体"/>
                <w:sz w:val="24"/>
                <w:szCs w:val="24"/>
                <w:lang w:val="en-US" w:eastAsia="zh-CN"/>
              </w:rPr>
              <w:t>供应商</w:t>
            </w:r>
            <w:r>
              <w:rPr>
                <w:rFonts w:hint="eastAsia" w:ascii="宋体" w:hAnsi="宋体" w:eastAsia="宋体" w:cs="宋体"/>
                <w:sz w:val="24"/>
                <w:szCs w:val="24"/>
                <w:lang w:val="zh-CN" w:eastAsia="zh-CN"/>
              </w:rPr>
              <w:t>须</w:t>
            </w:r>
            <w:r>
              <w:rPr>
                <w:rFonts w:hint="eastAsia" w:ascii="宋体" w:hAnsi="宋体" w:eastAsia="宋体" w:cs="宋体"/>
                <w:sz w:val="24"/>
                <w:szCs w:val="24"/>
                <w:highlight w:val="none"/>
                <w:lang w:val="zh-CN" w:eastAsia="zh-CN"/>
              </w:rPr>
              <w:t>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66C37545">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7AEC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F45690F">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bookmarkStart w:id="62" w:name="OLE_LINK1" w:colFirst="1" w:colLast="3"/>
            <w:r>
              <w:rPr>
                <w:rFonts w:hint="eastAsia" w:ascii="宋体" w:hAnsi="宋体" w:eastAsia="宋体"/>
                <w:color w:val="auto"/>
                <w:sz w:val="24"/>
                <w:highlight w:val="none"/>
                <w:lang w:val="en-US" w:eastAsia="zh-CN"/>
              </w:rPr>
              <w:t>4</w:t>
            </w:r>
          </w:p>
        </w:tc>
        <w:tc>
          <w:tcPr>
            <w:tcW w:w="796" w:type="pct"/>
            <w:vAlign w:val="center"/>
          </w:tcPr>
          <w:p w14:paraId="2BC93770">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C20AC83">
            <w:pPr>
              <w:keepNext w:val="0"/>
              <w:keepLines w:val="0"/>
              <w:pageBreakBefore w:val="0"/>
              <w:widowControl w:val="0"/>
              <w:kinsoku/>
              <w:wordWrap/>
              <w:overflowPunct/>
              <w:topLinePunct w:val="0"/>
              <w:autoSpaceDE/>
              <w:autoSpaceDN/>
              <w:bidi w:val="0"/>
              <w:spacing w:after="50" w:line="288" w:lineRule="auto"/>
              <w:ind w:right="-1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7AF274D3">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bookmarkEnd w:id="62"/>
      <w:tr w14:paraId="5D70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10340148">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23A01CC6">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4"/>
                <w:highlight w:val="none"/>
              </w:rPr>
            </w:pPr>
            <w:r>
              <w:rPr>
                <w:rFonts w:ascii="宋体" w:hAnsi="宋体" w:eastAsia="宋体" w:cs="宋体"/>
                <w:spacing w:val="10"/>
                <w:sz w:val="24"/>
                <w:szCs w:val="24"/>
              </w:rPr>
              <w:t>其他特定资格要求</w:t>
            </w:r>
          </w:p>
        </w:tc>
        <w:tc>
          <w:tcPr>
            <w:tcW w:w="2268" w:type="pct"/>
            <w:vAlign w:val="center"/>
          </w:tcPr>
          <w:p w14:paraId="0DF971E6">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ascii="宋体" w:hAnsi="宋体" w:eastAsia="宋体" w:cs="宋体"/>
                <w:spacing w:val="10"/>
                <w:sz w:val="24"/>
                <w:szCs w:val="24"/>
              </w:rPr>
              <w:t>如有，见第一章《</w:t>
            </w:r>
            <w:r>
              <w:rPr>
                <w:rFonts w:hint="eastAsia" w:ascii="宋体" w:hAnsi="宋体" w:eastAsia="宋体" w:cs="宋体"/>
                <w:spacing w:val="10"/>
                <w:sz w:val="24"/>
                <w:szCs w:val="24"/>
                <w:lang w:val="en-US" w:eastAsia="zh-CN"/>
              </w:rPr>
              <w:t>磋商</w:t>
            </w:r>
            <w:r>
              <w:rPr>
                <w:rFonts w:ascii="宋体" w:hAnsi="宋体" w:eastAsia="宋体" w:cs="宋体"/>
                <w:spacing w:val="10"/>
                <w:sz w:val="24"/>
                <w:szCs w:val="24"/>
              </w:rPr>
              <w:t>邀请》</w:t>
            </w:r>
          </w:p>
        </w:tc>
        <w:tc>
          <w:tcPr>
            <w:tcW w:w="1524" w:type="pct"/>
            <w:vAlign w:val="center"/>
          </w:tcPr>
          <w:p w14:paraId="2EA42300">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CA0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64B47F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0A6D2C1B">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15ED0F6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5EA815A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4947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C5DC392">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2E4D45C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6343854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2E87AB16">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6616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53BFFA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18CC8A69">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79965440">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45767BB0">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both"/>
              <w:textAlignment w:val="auto"/>
              <w:rPr>
                <w:rFonts w:hint="eastAsia" w:cs="Times New Roman"/>
                <w:color w:val="auto"/>
                <w:kern w:val="2"/>
                <w:sz w:val="24"/>
                <w:szCs w:val="22"/>
                <w:highlight w:val="none"/>
              </w:rPr>
            </w:pPr>
          </w:p>
        </w:tc>
      </w:tr>
      <w:tr w14:paraId="20FB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5D05D7B">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796" w:type="pct"/>
            <w:vAlign w:val="center"/>
          </w:tcPr>
          <w:p w14:paraId="037ACB0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asciiTheme="minorEastAsia" w:hAnsiTheme="minorEastAsia" w:eastAsiaTheme="minorEastAsia"/>
                <w:color w:val="auto"/>
                <w:kern w:val="2"/>
                <w:sz w:val="24"/>
                <w:szCs w:val="22"/>
                <w:highlight w:val="none"/>
                <w:lang w:val="en-US" w:eastAsia="zh-CN"/>
              </w:rPr>
              <w:t>其他</w:t>
            </w:r>
          </w:p>
        </w:tc>
        <w:tc>
          <w:tcPr>
            <w:tcW w:w="2268" w:type="pct"/>
            <w:shd w:val="clear" w:color="auto" w:fill="auto"/>
            <w:vAlign w:val="center"/>
          </w:tcPr>
          <w:p w14:paraId="3B9CBEF9">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eastAsia="宋体" w:cs="Times New Roman"/>
                <w:color w:val="auto"/>
                <w:kern w:val="2"/>
                <w:sz w:val="24"/>
                <w:szCs w:val="22"/>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6901BA4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asciiTheme="majorEastAsia" w:hAnsiTheme="majorEastAsia" w:eastAsiaTheme="majorEastAsia"/>
                <w:color w:val="auto"/>
                <w:sz w:val="24"/>
                <w:highlight w:val="none"/>
              </w:rPr>
            </w:pPr>
          </w:p>
        </w:tc>
      </w:tr>
      <w:tr w14:paraId="356E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78DBE63A">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0B25EC08">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hint="eastAsia" w:ascii="Calibri" w:hAnsi="Calibri" w:cs="Times New Roman"/>
                <w:color w:val="auto"/>
                <w:kern w:val="2"/>
                <w:sz w:val="24"/>
                <w:szCs w:val="22"/>
                <w:highlight w:val="none"/>
              </w:rPr>
            </w:pPr>
          </w:p>
        </w:tc>
      </w:tr>
    </w:tbl>
    <w:p w14:paraId="24EA0B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79E6B4C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573763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54476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rPr>
        <w:t>%。具体评分细则如下：</w:t>
      </w:r>
    </w:p>
    <w:p w14:paraId="2F986942">
      <w:pPr>
        <w:spacing w:line="360" w:lineRule="auto"/>
        <w:ind w:firstLine="435"/>
        <w:rPr>
          <w:rFonts w:asciiTheme="minorEastAsia" w:hAnsiTheme="minorEastAsia" w:eastAsiaTheme="minorEastAsia"/>
          <w:color w:val="auto"/>
          <w:sz w:val="24"/>
          <w:highlight w:val="none"/>
        </w:rPr>
      </w:pPr>
    </w:p>
    <w:tbl>
      <w:tblPr>
        <w:tblStyle w:val="55"/>
        <w:tblW w:w="53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54"/>
        <w:gridCol w:w="5785"/>
        <w:gridCol w:w="1452"/>
      </w:tblGrid>
      <w:tr w14:paraId="1ED7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662" w:type="pct"/>
            <w:tcBorders>
              <w:top w:val="single" w:color="auto" w:sz="4" w:space="0"/>
              <w:left w:val="single" w:color="auto" w:sz="4" w:space="0"/>
              <w:bottom w:val="single" w:color="auto" w:sz="4" w:space="0"/>
              <w:right w:val="single" w:color="auto" w:sz="4" w:space="0"/>
            </w:tcBorders>
            <w:vAlign w:val="center"/>
          </w:tcPr>
          <w:p w14:paraId="6154709D">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66" w:type="pct"/>
            <w:tcBorders>
              <w:top w:val="single" w:color="auto" w:sz="4" w:space="0"/>
              <w:left w:val="single" w:color="auto" w:sz="4" w:space="0"/>
              <w:bottom w:val="single" w:color="auto" w:sz="4" w:space="0"/>
              <w:right w:val="single" w:color="auto" w:sz="4" w:space="0"/>
            </w:tcBorders>
            <w:vAlign w:val="center"/>
          </w:tcPr>
          <w:p w14:paraId="19078593">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854" w:type="pct"/>
            <w:tcBorders>
              <w:top w:val="single" w:color="auto" w:sz="4" w:space="0"/>
              <w:left w:val="single" w:color="auto" w:sz="4" w:space="0"/>
              <w:bottom w:val="single" w:color="auto" w:sz="4" w:space="0"/>
              <w:right w:val="single" w:color="auto" w:sz="4" w:space="0"/>
            </w:tcBorders>
            <w:vAlign w:val="center"/>
          </w:tcPr>
          <w:p w14:paraId="18C50F36">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16" w:type="pct"/>
            <w:tcBorders>
              <w:top w:val="single" w:color="auto" w:sz="4" w:space="0"/>
              <w:left w:val="single" w:color="auto" w:sz="4" w:space="0"/>
              <w:bottom w:val="single" w:color="auto" w:sz="4" w:space="0"/>
              <w:right w:val="single" w:color="auto" w:sz="4" w:space="0"/>
            </w:tcBorders>
            <w:vAlign w:val="center"/>
          </w:tcPr>
          <w:p w14:paraId="27CDDEC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4234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top w:val="single" w:color="auto" w:sz="4" w:space="0"/>
              <w:left w:val="single" w:color="auto" w:sz="4" w:space="0"/>
              <w:right w:val="single" w:color="auto" w:sz="4" w:space="0"/>
            </w:tcBorders>
            <w:vAlign w:val="center"/>
          </w:tcPr>
          <w:p w14:paraId="7F3E2741">
            <w:pPr>
              <w:spacing w:line="24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2DB8D61">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80</w:t>
            </w:r>
            <w:r>
              <w:rPr>
                <w:rFonts w:hint="eastAsia" w:asciiTheme="minorEastAsia" w:hAnsiTheme="minorEastAsia" w:eastAsiaTheme="minorEastAsia"/>
                <w:color w:val="auto"/>
                <w:sz w:val="24"/>
                <w:highlight w:val="none"/>
              </w:rPr>
              <w:t>分）</w:t>
            </w:r>
          </w:p>
        </w:tc>
        <w:tc>
          <w:tcPr>
            <w:tcW w:w="766" w:type="pct"/>
            <w:tcBorders>
              <w:top w:val="single" w:color="auto" w:sz="4" w:space="0"/>
              <w:left w:val="single" w:color="auto" w:sz="4" w:space="0"/>
              <w:bottom w:val="single" w:color="auto" w:sz="4" w:space="0"/>
              <w:right w:val="single" w:color="auto" w:sz="4" w:space="0"/>
            </w:tcBorders>
            <w:vAlign w:val="center"/>
          </w:tcPr>
          <w:p w14:paraId="3B3EA6FB">
            <w:pPr>
              <w:spacing w:line="240" w:lineRule="auto"/>
              <w:jc w:val="center"/>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供应商业绩</w:t>
            </w:r>
          </w:p>
          <w:p w14:paraId="7B48B7E3">
            <w:pPr>
              <w:spacing w:line="240" w:lineRule="auto"/>
              <w:jc w:val="center"/>
              <w:rPr>
                <w:rFonts w:asciiTheme="minorEastAsia" w:hAnsiTheme="minorEastAsia" w:eastAsiaTheme="minorEastAsia"/>
                <w:bCs/>
                <w:color w:val="auto"/>
                <w:sz w:val="24"/>
                <w:highlight w:val="none"/>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15</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vAlign w:val="center"/>
          </w:tcPr>
          <w:p w14:paraId="6CB8071E">
            <w:pPr>
              <w:widowControl/>
              <w:adjustRightInd w:val="0"/>
              <w:snapToGrid w:val="0"/>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lang w:val="en-US" w:eastAsia="zh-CN"/>
              </w:rPr>
              <w:t>供应商</w:t>
            </w:r>
            <w:r>
              <w:rPr>
                <w:rFonts w:hint="eastAsia" w:ascii="Times New Roman" w:hAnsi="Times New Roman"/>
                <w:bCs/>
                <w:color w:val="auto"/>
                <w:sz w:val="24"/>
                <w:szCs w:val="24"/>
                <w:highlight w:val="none"/>
              </w:rPr>
              <w:t>自2</w:t>
            </w:r>
            <w:r>
              <w:rPr>
                <w:rFonts w:hint="default" w:ascii="Times New Roman" w:hAnsi="Times New Roman"/>
                <w:bCs/>
                <w:color w:val="auto"/>
                <w:sz w:val="24"/>
                <w:szCs w:val="24"/>
                <w:highlight w:val="none"/>
                <w:lang w:val="en-US"/>
              </w:rPr>
              <w:t>02</w:t>
            </w:r>
            <w:r>
              <w:rPr>
                <w:rFonts w:hint="eastAsia" w:ascii="Times New Roman" w:hAnsi="Times New Roman"/>
                <w:bCs/>
                <w:color w:val="auto"/>
                <w:sz w:val="24"/>
                <w:szCs w:val="24"/>
                <w:highlight w:val="none"/>
                <w:lang w:val="en-US" w:eastAsia="zh-CN"/>
              </w:rPr>
              <w:t>3</w:t>
            </w:r>
            <w:r>
              <w:rPr>
                <w:rFonts w:hint="eastAsia" w:ascii="Times New Roman" w:hAnsi="Times New Roman"/>
                <w:bCs/>
                <w:color w:val="auto"/>
                <w:sz w:val="24"/>
                <w:szCs w:val="24"/>
                <w:highlight w:val="none"/>
              </w:rPr>
              <w:t>年1月</w:t>
            </w:r>
            <w:r>
              <w:rPr>
                <w:rFonts w:hint="eastAsia" w:ascii="Times New Roman" w:hAnsi="Times New Roman"/>
                <w:bCs/>
                <w:color w:val="auto"/>
                <w:sz w:val="24"/>
                <w:szCs w:val="24"/>
                <w:highlight w:val="none"/>
                <w:lang w:val="en-US" w:eastAsia="zh-CN"/>
              </w:rPr>
              <w:t>1</w:t>
            </w:r>
            <w:r>
              <w:rPr>
                <w:rFonts w:hint="eastAsia" w:ascii="Times New Roman" w:hAnsi="Times New Roman"/>
                <w:bCs/>
                <w:color w:val="auto"/>
                <w:sz w:val="24"/>
                <w:szCs w:val="24"/>
                <w:highlight w:val="none"/>
              </w:rPr>
              <w:t>日以来（以合同签订时间为准），每提供一个</w:t>
            </w:r>
            <w:r>
              <w:rPr>
                <w:rFonts w:hint="eastAsia" w:ascii="Times New Roman" w:hAnsi="Times New Roman"/>
                <w:bCs/>
                <w:color w:val="auto"/>
                <w:sz w:val="24"/>
                <w:szCs w:val="24"/>
                <w:highlight w:val="none"/>
                <w:lang w:val="en-US" w:eastAsia="zh-CN"/>
              </w:rPr>
              <w:t>水利工程</w:t>
            </w:r>
            <w:r>
              <w:rPr>
                <w:rStyle w:val="271"/>
                <w:rFonts w:hint="default" w:ascii="Times New Roman" w:hAnsi="Times New Roman" w:eastAsia="宋体" w:cs="Times New Roman"/>
                <w:b w:val="0"/>
                <w:bCs w:val="0"/>
                <w:color w:val="auto"/>
                <w:sz w:val="24"/>
                <w:szCs w:val="24"/>
                <w:highlight w:val="none"/>
                <w:lang w:val="en-US" w:eastAsia="zh-CN"/>
              </w:rPr>
              <w:t>施工</w:t>
            </w:r>
            <w:r>
              <w:rPr>
                <w:rStyle w:val="271"/>
                <w:rFonts w:hint="default" w:ascii="Times New Roman" w:hAnsi="Times New Roman" w:eastAsia="宋体" w:cs="Times New Roman"/>
                <w:b w:val="0"/>
                <w:bCs w:val="0"/>
                <w:color w:val="auto"/>
                <w:sz w:val="24"/>
                <w:szCs w:val="24"/>
                <w:highlight w:val="none"/>
              </w:rPr>
              <w:t>业绩</w:t>
            </w:r>
            <w:r>
              <w:rPr>
                <w:rFonts w:hint="eastAsia" w:ascii="Times New Roman" w:hAnsi="Times New Roman"/>
                <w:bCs/>
                <w:color w:val="auto"/>
                <w:sz w:val="24"/>
                <w:szCs w:val="24"/>
                <w:highlight w:val="none"/>
              </w:rPr>
              <w:t>得5分，满分</w:t>
            </w:r>
            <w:r>
              <w:rPr>
                <w:rFonts w:hint="eastAsia" w:ascii="Times New Roman" w:hAnsi="Times New Roman"/>
                <w:bCs/>
                <w:color w:val="auto"/>
                <w:sz w:val="24"/>
                <w:szCs w:val="24"/>
                <w:highlight w:val="none"/>
                <w:lang w:val="en-US" w:eastAsia="zh-CN"/>
              </w:rPr>
              <w:t>15</w:t>
            </w:r>
            <w:r>
              <w:rPr>
                <w:rFonts w:hint="eastAsia" w:ascii="Times New Roman" w:hAnsi="Times New Roman"/>
                <w:bCs/>
                <w:color w:val="auto"/>
                <w:sz w:val="24"/>
                <w:szCs w:val="24"/>
                <w:highlight w:val="none"/>
              </w:rPr>
              <w:t>分；</w:t>
            </w:r>
          </w:p>
          <w:p w14:paraId="4E246FDC">
            <w:pPr>
              <w:spacing w:line="240" w:lineRule="auto"/>
              <w:jc w:val="left"/>
              <w:rPr>
                <w:rFonts w:asciiTheme="minorEastAsia" w:hAnsiTheme="minorEastAsia" w:eastAsiaTheme="minorEastAsia"/>
                <w:bCs/>
                <w:color w:val="auto"/>
                <w:sz w:val="24"/>
                <w:highlight w:val="none"/>
              </w:rPr>
            </w:pPr>
            <w:r>
              <w:rPr>
                <w:rStyle w:val="271"/>
                <w:rFonts w:hint="eastAsia" w:ascii="Times New Roman" w:hAnsi="Times New Roman"/>
                <w:b/>
                <w:bCs/>
                <w:color w:val="auto"/>
                <w:sz w:val="24"/>
                <w:szCs w:val="24"/>
                <w:highlight w:val="none"/>
                <w:lang w:val="en-US" w:eastAsia="zh-CN"/>
              </w:rPr>
              <w:t>注：响</w:t>
            </w:r>
            <w:r>
              <w:rPr>
                <w:rStyle w:val="271"/>
                <w:rFonts w:hint="eastAsia" w:ascii="Times New Roman" w:hAnsi="Times New Roman" w:eastAsia="宋体" w:cs="Times New Roman"/>
                <w:b/>
                <w:bCs/>
                <w:color w:val="auto"/>
                <w:sz w:val="24"/>
                <w:szCs w:val="24"/>
                <w:highlight w:val="none"/>
                <w:lang w:val="en-US" w:eastAsia="zh-CN"/>
              </w:rPr>
              <w:t>应文件中须同时提供①合同；②</w:t>
            </w:r>
            <w:r>
              <w:rPr>
                <w:rStyle w:val="271"/>
                <w:rFonts w:hint="default" w:ascii="Times New Roman" w:hAnsi="Times New Roman" w:eastAsia="宋体" w:cs="Times New Roman"/>
                <w:b/>
                <w:bCs/>
                <w:color w:val="auto"/>
                <w:sz w:val="24"/>
                <w:szCs w:val="24"/>
                <w:highlight w:val="none"/>
                <w:lang w:val="en-US" w:eastAsia="zh-CN"/>
              </w:rPr>
              <w:t>合同工程</w:t>
            </w:r>
            <w:r>
              <w:rPr>
                <w:rStyle w:val="271"/>
                <w:rFonts w:hint="eastAsia" w:ascii="Times New Roman" w:hAnsi="Times New Roman" w:eastAsia="宋体" w:cs="Times New Roman"/>
                <w:b/>
                <w:bCs/>
                <w:color w:val="auto"/>
                <w:sz w:val="24"/>
                <w:szCs w:val="24"/>
                <w:highlight w:val="none"/>
                <w:lang w:val="en-US" w:eastAsia="zh-CN"/>
              </w:rPr>
              <w:t>（</w:t>
            </w:r>
            <w:r>
              <w:rPr>
                <w:rStyle w:val="271"/>
                <w:rFonts w:hint="default" w:ascii="Times New Roman" w:hAnsi="Times New Roman" w:eastAsia="宋体" w:cs="Times New Roman"/>
                <w:b/>
                <w:bCs/>
                <w:color w:val="auto"/>
                <w:sz w:val="24"/>
                <w:szCs w:val="24"/>
                <w:highlight w:val="none"/>
                <w:lang w:val="en-US" w:eastAsia="zh-CN"/>
              </w:rPr>
              <w:t>完工</w:t>
            </w:r>
            <w:r>
              <w:rPr>
                <w:rStyle w:val="271"/>
                <w:rFonts w:hint="eastAsia" w:ascii="Times New Roman" w:hAnsi="Times New Roman" w:eastAsia="宋体" w:cs="Times New Roman"/>
                <w:b/>
                <w:bCs/>
                <w:color w:val="auto"/>
                <w:sz w:val="24"/>
                <w:szCs w:val="24"/>
                <w:highlight w:val="none"/>
                <w:lang w:val="en-US" w:eastAsia="zh-CN"/>
              </w:rPr>
              <w:t>）</w:t>
            </w:r>
            <w:r>
              <w:rPr>
                <w:rStyle w:val="271"/>
                <w:rFonts w:hint="default" w:ascii="Times New Roman" w:hAnsi="Times New Roman" w:eastAsia="宋体" w:cs="Times New Roman"/>
                <w:b/>
                <w:bCs/>
                <w:color w:val="auto"/>
                <w:sz w:val="24"/>
                <w:szCs w:val="24"/>
                <w:highlight w:val="none"/>
                <w:lang w:val="en-US" w:eastAsia="zh-CN"/>
              </w:rPr>
              <w:t>验收鉴定书（或</w:t>
            </w:r>
            <w:r>
              <w:rPr>
                <w:rStyle w:val="271"/>
                <w:rFonts w:hint="eastAsia" w:ascii="Times New Roman" w:hAnsi="Times New Roman" w:cs="Times New Roman"/>
                <w:b/>
                <w:bCs/>
                <w:color w:val="auto"/>
                <w:sz w:val="24"/>
                <w:szCs w:val="24"/>
                <w:highlight w:val="none"/>
                <w:lang w:val="en-US" w:eastAsia="zh-CN"/>
              </w:rPr>
              <w:t>完工验收</w:t>
            </w:r>
            <w:r>
              <w:rPr>
                <w:rStyle w:val="271"/>
                <w:rFonts w:hint="default" w:ascii="Times New Roman" w:hAnsi="Times New Roman" w:eastAsia="宋体" w:cs="Times New Roman"/>
                <w:b/>
                <w:bCs/>
                <w:color w:val="auto"/>
                <w:sz w:val="24"/>
                <w:szCs w:val="24"/>
                <w:highlight w:val="none"/>
                <w:lang w:val="en-US" w:eastAsia="zh-CN"/>
              </w:rPr>
              <w:t>鉴定书或</w:t>
            </w:r>
            <w:r>
              <w:rPr>
                <w:rStyle w:val="271"/>
                <w:rFonts w:hint="eastAsia" w:ascii="Times New Roman" w:hAnsi="Times New Roman" w:cs="Times New Roman"/>
                <w:b/>
                <w:bCs/>
                <w:color w:val="auto"/>
                <w:sz w:val="24"/>
                <w:szCs w:val="24"/>
                <w:highlight w:val="none"/>
                <w:lang w:val="en-US" w:eastAsia="zh-CN"/>
              </w:rPr>
              <w:t>完工验收</w:t>
            </w:r>
            <w:r>
              <w:rPr>
                <w:rStyle w:val="271"/>
                <w:rFonts w:hint="default" w:ascii="Times New Roman" w:hAnsi="Times New Roman" w:eastAsia="宋体" w:cs="Times New Roman"/>
                <w:b/>
                <w:bCs/>
                <w:color w:val="auto"/>
                <w:sz w:val="24"/>
                <w:szCs w:val="24"/>
                <w:highlight w:val="none"/>
                <w:lang w:val="en-US" w:eastAsia="zh-CN"/>
              </w:rPr>
              <w:t>报告）扫描件</w:t>
            </w:r>
            <w:r>
              <w:rPr>
                <w:rStyle w:val="271"/>
                <w:rFonts w:hint="eastAsia" w:ascii="Times New Roman" w:hAnsi="Times New Roman" w:eastAsia="宋体" w:cs="Times New Roman"/>
                <w:b/>
                <w:bCs/>
                <w:color w:val="auto"/>
                <w:sz w:val="24"/>
                <w:szCs w:val="24"/>
                <w:highlight w:val="none"/>
                <w:lang w:val="en-US" w:eastAsia="zh-CN"/>
              </w:rPr>
              <w:t>。如上述材料不能体现业绩时间、项目内容等关键评审因素的，可补充提供合同甲方或行政主管部门出具的证明文件。</w:t>
            </w:r>
          </w:p>
        </w:tc>
        <w:tc>
          <w:tcPr>
            <w:tcW w:w="716" w:type="pct"/>
            <w:tcBorders>
              <w:top w:val="single" w:color="auto" w:sz="4" w:space="0"/>
              <w:left w:val="single" w:color="auto" w:sz="4" w:space="0"/>
              <w:bottom w:val="single" w:color="auto" w:sz="4" w:space="0"/>
              <w:right w:val="single" w:color="auto" w:sz="4" w:space="0"/>
            </w:tcBorders>
            <w:vAlign w:val="center"/>
          </w:tcPr>
          <w:p w14:paraId="33313F54">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0-15分</w:t>
            </w:r>
          </w:p>
        </w:tc>
      </w:tr>
      <w:tr w14:paraId="7FEF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11769134">
            <w:pPr>
              <w:spacing w:line="240" w:lineRule="auto"/>
              <w:ind w:firstLine="435"/>
              <w:jc w:val="center"/>
              <w:rPr>
                <w:rFonts w:asciiTheme="minorEastAsia" w:hAnsiTheme="minorEastAsia" w:eastAsiaTheme="minorEastAsia"/>
                <w:b/>
                <w:bCs/>
                <w:color w:val="auto"/>
                <w:sz w:val="24"/>
                <w:highlight w:val="none"/>
              </w:rPr>
            </w:pPr>
          </w:p>
        </w:tc>
        <w:tc>
          <w:tcPr>
            <w:tcW w:w="766" w:type="pct"/>
            <w:tcBorders>
              <w:top w:val="single" w:color="auto" w:sz="4" w:space="0"/>
              <w:left w:val="single" w:color="auto" w:sz="4" w:space="0"/>
              <w:bottom w:val="single" w:color="auto" w:sz="4" w:space="0"/>
              <w:right w:val="single" w:color="auto" w:sz="4" w:space="0"/>
            </w:tcBorders>
            <w:vAlign w:val="center"/>
          </w:tcPr>
          <w:p w14:paraId="5DB90A81">
            <w:pPr>
              <w:spacing w:line="240" w:lineRule="auto"/>
              <w:jc w:val="center"/>
              <w:rPr>
                <w:rFonts w:asciiTheme="minorEastAsia" w:hAnsiTheme="minorEastAsia" w:eastAsiaTheme="minorEastAsia"/>
                <w:color w:val="auto"/>
                <w:sz w:val="24"/>
                <w:highlight w:val="none"/>
              </w:rPr>
            </w:pPr>
            <w:r>
              <w:rPr>
                <w:rFonts w:hint="eastAsia" w:ascii="Times New Roman" w:hAnsi="Times New Roman"/>
                <w:b/>
                <w:bCs/>
                <w:color w:val="auto"/>
                <w:sz w:val="24"/>
                <w:szCs w:val="24"/>
                <w:highlight w:val="none"/>
                <w:lang w:val="en-US" w:eastAsia="zh-CN"/>
              </w:rPr>
              <w:t>供应商认证证书</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3</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vAlign w:val="center"/>
          </w:tcPr>
          <w:p w14:paraId="36BEA030">
            <w:pPr>
              <w:spacing w:line="240" w:lineRule="auto"/>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供应商具有经中国国家认证认可监督管理委员会认证机构颁发的有效的下列认证的：</w:t>
            </w:r>
          </w:p>
          <w:p w14:paraId="187DF9CA">
            <w:pPr>
              <w:spacing w:line="240" w:lineRule="auto"/>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(1）质量管理体系认证；</w:t>
            </w:r>
          </w:p>
          <w:p w14:paraId="0E35CA49">
            <w:pPr>
              <w:spacing w:line="240" w:lineRule="auto"/>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(2）环境管理体系认证；</w:t>
            </w:r>
          </w:p>
          <w:p w14:paraId="2A5DA35C">
            <w:pPr>
              <w:spacing w:line="240" w:lineRule="auto"/>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(3）职业健康安全管理体系认证；</w:t>
            </w:r>
          </w:p>
          <w:p w14:paraId="1EE09617">
            <w:pPr>
              <w:spacing w:line="240" w:lineRule="auto"/>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每提供1个得</w:t>
            </w:r>
            <w:r>
              <w:rPr>
                <w:rFonts w:hint="eastAsia" w:cs="宋体" w:asciiTheme="minorEastAsia" w:hAnsiTheme="minorEastAsia" w:eastAsiaTheme="minorEastAsia"/>
                <w:bCs/>
                <w:color w:val="auto"/>
                <w:sz w:val="24"/>
                <w:szCs w:val="24"/>
                <w:highlight w:val="none"/>
                <w:lang w:val="en-US" w:eastAsia="zh-CN"/>
              </w:rPr>
              <w:t>1</w:t>
            </w:r>
            <w:r>
              <w:rPr>
                <w:rFonts w:hint="eastAsia" w:cs="宋体" w:asciiTheme="minorEastAsia" w:hAnsiTheme="minorEastAsia" w:eastAsiaTheme="minorEastAsia"/>
                <w:bCs/>
                <w:color w:val="auto"/>
                <w:sz w:val="24"/>
                <w:szCs w:val="24"/>
                <w:highlight w:val="none"/>
              </w:rPr>
              <w:t>分，满分</w:t>
            </w:r>
            <w:r>
              <w:rPr>
                <w:rFonts w:hint="eastAsia" w:cs="宋体" w:asciiTheme="minorEastAsia" w:hAnsiTheme="minorEastAsia" w:eastAsiaTheme="minorEastAsia"/>
                <w:bCs/>
                <w:color w:val="auto"/>
                <w:sz w:val="24"/>
                <w:szCs w:val="24"/>
                <w:highlight w:val="none"/>
                <w:lang w:val="en-US" w:eastAsia="zh-CN"/>
              </w:rPr>
              <w:t>3</w:t>
            </w:r>
            <w:r>
              <w:rPr>
                <w:rFonts w:hint="eastAsia" w:cs="宋体" w:asciiTheme="minorEastAsia" w:hAnsiTheme="minorEastAsia" w:eastAsiaTheme="minorEastAsia"/>
                <w:bCs/>
                <w:color w:val="auto"/>
                <w:sz w:val="24"/>
                <w:szCs w:val="24"/>
                <w:highlight w:val="none"/>
              </w:rPr>
              <w:t>分。</w:t>
            </w:r>
          </w:p>
          <w:p w14:paraId="5AD00991">
            <w:pPr>
              <w:spacing w:line="240" w:lineRule="auto"/>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szCs w:val="24"/>
                <w:highlight w:val="none"/>
              </w:rPr>
              <w:t>注：响应文件中须提供以上认证证书的扫描件及中国国家认证认可监督管理委员会网站查询截图，否则不得分。</w:t>
            </w:r>
          </w:p>
        </w:tc>
        <w:tc>
          <w:tcPr>
            <w:tcW w:w="716" w:type="pct"/>
            <w:tcBorders>
              <w:top w:val="single" w:color="auto" w:sz="4" w:space="0"/>
              <w:left w:val="single" w:color="auto" w:sz="4" w:space="0"/>
              <w:bottom w:val="single" w:color="auto" w:sz="4" w:space="0"/>
              <w:right w:val="single" w:color="auto" w:sz="4" w:space="0"/>
            </w:tcBorders>
            <w:vAlign w:val="center"/>
          </w:tcPr>
          <w:p w14:paraId="7EF3869F">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3</w:t>
            </w:r>
            <w:r>
              <w:rPr>
                <w:rFonts w:hint="eastAsia" w:ascii="宋体" w:hAnsi="宋体" w:eastAsia="宋体"/>
                <w:b/>
                <w:bCs/>
                <w:color w:val="auto"/>
                <w:sz w:val="24"/>
                <w:szCs w:val="24"/>
                <w:highlight w:val="none"/>
                <w:lang w:val="en-US" w:eastAsia="zh-CN"/>
              </w:rPr>
              <w:t>分</w:t>
            </w:r>
          </w:p>
        </w:tc>
      </w:tr>
      <w:tr w14:paraId="4FB5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62" w:type="pct"/>
            <w:vMerge w:val="continue"/>
            <w:tcBorders>
              <w:left w:val="single" w:color="auto" w:sz="4" w:space="0"/>
              <w:right w:val="single" w:color="auto" w:sz="4" w:space="0"/>
            </w:tcBorders>
            <w:vAlign w:val="center"/>
          </w:tcPr>
          <w:p w14:paraId="67F1B76C">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right w:val="single" w:color="auto" w:sz="4" w:space="0"/>
            </w:tcBorders>
            <w:vAlign w:val="center"/>
          </w:tcPr>
          <w:p w14:paraId="068644D7">
            <w:pPr>
              <w:spacing w:line="240" w:lineRule="auto"/>
              <w:jc w:val="center"/>
              <w:rPr>
                <w:rFonts w:asciiTheme="minorEastAsia" w:hAnsiTheme="minorEastAsia" w:eastAsiaTheme="minorEastAsia"/>
                <w:color w:val="auto"/>
                <w:sz w:val="24"/>
                <w:highlight w:val="none"/>
              </w:rPr>
            </w:pPr>
            <w:r>
              <w:rPr>
                <w:rStyle w:val="271"/>
                <w:rFonts w:hint="eastAsia" w:ascii="Times New Roman" w:hAnsi="Times New Roman" w:cs="Times New Roman"/>
                <w:b/>
                <w:bCs/>
                <w:color w:val="auto"/>
                <w:sz w:val="24"/>
                <w:szCs w:val="24"/>
                <w:highlight w:val="none"/>
                <w:lang w:eastAsia="zh-CN"/>
              </w:rPr>
              <w:t>项目经理</w:t>
            </w:r>
            <w:r>
              <w:rPr>
                <w:rStyle w:val="271"/>
                <w:rFonts w:hint="eastAsia" w:ascii="Times New Roman" w:hAnsi="Times New Roman" w:cs="Times New Roman"/>
                <w:b/>
                <w:bCs/>
                <w:color w:val="auto"/>
                <w:sz w:val="24"/>
                <w:szCs w:val="24"/>
                <w:highlight w:val="none"/>
                <w:lang w:val="en-US" w:eastAsia="zh-CN"/>
              </w:rPr>
              <w:t>实力</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14</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shd w:val="clear" w:color="auto" w:fill="auto"/>
            <w:vAlign w:val="center"/>
          </w:tcPr>
          <w:p w14:paraId="58B315C8">
            <w:pPr>
              <w:widowControl/>
              <w:adjustRightInd w:val="0"/>
              <w:snapToGrid w:val="0"/>
              <w:spacing w:line="240" w:lineRule="auto"/>
              <w:rPr>
                <w:rStyle w:val="271"/>
                <w:rFonts w:hint="eastAsia" w:ascii="Times New Roman" w:hAnsi="Times New Roman"/>
                <w:color w:val="auto"/>
                <w:sz w:val="24"/>
                <w:szCs w:val="24"/>
                <w:highlight w:val="none"/>
                <w:lang w:eastAsia="zh-CN"/>
              </w:rPr>
            </w:pPr>
            <w:r>
              <w:rPr>
                <w:rStyle w:val="271"/>
                <w:rFonts w:hint="eastAsia" w:ascii="Times New Roman" w:hAnsi="Times New Roman"/>
                <w:color w:val="auto"/>
                <w:sz w:val="24"/>
                <w:szCs w:val="24"/>
                <w:highlight w:val="none"/>
                <w:lang w:eastAsia="zh-CN"/>
              </w:rPr>
              <w:t>（</w:t>
            </w:r>
            <w:r>
              <w:rPr>
                <w:rStyle w:val="271"/>
                <w:rFonts w:hint="eastAsia" w:ascii="Times New Roman" w:hAnsi="Times New Roman"/>
                <w:color w:val="auto"/>
                <w:sz w:val="24"/>
                <w:szCs w:val="24"/>
                <w:highlight w:val="none"/>
                <w:lang w:val="en-US" w:eastAsia="zh-CN"/>
              </w:rPr>
              <w:t>1）供应商拟任</w:t>
            </w:r>
            <w:r>
              <w:rPr>
                <w:rStyle w:val="271"/>
                <w:rFonts w:hint="eastAsia" w:ascii="Times New Roman" w:hAnsi="Times New Roman"/>
                <w:color w:val="auto"/>
                <w:sz w:val="24"/>
                <w:szCs w:val="24"/>
                <w:highlight w:val="none"/>
                <w:lang w:eastAsia="zh-CN"/>
              </w:rPr>
              <w:t>项目经理</w:t>
            </w:r>
            <w:r>
              <w:rPr>
                <w:rStyle w:val="271"/>
                <w:rFonts w:hint="eastAsia" w:ascii="Times New Roman" w:hAnsi="Times New Roman"/>
                <w:color w:val="auto"/>
                <w:sz w:val="24"/>
                <w:szCs w:val="24"/>
                <w:highlight w:val="none"/>
                <w:lang w:val="en-US" w:eastAsia="zh-CN"/>
              </w:rPr>
              <w:t>每</w:t>
            </w:r>
            <w:r>
              <w:rPr>
                <w:rStyle w:val="271"/>
                <w:rFonts w:ascii="Times New Roman" w:hAnsi="Times New Roman"/>
                <w:color w:val="auto"/>
                <w:sz w:val="24"/>
                <w:szCs w:val="24"/>
                <w:highlight w:val="none"/>
              </w:rPr>
              <w:t>具有</w:t>
            </w:r>
            <w:r>
              <w:rPr>
                <w:rStyle w:val="271"/>
                <w:rFonts w:hint="eastAsia" w:ascii="Times New Roman" w:hAnsi="Times New Roman"/>
                <w:color w:val="auto"/>
                <w:sz w:val="24"/>
                <w:szCs w:val="24"/>
                <w:highlight w:val="none"/>
                <w:lang w:val="en-US" w:eastAsia="zh-CN"/>
              </w:rPr>
              <w:t>一个水利工程</w:t>
            </w:r>
            <w:r>
              <w:rPr>
                <w:rStyle w:val="271"/>
                <w:rFonts w:hint="default" w:ascii="Times New Roman" w:hAnsi="Times New Roman" w:eastAsia="宋体" w:cs="Times New Roman"/>
                <w:b w:val="0"/>
                <w:bCs w:val="0"/>
                <w:color w:val="auto"/>
                <w:sz w:val="24"/>
                <w:szCs w:val="24"/>
                <w:highlight w:val="none"/>
                <w:lang w:val="en-US" w:eastAsia="zh-CN"/>
              </w:rPr>
              <w:t>项目</w:t>
            </w:r>
            <w:r>
              <w:rPr>
                <w:rStyle w:val="271"/>
                <w:rFonts w:hint="eastAsia" w:ascii="Times New Roman" w:hAnsi="Times New Roman" w:eastAsia="宋体" w:cs="Times New Roman"/>
                <w:b w:val="0"/>
                <w:bCs w:val="0"/>
                <w:color w:val="auto"/>
                <w:sz w:val="24"/>
                <w:szCs w:val="24"/>
                <w:highlight w:val="none"/>
                <w:lang w:val="en-US" w:eastAsia="zh-CN"/>
              </w:rPr>
              <w:t>经理</w:t>
            </w:r>
            <w:r>
              <w:rPr>
                <w:rStyle w:val="271"/>
                <w:rFonts w:hint="eastAsia" w:ascii="Times New Roman" w:hAnsi="Times New Roman" w:cs="Times New Roman"/>
                <w:b w:val="0"/>
                <w:bCs w:val="0"/>
                <w:color w:val="auto"/>
                <w:sz w:val="24"/>
                <w:szCs w:val="24"/>
                <w:highlight w:val="none"/>
                <w:lang w:val="en-US" w:eastAsia="zh-CN"/>
              </w:rPr>
              <w:t>(或技术负责人）</w:t>
            </w:r>
            <w:r>
              <w:rPr>
                <w:rStyle w:val="271"/>
                <w:rFonts w:hint="default" w:ascii="Times New Roman" w:hAnsi="Times New Roman" w:eastAsia="宋体" w:cs="Times New Roman"/>
                <w:b w:val="0"/>
                <w:bCs w:val="0"/>
                <w:color w:val="auto"/>
                <w:sz w:val="24"/>
                <w:szCs w:val="24"/>
                <w:highlight w:val="none"/>
                <w:lang w:val="en-US" w:eastAsia="zh-CN"/>
              </w:rPr>
              <w:t>施工</w:t>
            </w:r>
            <w:r>
              <w:rPr>
                <w:rStyle w:val="271"/>
                <w:rFonts w:hint="default" w:ascii="Times New Roman" w:hAnsi="Times New Roman" w:eastAsia="宋体" w:cs="Times New Roman"/>
                <w:b w:val="0"/>
                <w:bCs w:val="0"/>
                <w:color w:val="auto"/>
                <w:sz w:val="24"/>
                <w:szCs w:val="24"/>
                <w:highlight w:val="none"/>
              </w:rPr>
              <w:t>业绩</w:t>
            </w:r>
            <w:r>
              <w:rPr>
                <w:rStyle w:val="271"/>
                <w:rFonts w:hint="eastAsia" w:ascii="Times New Roman" w:hAnsi="Times New Roman"/>
                <w:color w:val="auto"/>
                <w:sz w:val="24"/>
                <w:szCs w:val="24"/>
                <w:highlight w:val="none"/>
                <w:lang w:val="en-US" w:eastAsia="zh-CN"/>
              </w:rPr>
              <w:t>得5</w:t>
            </w:r>
            <w:r>
              <w:rPr>
                <w:rStyle w:val="271"/>
                <w:rFonts w:ascii="Times New Roman" w:hAnsi="Times New Roman"/>
                <w:color w:val="auto"/>
                <w:sz w:val="24"/>
                <w:szCs w:val="24"/>
                <w:highlight w:val="none"/>
              </w:rPr>
              <w:t>分，最多得</w:t>
            </w:r>
            <w:r>
              <w:rPr>
                <w:rStyle w:val="271"/>
                <w:rFonts w:hint="eastAsia" w:ascii="Times New Roman" w:hAnsi="Times New Roman"/>
                <w:color w:val="auto"/>
                <w:sz w:val="24"/>
                <w:szCs w:val="24"/>
                <w:highlight w:val="none"/>
                <w:lang w:val="en-US" w:eastAsia="zh-CN"/>
              </w:rPr>
              <w:t>10</w:t>
            </w:r>
            <w:r>
              <w:rPr>
                <w:rStyle w:val="271"/>
                <w:rFonts w:ascii="Times New Roman" w:hAnsi="Times New Roman"/>
                <w:color w:val="auto"/>
                <w:sz w:val="24"/>
                <w:szCs w:val="24"/>
                <w:highlight w:val="none"/>
              </w:rPr>
              <w:t>分</w:t>
            </w:r>
            <w:r>
              <w:rPr>
                <w:rStyle w:val="271"/>
                <w:rFonts w:hint="eastAsia" w:ascii="Times New Roman" w:hAnsi="Times New Roman"/>
                <w:color w:val="auto"/>
                <w:sz w:val="24"/>
                <w:szCs w:val="24"/>
                <w:highlight w:val="none"/>
                <w:lang w:eastAsia="zh-CN"/>
              </w:rPr>
              <w:t>。</w:t>
            </w:r>
          </w:p>
          <w:p w14:paraId="0A9808B7">
            <w:pPr>
              <w:spacing w:line="240" w:lineRule="auto"/>
              <w:jc w:val="left"/>
              <w:rPr>
                <w:rFonts w:asciiTheme="minorEastAsia" w:hAnsiTheme="minorEastAsia" w:eastAsiaTheme="minorEastAsia" w:cstheme="minorBidi"/>
                <w:color w:val="auto"/>
                <w:sz w:val="24"/>
                <w:highlight w:val="none"/>
                <w:lang w:val="en-US" w:eastAsia="zh-CN" w:bidi="ar-SA"/>
              </w:rPr>
            </w:pPr>
            <w:r>
              <w:rPr>
                <w:rStyle w:val="271"/>
                <w:rFonts w:hint="eastAsia" w:ascii="Times New Roman" w:hAnsi="Times New Roman"/>
                <w:b/>
                <w:bCs/>
                <w:color w:val="auto"/>
                <w:sz w:val="24"/>
                <w:szCs w:val="24"/>
                <w:highlight w:val="none"/>
                <w:lang w:val="en-US" w:eastAsia="zh-CN"/>
              </w:rPr>
              <w:t>注：响应文件中须同时提供①合同；②</w:t>
            </w:r>
            <w:r>
              <w:rPr>
                <w:rStyle w:val="271"/>
                <w:rFonts w:hint="default" w:ascii="Times New Roman" w:hAnsi="Times New Roman" w:eastAsia="宋体" w:cs="Times New Roman"/>
                <w:b/>
                <w:bCs/>
                <w:color w:val="auto"/>
                <w:sz w:val="24"/>
                <w:szCs w:val="24"/>
                <w:highlight w:val="none"/>
                <w:lang w:val="en-US" w:eastAsia="zh-CN"/>
              </w:rPr>
              <w:t>合同工程</w:t>
            </w:r>
            <w:r>
              <w:rPr>
                <w:rStyle w:val="271"/>
                <w:rFonts w:hint="eastAsia" w:ascii="Times New Roman" w:hAnsi="Times New Roman" w:eastAsia="宋体" w:cs="Times New Roman"/>
                <w:b/>
                <w:bCs/>
                <w:color w:val="auto"/>
                <w:sz w:val="24"/>
                <w:szCs w:val="24"/>
                <w:highlight w:val="none"/>
                <w:lang w:val="en-US" w:eastAsia="zh-CN"/>
              </w:rPr>
              <w:t>（</w:t>
            </w:r>
            <w:r>
              <w:rPr>
                <w:rStyle w:val="271"/>
                <w:rFonts w:hint="default" w:ascii="Times New Roman" w:hAnsi="Times New Roman" w:eastAsia="宋体" w:cs="Times New Roman"/>
                <w:b/>
                <w:bCs/>
                <w:color w:val="auto"/>
                <w:sz w:val="24"/>
                <w:szCs w:val="24"/>
                <w:highlight w:val="none"/>
                <w:lang w:val="en-US" w:eastAsia="zh-CN"/>
              </w:rPr>
              <w:t>完工</w:t>
            </w:r>
            <w:r>
              <w:rPr>
                <w:rStyle w:val="271"/>
                <w:rFonts w:hint="eastAsia" w:ascii="Times New Roman" w:hAnsi="Times New Roman" w:eastAsia="宋体" w:cs="Times New Roman"/>
                <w:b/>
                <w:bCs/>
                <w:color w:val="auto"/>
                <w:sz w:val="24"/>
                <w:szCs w:val="24"/>
                <w:highlight w:val="none"/>
                <w:lang w:val="en-US" w:eastAsia="zh-CN"/>
              </w:rPr>
              <w:t>）</w:t>
            </w:r>
            <w:r>
              <w:rPr>
                <w:rStyle w:val="271"/>
                <w:rFonts w:hint="default" w:ascii="Times New Roman" w:hAnsi="Times New Roman" w:eastAsia="宋体" w:cs="Times New Roman"/>
                <w:b/>
                <w:bCs/>
                <w:color w:val="auto"/>
                <w:sz w:val="24"/>
                <w:szCs w:val="24"/>
                <w:highlight w:val="none"/>
                <w:lang w:val="en-US" w:eastAsia="zh-CN"/>
              </w:rPr>
              <w:t>验收鉴定书（或</w:t>
            </w:r>
            <w:r>
              <w:rPr>
                <w:rStyle w:val="271"/>
                <w:rFonts w:hint="eastAsia" w:ascii="Times New Roman" w:hAnsi="Times New Roman" w:cs="Times New Roman"/>
                <w:b/>
                <w:bCs/>
                <w:color w:val="auto"/>
                <w:sz w:val="24"/>
                <w:szCs w:val="24"/>
                <w:highlight w:val="none"/>
                <w:lang w:val="en-US" w:eastAsia="zh-CN"/>
              </w:rPr>
              <w:t>完工验收</w:t>
            </w:r>
            <w:r>
              <w:rPr>
                <w:rStyle w:val="271"/>
                <w:rFonts w:hint="default" w:ascii="Times New Roman" w:hAnsi="Times New Roman" w:eastAsia="宋体" w:cs="Times New Roman"/>
                <w:b/>
                <w:bCs/>
                <w:color w:val="auto"/>
                <w:sz w:val="24"/>
                <w:szCs w:val="24"/>
                <w:highlight w:val="none"/>
                <w:lang w:val="en-US" w:eastAsia="zh-CN"/>
              </w:rPr>
              <w:t>鉴定书或</w:t>
            </w:r>
            <w:r>
              <w:rPr>
                <w:rStyle w:val="271"/>
                <w:rFonts w:hint="eastAsia" w:ascii="Times New Roman" w:hAnsi="Times New Roman" w:cs="Times New Roman"/>
                <w:b/>
                <w:bCs/>
                <w:color w:val="auto"/>
                <w:sz w:val="24"/>
                <w:szCs w:val="24"/>
                <w:highlight w:val="none"/>
                <w:lang w:val="en-US" w:eastAsia="zh-CN"/>
              </w:rPr>
              <w:t>完工验收</w:t>
            </w:r>
            <w:r>
              <w:rPr>
                <w:rStyle w:val="271"/>
                <w:rFonts w:hint="default" w:ascii="Times New Roman" w:hAnsi="Times New Roman" w:eastAsia="宋体" w:cs="Times New Roman"/>
                <w:b/>
                <w:bCs/>
                <w:color w:val="auto"/>
                <w:sz w:val="24"/>
                <w:szCs w:val="24"/>
                <w:highlight w:val="none"/>
                <w:lang w:val="en-US" w:eastAsia="zh-CN"/>
              </w:rPr>
              <w:t>报告）扫描件</w:t>
            </w:r>
            <w:r>
              <w:rPr>
                <w:rStyle w:val="271"/>
                <w:rFonts w:hint="eastAsia" w:ascii="Times New Roman" w:hAnsi="Times New Roman"/>
                <w:b/>
                <w:bCs/>
                <w:color w:val="auto"/>
                <w:sz w:val="24"/>
                <w:szCs w:val="24"/>
                <w:highlight w:val="none"/>
                <w:lang w:val="en-US" w:eastAsia="zh-CN"/>
              </w:rPr>
              <w:t>。如上述材料不能体现项目内容、项目经理姓名等关键评审因素的，可补充提供合同甲方或行</w:t>
            </w:r>
            <w:r>
              <w:rPr>
                <w:rStyle w:val="271"/>
                <w:rFonts w:hint="eastAsia" w:ascii="Times New Roman" w:hAnsi="Times New Roman" w:eastAsia="宋体" w:cs="Times New Roman"/>
                <w:b/>
                <w:bCs/>
                <w:color w:val="auto"/>
                <w:sz w:val="24"/>
                <w:szCs w:val="24"/>
                <w:highlight w:val="none"/>
                <w:lang w:val="en-US" w:eastAsia="zh-CN"/>
              </w:rPr>
              <w:t>政主管部门出具的证明文件。③</w:t>
            </w:r>
            <w:r>
              <w:rPr>
                <w:rStyle w:val="271"/>
                <w:rFonts w:hint="default" w:ascii="Times New Roman" w:hAnsi="Times New Roman" w:eastAsia="宋体" w:cs="Times New Roman"/>
                <w:b/>
                <w:bCs/>
                <w:color w:val="auto"/>
                <w:sz w:val="24"/>
                <w:szCs w:val="24"/>
                <w:highlight w:val="none"/>
                <w:lang w:val="en-US" w:eastAsia="zh-CN"/>
              </w:rPr>
              <w:t>对于个人业绩，</w:t>
            </w:r>
            <w:r>
              <w:rPr>
                <w:rStyle w:val="271"/>
                <w:rFonts w:hint="eastAsia" w:ascii="Times New Roman" w:hAnsi="Times New Roman" w:eastAsia="宋体" w:cs="Times New Roman"/>
                <w:b/>
                <w:bCs/>
                <w:color w:val="auto"/>
                <w:sz w:val="24"/>
                <w:szCs w:val="24"/>
                <w:highlight w:val="none"/>
                <w:lang w:val="en-US" w:eastAsia="zh-CN"/>
              </w:rPr>
              <w:t>在合同履行过程中项目经理、技术负责人发生变更的，响应文件中应附发包人同意变更的证明材料。</w:t>
            </w:r>
          </w:p>
        </w:tc>
        <w:tc>
          <w:tcPr>
            <w:tcW w:w="716" w:type="pct"/>
            <w:vMerge w:val="restart"/>
            <w:tcBorders>
              <w:top w:val="single" w:color="auto" w:sz="4" w:space="0"/>
              <w:left w:val="single" w:color="auto" w:sz="4" w:space="0"/>
              <w:right w:val="single" w:color="auto" w:sz="4" w:space="0"/>
            </w:tcBorders>
            <w:vAlign w:val="center"/>
          </w:tcPr>
          <w:p w14:paraId="261E99F8">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0-14分</w:t>
            </w:r>
          </w:p>
        </w:tc>
      </w:tr>
      <w:tr w14:paraId="7327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662" w:type="pct"/>
            <w:vMerge w:val="continue"/>
            <w:tcBorders>
              <w:left w:val="single" w:color="auto" w:sz="4" w:space="0"/>
              <w:right w:val="single" w:color="auto" w:sz="4" w:space="0"/>
            </w:tcBorders>
            <w:vAlign w:val="center"/>
          </w:tcPr>
          <w:p w14:paraId="3FBFA605">
            <w:pPr>
              <w:spacing w:line="240" w:lineRule="auto"/>
              <w:jc w:val="left"/>
            </w:pPr>
          </w:p>
        </w:tc>
        <w:tc>
          <w:tcPr>
            <w:tcW w:w="766" w:type="pct"/>
            <w:vMerge w:val="continue"/>
            <w:tcBorders>
              <w:left w:val="single" w:color="auto" w:sz="4" w:space="0"/>
              <w:bottom w:val="single" w:color="auto" w:sz="4" w:space="0"/>
              <w:right w:val="single" w:color="auto" w:sz="4" w:space="0"/>
            </w:tcBorders>
            <w:vAlign w:val="center"/>
          </w:tcPr>
          <w:p w14:paraId="1A708714">
            <w:pPr>
              <w:spacing w:line="240" w:lineRule="auto"/>
              <w:jc w:val="left"/>
            </w:pPr>
          </w:p>
        </w:tc>
        <w:tc>
          <w:tcPr>
            <w:tcW w:w="2854" w:type="pct"/>
            <w:tcBorders>
              <w:top w:val="single" w:color="auto" w:sz="4" w:space="0"/>
              <w:left w:val="single" w:color="auto" w:sz="4" w:space="0"/>
              <w:bottom w:val="single" w:color="auto" w:sz="4" w:space="0"/>
              <w:right w:val="single" w:color="auto" w:sz="4" w:space="0"/>
            </w:tcBorders>
            <w:shd w:val="clear" w:color="auto" w:fill="auto"/>
            <w:vAlign w:val="center"/>
          </w:tcPr>
          <w:p w14:paraId="27E356E3">
            <w:pPr>
              <w:widowControl/>
              <w:numPr>
                <w:ilvl w:val="0"/>
                <w:numId w:val="0"/>
              </w:numPr>
              <w:adjustRightInd w:val="0"/>
              <w:snapToGrid w:val="0"/>
              <w:spacing w:line="240" w:lineRule="auto"/>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val="en-US" w:eastAsia="zh-CN"/>
              </w:rPr>
              <w:t>项目经理</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水利工程相关</w:t>
            </w:r>
            <w:r>
              <w:rPr>
                <w:rStyle w:val="271"/>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具有水利工程相关专业中级技术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69E420BF">
            <w:pPr>
              <w:spacing w:line="240" w:lineRule="auto"/>
              <w:jc w:val="left"/>
              <w:rPr>
                <w:rStyle w:val="271"/>
                <w:rFonts w:hint="eastAsia" w:ascii="Times New Roman" w:hAnsi="Times New Roman"/>
                <w:b/>
                <w:bCs/>
                <w:color w:val="auto"/>
                <w:sz w:val="24"/>
                <w:szCs w:val="24"/>
                <w:highlight w:val="none"/>
                <w:lang w:val="en-US" w:eastAsia="zh-CN"/>
              </w:rPr>
            </w:pPr>
            <w:r>
              <w:rPr>
                <w:rStyle w:val="271"/>
                <w:rFonts w:hint="eastAsia" w:ascii="Times New Roman" w:hAnsi="Times New Roman"/>
                <w:b/>
                <w:bCs/>
                <w:color w:val="auto"/>
                <w:sz w:val="24"/>
                <w:szCs w:val="24"/>
                <w:highlight w:val="none"/>
                <w:lang w:val="en-US" w:eastAsia="zh-CN"/>
              </w:rPr>
              <w:t>注：响应文件中须提供有效的职称证书证明材料。</w:t>
            </w:r>
          </w:p>
        </w:tc>
        <w:tc>
          <w:tcPr>
            <w:tcW w:w="716" w:type="pct"/>
            <w:vMerge w:val="continue"/>
            <w:tcBorders>
              <w:left w:val="single" w:color="auto" w:sz="4" w:space="0"/>
              <w:bottom w:val="single" w:color="auto" w:sz="4" w:space="0"/>
              <w:right w:val="single" w:color="auto" w:sz="4" w:space="0"/>
            </w:tcBorders>
            <w:vAlign w:val="center"/>
          </w:tcPr>
          <w:p w14:paraId="3A2FB0B6">
            <w:pPr>
              <w:spacing w:line="240" w:lineRule="auto"/>
              <w:jc w:val="left"/>
              <w:rPr>
                <w:rStyle w:val="271"/>
                <w:rFonts w:hint="eastAsia" w:ascii="Times New Roman" w:hAnsi="Times New Roman"/>
                <w:b/>
                <w:bCs/>
                <w:color w:val="auto"/>
                <w:sz w:val="24"/>
                <w:szCs w:val="24"/>
                <w:highlight w:val="none"/>
                <w:lang w:val="en-US" w:eastAsia="zh-CN"/>
              </w:rPr>
            </w:pPr>
          </w:p>
        </w:tc>
      </w:tr>
      <w:tr w14:paraId="7948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E388152">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bottom w:val="single" w:color="auto" w:sz="4" w:space="0"/>
              <w:right w:val="single" w:color="auto" w:sz="4" w:space="0"/>
            </w:tcBorders>
            <w:vAlign w:val="center"/>
          </w:tcPr>
          <w:p w14:paraId="4421CD17">
            <w:pPr>
              <w:spacing w:line="240" w:lineRule="auto"/>
              <w:jc w:val="center"/>
              <w:rPr>
                <w:rFonts w:asciiTheme="minorEastAsia" w:hAnsiTheme="minorEastAsia" w:eastAsiaTheme="minorEastAsia"/>
                <w:color w:val="auto"/>
                <w:sz w:val="24"/>
                <w:highlight w:val="none"/>
              </w:rPr>
            </w:pPr>
            <w:r>
              <w:rPr>
                <w:rStyle w:val="271"/>
                <w:rFonts w:hint="eastAsia" w:ascii="Times New Roman" w:hAnsi="Times New Roman" w:cs="Times New Roman"/>
                <w:b/>
                <w:bCs/>
                <w:color w:val="auto"/>
                <w:sz w:val="24"/>
                <w:szCs w:val="24"/>
                <w:highlight w:val="none"/>
                <w:lang w:val="en-US" w:eastAsia="zh-CN"/>
              </w:rPr>
              <w:t>项目组</w:t>
            </w:r>
            <w:r>
              <w:rPr>
                <w:rStyle w:val="271"/>
                <w:rFonts w:hint="eastAsia" w:ascii="Times New Roman" w:hAnsi="Times New Roman" w:eastAsia="宋体" w:cs="Times New Roman"/>
                <w:b/>
                <w:bCs/>
                <w:color w:val="auto"/>
                <w:sz w:val="24"/>
                <w:szCs w:val="24"/>
                <w:highlight w:val="none"/>
              </w:rPr>
              <w:t>人员配置</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8</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vAlign w:val="center"/>
          </w:tcPr>
          <w:p w14:paraId="1AF541FC">
            <w:pPr>
              <w:widowControl/>
              <w:numPr>
                <w:ilvl w:val="0"/>
                <w:numId w:val="6"/>
              </w:numPr>
              <w:adjustRightInd w:val="0"/>
              <w:snapToGrid w:val="0"/>
              <w:spacing w:line="240" w:lineRule="auto"/>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eastAsia="zh-CN"/>
              </w:rPr>
              <w:t>技术负责人</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水利工程相关</w:t>
            </w:r>
            <w:r>
              <w:rPr>
                <w:rStyle w:val="271"/>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具有水利工程相关</w:t>
            </w:r>
            <w:r>
              <w:rPr>
                <w:rStyle w:val="271"/>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lang w:val="en-US" w:eastAsia="zh-CN"/>
              </w:rPr>
              <w:t>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68D43F7B">
            <w:pPr>
              <w:widowControl/>
              <w:adjustRightInd w:val="0"/>
              <w:snapToGrid w:val="0"/>
              <w:spacing w:line="240" w:lineRule="auto"/>
              <w:rPr>
                <w:rFonts w:asciiTheme="minorEastAsia" w:hAnsiTheme="minorEastAsia" w:eastAsiaTheme="minorEastAsia"/>
                <w:color w:val="auto"/>
                <w:sz w:val="24"/>
                <w:highlight w:val="none"/>
              </w:rPr>
            </w:pPr>
            <w:r>
              <w:rPr>
                <w:rStyle w:val="271"/>
                <w:rFonts w:hint="eastAsia" w:ascii="Times New Roman" w:hAnsi="Times New Roman"/>
                <w:b/>
                <w:bCs/>
                <w:color w:val="auto"/>
                <w:sz w:val="24"/>
                <w:szCs w:val="24"/>
                <w:highlight w:val="none"/>
                <w:lang w:val="en-US" w:eastAsia="zh-CN"/>
              </w:rPr>
              <w:t>注：响应文件中须提供有效的职称证书证明材料。</w:t>
            </w:r>
          </w:p>
        </w:tc>
        <w:tc>
          <w:tcPr>
            <w:tcW w:w="716" w:type="pct"/>
            <w:tcBorders>
              <w:top w:val="single" w:color="auto" w:sz="4" w:space="0"/>
              <w:left w:val="single" w:color="auto" w:sz="4" w:space="0"/>
              <w:bottom w:val="single" w:color="auto" w:sz="4" w:space="0"/>
              <w:right w:val="single" w:color="auto" w:sz="4" w:space="0"/>
            </w:tcBorders>
            <w:vAlign w:val="center"/>
          </w:tcPr>
          <w:p w14:paraId="47861A4A">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56D5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563239EB">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3C708C59">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608B6F29">
            <w:pPr>
              <w:widowControl/>
              <w:adjustRightInd w:val="0"/>
              <w:snapToGrid w:val="0"/>
              <w:spacing w:line="240" w:lineRule="auto"/>
              <w:jc w:val="left"/>
              <w:rPr>
                <w:rFonts w:asciiTheme="minorEastAsia" w:hAnsiTheme="minorEastAsia" w:eastAsiaTheme="minorEastAsia"/>
                <w:color w:val="auto"/>
                <w:sz w:val="24"/>
                <w:highlight w:val="none"/>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lang w:val="en-US" w:eastAsia="zh-CN"/>
              </w:rPr>
              <w:t>为项目实施进行的</w:t>
            </w:r>
            <w:r>
              <w:rPr>
                <w:rFonts w:ascii="Times New Roman" w:hAnsi="Times New Roman"/>
                <w:bCs/>
                <w:color w:val="auto"/>
                <w:sz w:val="24"/>
                <w:szCs w:val="24"/>
                <w:highlight w:val="none"/>
                <w:lang w:val="zh-CN"/>
              </w:rPr>
              <w:t>组织机构设置、</w:t>
            </w:r>
            <w:r>
              <w:rPr>
                <w:rFonts w:hint="eastAsia" w:ascii="Times New Roman" w:hAnsi="Times New Roman"/>
                <w:bCs/>
                <w:color w:val="auto"/>
                <w:sz w:val="24"/>
                <w:szCs w:val="24"/>
                <w:highlight w:val="none"/>
                <w:lang w:val="en-US" w:eastAsia="zh-CN"/>
              </w:rPr>
              <w:t>人员资质数量、</w:t>
            </w:r>
            <w:r>
              <w:rPr>
                <w:rFonts w:ascii="Times New Roman" w:hAnsi="Times New Roman"/>
                <w:bCs/>
                <w:color w:val="auto"/>
                <w:sz w:val="24"/>
                <w:szCs w:val="24"/>
                <w:highlight w:val="none"/>
                <w:lang w:val="zh-CN"/>
              </w:rPr>
              <w:t>分工协作</w:t>
            </w:r>
            <w:r>
              <w:rPr>
                <w:rFonts w:hint="eastAsia" w:ascii="Times New Roman" w:hAnsi="Times New Roman"/>
                <w:bCs/>
                <w:color w:val="auto"/>
                <w:sz w:val="24"/>
                <w:szCs w:val="24"/>
                <w:highlight w:val="none"/>
                <w:lang w:val="en-US" w:eastAsia="zh-CN"/>
              </w:rPr>
              <w:t>安排</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人员设置</w:t>
            </w:r>
            <w:r>
              <w:rPr>
                <w:rFonts w:ascii="Times New Roman" w:hAnsi="Times New Roman"/>
                <w:bCs/>
                <w:color w:val="auto"/>
                <w:sz w:val="24"/>
                <w:szCs w:val="24"/>
                <w:highlight w:val="none"/>
                <w:lang w:val="zh-CN"/>
              </w:rPr>
              <w:t>包括但不限于</w:t>
            </w:r>
            <w:r>
              <w:rPr>
                <w:rFonts w:hint="eastAsia" w:ascii="Times New Roman" w:hAnsi="Times New Roman"/>
                <w:bCs/>
                <w:color w:val="auto"/>
                <w:sz w:val="24"/>
                <w:szCs w:val="24"/>
                <w:highlight w:val="none"/>
                <w:lang w:val="zh-CN"/>
              </w:rPr>
              <w:t>项目经理</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技术负责人、</w:t>
            </w:r>
            <w:r>
              <w:rPr>
                <w:rFonts w:ascii="Times New Roman" w:hAnsi="Times New Roman"/>
                <w:bCs/>
                <w:color w:val="auto"/>
                <w:sz w:val="24"/>
                <w:szCs w:val="24"/>
                <w:highlight w:val="none"/>
                <w:lang w:val="zh-CN"/>
              </w:rPr>
              <w:t>施工员、质检员、安全员等）：从组织结构形式、人员配备、专业匹配、职称、执业资格等进行综合评审，人员配备合理、完全符合项目需求的，得</w:t>
            </w:r>
            <w:r>
              <w:rPr>
                <w:rFonts w:hint="eastAsia" w:ascii="Times New Roman" w:hAnsi="Times New Roman"/>
                <w:bCs/>
                <w:color w:val="auto"/>
                <w:sz w:val="24"/>
                <w:szCs w:val="24"/>
                <w:highlight w:val="none"/>
                <w:lang w:val="en-US" w:eastAsia="zh-CN"/>
              </w:rPr>
              <w:t>4</w:t>
            </w:r>
            <w:r>
              <w:rPr>
                <w:rFonts w:ascii="Times New Roman" w:hAnsi="Times New Roman"/>
                <w:bCs/>
                <w:color w:val="auto"/>
                <w:sz w:val="24"/>
                <w:szCs w:val="24"/>
                <w:highlight w:val="none"/>
                <w:lang w:val="zh-CN"/>
              </w:rPr>
              <w:t>分；人员配备较合理、较符合项目需求的，得</w:t>
            </w:r>
            <w:r>
              <w:rPr>
                <w:rFonts w:hint="eastAsia" w:ascii="Times New Roman" w:hAnsi="Times New Roman"/>
                <w:bCs/>
                <w:color w:val="auto"/>
                <w:sz w:val="24"/>
                <w:szCs w:val="24"/>
                <w:highlight w:val="none"/>
                <w:lang w:val="en-US" w:eastAsia="zh-CN"/>
              </w:rPr>
              <w:t>3</w:t>
            </w:r>
            <w:r>
              <w:rPr>
                <w:rFonts w:ascii="Times New Roman" w:hAnsi="Times New Roman"/>
                <w:bCs/>
                <w:color w:val="auto"/>
                <w:sz w:val="24"/>
                <w:szCs w:val="24"/>
                <w:highlight w:val="none"/>
                <w:lang w:val="zh-CN"/>
              </w:rPr>
              <w:t>分；人员配备基本合理、基本符合项目需求的，得</w:t>
            </w:r>
            <w:r>
              <w:rPr>
                <w:rFonts w:hint="eastAsia" w:ascii="Times New Roman" w:hAnsi="Times New Roman"/>
                <w:bCs/>
                <w:color w:val="auto"/>
                <w:sz w:val="24"/>
                <w:szCs w:val="24"/>
                <w:highlight w:val="none"/>
                <w:lang w:val="en-US" w:eastAsia="zh-CN"/>
              </w:rPr>
              <w:t>2</w:t>
            </w:r>
            <w:r>
              <w:rPr>
                <w:rFonts w:ascii="Times New Roman" w:hAnsi="Times New Roman"/>
                <w:bCs/>
                <w:color w:val="auto"/>
                <w:sz w:val="24"/>
                <w:szCs w:val="24"/>
                <w:highlight w:val="none"/>
                <w:lang w:val="zh-CN"/>
              </w:rPr>
              <w:t>分；人员配备不合理、不符合项目需求的，得</w:t>
            </w:r>
            <w:r>
              <w:rPr>
                <w:rFonts w:hint="eastAsia" w:ascii="Times New Roman" w:hAnsi="Times New Roman"/>
                <w:bCs/>
                <w:color w:val="auto"/>
                <w:sz w:val="24"/>
                <w:szCs w:val="24"/>
                <w:highlight w:val="none"/>
                <w:lang w:val="en-US" w:eastAsia="zh-CN"/>
              </w:rPr>
              <w:t>1</w:t>
            </w:r>
            <w:r>
              <w:rPr>
                <w:rFonts w:ascii="Times New Roman" w:hAnsi="Times New Roman"/>
                <w:bCs/>
                <w:color w:val="auto"/>
                <w:sz w:val="24"/>
                <w:szCs w:val="24"/>
                <w:highlight w:val="none"/>
                <w:lang w:val="zh-CN"/>
              </w:rPr>
              <w:t>分；未提供的不得分。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7D3D1050">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54C1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left w:val="single" w:color="auto" w:sz="4" w:space="0"/>
              <w:right w:val="single" w:color="auto" w:sz="4" w:space="0"/>
            </w:tcBorders>
            <w:vAlign w:val="center"/>
          </w:tcPr>
          <w:p w14:paraId="35D16149">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bottom w:val="single" w:color="auto" w:sz="4" w:space="0"/>
              <w:right w:val="single" w:color="auto" w:sz="4" w:space="0"/>
            </w:tcBorders>
            <w:vAlign w:val="center"/>
          </w:tcPr>
          <w:p w14:paraId="747B0777">
            <w:pPr>
              <w:spacing w:line="240" w:lineRule="auto"/>
              <w:jc w:val="center"/>
              <w:rPr>
                <w:rFonts w:asciiTheme="minorEastAsia" w:hAnsiTheme="minorEastAsia" w:eastAsiaTheme="minorEastAsia"/>
                <w:bCs/>
                <w:color w:val="auto"/>
                <w:sz w:val="24"/>
                <w:highlight w:val="none"/>
              </w:rPr>
            </w:pPr>
            <w:r>
              <w:rPr>
                <w:rFonts w:hint="eastAsia" w:ascii="Times New Roman" w:hAnsi="Times New Roman"/>
                <w:b/>
                <w:bCs/>
                <w:color w:val="auto"/>
                <w:sz w:val="24"/>
                <w:szCs w:val="24"/>
                <w:highlight w:val="none"/>
                <w:lang w:val="en-US" w:eastAsia="zh-CN"/>
              </w:rPr>
              <w:t>施工组织设计（</w:t>
            </w:r>
            <w:r>
              <w:rPr>
                <w:rFonts w:hint="eastAsia" w:ascii="宋体" w:hAnsi="宋体" w:eastAsia="宋体"/>
                <w:b/>
                <w:bCs/>
                <w:color w:val="auto"/>
                <w:sz w:val="24"/>
                <w:szCs w:val="24"/>
                <w:highlight w:val="none"/>
                <w:lang w:val="en-US" w:eastAsia="zh-CN"/>
              </w:rPr>
              <w:t>40）分</w:t>
            </w:r>
          </w:p>
        </w:tc>
        <w:tc>
          <w:tcPr>
            <w:tcW w:w="2854" w:type="pct"/>
            <w:tcBorders>
              <w:top w:val="single" w:color="auto" w:sz="4" w:space="0"/>
              <w:left w:val="single" w:color="auto" w:sz="4" w:space="0"/>
              <w:bottom w:val="single" w:color="auto" w:sz="4" w:space="0"/>
              <w:right w:val="single" w:color="auto" w:sz="4" w:space="0"/>
            </w:tcBorders>
            <w:vAlign w:val="center"/>
          </w:tcPr>
          <w:p w14:paraId="3470AE8F">
            <w:pPr>
              <w:topLinePunct/>
              <w:adjustRightInd w:val="0"/>
              <w:snapToGrid w:val="0"/>
              <w:spacing w:line="240" w:lineRule="auto"/>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lang w:val="zh-CN"/>
              </w:rPr>
              <w:t>1</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主要施工方案与技术措施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主要分部施工方法符合</w:t>
            </w:r>
            <w:r>
              <w:rPr>
                <w:rFonts w:hint="eastAsia" w:ascii="Times New Roman" w:hAnsi="Times New Roman"/>
                <w:b/>
                <w:bCs/>
                <w:color w:val="auto"/>
                <w:sz w:val="24"/>
                <w:szCs w:val="24"/>
                <w:highlight w:val="none"/>
                <w:lang w:val="en-US" w:eastAsia="zh-CN"/>
              </w:rPr>
              <w:t>现场实际情况</w:t>
            </w:r>
            <w:r>
              <w:rPr>
                <w:rFonts w:ascii="Times New Roman" w:hAnsi="Times New Roman"/>
                <w:b/>
                <w:bCs/>
                <w:color w:val="auto"/>
                <w:sz w:val="24"/>
                <w:szCs w:val="24"/>
                <w:highlight w:val="none"/>
                <w:lang w:val="zh-CN"/>
              </w:rPr>
              <w:t>，有详尽的施工技术方案，工艺先进、方法科学合理、可行，能切实指导</w:t>
            </w:r>
            <w:r>
              <w:rPr>
                <w:rFonts w:hint="eastAsia" w:ascii="Times New Roman" w:hAnsi="Times New Roman"/>
                <w:b/>
                <w:bCs/>
                <w:color w:val="auto"/>
                <w:sz w:val="24"/>
                <w:szCs w:val="24"/>
                <w:highlight w:val="none"/>
                <w:lang w:val="en-US" w:eastAsia="zh-CN"/>
              </w:rPr>
              <w:t>现场</w:t>
            </w:r>
            <w:r>
              <w:rPr>
                <w:rFonts w:ascii="Times New Roman" w:hAnsi="Times New Roman"/>
                <w:b/>
                <w:bCs/>
                <w:color w:val="auto"/>
                <w:sz w:val="24"/>
                <w:szCs w:val="24"/>
                <w:highlight w:val="none"/>
                <w:lang w:val="zh-CN"/>
              </w:rPr>
              <w:t>施工并确保安全。</w:t>
            </w:r>
          </w:p>
          <w:p w14:paraId="6D47C9E7">
            <w:pPr>
              <w:numPr>
                <w:ilvl w:val="0"/>
                <w:numId w:val="0"/>
              </w:numPr>
              <w:topLinePunct/>
              <w:adjustRightInd w:val="0"/>
              <w:snapToGrid w:val="0"/>
              <w:spacing w:line="240" w:lineRule="auto"/>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05F57B73">
            <w:pPr>
              <w:topLinePunct/>
              <w:adjustRightInd w:val="0"/>
              <w:snapToGrid w:val="0"/>
              <w:spacing w:line="240" w:lineRule="auto"/>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3E9CCD43">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69B2C7B1">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5771BF95">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3DB5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2F473D3">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0A1E658C">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185D242A">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2</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施工安全保障体系</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是否健全，施工现场管理人员安全生产职责是否明确，是否针对工程特点、周边环境和施工工艺，确定危险源并制定具体的防护措施，同时体现出安全保证措施。</w:t>
            </w:r>
          </w:p>
          <w:p w14:paraId="2CE50D83">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787DD763">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4F7A97D4">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2936841A">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02E0C2C">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9E0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472B90E">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5F3408F6">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4DDCA800">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lang w:val="en-US" w:eastAsia="zh-CN"/>
              </w:rPr>
              <w:t>3.</w:t>
            </w:r>
            <w:r>
              <w:rPr>
                <w:rFonts w:ascii="Times New Roman" w:hAnsi="Times New Roman"/>
                <w:b/>
                <w:bCs/>
                <w:color w:val="auto"/>
                <w:sz w:val="24"/>
                <w:szCs w:val="24"/>
                <w:highlight w:val="none"/>
                <w:lang w:val="zh-CN"/>
              </w:rPr>
              <w:t>工程进度计划与措施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在施工工艺、方法、材料采购、劳动力安排等方面有保证工程进度的具体措施且措施得当。有控制工期的施工进度计划及进度表或施工网络图，各项计划图</w:t>
            </w:r>
            <w:r>
              <w:rPr>
                <w:rFonts w:hint="eastAsia" w:ascii="Times New Roman" w:hAnsi="Times New Roman"/>
                <w:b/>
                <w:bCs/>
                <w:color w:val="auto"/>
                <w:sz w:val="24"/>
                <w:szCs w:val="24"/>
                <w:highlight w:val="none"/>
                <w:lang w:val="en-US" w:eastAsia="zh-CN"/>
              </w:rPr>
              <w:t>表</w:t>
            </w:r>
            <w:r>
              <w:rPr>
                <w:rFonts w:ascii="Times New Roman" w:hAnsi="Times New Roman"/>
                <w:b/>
                <w:bCs/>
                <w:color w:val="auto"/>
                <w:sz w:val="24"/>
                <w:szCs w:val="24"/>
                <w:highlight w:val="none"/>
                <w:lang w:val="zh-CN"/>
              </w:rPr>
              <w:t>编制完善，安排科学合理，符合项目施工实际要求。</w:t>
            </w:r>
          </w:p>
          <w:p w14:paraId="4055D059">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57140688">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5E4B906E">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w:t>
            </w:r>
            <w:r>
              <w:rPr>
                <w:rFonts w:hint="eastAsia" w:ascii="Times New Roman" w:hAnsi="Times New Roman" w:eastAsia="宋体"/>
                <w:color w:val="auto"/>
                <w:sz w:val="24"/>
                <w:szCs w:val="24"/>
                <w:highlight w:val="none"/>
                <w:lang w:val="zh-CN" w:eastAsia="zh-CN"/>
              </w:rPr>
              <w:t>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90A03E5">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106D709">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582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51B7E34E">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723D164E">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2E30535F">
            <w:p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b/>
                <w:bCs/>
                <w:color w:val="auto"/>
                <w:sz w:val="24"/>
                <w:szCs w:val="24"/>
                <w:highlight w:val="none"/>
              </w:rPr>
              <w:t>4</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工程施工重点难点施工方案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对工程建设中的重点、难点是否进行分析，是否和实际情况相符，以及是否提出了有针对性的技术措施或方案。</w:t>
            </w:r>
          </w:p>
          <w:p w14:paraId="337560C3">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0623E64E">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2551E1DA">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400DB5E3">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ED35313">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13B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4012638A">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4902FE3D">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2B7CDEAF">
            <w:pPr>
              <w:topLinePunct/>
              <w:adjustRightInd w:val="0"/>
              <w:snapToGrid w:val="0"/>
              <w:spacing w:line="240" w:lineRule="auto"/>
              <w:jc w:val="left"/>
              <w:rPr>
                <w:rFonts w:hint="eastAsia"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5</w:t>
            </w:r>
            <w:r>
              <w:rPr>
                <w:rFonts w:hint="eastAsia"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施工机械班组及设备工具：</w:t>
            </w:r>
            <w:r>
              <w:rPr>
                <w:rFonts w:hint="eastAsia" w:ascii="Times New Roman" w:hAnsi="Times New Roman"/>
                <w:b/>
                <w:bCs/>
                <w:color w:val="auto"/>
                <w:sz w:val="24"/>
                <w:szCs w:val="24"/>
                <w:highlight w:val="none"/>
                <w:lang w:val="zh-CN"/>
              </w:rPr>
              <w:t>各主要施工方法符合项目实际，须有详尽的施工技术方案，工艺先进、方法科学合理、可行，能指导具体施工并确保安全。拟投入的施工材料、机械、设备、机具、劳动力有详细计划且计划周密，满足施工需要。</w:t>
            </w:r>
          </w:p>
          <w:p w14:paraId="682E34F9">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41034558">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7F83C8AD">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2B75AB31">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39B55C44">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3832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3F4B85EB">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31500523">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7C258B92">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6</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文明施工、环境保护措施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能否针对本工程项目特点制定科学、可行的现场文明施工、环境保护措施，减少施工对周边环境的影响。</w:t>
            </w:r>
          </w:p>
          <w:p w14:paraId="53B69A42">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4CBCFD1">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4DDE18B4">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555A3BC">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A85646F">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1EC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1A6CAF69">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2F9E698E">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50E4CFB5">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7</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应急工作方案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结合实际，制定紧急应急预案包括不限于列出制定应急预案、响应和恢复措施。</w:t>
            </w:r>
          </w:p>
          <w:p w14:paraId="61AE5B1E">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6B176B6">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38C5244D">
            <w:pPr>
              <w:topLinePunct/>
              <w:adjustRightInd w:val="0"/>
              <w:snapToGrid w:val="0"/>
              <w:spacing w:line="240" w:lineRule="auto"/>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覆盖</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全面、要点</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突出、针对性</w:t>
            </w:r>
            <w:r>
              <w:rPr>
                <w:rFonts w:hint="eastAsia" w:ascii="Times New Roman" w:hAnsi="Times New Roman" w:eastAsia="宋体"/>
                <w:color w:val="auto"/>
                <w:sz w:val="24"/>
                <w:szCs w:val="24"/>
                <w:highlight w:val="none"/>
                <w:lang w:val="zh-CN"/>
              </w:rPr>
              <w:t>不强</w:t>
            </w:r>
            <w:r>
              <w:rPr>
                <w:rFonts w:ascii="Times New Roman" w:hAnsi="Times New Roman" w:eastAsia="宋体"/>
                <w:color w:val="auto"/>
                <w:sz w:val="24"/>
                <w:szCs w:val="24"/>
                <w:highlight w:val="none"/>
                <w:lang w:val="zh-CN"/>
              </w:rPr>
              <w:t>，内容</w:t>
            </w:r>
            <w:r>
              <w:rPr>
                <w:rFonts w:hint="eastAsia" w:ascii="Times New Roman" w:hAnsi="Times New Roman" w:eastAsia="宋体"/>
                <w:color w:val="auto"/>
                <w:sz w:val="24"/>
                <w:szCs w:val="24"/>
                <w:highlight w:val="none"/>
                <w:lang w:val="zh-CN"/>
              </w:rPr>
              <w:t>不完整</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646D2536">
            <w:pPr>
              <w:topLinePunct/>
              <w:adjustRightInd w:val="0"/>
              <w:snapToGrid w:val="0"/>
              <w:spacing w:line="240" w:lineRule="auto"/>
              <w:jc w:val="left"/>
              <w:rPr>
                <w:rFonts w:hint="eastAsia" w:ascii="Times New Roman" w:hAnsi="Times New Roman"/>
                <w:bCs/>
                <w:color w:val="auto"/>
                <w:sz w:val="24"/>
                <w:szCs w:val="24"/>
                <w:highlight w:val="none"/>
                <w:lang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FA6E1ED">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E2A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969FB18">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5BA217F0">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1F2A0C35">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8.</w:t>
            </w:r>
            <w:r>
              <w:rPr>
                <w:rFonts w:ascii="Times New Roman" w:hAnsi="Times New Roman"/>
                <w:b/>
                <w:bCs/>
                <w:color w:val="auto"/>
                <w:sz w:val="24"/>
                <w:szCs w:val="24"/>
                <w:highlight w:val="none"/>
                <w:lang w:val="zh-CN"/>
              </w:rPr>
              <w:t>合理化建议</w:t>
            </w:r>
            <w:r>
              <w:rPr>
                <w:rFonts w:hint="eastAsia" w:ascii="Times New Roman" w:hAnsi="Times New Roman"/>
                <w:b/>
                <w:bCs/>
                <w:color w:val="auto"/>
                <w:sz w:val="24"/>
                <w:szCs w:val="24"/>
                <w:highlight w:val="none"/>
                <w:lang w:val="zh-CN"/>
              </w:rPr>
              <w:t>：供应商</w:t>
            </w:r>
            <w:r>
              <w:rPr>
                <w:rFonts w:hint="eastAsia" w:ascii="Times New Roman" w:hAnsi="Times New Roman"/>
                <w:b/>
                <w:bCs/>
                <w:color w:val="auto"/>
                <w:sz w:val="24"/>
                <w:szCs w:val="24"/>
                <w:highlight w:val="none"/>
              </w:rPr>
              <w:t>针对</w:t>
            </w:r>
            <w:r>
              <w:rPr>
                <w:rFonts w:hint="eastAsia" w:ascii="Times New Roman" w:hAnsi="Times New Roman"/>
                <w:b/>
                <w:bCs/>
                <w:color w:val="auto"/>
                <w:sz w:val="24"/>
                <w:szCs w:val="24"/>
                <w:highlight w:val="none"/>
                <w:lang w:val="zh-CN"/>
              </w:rPr>
              <w:t>本项目</w:t>
            </w:r>
            <w:r>
              <w:rPr>
                <w:rFonts w:hint="eastAsia" w:ascii="Times New Roman" w:hAnsi="Times New Roman"/>
                <w:b/>
                <w:bCs/>
                <w:color w:val="auto"/>
                <w:sz w:val="24"/>
                <w:szCs w:val="24"/>
                <w:highlight w:val="none"/>
              </w:rPr>
              <w:t>提出的</w:t>
            </w:r>
            <w:r>
              <w:rPr>
                <w:rFonts w:hint="eastAsia" w:ascii="Times New Roman" w:hAnsi="Times New Roman"/>
                <w:b/>
                <w:bCs/>
                <w:color w:val="auto"/>
                <w:sz w:val="24"/>
                <w:szCs w:val="24"/>
                <w:highlight w:val="none"/>
                <w:lang w:val="zh-CN"/>
              </w:rPr>
              <w:t>合理化建议。</w:t>
            </w:r>
          </w:p>
          <w:p w14:paraId="255C42E2">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1F13B5CF">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3797C519">
            <w:pPr>
              <w:topLinePunct/>
              <w:adjustRightInd w:val="0"/>
              <w:snapToGrid w:val="0"/>
              <w:spacing w:line="240" w:lineRule="auto"/>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，内容</w:t>
            </w:r>
            <w:r>
              <w:rPr>
                <w:rFonts w:hint="eastAsia" w:ascii="Times New Roman" w:hAnsi="Times New Roman"/>
                <w:color w:val="auto"/>
                <w:sz w:val="24"/>
                <w:szCs w:val="24"/>
                <w:highlight w:val="none"/>
              </w:rPr>
              <w:t>不完整</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13087D57">
            <w:pPr>
              <w:topLinePunct/>
              <w:adjustRightInd w:val="0"/>
              <w:snapToGrid w:val="0"/>
              <w:spacing w:line="240" w:lineRule="auto"/>
              <w:jc w:val="left"/>
              <w:rPr>
                <w:rFonts w:hint="eastAsia" w:ascii="Times New Roman" w:hAnsi="Times New Roman"/>
                <w:bCs/>
                <w:color w:val="auto"/>
                <w:sz w:val="24"/>
                <w:szCs w:val="24"/>
                <w:highlight w:val="none"/>
                <w:lang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6E6E3BF3">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1CA9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tcBorders>
              <w:left w:val="single" w:color="auto" w:sz="4" w:space="0"/>
              <w:right w:val="single" w:color="auto" w:sz="4" w:space="0"/>
            </w:tcBorders>
            <w:vAlign w:val="center"/>
          </w:tcPr>
          <w:p w14:paraId="59F7D8D5">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价格分</w:t>
            </w:r>
          </w:p>
          <w:p w14:paraId="6007D86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u w:val="single"/>
                <w:lang w:val="en-US" w:eastAsia="zh-CN"/>
              </w:rPr>
              <w:t>20</w:t>
            </w:r>
            <w:r>
              <w:rPr>
                <w:rFonts w:hint="eastAsia" w:asciiTheme="minorEastAsia" w:hAnsiTheme="minorEastAsia" w:eastAsiaTheme="minorEastAsia"/>
                <w:b/>
                <w:bCs/>
                <w:color w:val="auto"/>
                <w:sz w:val="24"/>
                <w:highlight w:val="none"/>
              </w:rPr>
              <w:t>分）</w:t>
            </w:r>
          </w:p>
        </w:tc>
        <w:tc>
          <w:tcPr>
            <w:tcW w:w="4337" w:type="pct"/>
            <w:gridSpan w:val="3"/>
            <w:tcBorders>
              <w:top w:val="single" w:color="auto" w:sz="4" w:space="0"/>
              <w:left w:val="single" w:color="auto" w:sz="4" w:space="0"/>
              <w:bottom w:val="single" w:color="auto" w:sz="4" w:space="0"/>
              <w:right w:val="single" w:color="auto" w:sz="4" w:space="0"/>
            </w:tcBorders>
            <w:vAlign w:val="center"/>
          </w:tcPr>
          <w:p w14:paraId="19704D22">
            <w:pPr>
              <w:spacing w:line="24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分。其他供应商的价格分统一按照下列公式计算：</w:t>
            </w:r>
          </w:p>
          <w:p w14:paraId="657ABDA6">
            <w:pPr>
              <w:spacing w:line="24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％×100</w:t>
            </w:r>
          </w:p>
        </w:tc>
      </w:tr>
    </w:tbl>
    <w:p w14:paraId="2A1208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F1CEE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A2C89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56FCBF5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BDC03C">
      <w:pPr>
        <w:spacing w:line="360" w:lineRule="auto"/>
        <w:jc w:val="center"/>
        <w:outlineLvl w:val="0"/>
        <w:rPr>
          <w:rFonts w:asciiTheme="minorEastAsia" w:hAnsiTheme="minorEastAsia" w:eastAsiaTheme="minorEastAsia"/>
          <w:b/>
          <w:color w:val="auto"/>
          <w:sz w:val="28"/>
          <w:highlight w:val="none"/>
        </w:rPr>
      </w:pPr>
      <w:bookmarkStart w:id="63"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63"/>
    </w:p>
    <w:p w14:paraId="3BD71220">
      <w:pPr>
        <w:keepNext/>
        <w:keepLines/>
        <w:snapToGrid w:val="0"/>
        <w:spacing w:before="312" w:beforeLines="100" w:after="312" w:afterLines="100" w:line="360" w:lineRule="auto"/>
        <w:jc w:val="center"/>
        <w:outlineLvl w:val="1"/>
        <w:rPr>
          <w:rFonts w:cs="宋体"/>
          <w:b/>
          <w:bCs/>
          <w:color w:val="auto"/>
          <w:sz w:val="21"/>
          <w:szCs w:val="21"/>
        </w:rPr>
      </w:pPr>
      <w:bookmarkStart w:id="64" w:name="_Toc28799376"/>
      <w:bookmarkStart w:id="65" w:name="_Toc130919120"/>
      <w:bookmarkStart w:id="66" w:name="_Toc9907"/>
      <w:r>
        <w:rPr>
          <w:rFonts w:hint="eastAsia" w:cs="宋体"/>
          <w:b/>
          <w:bCs/>
          <w:color w:val="auto"/>
          <w:sz w:val="21"/>
          <w:szCs w:val="21"/>
        </w:rPr>
        <w:t>第一节  合同协议书</w:t>
      </w:r>
      <w:bookmarkEnd w:id="64"/>
      <w:bookmarkEnd w:id="65"/>
      <w:bookmarkEnd w:id="66"/>
    </w:p>
    <w:p w14:paraId="5EF6E444">
      <w:pPr>
        <w:spacing w:line="360" w:lineRule="auto"/>
        <w:rPr>
          <w:rFonts w:cs="宋体"/>
          <w:b/>
          <w:color w:val="auto"/>
          <w:sz w:val="24"/>
          <w:szCs w:val="24"/>
          <w:u w:val="single"/>
        </w:rPr>
      </w:pPr>
      <w:r>
        <w:rPr>
          <w:rFonts w:hint="eastAsia" w:cs="宋体"/>
          <w:b/>
          <w:color w:val="auto"/>
          <w:sz w:val="24"/>
          <w:szCs w:val="24"/>
        </w:rPr>
        <w:t>发包人（全称）：</w:t>
      </w:r>
      <w:r>
        <w:rPr>
          <w:rFonts w:hint="eastAsia" w:cs="宋体"/>
          <w:b/>
          <w:color w:val="auto"/>
          <w:sz w:val="24"/>
          <w:szCs w:val="24"/>
          <w:u w:val="single"/>
        </w:rPr>
        <w:t xml:space="preserve">        </w:t>
      </w:r>
    </w:p>
    <w:p w14:paraId="03829E62">
      <w:pPr>
        <w:spacing w:line="360" w:lineRule="auto"/>
        <w:rPr>
          <w:rFonts w:cs="宋体"/>
          <w:b/>
          <w:color w:val="auto"/>
          <w:sz w:val="24"/>
          <w:szCs w:val="24"/>
          <w:u w:val="single"/>
        </w:rPr>
      </w:pPr>
      <w:r>
        <w:rPr>
          <w:rFonts w:hint="eastAsia" w:cs="宋体"/>
          <w:b/>
          <w:color w:val="auto"/>
          <w:sz w:val="24"/>
          <w:szCs w:val="24"/>
        </w:rPr>
        <w:t>承包人（全称）：</w:t>
      </w:r>
      <w:r>
        <w:rPr>
          <w:rFonts w:hint="eastAsia" w:cs="宋体"/>
          <w:b/>
          <w:color w:val="auto"/>
          <w:sz w:val="24"/>
          <w:szCs w:val="24"/>
          <w:u w:val="single"/>
        </w:rPr>
        <w:t xml:space="preserve">        </w:t>
      </w:r>
    </w:p>
    <w:p w14:paraId="228FE406">
      <w:pPr>
        <w:spacing w:line="360" w:lineRule="auto"/>
        <w:rPr>
          <w:rFonts w:ascii="Times New Roman" w:hAnsi="Times New Roman" w:eastAsia="仿宋_GB2312" w:cs="Times New Roman"/>
          <w:b/>
          <w:color w:val="auto"/>
          <w:kern w:val="2"/>
          <w:sz w:val="30"/>
          <w:szCs w:val="30"/>
          <w:u w:val="single"/>
        </w:rPr>
      </w:pPr>
    </w:p>
    <w:p w14:paraId="767469FE">
      <w:pPr>
        <w:snapToGrid w:val="0"/>
        <w:spacing w:line="360" w:lineRule="auto"/>
        <w:ind w:firstLine="420" w:firstLineChars="200"/>
        <w:rPr>
          <w:rFonts w:cs="宋体"/>
          <w:color w:val="auto"/>
          <w:sz w:val="21"/>
          <w:szCs w:val="21"/>
        </w:rPr>
      </w:pPr>
      <w:r>
        <w:rPr>
          <w:rFonts w:hint="eastAsia" w:cs="宋体"/>
          <w:color w:val="auto"/>
          <w:sz w:val="21"/>
          <w:szCs w:val="21"/>
        </w:rPr>
        <w:t>根据《中华人民共和国民法典》《中华人民共和国建筑法》及有关法律规定，遵循平等、自愿、公平和诚实信用的原则，双方就</w:t>
      </w:r>
      <w:r>
        <w:rPr>
          <w:rFonts w:hint="eastAsia" w:cs="宋体"/>
          <w:color w:val="auto"/>
          <w:sz w:val="21"/>
          <w:szCs w:val="21"/>
          <w:u w:val="single"/>
        </w:rPr>
        <w:t xml:space="preserve">                       </w:t>
      </w:r>
      <w:r>
        <w:rPr>
          <w:rFonts w:hint="eastAsia" w:cs="宋体"/>
          <w:color w:val="auto"/>
          <w:sz w:val="21"/>
          <w:szCs w:val="21"/>
        </w:rPr>
        <w:t>工程施工及有关事项协商一致，共同达成如下协议：</w:t>
      </w:r>
    </w:p>
    <w:p w14:paraId="4A2454F6">
      <w:pPr>
        <w:snapToGrid w:val="0"/>
        <w:spacing w:line="360" w:lineRule="auto"/>
        <w:ind w:firstLine="422" w:firstLineChars="200"/>
        <w:rPr>
          <w:rFonts w:cs="宋体"/>
          <w:color w:val="auto"/>
          <w:sz w:val="21"/>
          <w:szCs w:val="21"/>
        </w:rPr>
      </w:pPr>
      <w:r>
        <w:rPr>
          <w:rFonts w:hint="eastAsia" w:cs="宋体"/>
          <w:b/>
          <w:color w:val="auto"/>
          <w:sz w:val="21"/>
          <w:szCs w:val="21"/>
        </w:rPr>
        <w:t>一、工程概况</w:t>
      </w:r>
    </w:p>
    <w:p w14:paraId="2D1F628A">
      <w:pPr>
        <w:snapToGrid w:val="0"/>
        <w:spacing w:line="360" w:lineRule="auto"/>
        <w:ind w:firstLine="411" w:firstLineChars="196"/>
        <w:rPr>
          <w:rFonts w:cs="宋体"/>
          <w:color w:val="auto"/>
          <w:sz w:val="21"/>
          <w:szCs w:val="21"/>
          <w:u w:val="single"/>
        </w:rPr>
      </w:pPr>
      <w:r>
        <w:rPr>
          <w:rFonts w:hint="eastAsia" w:cs="宋体"/>
          <w:bCs/>
          <w:color w:val="auto"/>
          <w:sz w:val="21"/>
          <w:szCs w:val="21"/>
        </w:rPr>
        <w:t>1. 工程名称</w:t>
      </w:r>
      <w:r>
        <w:rPr>
          <w:rFonts w:hint="eastAsia" w:cs="宋体"/>
          <w:color w:val="auto"/>
          <w:sz w:val="21"/>
          <w:szCs w:val="21"/>
        </w:rPr>
        <w:t>：</w:t>
      </w:r>
      <w:r>
        <w:rPr>
          <w:rFonts w:hint="eastAsia" w:cs="宋体"/>
          <w:color w:val="auto"/>
          <w:sz w:val="21"/>
          <w:szCs w:val="21"/>
          <w:u w:val="single"/>
        </w:rPr>
        <w:t xml:space="preserve">       </w:t>
      </w:r>
      <w:r>
        <w:rPr>
          <w:rFonts w:hint="eastAsia" w:cs="宋体"/>
          <w:color w:val="auto"/>
          <w:sz w:val="21"/>
          <w:szCs w:val="21"/>
        </w:rPr>
        <w:t>。</w:t>
      </w:r>
    </w:p>
    <w:p w14:paraId="33383DF0">
      <w:pPr>
        <w:snapToGrid w:val="0"/>
        <w:spacing w:line="360" w:lineRule="auto"/>
        <w:ind w:firstLine="411" w:firstLineChars="196"/>
        <w:rPr>
          <w:rFonts w:cs="宋体"/>
          <w:bCs/>
          <w:color w:val="auto"/>
          <w:sz w:val="21"/>
          <w:szCs w:val="21"/>
        </w:rPr>
      </w:pPr>
      <w:r>
        <w:rPr>
          <w:rFonts w:hint="eastAsia" w:cs="宋体"/>
          <w:bCs/>
          <w:color w:val="auto"/>
          <w:sz w:val="21"/>
          <w:szCs w:val="21"/>
        </w:rPr>
        <w:t>2. 工程地点：</w:t>
      </w:r>
      <w:r>
        <w:rPr>
          <w:rFonts w:hint="eastAsia" w:cs="宋体"/>
          <w:color w:val="auto"/>
          <w:sz w:val="21"/>
          <w:szCs w:val="21"/>
          <w:u w:val="single"/>
        </w:rPr>
        <w:t xml:space="preserve">       </w:t>
      </w:r>
      <w:r>
        <w:rPr>
          <w:rFonts w:hint="eastAsia" w:cs="宋体"/>
          <w:color w:val="auto"/>
          <w:sz w:val="21"/>
          <w:szCs w:val="21"/>
        </w:rPr>
        <w:t>。</w:t>
      </w:r>
    </w:p>
    <w:p w14:paraId="798C75C4">
      <w:pPr>
        <w:snapToGrid w:val="0"/>
        <w:spacing w:line="360" w:lineRule="auto"/>
        <w:ind w:firstLine="411" w:firstLineChars="196"/>
        <w:rPr>
          <w:rFonts w:cs="宋体"/>
          <w:bCs/>
          <w:color w:val="auto"/>
          <w:sz w:val="21"/>
          <w:szCs w:val="21"/>
        </w:rPr>
      </w:pPr>
      <w:r>
        <w:rPr>
          <w:rFonts w:hint="eastAsia" w:cs="宋体"/>
          <w:bCs/>
          <w:color w:val="auto"/>
          <w:sz w:val="21"/>
          <w:szCs w:val="21"/>
        </w:rPr>
        <w:t>3. 工程立项批准文号：</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bCs/>
          <w:color w:val="auto"/>
          <w:sz w:val="21"/>
          <w:szCs w:val="21"/>
        </w:rPr>
        <w:t>。</w:t>
      </w:r>
    </w:p>
    <w:p w14:paraId="79B66551">
      <w:pPr>
        <w:snapToGrid w:val="0"/>
        <w:spacing w:line="360" w:lineRule="auto"/>
        <w:ind w:firstLine="411" w:firstLineChars="196"/>
        <w:rPr>
          <w:rFonts w:cs="宋体"/>
          <w:bCs/>
          <w:color w:val="auto"/>
          <w:sz w:val="21"/>
          <w:szCs w:val="21"/>
        </w:rPr>
      </w:pPr>
      <w:r>
        <w:rPr>
          <w:rFonts w:hint="eastAsia" w:cs="宋体"/>
          <w:bCs/>
          <w:color w:val="auto"/>
          <w:sz w:val="21"/>
          <w:szCs w:val="21"/>
        </w:rPr>
        <w:t>4. 资金来源：</w:t>
      </w:r>
      <w:r>
        <w:rPr>
          <w:rFonts w:hint="eastAsia" w:cs="宋体"/>
          <w:color w:val="auto"/>
          <w:sz w:val="21"/>
          <w:szCs w:val="21"/>
          <w:u w:val="single"/>
        </w:rPr>
        <w:t xml:space="preserve">       </w:t>
      </w:r>
      <w:r>
        <w:rPr>
          <w:rFonts w:hint="eastAsia" w:cs="宋体"/>
          <w:bCs/>
          <w:color w:val="auto"/>
          <w:sz w:val="21"/>
          <w:szCs w:val="21"/>
        </w:rPr>
        <w:t>。</w:t>
      </w:r>
    </w:p>
    <w:p w14:paraId="66AC8E2D">
      <w:pPr>
        <w:snapToGrid w:val="0"/>
        <w:spacing w:line="360" w:lineRule="auto"/>
        <w:ind w:firstLine="411" w:firstLineChars="196"/>
        <w:rPr>
          <w:rFonts w:cs="宋体"/>
          <w:bCs/>
          <w:color w:val="auto"/>
          <w:sz w:val="21"/>
          <w:szCs w:val="21"/>
        </w:rPr>
      </w:pPr>
      <w:r>
        <w:rPr>
          <w:rFonts w:hint="eastAsia" w:cs="宋体"/>
          <w:bCs/>
          <w:color w:val="auto"/>
          <w:sz w:val="21"/>
          <w:szCs w:val="21"/>
        </w:rPr>
        <w:t>5. 工程内容：</w:t>
      </w:r>
      <w:r>
        <w:rPr>
          <w:rFonts w:hint="eastAsia" w:cs="宋体"/>
          <w:color w:val="auto"/>
          <w:sz w:val="21"/>
          <w:szCs w:val="21"/>
          <w:u w:val="single"/>
        </w:rPr>
        <w:t xml:space="preserve">       </w:t>
      </w:r>
      <w:r>
        <w:rPr>
          <w:rFonts w:hint="eastAsia" w:cs="宋体"/>
          <w:bCs/>
          <w:color w:val="auto"/>
          <w:sz w:val="21"/>
          <w:szCs w:val="21"/>
        </w:rPr>
        <w:t>。</w:t>
      </w:r>
    </w:p>
    <w:p w14:paraId="3CFB1648">
      <w:pPr>
        <w:snapToGrid w:val="0"/>
        <w:spacing w:line="360" w:lineRule="auto"/>
        <w:ind w:firstLine="411" w:firstLineChars="196"/>
        <w:rPr>
          <w:rFonts w:cs="宋体"/>
          <w:bCs/>
          <w:color w:val="auto"/>
          <w:sz w:val="21"/>
          <w:szCs w:val="21"/>
        </w:rPr>
      </w:pPr>
      <w:r>
        <w:rPr>
          <w:rFonts w:hint="eastAsia" w:cs="宋体"/>
          <w:color w:val="auto"/>
          <w:sz w:val="21"/>
          <w:szCs w:val="21"/>
        </w:rPr>
        <w:t>群体工程应附《承包人承揽工程项目一览表》（附件1）。</w:t>
      </w:r>
    </w:p>
    <w:p w14:paraId="0749A6A5">
      <w:pPr>
        <w:snapToGrid w:val="0"/>
        <w:spacing w:line="360" w:lineRule="auto"/>
        <w:ind w:firstLine="411" w:firstLineChars="196"/>
        <w:rPr>
          <w:rFonts w:cs="宋体"/>
          <w:bCs/>
          <w:color w:val="auto"/>
          <w:sz w:val="21"/>
          <w:szCs w:val="21"/>
        </w:rPr>
      </w:pPr>
      <w:r>
        <w:rPr>
          <w:rFonts w:hint="eastAsia" w:cs="宋体"/>
          <w:bCs/>
          <w:color w:val="auto"/>
          <w:sz w:val="21"/>
          <w:szCs w:val="21"/>
        </w:rPr>
        <w:t>6. 工程承包范围：</w:t>
      </w:r>
    </w:p>
    <w:p w14:paraId="19869E77">
      <w:pPr>
        <w:snapToGrid w:val="0"/>
        <w:spacing w:line="360" w:lineRule="auto"/>
        <w:ind w:firstLine="405" w:firstLineChars="193"/>
        <w:rPr>
          <w:rFonts w:cs="宋体"/>
          <w:color w:val="auto"/>
          <w:sz w:val="21"/>
          <w:szCs w:val="21"/>
        </w:rPr>
      </w:pPr>
      <w:r>
        <w:rPr>
          <w:rFonts w:hint="eastAsia" w:cs="宋体"/>
          <w:color w:val="auto"/>
          <w:sz w:val="21"/>
          <w:szCs w:val="21"/>
          <w:u w:val="single"/>
        </w:rPr>
        <w:t xml:space="preserve">      </w:t>
      </w:r>
    </w:p>
    <w:p w14:paraId="02702D09">
      <w:pPr>
        <w:snapToGrid w:val="0"/>
        <w:spacing w:line="360" w:lineRule="auto"/>
        <w:ind w:firstLine="420" w:firstLineChars="200"/>
        <w:rPr>
          <w:rFonts w:cs="宋体"/>
          <w:color w:val="auto"/>
          <w:sz w:val="21"/>
          <w:szCs w:val="21"/>
        </w:rPr>
      </w:pPr>
      <w:r>
        <w:rPr>
          <w:rFonts w:hint="eastAsia" w:cs="宋体"/>
          <w:color w:val="auto"/>
          <w:sz w:val="21"/>
          <w:szCs w:val="21"/>
          <w:u w:val="single"/>
        </w:rPr>
        <w:t> </w:t>
      </w:r>
      <w:r>
        <w:rPr>
          <w:rFonts w:hint="eastAsia" w:cs="宋体"/>
          <w:color w:val="auto"/>
          <w:sz w:val="21"/>
          <w:szCs w:val="21"/>
        </w:rPr>
        <w:t>。</w:t>
      </w:r>
    </w:p>
    <w:p w14:paraId="7273BC1B">
      <w:pPr>
        <w:snapToGrid w:val="0"/>
        <w:spacing w:line="360" w:lineRule="auto"/>
        <w:ind w:firstLine="422" w:firstLineChars="200"/>
        <w:rPr>
          <w:rFonts w:cs="宋体"/>
          <w:b/>
          <w:color w:val="auto"/>
          <w:sz w:val="21"/>
          <w:szCs w:val="21"/>
        </w:rPr>
      </w:pPr>
      <w:bookmarkStart w:id="67" w:name="_Toc351203482"/>
      <w:r>
        <w:rPr>
          <w:rFonts w:hint="eastAsia" w:cs="宋体"/>
          <w:b/>
          <w:color w:val="auto"/>
          <w:sz w:val="21"/>
          <w:szCs w:val="21"/>
        </w:rPr>
        <w:t>二、合同工期</w:t>
      </w:r>
      <w:bookmarkEnd w:id="67"/>
    </w:p>
    <w:p w14:paraId="0F45206A">
      <w:pPr>
        <w:snapToGrid w:val="0"/>
        <w:spacing w:line="360" w:lineRule="auto"/>
        <w:ind w:firstLine="459"/>
        <w:rPr>
          <w:rFonts w:cs="宋体"/>
          <w:color w:val="auto"/>
          <w:sz w:val="21"/>
          <w:szCs w:val="21"/>
        </w:rPr>
      </w:pPr>
      <w:r>
        <w:rPr>
          <w:rFonts w:hint="eastAsia" w:cs="宋体"/>
          <w:color w:val="auto"/>
          <w:sz w:val="21"/>
          <w:szCs w:val="21"/>
        </w:rPr>
        <w:t>计划开工日期：</w:t>
      </w:r>
      <w:r>
        <w:rPr>
          <w:rFonts w:hint="eastAsia" w:cs="宋体"/>
          <w:color w:val="auto"/>
          <w:sz w:val="21"/>
          <w:szCs w:val="21"/>
          <w:u w:val="single"/>
        </w:rPr>
        <w:t></w:t>
      </w:r>
      <w:r>
        <w:rPr>
          <w:rFonts w:hint="eastAsia" w:cs="宋体"/>
          <w:color w:val="auto"/>
          <w:sz w:val="21"/>
          <w:szCs w:val="21"/>
        </w:rPr>
        <w:t>年</w:t>
      </w:r>
      <w:r>
        <w:rPr>
          <w:rFonts w:hint="eastAsia" w:cs="宋体"/>
          <w:color w:val="auto"/>
          <w:sz w:val="21"/>
          <w:szCs w:val="21"/>
          <w:u w:val="single"/>
        </w:rPr>
        <w:t></w:t>
      </w:r>
      <w:r>
        <w:rPr>
          <w:rFonts w:hint="eastAsia" w:cs="宋体"/>
          <w:color w:val="auto"/>
          <w:sz w:val="21"/>
          <w:szCs w:val="21"/>
        </w:rPr>
        <w:t>月</w:t>
      </w:r>
      <w:r>
        <w:rPr>
          <w:rFonts w:hint="eastAsia" w:cs="宋体"/>
          <w:color w:val="auto"/>
          <w:sz w:val="21"/>
          <w:szCs w:val="21"/>
          <w:u w:val="single"/>
        </w:rPr>
        <w:t></w:t>
      </w:r>
      <w:r>
        <w:rPr>
          <w:rFonts w:hint="eastAsia" w:cs="宋体"/>
          <w:color w:val="auto"/>
          <w:sz w:val="21"/>
          <w:szCs w:val="21"/>
        </w:rPr>
        <w:t>日。</w:t>
      </w:r>
    </w:p>
    <w:p w14:paraId="285791FD">
      <w:pPr>
        <w:snapToGrid w:val="0"/>
        <w:spacing w:line="360" w:lineRule="auto"/>
        <w:ind w:firstLine="459"/>
        <w:rPr>
          <w:rFonts w:cs="宋体"/>
          <w:color w:val="auto"/>
          <w:sz w:val="21"/>
          <w:szCs w:val="21"/>
        </w:rPr>
      </w:pPr>
      <w:r>
        <w:rPr>
          <w:rFonts w:hint="eastAsia" w:cs="宋体"/>
          <w:color w:val="auto"/>
          <w:sz w:val="21"/>
          <w:szCs w:val="21"/>
        </w:rPr>
        <w:t>计划</w:t>
      </w:r>
      <w:r>
        <w:rPr>
          <w:rFonts w:hint="eastAsia" w:cs="宋体"/>
          <w:color w:val="auto"/>
          <w:sz w:val="21"/>
          <w:szCs w:val="21"/>
          <w:lang w:eastAsia="zh-CN"/>
        </w:rPr>
        <w:t>完工</w:t>
      </w:r>
      <w:r>
        <w:rPr>
          <w:rFonts w:hint="eastAsia" w:cs="宋体"/>
          <w:color w:val="auto"/>
          <w:sz w:val="21"/>
          <w:szCs w:val="21"/>
        </w:rPr>
        <w:t>日期：</w:t>
      </w:r>
      <w:r>
        <w:rPr>
          <w:rFonts w:hint="eastAsia" w:cs="宋体"/>
          <w:color w:val="auto"/>
          <w:sz w:val="21"/>
          <w:szCs w:val="21"/>
          <w:u w:val="single"/>
        </w:rPr>
        <w:t></w:t>
      </w:r>
      <w:r>
        <w:rPr>
          <w:rFonts w:hint="eastAsia" w:cs="宋体"/>
          <w:color w:val="auto"/>
          <w:sz w:val="21"/>
          <w:szCs w:val="21"/>
        </w:rPr>
        <w:t>年</w:t>
      </w:r>
      <w:r>
        <w:rPr>
          <w:rFonts w:hint="eastAsia" w:cs="宋体"/>
          <w:color w:val="auto"/>
          <w:sz w:val="21"/>
          <w:szCs w:val="21"/>
          <w:u w:val="single"/>
        </w:rPr>
        <w:t></w:t>
      </w:r>
      <w:r>
        <w:rPr>
          <w:rFonts w:hint="eastAsia" w:cs="宋体"/>
          <w:color w:val="auto"/>
          <w:sz w:val="21"/>
          <w:szCs w:val="21"/>
        </w:rPr>
        <w:t>月</w:t>
      </w:r>
      <w:r>
        <w:rPr>
          <w:rFonts w:hint="eastAsia" w:cs="宋体"/>
          <w:color w:val="auto"/>
          <w:sz w:val="21"/>
          <w:szCs w:val="21"/>
          <w:u w:val="single"/>
        </w:rPr>
        <w:t></w:t>
      </w:r>
      <w:r>
        <w:rPr>
          <w:rFonts w:hint="eastAsia" w:cs="宋体"/>
          <w:color w:val="auto"/>
          <w:sz w:val="21"/>
          <w:szCs w:val="21"/>
        </w:rPr>
        <w:t>日。</w:t>
      </w:r>
    </w:p>
    <w:p w14:paraId="088A669E">
      <w:pPr>
        <w:snapToGrid w:val="0"/>
        <w:spacing w:line="360" w:lineRule="auto"/>
        <w:ind w:firstLine="459"/>
        <w:rPr>
          <w:rFonts w:cs="宋体"/>
          <w:color w:val="auto"/>
          <w:sz w:val="21"/>
          <w:szCs w:val="21"/>
        </w:rPr>
      </w:pPr>
      <w:r>
        <w:rPr>
          <w:rFonts w:hint="eastAsia" w:cs="宋体"/>
          <w:color w:val="auto"/>
          <w:sz w:val="21"/>
          <w:szCs w:val="21"/>
        </w:rPr>
        <w:t>工期总日历天数：</w:t>
      </w:r>
      <w:r>
        <w:rPr>
          <w:rFonts w:hint="eastAsia" w:cs="宋体"/>
          <w:color w:val="auto"/>
          <w:sz w:val="21"/>
          <w:szCs w:val="21"/>
          <w:u w:val="single"/>
        </w:rPr>
        <w:t></w:t>
      </w:r>
      <w:r>
        <w:rPr>
          <w:rFonts w:hint="eastAsia" w:cs="宋体"/>
          <w:color w:val="auto"/>
          <w:sz w:val="21"/>
          <w:szCs w:val="21"/>
        </w:rPr>
        <w:t>天。工期总日历天数与根据前述计划开</w:t>
      </w:r>
      <w:r>
        <w:rPr>
          <w:rFonts w:hint="eastAsia" w:cs="宋体"/>
          <w:color w:val="auto"/>
          <w:sz w:val="21"/>
          <w:szCs w:val="21"/>
          <w:lang w:eastAsia="zh-CN"/>
        </w:rPr>
        <w:t>完工</w:t>
      </w:r>
      <w:r>
        <w:rPr>
          <w:rFonts w:hint="eastAsia" w:cs="宋体"/>
          <w:color w:val="auto"/>
          <w:sz w:val="21"/>
          <w:szCs w:val="21"/>
        </w:rPr>
        <w:t>日期计算的工期天数不一致的，以工期总日历天数为准。</w:t>
      </w:r>
    </w:p>
    <w:p w14:paraId="77774311">
      <w:pPr>
        <w:snapToGrid w:val="0"/>
        <w:spacing w:line="360" w:lineRule="auto"/>
        <w:ind w:firstLine="422" w:firstLineChars="200"/>
        <w:rPr>
          <w:rFonts w:cs="宋体"/>
          <w:b/>
          <w:color w:val="auto"/>
          <w:sz w:val="21"/>
          <w:szCs w:val="21"/>
        </w:rPr>
      </w:pPr>
      <w:bookmarkStart w:id="68" w:name="_Toc351203483"/>
      <w:r>
        <w:rPr>
          <w:rFonts w:hint="eastAsia" w:cs="宋体"/>
          <w:b/>
          <w:color w:val="auto"/>
          <w:sz w:val="21"/>
          <w:szCs w:val="21"/>
        </w:rPr>
        <w:t>三、质量标准</w:t>
      </w:r>
      <w:bookmarkEnd w:id="68"/>
    </w:p>
    <w:p w14:paraId="233DE3C0">
      <w:pPr>
        <w:snapToGrid w:val="0"/>
        <w:spacing w:line="360" w:lineRule="auto"/>
        <w:ind w:firstLine="459"/>
        <w:rPr>
          <w:rFonts w:cs="宋体"/>
          <w:color w:val="auto"/>
          <w:sz w:val="21"/>
          <w:szCs w:val="21"/>
        </w:rPr>
      </w:pPr>
      <w:r>
        <w:rPr>
          <w:rFonts w:hint="eastAsia" w:cs="宋体"/>
          <w:color w:val="auto"/>
          <w:sz w:val="21"/>
          <w:szCs w:val="21"/>
        </w:rPr>
        <w:t>工程质量符合</w:t>
      </w:r>
      <w:r>
        <w:rPr>
          <w:rFonts w:hint="eastAsia" w:cs="宋体"/>
          <w:color w:val="auto"/>
          <w:sz w:val="21"/>
          <w:szCs w:val="21"/>
          <w:u w:val="single"/>
        </w:rPr>
        <w:t xml:space="preserve"> 合格 </w:t>
      </w:r>
      <w:r>
        <w:rPr>
          <w:rFonts w:hint="eastAsia" w:cs="宋体"/>
          <w:color w:val="auto"/>
          <w:sz w:val="21"/>
          <w:szCs w:val="21"/>
        </w:rPr>
        <w:t>标准。</w:t>
      </w:r>
    </w:p>
    <w:p w14:paraId="48DD0711">
      <w:pPr>
        <w:snapToGrid w:val="0"/>
        <w:spacing w:line="360" w:lineRule="auto"/>
        <w:ind w:firstLine="422" w:firstLineChars="200"/>
        <w:rPr>
          <w:rFonts w:cs="宋体"/>
          <w:b/>
          <w:color w:val="auto"/>
          <w:sz w:val="21"/>
          <w:szCs w:val="21"/>
        </w:rPr>
      </w:pPr>
      <w:bookmarkStart w:id="69" w:name="_Toc351203484"/>
      <w:r>
        <w:rPr>
          <w:rFonts w:hint="eastAsia" w:cs="宋体"/>
          <w:b/>
          <w:color w:val="auto"/>
          <w:sz w:val="21"/>
          <w:szCs w:val="21"/>
        </w:rPr>
        <w:t>四、签约合同价与合同价格形式</w:t>
      </w:r>
      <w:bookmarkEnd w:id="69"/>
    </w:p>
    <w:p w14:paraId="2EF94409">
      <w:pPr>
        <w:snapToGrid w:val="0"/>
        <w:spacing w:line="360" w:lineRule="auto"/>
        <w:ind w:firstLine="420" w:firstLineChars="200"/>
        <w:rPr>
          <w:rFonts w:cs="宋体"/>
          <w:color w:val="auto"/>
          <w:sz w:val="21"/>
          <w:szCs w:val="21"/>
        </w:rPr>
      </w:pPr>
      <w:r>
        <w:rPr>
          <w:rFonts w:hint="eastAsia" w:cs="宋体"/>
          <w:color w:val="auto"/>
          <w:sz w:val="21"/>
          <w:szCs w:val="21"/>
        </w:rPr>
        <w:t>1. 签约合同价为：</w:t>
      </w:r>
    </w:p>
    <w:p w14:paraId="5330B838">
      <w:pPr>
        <w:snapToGrid w:val="0"/>
        <w:spacing w:line="360" w:lineRule="auto"/>
        <w:ind w:firstLine="525" w:firstLineChars="2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w:t>
      </w:r>
      <w:r>
        <w:rPr>
          <w:rFonts w:hint="eastAsia" w:cs="宋体"/>
          <w:color w:val="auto"/>
          <w:sz w:val="21"/>
          <w:szCs w:val="21"/>
          <w:u w:val="single"/>
        </w:rPr>
        <w:t xml:space="preserve">            </w:t>
      </w:r>
      <w:r>
        <w:rPr>
          <w:rFonts w:hint="eastAsia" w:cs="宋体"/>
          <w:color w:val="auto"/>
          <w:sz w:val="21"/>
          <w:szCs w:val="21"/>
        </w:rPr>
        <w:t>元）；</w:t>
      </w:r>
    </w:p>
    <w:p w14:paraId="4A0DE8D8">
      <w:pPr>
        <w:snapToGrid w:val="0"/>
        <w:spacing w:line="360" w:lineRule="auto"/>
        <w:ind w:firstLine="420" w:firstLineChars="200"/>
        <w:rPr>
          <w:rFonts w:cs="宋体"/>
          <w:color w:val="auto"/>
          <w:sz w:val="21"/>
          <w:szCs w:val="21"/>
        </w:rPr>
      </w:pPr>
      <w:r>
        <w:rPr>
          <w:rFonts w:hint="eastAsia" w:cs="宋体"/>
          <w:color w:val="auto"/>
          <w:sz w:val="21"/>
          <w:szCs w:val="21"/>
        </w:rPr>
        <w:t>其中：</w:t>
      </w:r>
    </w:p>
    <w:p w14:paraId="0B9CE188">
      <w:pPr>
        <w:snapToGrid w:val="0"/>
        <w:spacing w:line="360" w:lineRule="auto"/>
        <w:ind w:firstLine="420" w:firstLineChars="200"/>
        <w:rPr>
          <w:rFonts w:cs="宋体"/>
          <w:color w:val="auto"/>
          <w:sz w:val="21"/>
          <w:szCs w:val="21"/>
        </w:rPr>
      </w:pPr>
      <w:r>
        <w:rPr>
          <w:rFonts w:hint="eastAsia" w:cs="宋体"/>
          <w:color w:val="auto"/>
          <w:sz w:val="21"/>
          <w:szCs w:val="21"/>
        </w:rPr>
        <w:t>（1）安全文明施工费：</w:t>
      </w:r>
    </w:p>
    <w:p w14:paraId="6B664A6C">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16818C23">
      <w:pPr>
        <w:snapToGrid w:val="0"/>
        <w:spacing w:line="360" w:lineRule="auto"/>
        <w:ind w:firstLine="420" w:firstLineChars="200"/>
        <w:rPr>
          <w:rFonts w:cs="宋体"/>
          <w:color w:val="auto"/>
          <w:sz w:val="21"/>
          <w:szCs w:val="21"/>
        </w:rPr>
      </w:pPr>
      <w:r>
        <w:rPr>
          <w:rFonts w:hint="eastAsia" w:cs="宋体"/>
          <w:color w:val="auto"/>
          <w:sz w:val="21"/>
          <w:szCs w:val="21"/>
        </w:rPr>
        <w:t>（2）材料和工程设备暂估价金额：</w:t>
      </w:r>
    </w:p>
    <w:p w14:paraId="1252AD15">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0FAF0501">
      <w:pPr>
        <w:snapToGrid w:val="0"/>
        <w:spacing w:line="360" w:lineRule="auto"/>
        <w:ind w:firstLine="420" w:firstLineChars="200"/>
        <w:rPr>
          <w:rFonts w:cs="宋体"/>
          <w:color w:val="auto"/>
          <w:sz w:val="21"/>
          <w:szCs w:val="21"/>
        </w:rPr>
      </w:pPr>
      <w:r>
        <w:rPr>
          <w:rFonts w:hint="eastAsia" w:cs="宋体"/>
          <w:color w:val="auto"/>
          <w:sz w:val="21"/>
          <w:szCs w:val="21"/>
        </w:rPr>
        <w:t>（3）专业工程暂估价金额：</w:t>
      </w:r>
    </w:p>
    <w:p w14:paraId="41BA1D0E">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2BCF30E0">
      <w:pPr>
        <w:snapToGrid w:val="0"/>
        <w:spacing w:line="360" w:lineRule="auto"/>
        <w:ind w:firstLine="420" w:firstLineChars="200"/>
        <w:rPr>
          <w:rFonts w:cs="宋体"/>
          <w:color w:val="auto"/>
          <w:sz w:val="21"/>
          <w:szCs w:val="21"/>
        </w:rPr>
      </w:pPr>
      <w:r>
        <w:rPr>
          <w:rFonts w:hint="eastAsia" w:cs="宋体"/>
          <w:color w:val="auto"/>
          <w:sz w:val="21"/>
          <w:szCs w:val="21"/>
        </w:rPr>
        <w:t>（4）暂列金额：</w:t>
      </w:r>
    </w:p>
    <w:p w14:paraId="7FE1C598">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26B312EF">
      <w:pPr>
        <w:numPr>
          <w:ilvl w:val="0"/>
          <w:numId w:val="7"/>
        </w:numPr>
        <w:snapToGrid w:val="0"/>
        <w:spacing w:line="360" w:lineRule="auto"/>
        <w:ind w:firstLine="420" w:firstLineChars="200"/>
        <w:rPr>
          <w:rFonts w:hint="eastAsia" w:cs="宋体"/>
          <w:color w:val="auto"/>
          <w:sz w:val="21"/>
          <w:szCs w:val="21"/>
        </w:rPr>
      </w:pPr>
      <w:r>
        <w:rPr>
          <w:rFonts w:hint="eastAsia" w:cs="宋体"/>
          <w:color w:val="auto"/>
          <w:sz w:val="21"/>
          <w:szCs w:val="21"/>
        </w:rPr>
        <w:t>合同价格形式：</w:t>
      </w:r>
      <w:r>
        <w:rPr>
          <w:rFonts w:hint="eastAsia" w:cs="宋体"/>
          <w:color w:val="auto"/>
          <w:sz w:val="21"/>
          <w:szCs w:val="21"/>
          <w:u w:val="single"/>
          <w:lang w:val="en-US" w:eastAsia="zh-CN"/>
        </w:rPr>
        <w:t>单价合同</w:t>
      </w:r>
      <w:r>
        <w:rPr>
          <w:rFonts w:hint="eastAsia" w:cs="宋体"/>
          <w:color w:val="auto"/>
          <w:sz w:val="21"/>
          <w:szCs w:val="21"/>
          <w:u w:val="single"/>
        </w:rPr>
        <w:t xml:space="preserve"> </w:t>
      </w:r>
      <w:r>
        <w:rPr>
          <w:rFonts w:hint="eastAsia" w:cs="宋体"/>
          <w:color w:val="auto"/>
          <w:sz w:val="21"/>
          <w:szCs w:val="21"/>
        </w:rPr>
        <w:t>。</w:t>
      </w:r>
    </w:p>
    <w:p w14:paraId="19C76B2E">
      <w:pPr>
        <w:adjustRightInd w:val="0"/>
        <w:snapToGrid w:val="0"/>
        <w:spacing w:line="360" w:lineRule="auto"/>
        <w:ind w:firstLine="422" w:firstLineChars="200"/>
        <w:rPr>
          <w:rFonts w:hint="eastAsia" w:ascii="宋体" w:hAnsi="宋体" w:eastAsia="宋体" w:cs="宋体"/>
          <w:b/>
          <w:bCs w:val="0"/>
          <w:color w:val="FF0000"/>
          <w:sz w:val="21"/>
          <w:szCs w:val="21"/>
          <w:highlight w:val="none"/>
        </w:rPr>
      </w:pPr>
      <w:r>
        <w:rPr>
          <w:rFonts w:hint="eastAsia" w:cs="宋体"/>
          <w:b/>
          <w:bCs w:val="0"/>
          <w:color w:val="FF0000"/>
          <w:sz w:val="21"/>
          <w:szCs w:val="21"/>
          <w:highlight w:val="none"/>
          <w:lang w:val="en-US" w:eastAsia="zh-CN"/>
        </w:rPr>
        <w:t>2.1</w:t>
      </w:r>
      <w:r>
        <w:rPr>
          <w:rFonts w:hint="eastAsia" w:ascii="宋体" w:hAnsi="宋体" w:eastAsia="宋体" w:cs="宋体"/>
          <w:b/>
          <w:bCs w:val="0"/>
          <w:color w:val="FF0000"/>
          <w:sz w:val="21"/>
          <w:szCs w:val="21"/>
          <w:highlight w:val="none"/>
        </w:rPr>
        <w:t>结算单价=</w:t>
      </w:r>
      <w:r>
        <w:rPr>
          <w:rFonts w:hint="eastAsia" w:cs="宋体"/>
          <w:b/>
          <w:bCs w:val="0"/>
          <w:color w:val="FF0000"/>
          <w:sz w:val="21"/>
          <w:szCs w:val="21"/>
          <w:highlight w:val="none"/>
          <w:lang w:eastAsia="zh-CN"/>
        </w:rPr>
        <w:t>（</w:t>
      </w:r>
      <w:r>
        <w:rPr>
          <w:rFonts w:hint="eastAsia" w:cs="宋体"/>
          <w:b/>
          <w:bCs w:val="0"/>
          <w:color w:val="FF0000"/>
          <w:sz w:val="21"/>
          <w:szCs w:val="21"/>
          <w:highlight w:val="none"/>
          <w:lang w:val="en-US" w:eastAsia="zh-CN"/>
        </w:rPr>
        <w:t>1-</w:t>
      </w:r>
      <w:r>
        <w:rPr>
          <w:rFonts w:hint="eastAsia" w:ascii="宋体" w:hAnsi="宋体" w:eastAsia="宋体" w:cs="宋体"/>
          <w:b/>
          <w:bCs w:val="0"/>
          <w:color w:val="FF0000"/>
          <w:sz w:val="21"/>
          <w:szCs w:val="21"/>
          <w:highlight w:val="none"/>
        </w:rPr>
        <w:t>供应商投标下浮率</w:t>
      </w:r>
      <w:r>
        <w:rPr>
          <w:rFonts w:hint="eastAsia" w:cs="宋体"/>
          <w:b/>
          <w:bCs w:val="0"/>
          <w:color w:val="FF0000"/>
          <w:sz w:val="21"/>
          <w:szCs w:val="21"/>
          <w:highlight w:val="none"/>
          <w:lang w:eastAsia="zh-CN"/>
        </w:rPr>
        <w:t>）</w:t>
      </w:r>
      <w:r>
        <w:rPr>
          <w:rFonts w:hint="eastAsia" w:ascii="宋体" w:hAnsi="宋体" w:eastAsia="宋体" w:cs="宋体"/>
          <w:b/>
          <w:bCs w:val="0"/>
          <w:color w:val="FF0000"/>
          <w:sz w:val="21"/>
          <w:szCs w:val="21"/>
          <w:highlight w:val="none"/>
        </w:rPr>
        <w:t>×采购人发布的最高</w:t>
      </w:r>
      <w:r>
        <w:rPr>
          <w:rFonts w:hint="eastAsia" w:cs="宋体"/>
          <w:b/>
          <w:bCs w:val="0"/>
          <w:color w:val="FF0000"/>
          <w:sz w:val="21"/>
          <w:szCs w:val="21"/>
          <w:highlight w:val="none"/>
          <w:lang w:val="en-US" w:eastAsia="zh-CN"/>
        </w:rPr>
        <w:t>投标限价</w:t>
      </w:r>
      <w:r>
        <w:rPr>
          <w:rFonts w:hint="eastAsia" w:ascii="宋体" w:hAnsi="宋体" w:eastAsia="宋体" w:cs="宋体"/>
          <w:b/>
          <w:bCs w:val="0"/>
          <w:color w:val="FF0000"/>
          <w:sz w:val="21"/>
          <w:szCs w:val="21"/>
          <w:highlight w:val="none"/>
        </w:rPr>
        <w:t>的综合单价；</w:t>
      </w:r>
    </w:p>
    <w:p w14:paraId="0BC46F43">
      <w:pPr>
        <w:adjustRightInd w:val="0"/>
        <w:snapToGrid w:val="0"/>
        <w:spacing w:line="360" w:lineRule="auto"/>
        <w:ind w:firstLine="422" w:firstLineChars="200"/>
        <w:rPr>
          <w:rFonts w:hint="eastAsia" w:ascii="宋体" w:hAnsi="宋体" w:eastAsia="宋体" w:cs="宋体"/>
          <w:b/>
          <w:bCs w:val="0"/>
          <w:color w:val="FF0000"/>
          <w:sz w:val="21"/>
          <w:szCs w:val="21"/>
          <w:highlight w:val="none"/>
        </w:rPr>
      </w:pPr>
      <w:r>
        <w:rPr>
          <w:rFonts w:hint="eastAsia" w:ascii="宋体" w:hAnsi="宋体" w:eastAsia="宋体" w:cs="宋体"/>
          <w:b/>
          <w:bCs w:val="0"/>
          <w:color w:val="FF0000"/>
          <w:sz w:val="21"/>
          <w:szCs w:val="21"/>
          <w:highlight w:val="none"/>
        </w:rPr>
        <w:t>供应商投标下浮率=（采购人发布的最高</w:t>
      </w:r>
      <w:r>
        <w:rPr>
          <w:rFonts w:hint="eastAsia" w:cs="宋体"/>
          <w:b/>
          <w:bCs w:val="0"/>
          <w:color w:val="FF0000"/>
          <w:sz w:val="21"/>
          <w:szCs w:val="21"/>
          <w:highlight w:val="none"/>
          <w:lang w:val="en-US" w:eastAsia="zh-CN"/>
        </w:rPr>
        <w:t>投标限价</w:t>
      </w:r>
      <w:r>
        <w:rPr>
          <w:rFonts w:hint="eastAsia" w:ascii="宋体" w:hAnsi="宋体" w:eastAsia="宋体" w:cs="宋体"/>
          <w:b/>
          <w:bCs w:val="0"/>
          <w:color w:val="FF0000"/>
          <w:sz w:val="21"/>
          <w:szCs w:val="21"/>
          <w:highlight w:val="none"/>
        </w:rPr>
        <w:t>-最后承诺报价）/最高投标限价×100%，此下浮率调整原则适用于合同内价格的计算及项目增减、变更时价格的计算。（</w:t>
      </w:r>
      <w:r>
        <w:rPr>
          <w:rFonts w:hint="eastAsia" w:cs="宋体"/>
          <w:b/>
          <w:bCs w:val="0"/>
          <w:color w:val="FF0000"/>
          <w:sz w:val="21"/>
          <w:szCs w:val="21"/>
          <w:highlight w:val="none"/>
          <w:lang w:val="en-US" w:eastAsia="zh-CN"/>
        </w:rPr>
        <w:t>①</w:t>
      </w:r>
      <w:r>
        <w:rPr>
          <w:rFonts w:hint="eastAsia" w:ascii="宋体" w:hAnsi="宋体" w:eastAsia="宋体" w:cs="宋体"/>
          <w:b/>
          <w:bCs w:val="0"/>
          <w:color w:val="FF0000"/>
          <w:sz w:val="21"/>
          <w:szCs w:val="21"/>
          <w:highlight w:val="none"/>
        </w:rPr>
        <w:t>以上最高投标限价、最后承诺报价</w:t>
      </w:r>
      <w:r>
        <w:rPr>
          <w:rFonts w:hint="eastAsia" w:cs="宋体"/>
          <w:b/>
          <w:bCs w:val="0"/>
          <w:color w:val="FF0000"/>
          <w:sz w:val="21"/>
          <w:szCs w:val="21"/>
          <w:highlight w:val="none"/>
          <w:lang w:val="en-US" w:eastAsia="zh-CN"/>
        </w:rPr>
        <w:t>参与计算时</w:t>
      </w:r>
      <w:r>
        <w:rPr>
          <w:rFonts w:hint="eastAsia" w:ascii="宋体" w:hAnsi="宋体" w:eastAsia="宋体" w:cs="宋体"/>
          <w:b/>
          <w:bCs w:val="0"/>
          <w:color w:val="FF0000"/>
          <w:sz w:val="21"/>
          <w:szCs w:val="21"/>
          <w:highlight w:val="none"/>
        </w:rPr>
        <w:t>均不含</w:t>
      </w:r>
      <w:r>
        <w:rPr>
          <w:rFonts w:hint="eastAsia" w:cs="宋体"/>
          <w:b/>
          <w:bCs w:val="0"/>
          <w:color w:val="FF0000"/>
          <w:sz w:val="21"/>
          <w:szCs w:val="21"/>
          <w:highlight w:val="none"/>
          <w:lang w:val="en-US" w:eastAsia="zh-CN"/>
        </w:rPr>
        <w:t>最高投标限价</w:t>
      </w:r>
      <w:r>
        <w:rPr>
          <w:rFonts w:hint="eastAsia" w:ascii="宋体" w:hAnsi="宋体" w:eastAsia="宋体" w:cs="宋体"/>
          <w:b/>
          <w:bCs w:val="0"/>
          <w:color w:val="FF0000"/>
          <w:sz w:val="21"/>
          <w:szCs w:val="21"/>
          <w:highlight w:val="none"/>
          <w:lang w:val="en-US" w:eastAsia="zh-CN"/>
        </w:rPr>
        <w:t>中</w:t>
      </w:r>
      <w:r>
        <w:rPr>
          <w:rFonts w:hint="eastAsia" w:cs="宋体"/>
          <w:b/>
          <w:bCs w:val="0"/>
          <w:color w:val="FF0000"/>
          <w:sz w:val="21"/>
          <w:szCs w:val="21"/>
          <w:highlight w:val="none"/>
          <w:lang w:val="en-US" w:eastAsia="zh-CN"/>
        </w:rPr>
        <w:t>的</w:t>
      </w:r>
      <w:r>
        <w:rPr>
          <w:rFonts w:hint="eastAsia" w:ascii="宋体" w:hAnsi="宋体" w:eastAsia="宋体" w:cs="宋体"/>
          <w:b/>
          <w:bCs w:val="0"/>
          <w:color w:val="FF0000"/>
          <w:sz w:val="21"/>
          <w:szCs w:val="21"/>
          <w:highlight w:val="none"/>
          <w:lang w:val="en-US" w:eastAsia="zh-CN"/>
        </w:rPr>
        <w:t>不可竞争费用</w:t>
      </w:r>
      <w:r>
        <w:rPr>
          <w:rFonts w:hint="eastAsia" w:ascii="宋体" w:hAnsi="宋体" w:eastAsia="宋体" w:cs="宋体"/>
          <w:b/>
          <w:bCs w:val="0"/>
          <w:color w:val="FF0000"/>
          <w:sz w:val="21"/>
          <w:szCs w:val="21"/>
          <w:highlight w:val="none"/>
        </w:rPr>
        <w:t>；</w:t>
      </w:r>
      <w:r>
        <w:rPr>
          <w:rFonts w:hint="eastAsia" w:cs="宋体"/>
          <w:b/>
          <w:bCs w:val="0"/>
          <w:color w:val="FF0000"/>
          <w:sz w:val="21"/>
          <w:szCs w:val="21"/>
          <w:highlight w:val="none"/>
          <w:lang w:val="en-US" w:eastAsia="zh-CN"/>
        </w:rPr>
        <w:t>②</w:t>
      </w:r>
      <w:r>
        <w:rPr>
          <w:rFonts w:hint="eastAsia" w:ascii="宋体" w:hAnsi="宋体" w:eastAsia="宋体" w:cs="宋体"/>
          <w:b/>
          <w:bCs w:val="0"/>
          <w:color w:val="FF0000"/>
          <w:sz w:val="21"/>
          <w:szCs w:val="21"/>
          <w:highlight w:val="none"/>
        </w:rPr>
        <w:t>计算结果保留小数点后两位，小数点后第三位“四舍五入”）</w:t>
      </w:r>
    </w:p>
    <w:p w14:paraId="6EFC7268">
      <w:pPr>
        <w:adjustRightInd w:val="0"/>
        <w:snapToGrid w:val="0"/>
        <w:spacing w:line="360" w:lineRule="auto"/>
        <w:ind w:firstLine="422" w:firstLineChars="200"/>
        <w:rPr>
          <w:rFonts w:hint="eastAsia" w:ascii="宋体" w:hAnsi="宋体" w:eastAsia="宋体" w:cs="宋体"/>
          <w:b/>
          <w:bCs w:val="0"/>
          <w:color w:val="FF0000"/>
          <w:sz w:val="21"/>
          <w:szCs w:val="21"/>
          <w:highlight w:val="none"/>
        </w:rPr>
      </w:pPr>
      <w:r>
        <w:rPr>
          <w:rFonts w:hint="eastAsia" w:cs="宋体"/>
          <w:b/>
          <w:bCs w:val="0"/>
          <w:color w:val="FF0000"/>
          <w:sz w:val="21"/>
          <w:szCs w:val="21"/>
          <w:highlight w:val="none"/>
          <w:lang w:val="en-US" w:eastAsia="zh-CN"/>
        </w:rPr>
        <w:t>2.2（1）采购人发布的最高投标限价</w:t>
      </w:r>
      <w:r>
        <w:rPr>
          <w:rFonts w:hint="eastAsia" w:ascii="宋体" w:hAnsi="宋体" w:eastAsia="宋体" w:cs="宋体"/>
          <w:b/>
          <w:bCs w:val="0"/>
          <w:color w:val="FF0000"/>
          <w:sz w:val="21"/>
          <w:szCs w:val="21"/>
          <w:highlight w:val="none"/>
          <w:lang w:val="en-US" w:eastAsia="zh-CN"/>
        </w:rPr>
        <w:t>中</w:t>
      </w:r>
      <w:r>
        <w:rPr>
          <w:rFonts w:hint="eastAsia" w:cs="宋体"/>
          <w:b/>
          <w:bCs w:val="0"/>
          <w:color w:val="FF0000"/>
          <w:sz w:val="21"/>
          <w:szCs w:val="21"/>
          <w:highlight w:val="none"/>
          <w:lang w:val="en-US" w:eastAsia="zh-CN"/>
        </w:rPr>
        <w:t>的</w:t>
      </w:r>
      <w:r>
        <w:rPr>
          <w:rFonts w:hint="eastAsia" w:ascii="宋体" w:hAnsi="宋体" w:eastAsia="宋体" w:cs="宋体"/>
          <w:b/>
          <w:bCs w:val="0"/>
          <w:color w:val="FF0000"/>
          <w:sz w:val="21"/>
          <w:szCs w:val="21"/>
          <w:highlight w:val="none"/>
          <w:lang w:val="en-US" w:eastAsia="zh-CN"/>
        </w:rPr>
        <w:t>不可竞争费用</w:t>
      </w:r>
      <w:r>
        <w:rPr>
          <w:rFonts w:hint="eastAsia" w:ascii="宋体" w:hAnsi="宋体" w:eastAsia="宋体" w:cs="宋体"/>
          <w:b/>
          <w:bCs w:val="0"/>
          <w:color w:val="FF0000"/>
          <w:sz w:val="21"/>
          <w:szCs w:val="21"/>
          <w:highlight w:val="none"/>
        </w:rPr>
        <w:t>为固定价格，不参与下浮</w:t>
      </w:r>
      <w:r>
        <w:rPr>
          <w:rFonts w:hint="eastAsia" w:cs="宋体"/>
          <w:b/>
          <w:bCs w:val="0"/>
          <w:color w:val="FF0000"/>
          <w:sz w:val="21"/>
          <w:szCs w:val="21"/>
          <w:highlight w:val="none"/>
          <w:lang w:eastAsia="zh-CN"/>
        </w:rPr>
        <w:t>；（</w:t>
      </w:r>
      <w:r>
        <w:rPr>
          <w:rFonts w:hint="eastAsia" w:cs="宋体"/>
          <w:b/>
          <w:bCs w:val="0"/>
          <w:color w:val="FF0000"/>
          <w:sz w:val="21"/>
          <w:szCs w:val="21"/>
          <w:highlight w:val="none"/>
          <w:lang w:val="en-US" w:eastAsia="zh-CN"/>
        </w:rPr>
        <w:t>2）临时工程（如有）</w:t>
      </w:r>
      <w:r>
        <w:rPr>
          <w:rFonts w:hint="eastAsia" w:ascii="宋体" w:hAnsi="宋体" w:eastAsia="宋体" w:cs="宋体"/>
          <w:b/>
          <w:bCs w:val="0"/>
          <w:color w:val="FF0000"/>
          <w:sz w:val="21"/>
          <w:szCs w:val="21"/>
          <w:highlight w:val="none"/>
        </w:rPr>
        <w:t>按</w:t>
      </w:r>
      <w:r>
        <w:rPr>
          <w:rFonts w:hint="eastAsia" w:cs="宋体"/>
          <w:b/>
          <w:bCs w:val="0"/>
          <w:color w:val="FF0000"/>
          <w:sz w:val="21"/>
          <w:szCs w:val="21"/>
          <w:highlight w:val="none"/>
          <w:lang w:val="en-US" w:eastAsia="zh-CN"/>
        </w:rPr>
        <w:t>供应商投标下浮后计算出</w:t>
      </w:r>
      <w:r>
        <w:rPr>
          <w:rFonts w:hint="eastAsia" w:ascii="宋体" w:hAnsi="宋体" w:eastAsia="宋体" w:cs="宋体"/>
          <w:b/>
          <w:bCs w:val="0"/>
          <w:color w:val="FF0000"/>
          <w:sz w:val="21"/>
          <w:szCs w:val="21"/>
          <w:highlight w:val="none"/>
        </w:rPr>
        <w:t>的</w:t>
      </w:r>
      <w:r>
        <w:rPr>
          <w:rFonts w:hint="eastAsia" w:cs="宋体"/>
          <w:b/>
          <w:bCs w:val="0"/>
          <w:color w:val="FF0000"/>
          <w:sz w:val="21"/>
          <w:szCs w:val="21"/>
          <w:highlight w:val="none"/>
          <w:lang w:val="en-US" w:eastAsia="zh-CN"/>
        </w:rPr>
        <w:t>临时工程单项总价进行结算</w:t>
      </w:r>
      <w:r>
        <w:rPr>
          <w:rFonts w:hint="eastAsia" w:ascii="宋体" w:hAnsi="宋体" w:eastAsia="宋体" w:cs="宋体"/>
          <w:b/>
          <w:bCs w:val="0"/>
          <w:color w:val="FF0000"/>
          <w:sz w:val="21"/>
          <w:szCs w:val="21"/>
          <w:highlight w:val="none"/>
        </w:rPr>
        <w:t>。</w:t>
      </w:r>
    </w:p>
    <w:p w14:paraId="628DA80C">
      <w:pPr>
        <w:adjustRightInd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cs="宋体"/>
          <w:b w:val="0"/>
          <w:bCs/>
          <w:color w:val="auto"/>
          <w:sz w:val="21"/>
          <w:szCs w:val="21"/>
          <w:highlight w:val="none"/>
          <w:lang w:val="en-US" w:eastAsia="zh-CN"/>
        </w:rPr>
        <w:t>付款方式</w:t>
      </w:r>
      <w:r>
        <w:rPr>
          <w:rFonts w:hint="eastAsia" w:ascii="宋体" w:hAnsi="宋体" w:eastAsia="宋体" w:cs="宋体"/>
          <w:b w:val="0"/>
          <w:bCs/>
          <w:color w:val="auto"/>
          <w:sz w:val="21"/>
          <w:szCs w:val="21"/>
          <w:highlight w:val="none"/>
        </w:rPr>
        <w:t>：</w:t>
      </w:r>
    </w:p>
    <w:p w14:paraId="600939CB">
      <w:pPr>
        <w:snapToGrid w:val="0"/>
        <w:spacing w:line="360" w:lineRule="auto"/>
        <w:ind w:firstLine="420" w:firstLineChars="200"/>
        <w:jc w:val="left"/>
        <w:rPr>
          <w:rFonts w:hint="eastAsia" w:eastAsia="宋体"/>
          <w:color w:val="auto"/>
          <w:sz w:val="21"/>
          <w:szCs w:val="21"/>
          <w:highlight w:val="none"/>
          <w:u w:val="single"/>
          <w:lang w:eastAsia="zh-CN"/>
        </w:rPr>
      </w:pPr>
      <w:r>
        <w:rPr>
          <w:rFonts w:hint="eastAsia" w:cs="宋体"/>
          <w:b w:val="0"/>
          <w:bCs/>
          <w:color w:val="auto"/>
          <w:sz w:val="21"/>
          <w:szCs w:val="21"/>
          <w:highlight w:val="none"/>
          <w:u w:val="single"/>
          <w:lang w:val="en-US" w:eastAsia="zh-CN"/>
        </w:rPr>
        <w:t>①</w:t>
      </w:r>
      <w:r>
        <w:rPr>
          <w:rFonts w:hint="eastAsia" w:ascii="宋体" w:hAnsi="宋体" w:eastAsia="宋体" w:cs="宋体"/>
          <w:b w:val="0"/>
          <w:bCs/>
          <w:color w:val="auto"/>
          <w:sz w:val="21"/>
          <w:szCs w:val="21"/>
          <w:highlight w:val="none"/>
          <w:u w:val="single"/>
        </w:rPr>
        <w:t>合同签订后，经</w:t>
      </w:r>
      <w:r>
        <w:rPr>
          <w:rFonts w:hint="eastAsia" w:cs="宋体"/>
          <w:b w:val="0"/>
          <w:bCs/>
          <w:color w:val="auto"/>
          <w:sz w:val="21"/>
          <w:szCs w:val="21"/>
          <w:highlight w:val="none"/>
          <w:u w:val="single"/>
          <w:lang w:eastAsia="zh-CN"/>
        </w:rPr>
        <w:t>乙方</w:t>
      </w:r>
      <w:r>
        <w:rPr>
          <w:rFonts w:hint="eastAsia" w:ascii="宋体" w:hAnsi="宋体" w:eastAsia="宋体" w:cs="宋体"/>
          <w:b w:val="0"/>
          <w:bCs/>
          <w:color w:val="auto"/>
          <w:sz w:val="21"/>
          <w:szCs w:val="21"/>
          <w:highlight w:val="none"/>
          <w:u w:val="single"/>
        </w:rPr>
        <w:t>申请</w:t>
      </w:r>
      <w:r>
        <w:rPr>
          <w:rFonts w:hint="eastAsia" w:ascii="宋体" w:hAnsi="宋体" w:eastAsia="宋体" w:cs="宋体"/>
          <w:b w:val="0"/>
          <w:bCs/>
          <w:color w:val="auto"/>
          <w:sz w:val="21"/>
          <w:szCs w:val="21"/>
          <w:highlight w:val="none"/>
          <w:u w:val="single"/>
          <w:lang w:eastAsia="zh-CN"/>
        </w:rPr>
        <w:t>，</w:t>
      </w:r>
      <w:r>
        <w:rPr>
          <w:rFonts w:hint="eastAsia" w:ascii="宋体" w:hAnsi="宋体" w:eastAsia="宋体" w:cs="宋体"/>
          <w:b w:val="0"/>
          <w:bCs/>
          <w:color w:val="auto"/>
          <w:sz w:val="21"/>
          <w:szCs w:val="21"/>
          <w:highlight w:val="none"/>
          <w:u w:val="single"/>
          <w:lang w:val="en-US" w:eastAsia="zh-CN"/>
        </w:rPr>
        <w:t>合同甲方审核确认后</w:t>
      </w:r>
      <w:r>
        <w:rPr>
          <w:rFonts w:hint="eastAsia" w:ascii="宋体" w:hAnsi="宋体" w:eastAsia="宋体" w:cs="宋体"/>
          <w:b w:val="0"/>
          <w:bCs/>
          <w:color w:val="auto"/>
          <w:sz w:val="21"/>
          <w:szCs w:val="21"/>
          <w:highlight w:val="none"/>
          <w:u w:val="single"/>
        </w:rPr>
        <w:t>支付</w:t>
      </w:r>
      <w:r>
        <w:rPr>
          <w:rFonts w:hint="eastAsia" w:cs="宋体"/>
          <w:b w:val="0"/>
          <w:bCs/>
          <w:color w:val="auto"/>
          <w:sz w:val="21"/>
          <w:szCs w:val="21"/>
          <w:highlight w:val="none"/>
          <w:u w:val="single"/>
          <w:lang w:val="en-US" w:eastAsia="zh-CN"/>
        </w:rPr>
        <w:t>乙方</w:t>
      </w:r>
      <w:r>
        <w:rPr>
          <w:rFonts w:hint="eastAsia" w:ascii="宋体" w:hAnsi="宋体" w:eastAsia="宋体" w:cs="宋体"/>
          <w:b w:val="0"/>
          <w:bCs/>
          <w:color w:val="auto"/>
          <w:sz w:val="21"/>
          <w:szCs w:val="21"/>
          <w:highlight w:val="none"/>
          <w:u w:val="single"/>
        </w:rPr>
        <w:t>签约合同价的40%</w:t>
      </w:r>
      <w:r>
        <w:rPr>
          <w:rFonts w:hint="eastAsia" w:cs="宋体"/>
          <w:b w:val="0"/>
          <w:bCs/>
          <w:color w:val="auto"/>
          <w:sz w:val="21"/>
          <w:szCs w:val="21"/>
          <w:highlight w:val="none"/>
          <w:u w:val="single"/>
          <w:lang w:val="en-US" w:eastAsia="zh-CN"/>
        </w:rPr>
        <w:t>作为预付款</w:t>
      </w:r>
      <w:r>
        <w:rPr>
          <w:rFonts w:hint="eastAsia" w:ascii="宋体" w:hAnsi="宋体" w:eastAsia="宋体" w:cs="宋体"/>
          <w:b w:val="0"/>
          <w:bCs/>
          <w:color w:val="auto"/>
          <w:sz w:val="21"/>
          <w:szCs w:val="21"/>
          <w:highlight w:val="none"/>
          <w:u w:val="single"/>
        </w:rPr>
        <w:t>（</w:t>
      </w:r>
      <w:r>
        <w:rPr>
          <w:rFonts w:hint="eastAsia" w:cs="宋体"/>
          <w:b w:val="0"/>
          <w:bCs/>
          <w:color w:val="auto"/>
          <w:sz w:val="21"/>
          <w:szCs w:val="21"/>
          <w:highlight w:val="none"/>
          <w:u w:val="single"/>
          <w:lang w:val="en-US" w:eastAsia="zh-CN"/>
        </w:rPr>
        <w:t>乙方</w:t>
      </w:r>
      <w:r>
        <w:rPr>
          <w:rFonts w:hint="eastAsia" w:ascii="宋体" w:hAnsi="宋体" w:eastAsia="宋体" w:cs="宋体"/>
          <w:b w:val="0"/>
          <w:bCs/>
          <w:color w:val="auto"/>
          <w:sz w:val="21"/>
          <w:szCs w:val="21"/>
          <w:highlight w:val="none"/>
          <w:u w:val="single"/>
        </w:rPr>
        <w:t>须提交等额预付款担保）</w:t>
      </w:r>
      <w:r>
        <w:rPr>
          <w:rFonts w:hint="eastAsia" w:cs="宋体"/>
          <w:b w:val="0"/>
          <w:bCs/>
          <w:color w:val="auto"/>
          <w:sz w:val="21"/>
          <w:szCs w:val="21"/>
          <w:highlight w:val="none"/>
          <w:u w:val="single"/>
          <w:lang w:eastAsia="zh-CN"/>
        </w:rPr>
        <w:t>。</w:t>
      </w:r>
      <w:r>
        <w:rPr>
          <w:rFonts w:hint="eastAsia" w:cs="宋体"/>
          <w:b w:val="0"/>
          <w:bCs/>
          <w:color w:val="auto"/>
          <w:sz w:val="21"/>
          <w:szCs w:val="21"/>
          <w:highlight w:val="none"/>
          <w:u w:val="single"/>
          <w:lang w:val="en-US" w:eastAsia="zh-CN"/>
        </w:rPr>
        <w:t>合同价款</w:t>
      </w:r>
      <w:r>
        <w:rPr>
          <w:rFonts w:hint="eastAsia" w:ascii="宋体" w:hAnsi="宋体" w:eastAsia="宋体" w:cs="宋体"/>
          <w:b w:val="0"/>
          <w:bCs/>
          <w:color w:val="auto"/>
          <w:sz w:val="21"/>
          <w:szCs w:val="21"/>
          <w:highlight w:val="none"/>
          <w:u w:val="single"/>
        </w:rPr>
        <w:t>按工程进度支付，</w:t>
      </w:r>
      <w:r>
        <w:rPr>
          <w:rFonts w:hint="eastAsia" w:ascii="宋体" w:hAnsi="宋体" w:eastAsia="宋体" w:cs="宋体"/>
          <w:b w:val="0"/>
          <w:bCs/>
          <w:color w:val="FF0000"/>
          <w:sz w:val="21"/>
          <w:szCs w:val="21"/>
          <w:highlight w:val="none"/>
          <w:u w:val="single"/>
          <w:lang w:eastAsia="zh-CN"/>
        </w:rPr>
        <w:t>（支付至</w:t>
      </w:r>
      <w:r>
        <w:rPr>
          <w:rFonts w:hint="eastAsia" w:ascii="宋体" w:hAnsi="宋体" w:eastAsia="宋体" w:cs="宋体"/>
          <w:b w:val="0"/>
          <w:bCs/>
          <w:color w:val="FF0000"/>
          <w:sz w:val="21"/>
          <w:szCs w:val="21"/>
          <w:highlight w:val="none"/>
          <w:u w:val="single"/>
          <w:lang w:val="en-US" w:eastAsia="zh-CN"/>
        </w:rPr>
        <w:t>进度款的20%时开始扣回预付款，支付至进度款的70%时扣完所有预付款）</w:t>
      </w:r>
      <w:r>
        <w:rPr>
          <w:rFonts w:hint="eastAsia" w:ascii="宋体" w:hAnsi="宋体" w:eastAsia="宋体" w:cs="宋体"/>
          <w:b w:val="0"/>
          <w:bCs/>
          <w:color w:val="auto"/>
          <w:sz w:val="21"/>
          <w:szCs w:val="21"/>
          <w:highlight w:val="none"/>
          <w:u w:val="single"/>
        </w:rPr>
        <w:t>完工验收并经结算审核后支付至结算价款的100%。</w:t>
      </w:r>
    </w:p>
    <w:p w14:paraId="3F0F7502">
      <w:pPr>
        <w:snapToGrid w:val="0"/>
        <w:spacing w:line="360" w:lineRule="auto"/>
        <w:ind w:firstLine="420" w:firstLineChars="200"/>
        <w:jc w:val="left"/>
        <w:rPr>
          <w:rFonts w:hint="eastAsia"/>
          <w:color w:val="auto"/>
          <w:sz w:val="21"/>
          <w:szCs w:val="21"/>
          <w:highlight w:val="none"/>
          <w:u w:val="single"/>
        </w:rPr>
      </w:pPr>
      <w:r>
        <w:rPr>
          <w:rFonts w:hint="eastAsia" w:ascii="宋体" w:hAnsi="宋体" w:eastAsia="宋体" w:cs="宋体"/>
          <w:b w:val="0"/>
          <w:bCs/>
          <w:color w:val="auto"/>
          <w:sz w:val="21"/>
          <w:szCs w:val="21"/>
          <w:highlight w:val="none"/>
          <w:u w:val="single"/>
        </w:rPr>
        <w:t>完工验收并经结算审核后支付至结算价款的100%，并扣回所有预付款。</w:t>
      </w:r>
    </w:p>
    <w:p w14:paraId="4BD5A80F">
      <w:pPr>
        <w:snapToGrid w:val="0"/>
        <w:spacing w:line="360" w:lineRule="auto"/>
        <w:ind w:firstLine="420" w:firstLineChars="200"/>
        <w:jc w:val="left"/>
        <w:rPr>
          <w:rFonts w:hint="eastAsia" w:ascii="宋体" w:hAnsi="宋体" w:eastAsia="宋体" w:cs="宋体"/>
          <w:b w:val="0"/>
          <w:bCs/>
          <w:color w:val="auto"/>
          <w:sz w:val="21"/>
          <w:szCs w:val="21"/>
          <w:highlight w:val="none"/>
          <w:u w:val="single"/>
        </w:rPr>
      </w:pPr>
      <w:r>
        <w:rPr>
          <w:rFonts w:hint="eastAsia" w:cs="宋体"/>
          <w:b w:val="0"/>
          <w:bCs/>
          <w:color w:val="auto"/>
          <w:sz w:val="21"/>
          <w:szCs w:val="21"/>
          <w:highlight w:val="none"/>
          <w:u w:val="single"/>
          <w:lang w:val="en-US" w:eastAsia="zh-CN"/>
        </w:rPr>
        <w:t>②</w:t>
      </w:r>
      <w:r>
        <w:rPr>
          <w:rFonts w:hint="eastAsia" w:ascii="宋体" w:hAnsi="宋体" w:eastAsia="宋体" w:cs="宋体"/>
          <w:b w:val="0"/>
          <w:bCs/>
          <w:color w:val="auto"/>
          <w:sz w:val="21"/>
          <w:szCs w:val="21"/>
          <w:highlight w:val="none"/>
          <w:u w:val="single"/>
        </w:rPr>
        <w:t>在签订合同时，</w:t>
      </w:r>
      <w:r>
        <w:rPr>
          <w:rFonts w:hint="eastAsia" w:cs="宋体"/>
          <w:b w:val="0"/>
          <w:bCs/>
          <w:color w:val="auto"/>
          <w:sz w:val="21"/>
          <w:szCs w:val="21"/>
          <w:highlight w:val="none"/>
          <w:u w:val="single"/>
          <w:lang w:val="en-US" w:eastAsia="zh-CN"/>
        </w:rPr>
        <w:t>乙方</w:t>
      </w:r>
      <w:r>
        <w:rPr>
          <w:rFonts w:hint="eastAsia" w:ascii="宋体" w:hAnsi="宋体" w:eastAsia="宋体" w:cs="宋体"/>
          <w:b w:val="0"/>
          <w:bCs/>
          <w:color w:val="auto"/>
          <w:sz w:val="21"/>
          <w:szCs w:val="21"/>
          <w:highlight w:val="none"/>
          <w:u w:val="single"/>
        </w:rPr>
        <w:t>书面明确表示无需预付款，即</w:t>
      </w:r>
      <w:r>
        <w:rPr>
          <w:rFonts w:hint="eastAsia" w:cs="宋体"/>
          <w:b w:val="0"/>
          <w:bCs/>
          <w:color w:val="auto"/>
          <w:sz w:val="21"/>
          <w:szCs w:val="21"/>
          <w:highlight w:val="none"/>
          <w:u w:val="single"/>
          <w:lang w:val="en-US" w:eastAsia="zh-CN"/>
        </w:rPr>
        <w:t>乙方</w:t>
      </w:r>
      <w:r>
        <w:rPr>
          <w:rFonts w:hint="eastAsia" w:ascii="宋体" w:hAnsi="宋体" w:eastAsia="宋体" w:cs="宋体"/>
          <w:b w:val="0"/>
          <w:bCs/>
          <w:color w:val="auto"/>
          <w:sz w:val="21"/>
          <w:szCs w:val="21"/>
          <w:highlight w:val="none"/>
          <w:u w:val="single"/>
        </w:rPr>
        <w:t>无需提供预付款担保，按皖财购〔2022〕556号规定，合同甲方可不再支付预付款</w:t>
      </w:r>
      <w:r>
        <w:rPr>
          <w:rFonts w:hint="eastAsia" w:ascii="宋体" w:hAnsi="宋体" w:eastAsia="宋体" w:cs="宋体"/>
          <w:b w:val="0"/>
          <w:bCs/>
          <w:color w:val="auto"/>
          <w:sz w:val="21"/>
          <w:szCs w:val="21"/>
          <w:highlight w:val="none"/>
          <w:u w:val="single"/>
          <w:lang w:eastAsia="zh-CN"/>
        </w:rPr>
        <w:t>。</w:t>
      </w:r>
      <w:r>
        <w:rPr>
          <w:rFonts w:hint="eastAsia" w:cs="宋体"/>
          <w:b w:val="0"/>
          <w:bCs/>
          <w:color w:val="auto"/>
          <w:sz w:val="21"/>
          <w:szCs w:val="21"/>
          <w:highlight w:val="none"/>
          <w:u w:val="single"/>
          <w:lang w:val="en-US" w:eastAsia="zh-CN"/>
        </w:rPr>
        <w:t>合同价款</w:t>
      </w:r>
      <w:r>
        <w:rPr>
          <w:rFonts w:hint="eastAsia" w:ascii="宋体" w:hAnsi="宋体" w:eastAsia="宋体" w:cs="宋体"/>
          <w:b w:val="0"/>
          <w:bCs/>
          <w:color w:val="auto"/>
          <w:sz w:val="21"/>
          <w:szCs w:val="21"/>
          <w:highlight w:val="none"/>
          <w:u w:val="single"/>
        </w:rPr>
        <w:t>按工程进度支付，完工验收并经结算审核后支付至结算价款的100%。</w:t>
      </w:r>
    </w:p>
    <w:p w14:paraId="29CEA1B6">
      <w:pPr>
        <w:snapToGrid w:val="0"/>
        <w:spacing w:line="360" w:lineRule="auto"/>
        <w:ind w:firstLine="422" w:firstLineChars="200"/>
        <w:rPr>
          <w:rFonts w:cs="宋体"/>
          <w:b/>
          <w:color w:val="auto"/>
          <w:sz w:val="21"/>
          <w:szCs w:val="21"/>
        </w:rPr>
      </w:pPr>
      <w:bookmarkStart w:id="70" w:name="_Toc351203485"/>
      <w:r>
        <w:rPr>
          <w:rFonts w:hint="eastAsia" w:cs="宋体"/>
          <w:b/>
          <w:color w:val="auto"/>
          <w:sz w:val="21"/>
          <w:szCs w:val="21"/>
        </w:rPr>
        <w:t>五、</w:t>
      </w:r>
      <w:bookmarkEnd w:id="70"/>
      <w:r>
        <w:rPr>
          <w:rFonts w:hint="eastAsia" w:cs="宋体"/>
          <w:b/>
          <w:color w:val="auto"/>
          <w:sz w:val="21"/>
          <w:szCs w:val="21"/>
        </w:rPr>
        <w:t>项目经理</w:t>
      </w:r>
    </w:p>
    <w:p w14:paraId="3FF3B502">
      <w:pPr>
        <w:snapToGrid w:val="0"/>
        <w:spacing w:line="360" w:lineRule="auto"/>
        <w:ind w:firstLine="420" w:firstLineChars="200"/>
        <w:rPr>
          <w:rFonts w:cs="宋体"/>
          <w:color w:val="auto"/>
          <w:sz w:val="21"/>
          <w:szCs w:val="21"/>
        </w:rPr>
      </w:pPr>
      <w:r>
        <w:rPr>
          <w:rFonts w:hint="eastAsia" w:cs="宋体"/>
          <w:color w:val="auto"/>
          <w:sz w:val="21"/>
          <w:szCs w:val="21"/>
        </w:rPr>
        <w:t>承包人项目经理：</w:t>
      </w:r>
      <w:r>
        <w:rPr>
          <w:rFonts w:hint="eastAsia" w:cs="宋体"/>
          <w:color w:val="auto"/>
          <w:sz w:val="21"/>
          <w:szCs w:val="21"/>
          <w:u w:val="single"/>
        </w:rPr>
        <w:t>                     </w:t>
      </w:r>
      <w:r>
        <w:rPr>
          <w:rFonts w:hint="eastAsia" w:cs="宋体"/>
          <w:color w:val="auto"/>
          <w:sz w:val="21"/>
          <w:szCs w:val="21"/>
        </w:rPr>
        <w:t>。</w:t>
      </w:r>
    </w:p>
    <w:p w14:paraId="59C1E158">
      <w:pPr>
        <w:snapToGrid w:val="0"/>
        <w:spacing w:line="360" w:lineRule="auto"/>
        <w:ind w:firstLine="422" w:firstLineChars="200"/>
        <w:rPr>
          <w:rFonts w:cs="宋体"/>
          <w:b/>
          <w:color w:val="auto"/>
          <w:sz w:val="21"/>
          <w:szCs w:val="21"/>
        </w:rPr>
      </w:pPr>
      <w:bookmarkStart w:id="71" w:name="_Toc351203486"/>
      <w:r>
        <w:rPr>
          <w:rFonts w:hint="eastAsia" w:cs="宋体"/>
          <w:b/>
          <w:color w:val="auto"/>
          <w:sz w:val="21"/>
          <w:szCs w:val="21"/>
        </w:rPr>
        <w:t>六、合同文件构成</w:t>
      </w:r>
      <w:bookmarkEnd w:id="71"/>
    </w:p>
    <w:p w14:paraId="2F150FA5">
      <w:pPr>
        <w:snapToGrid w:val="0"/>
        <w:spacing w:line="360" w:lineRule="auto"/>
        <w:ind w:firstLine="420" w:firstLineChars="200"/>
        <w:rPr>
          <w:rFonts w:cs="宋体"/>
          <w:bCs/>
          <w:color w:val="auto"/>
          <w:sz w:val="21"/>
          <w:szCs w:val="21"/>
        </w:rPr>
      </w:pPr>
      <w:r>
        <w:rPr>
          <w:rFonts w:hint="eastAsia" w:cs="宋体"/>
          <w:bCs/>
          <w:color w:val="auto"/>
          <w:sz w:val="21"/>
          <w:szCs w:val="21"/>
        </w:rPr>
        <w:t>本协议书与下列文件一起构成合同文件：</w:t>
      </w:r>
    </w:p>
    <w:p w14:paraId="737A4437">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（1）中标通知书（如果有）；</w:t>
      </w:r>
    </w:p>
    <w:p w14:paraId="0C367A31">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 xml:space="preserve">（2）投标函及其附录（如果有）； </w:t>
      </w:r>
    </w:p>
    <w:p w14:paraId="2331F41E">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（3）专用合同条款及其附件；</w:t>
      </w:r>
    </w:p>
    <w:p w14:paraId="693C3858">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（4）通用合同条款；</w:t>
      </w:r>
    </w:p>
    <w:p w14:paraId="4CA0742C">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（5）技术标准和要求；</w:t>
      </w:r>
    </w:p>
    <w:p w14:paraId="547B3876">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（6）图纸；</w:t>
      </w:r>
    </w:p>
    <w:p w14:paraId="6462DA62">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（7）</w:t>
      </w:r>
      <w:r>
        <w:rPr>
          <w:rFonts w:hint="eastAsia" w:cs="宋体"/>
          <w:color w:val="auto"/>
          <w:sz w:val="21"/>
          <w:szCs w:val="21"/>
          <w:lang w:val="en-US" w:eastAsia="zh-CN"/>
        </w:rPr>
        <w:t>采购人发布的最高投标限价</w:t>
      </w:r>
      <w:r>
        <w:rPr>
          <w:rFonts w:hint="eastAsia" w:cs="宋体"/>
          <w:color w:val="auto"/>
          <w:sz w:val="21"/>
          <w:szCs w:val="21"/>
        </w:rPr>
        <w:t>；</w:t>
      </w:r>
    </w:p>
    <w:p w14:paraId="2FF4EAF1">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（8）其他合同文件。</w:t>
      </w:r>
    </w:p>
    <w:p w14:paraId="1A5EEEBF">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在合同订立及履行过程中形成的与合同有关的文件均构成合同文件组成部分。</w:t>
      </w:r>
    </w:p>
    <w:p w14:paraId="52300D93">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上述各项合同文件包括合同当事人就该项合同文件所作出的补充和修改，属于同一类内容的文件，应以最新签署的为准。专用合同条款及其附件须经合同当事人签字或盖章。</w:t>
      </w:r>
    </w:p>
    <w:p w14:paraId="6DE22068">
      <w:pPr>
        <w:snapToGrid w:val="0"/>
        <w:spacing w:line="360" w:lineRule="auto"/>
        <w:ind w:firstLine="422" w:firstLineChars="200"/>
        <w:rPr>
          <w:rFonts w:cs="宋体"/>
          <w:b/>
          <w:color w:val="auto"/>
          <w:sz w:val="21"/>
          <w:szCs w:val="21"/>
        </w:rPr>
      </w:pPr>
      <w:bookmarkStart w:id="72" w:name="_Toc351203487"/>
      <w:r>
        <w:rPr>
          <w:rFonts w:hint="eastAsia" w:cs="宋体"/>
          <w:b/>
          <w:color w:val="auto"/>
          <w:sz w:val="21"/>
          <w:szCs w:val="21"/>
        </w:rPr>
        <w:t>七、承诺</w:t>
      </w:r>
      <w:bookmarkEnd w:id="72"/>
    </w:p>
    <w:p w14:paraId="102E87C9">
      <w:pPr>
        <w:snapToGrid w:val="0"/>
        <w:spacing w:line="360" w:lineRule="auto"/>
        <w:ind w:firstLine="420" w:firstLineChars="200"/>
        <w:rPr>
          <w:rFonts w:cs="宋体"/>
          <w:bCs/>
          <w:color w:val="auto"/>
          <w:sz w:val="21"/>
          <w:szCs w:val="21"/>
        </w:rPr>
      </w:pPr>
      <w:r>
        <w:rPr>
          <w:rFonts w:hint="eastAsia" w:cs="宋体"/>
          <w:bCs/>
          <w:color w:val="auto"/>
          <w:sz w:val="21"/>
          <w:szCs w:val="21"/>
        </w:rPr>
        <w:t>1. 发包人承诺按照法律规定履行项目审批手续、筹集工程建设资金并按照合同约定的期限和方式支付合同价款。</w:t>
      </w:r>
    </w:p>
    <w:p w14:paraId="3D199C97">
      <w:pPr>
        <w:snapToGrid w:val="0"/>
        <w:spacing w:line="360" w:lineRule="auto"/>
        <w:ind w:firstLine="420" w:firstLineChars="200"/>
        <w:rPr>
          <w:rFonts w:cs="宋体"/>
          <w:bCs/>
          <w:color w:val="auto"/>
          <w:sz w:val="21"/>
          <w:szCs w:val="21"/>
        </w:rPr>
      </w:pPr>
      <w:r>
        <w:rPr>
          <w:rFonts w:hint="eastAsia" w:cs="宋体"/>
          <w:bCs/>
          <w:color w:val="auto"/>
          <w:sz w:val="21"/>
          <w:szCs w:val="21"/>
        </w:rPr>
        <w:t>2. 承包人承诺按照法律规定及合同约定组织完成工程施工，确保工程质量和安全，不进行转包及违法分包，并在缺陷责任期及保修期内承担相应的工程维修责任。</w:t>
      </w:r>
    </w:p>
    <w:p w14:paraId="4E3B8E45">
      <w:pPr>
        <w:snapToGrid w:val="0"/>
        <w:spacing w:line="360" w:lineRule="auto"/>
        <w:ind w:firstLine="420" w:firstLineChars="200"/>
        <w:rPr>
          <w:rFonts w:hint="eastAsia" w:cs="宋体"/>
          <w:bCs/>
          <w:color w:val="auto"/>
          <w:sz w:val="21"/>
          <w:szCs w:val="21"/>
        </w:rPr>
      </w:pPr>
      <w:r>
        <w:rPr>
          <w:rFonts w:hint="eastAsia" w:cs="宋体"/>
          <w:bCs/>
          <w:color w:val="auto"/>
          <w:sz w:val="21"/>
          <w:szCs w:val="21"/>
        </w:rPr>
        <w:t>3. 发包人和承包人通过招投标形式签订合同的，双方理解并承诺不再就同一工程另行签订与合同实质性内容相背离的协议。</w:t>
      </w:r>
    </w:p>
    <w:p w14:paraId="149C690C">
      <w:pPr>
        <w:snapToGrid w:val="0"/>
        <w:spacing w:line="360" w:lineRule="auto"/>
        <w:ind w:firstLine="420" w:firstLineChars="200"/>
        <w:rPr>
          <w:rFonts w:hint="default" w:eastAsia="宋体" w:cs="宋体"/>
          <w:bCs/>
          <w:color w:val="auto"/>
          <w:sz w:val="21"/>
          <w:szCs w:val="21"/>
          <w:lang w:val="en-US" w:eastAsia="zh-CN"/>
        </w:rPr>
      </w:pPr>
      <w:r>
        <w:rPr>
          <w:rFonts w:hint="eastAsia" w:cs="宋体"/>
          <w:bCs/>
          <w:color w:val="auto"/>
          <w:sz w:val="21"/>
          <w:szCs w:val="21"/>
          <w:lang w:val="en-US" w:eastAsia="zh-CN"/>
        </w:rPr>
        <w:t>4.承包人安全管理责任</w:t>
      </w:r>
    </w:p>
    <w:p w14:paraId="19C4AE5C">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乙方在</w:t>
      </w:r>
      <w:r>
        <w:rPr>
          <w:rFonts w:hint="eastAsia" w:cs="宋体"/>
          <w:b w:val="0"/>
          <w:bCs/>
          <w:color w:val="auto"/>
          <w:sz w:val="21"/>
          <w:szCs w:val="21"/>
          <w:highlight w:val="yellow"/>
          <w:lang w:val="en-US" w:eastAsia="zh-CN"/>
        </w:rPr>
        <w:t>合同履约</w:t>
      </w:r>
      <w:r>
        <w:rPr>
          <w:rFonts w:hint="eastAsia" w:cs="宋体"/>
          <w:b w:val="0"/>
          <w:bCs/>
          <w:color w:val="auto"/>
          <w:sz w:val="21"/>
          <w:szCs w:val="21"/>
          <w:highlight w:val="none"/>
        </w:rPr>
        <w:t>过程中，应加强人员管理，确保人员工作安全，防范安全生产事故，乙方在履行本合同过程中发生的任何工伤或意外伤亡等，均由乙方负责处理并承担全部费用；若因此给发包方或第三方造成损失，由乙方予以全额赔偿。</w:t>
      </w:r>
    </w:p>
    <w:p w14:paraId="79614E8F">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2）</w:t>
      </w:r>
      <w:r>
        <w:rPr>
          <w:rFonts w:hint="eastAsia" w:cs="宋体"/>
          <w:b w:val="0"/>
          <w:bCs/>
          <w:color w:val="auto"/>
          <w:sz w:val="21"/>
          <w:szCs w:val="21"/>
          <w:highlight w:val="none"/>
        </w:rPr>
        <w:t>本项目所有从业人员购买以下保险（</w:t>
      </w:r>
      <w:r>
        <w:rPr>
          <w:rFonts w:hint="eastAsia" w:cs="宋体"/>
          <w:b w:val="0"/>
          <w:bCs/>
          <w:color w:val="auto"/>
          <w:sz w:val="21"/>
          <w:szCs w:val="21"/>
          <w:highlight w:val="none"/>
          <w:lang w:eastAsia="zh-CN"/>
        </w:rPr>
        <w:t>三者任选其一</w:t>
      </w:r>
      <w:r>
        <w:rPr>
          <w:rFonts w:hint="eastAsia" w:cs="宋体"/>
          <w:b w:val="0"/>
          <w:bCs/>
          <w:color w:val="auto"/>
          <w:sz w:val="21"/>
          <w:szCs w:val="21"/>
          <w:highlight w:val="none"/>
        </w:rPr>
        <w:t>）：</w:t>
      </w:r>
      <w:r>
        <w:rPr>
          <w:rFonts w:hint="eastAsia" w:cs="宋体"/>
          <w:b/>
          <w:bCs/>
          <w:color w:val="auto"/>
          <w:sz w:val="21"/>
          <w:szCs w:val="21"/>
          <w:highlight w:val="yellow"/>
          <w:u w:val="single"/>
        </w:rPr>
        <w:t>雇主责任险或</w:t>
      </w:r>
      <w:r>
        <w:rPr>
          <w:rFonts w:hint="eastAsia" w:cs="宋体"/>
          <w:b/>
          <w:bCs/>
          <w:color w:val="auto"/>
          <w:sz w:val="21"/>
          <w:szCs w:val="21"/>
          <w:highlight w:val="yellow"/>
          <w:u w:val="single"/>
          <w:lang w:eastAsia="zh-CN"/>
        </w:rPr>
        <w:t>团体意外险</w:t>
      </w:r>
      <w:r>
        <w:rPr>
          <w:rFonts w:hint="eastAsia" w:cs="宋体"/>
          <w:b/>
          <w:bCs/>
          <w:color w:val="auto"/>
          <w:sz w:val="21"/>
          <w:szCs w:val="21"/>
          <w:highlight w:val="yellow"/>
          <w:u w:val="single"/>
          <w:lang w:val="en-US" w:eastAsia="zh-CN"/>
        </w:rPr>
        <w:t>或安全生产责任险</w:t>
      </w:r>
      <w:r>
        <w:rPr>
          <w:rFonts w:hint="eastAsia" w:cs="宋体"/>
          <w:b w:val="0"/>
          <w:bCs/>
          <w:color w:val="auto"/>
          <w:sz w:val="21"/>
          <w:szCs w:val="21"/>
          <w:highlight w:val="none"/>
        </w:rPr>
        <w:t>，其保险费已包含在签约合同价中。</w:t>
      </w:r>
    </w:p>
    <w:p w14:paraId="067650EB">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安全承诺</w:t>
      </w:r>
      <w:r>
        <w:rPr>
          <w:rFonts w:hint="eastAsia" w:cs="宋体"/>
          <w:b w:val="0"/>
          <w:bCs/>
          <w:color w:val="auto"/>
          <w:sz w:val="21"/>
          <w:szCs w:val="21"/>
          <w:highlight w:val="none"/>
          <w:lang w:val="en-US" w:eastAsia="zh-CN"/>
        </w:rPr>
        <w:t>:</w:t>
      </w:r>
      <w:r>
        <w:rPr>
          <w:rFonts w:hint="eastAsia" w:cs="宋体"/>
          <w:b w:val="0"/>
          <w:bCs/>
          <w:color w:val="auto"/>
          <w:sz w:val="21"/>
          <w:szCs w:val="21"/>
          <w:highlight w:val="none"/>
        </w:rPr>
        <w:t>乙方承诺，作业过程中如出现作业人员未有效佩戴现场安全防护</w:t>
      </w:r>
      <w:r>
        <w:rPr>
          <w:rFonts w:hint="eastAsia" w:cs="宋体"/>
          <w:b w:val="0"/>
          <w:bCs/>
          <w:color w:val="auto"/>
          <w:sz w:val="21"/>
          <w:szCs w:val="21"/>
          <w:highlight w:val="none"/>
          <w:lang w:eastAsia="zh-CN"/>
        </w:rPr>
        <w:t>必需的</w:t>
      </w:r>
      <w:r>
        <w:rPr>
          <w:rFonts w:hint="eastAsia" w:cs="宋体"/>
          <w:b w:val="0"/>
          <w:bCs/>
          <w:color w:val="auto"/>
          <w:sz w:val="21"/>
          <w:szCs w:val="21"/>
          <w:highlight w:val="none"/>
        </w:rPr>
        <w:t>安全帽、安全绳、救生衣以及其他</w:t>
      </w:r>
      <w:r>
        <w:rPr>
          <w:rFonts w:hint="eastAsia" w:cs="宋体"/>
          <w:b w:val="0"/>
          <w:bCs/>
          <w:color w:val="auto"/>
          <w:sz w:val="21"/>
          <w:szCs w:val="21"/>
          <w:highlight w:val="none"/>
          <w:lang w:eastAsia="zh-CN"/>
        </w:rPr>
        <w:t>必需的</w:t>
      </w:r>
      <w:r>
        <w:rPr>
          <w:rFonts w:hint="eastAsia" w:cs="宋体"/>
          <w:b w:val="0"/>
          <w:bCs/>
          <w:color w:val="auto"/>
          <w:sz w:val="21"/>
          <w:szCs w:val="21"/>
          <w:highlight w:val="none"/>
          <w:lang w:val="en-US" w:eastAsia="zh-CN"/>
        </w:rPr>
        <w:t>作业</w:t>
      </w:r>
      <w:r>
        <w:rPr>
          <w:rFonts w:hint="eastAsia" w:cs="宋体"/>
          <w:b w:val="0"/>
          <w:bCs/>
          <w:color w:val="auto"/>
          <w:sz w:val="21"/>
          <w:szCs w:val="21"/>
          <w:highlight w:val="none"/>
        </w:rPr>
        <w:t>防护等安全防护用品，发生不安全行为的，每出现一次，从</w:t>
      </w:r>
      <w:r>
        <w:rPr>
          <w:rFonts w:hint="eastAsia" w:cs="宋体"/>
          <w:b w:val="0"/>
          <w:bCs/>
          <w:color w:val="auto"/>
          <w:sz w:val="21"/>
          <w:szCs w:val="21"/>
          <w:highlight w:val="yellow"/>
          <w:lang w:val="en-US" w:eastAsia="zh-CN"/>
        </w:rPr>
        <w:t>合同</w:t>
      </w:r>
      <w:r>
        <w:rPr>
          <w:rFonts w:hint="eastAsia" w:cs="宋体"/>
          <w:b w:val="0"/>
          <w:bCs/>
          <w:color w:val="auto"/>
          <w:sz w:val="21"/>
          <w:szCs w:val="21"/>
          <w:highlight w:val="none"/>
        </w:rPr>
        <w:t>结算价中自愿核减1000元，减完为止。</w:t>
      </w:r>
    </w:p>
    <w:p w14:paraId="0C6ED52C">
      <w:pPr>
        <w:snapToGrid w:val="0"/>
        <w:spacing w:line="360" w:lineRule="auto"/>
        <w:ind w:left="240" w:leftChars="120" w:firstLine="210" w:firstLineChars="100"/>
        <w:rPr>
          <w:rFonts w:hint="eastAsia" w:cs="宋体"/>
          <w:b w:val="0"/>
          <w:bCs/>
          <w:color w:val="auto"/>
          <w:sz w:val="21"/>
          <w:szCs w:val="21"/>
          <w:highlight w:val="none"/>
          <w:lang w:val="en-US" w:eastAsia="zh-CN"/>
        </w:rPr>
      </w:pPr>
      <w:r>
        <w:rPr>
          <w:rFonts w:hint="eastAsia" w:cs="宋体"/>
          <w:b w:val="0"/>
          <w:bCs/>
          <w:color w:val="auto"/>
          <w:sz w:val="21"/>
          <w:szCs w:val="21"/>
          <w:highlight w:val="none"/>
          <w:lang w:val="en-US" w:eastAsia="zh-CN"/>
        </w:rPr>
        <w:t>5.承包人保障农民工工资的承诺</w:t>
      </w:r>
    </w:p>
    <w:p w14:paraId="720035F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为保护农民工的合法权益，不拖欠农民工工资，</w:t>
      </w:r>
      <w:r>
        <w:rPr>
          <w:rFonts w:hint="eastAsia" w:cs="宋体"/>
          <w:b w:val="0"/>
          <w:bCs/>
          <w:color w:val="auto"/>
          <w:sz w:val="21"/>
          <w:szCs w:val="21"/>
          <w:highlight w:val="none"/>
          <w:lang w:val="en-US" w:eastAsia="zh-CN"/>
        </w:rPr>
        <w:t>我单位</w:t>
      </w:r>
      <w:r>
        <w:rPr>
          <w:rFonts w:hint="eastAsia" w:cs="宋体"/>
          <w:b w:val="0"/>
          <w:bCs/>
          <w:color w:val="auto"/>
          <w:sz w:val="21"/>
          <w:szCs w:val="21"/>
          <w:highlight w:val="none"/>
        </w:rPr>
        <w:t>中标</w:t>
      </w:r>
      <w:r>
        <w:rPr>
          <w:rFonts w:hint="eastAsia" w:cs="宋体"/>
          <w:b w:val="0"/>
          <w:bCs/>
          <w:color w:val="auto"/>
          <w:sz w:val="21"/>
          <w:szCs w:val="21"/>
          <w:highlight w:val="none"/>
          <w:lang w:val="en-US" w:eastAsia="zh-CN"/>
        </w:rPr>
        <w:t>后</w:t>
      </w:r>
      <w:r>
        <w:rPr>
          <w:rFonts w:hint="eastAsia" w:cs="宋体"/>
          <w:b w:val="0"/>
          <w:bCs/>
          <w:color w:val="auto"/>
          <w:sz w:val="21"/>
          <w:szCs w:val="21"/>
          <w:highlight w:val="none"/>
        </w:rPr>
        <w:t>承诺做到:</w:t>
      </w:r>
    </w:p>
    <w:p w14:paraId="59F6E11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严格按照《中华人民共和国劳动法》规定，不克扣或者无故拖欠</w:t>
      </w:r>
      <w:r>
        <w:rPr>
          <w:rFonts w:hint="eastAsia" w:cs="宋体"/>
          <w:b w:val="0"/>
          <w:bCs/>
          <w:color w:val="auto"/>
          <w:sz w:val="21"/>
          <w:szCs w:val="21"/>
          <w:highlight w:val="none"/>
          <w:lang w:val="en-US" w:eastAsia="zh-CN"/>
        </w:rPr>
        <w:t>本项目履约过程中</w:t>
      </w:r>
      <w:r>
        <w:rPr>
          <w:rFonts w:hint="eastAsia" w:cs="宋体"/>
          <w:b w:val="0"/>
          <w:bCs/>
          <w:color w:val="auto"/>
          <w:sz w:val="21"/>
          <w:szCs w:val="21"/>
          <w:highlight w:val="none"/>
        </w:rPr>
        <w:t>劳动者的工资</w:t>
      </w:r>
      <w:r>
        <w:rPr>
          <w:rFonts w:hint="eastAsia" w:cs="宋体"/>
          <w:b w:val="0"/>
          <w:bCs/>
          <w:color w:val="auto"/>
          <w:sz w:val="21"/>
          <w:szCs w:val="21"/>
          <w:highlight w:val="none"/>
          <w:lang w:val="en-US" w:eastAsia="zh-CN"/>
        </w:rPr>
        <w:t>及雇佣费用</w:t>
      </w:r>
      <w:r>
        <w:rPr>
          <w:rFonts w:hint="eastAsia" w:cs="宋体"/>
          <w:b w:val="0"/>
          <w:bCs/>
          <w:color w:val="auto"/>
          <w:sz w:val="21"/>
          <w:szCs w:val="21"/>
          <w:highlight w:val="none"/>
        </w:rPr>
        <w:t>。</w:t>
      </w:r>
    </w:p>
    <w:p w14:paraId="75E4642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2.履约过程中所有劳动者的工资及雇佣费用，</w:t>
      </w:r>
      <w:r>
        <w:rPr>
          <w:rFonts w:hint="eastAsia" w:cs="宋体"/>
          <w:b w:val="0"/>
          <w:bCs/>
          <w:color w:val="auto"/>
          <w:sz w:val="21"/>
          <w:szCs w:val="21"/>
          <w:highlight w:val="none"/>
        </w:rPr>
        <w:t>将由我公司先行垫付。</w:t>
      </w:r>
    </w:p>
    <w:p w14:paraId="17BC274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如果发生违反规定拖欠或克扣农民工工资行为，本</w:t>
      </w:r>
      <w:r>
        <w:rPr>
          <w:rFonts w:hint="eastAsia" w:cs="宋体"/>
          <w:b w:val="0"/>
          <w:bCs/>
          <w:color w:val="auto"/>
          <w:sz w:val="21"/>
          <w:szCs w:val="21"/>
          <w:highlight w:val="none"/>
          <w:lang w:val="en-US" w:eastAsia="zh-CN"/>
        </w:rPr>
        <w:t>单位</w:t>
      </w:r>
      <w:r>
        <w:rPr>
          <w:rFonts w:hint="eastAsia" w:cs="宋体"/>
          <w:b w:val="0"/>
          <w:bCs/>
          <w:color w:val="auto"/>
          <w:sz w:val="21"/>
          <w:szCs w:val="21"/>
          <w:highlight w:val="none"/>
        </w:rPr>
        <w:t>支持</w:t>
      </w:r>
      <w:r>
        <w:rPr>
          <w:rFonts w:hint="eastAsia" w:cs="宋体"/>
          <w:b w:val="0"/>
          <w:bCs/>
          <w:color w:val="auto"/>
          <w:sz w:val="21"/>
          <w:szCs w:val="21"/>
          <w:highlight w:val="none"/>
          <w:lang w:val="en-US" w:eastAsia="zh-CN"/>
        </w:rPr>
        <w:t>甲方</w:t>
      </w:r>
      <w:r>
        <w:rPr>
          <w:rFonts w:hint="eastAsia" w:cs="宋体"/>
          <w:b w:val="0"/>
          <w:bCs/>
          <w:color w:val="auto"/>
          <w:sz w:val="21"/>
          <w:szCs w:val="21"/>
          <w:highlight w:val="none"/>
        </w:rPr>
        <w:t>依照有关规定</w:t>
      </w:r>
      <w:r>
        <w:rPr>
          <w:rFonts w:hint="eastAsia" w:cs="宋体"/>
          <w:b w:val="0"/>
          <w:bCs/>
          <w:color w:val="auto"/>
          <w:sz w:val="21"/>
          <w:szCs w:val="21"/>
          <w:highlight w:val="none"/>
          <w:lang w:val="en-US" w:eastAsia="zh-CN"/>
        </w:rPr>
        <w:t>对我单位</w:t>
      </w:r>
      <w:r>
        <w:rPr>
          <w:rFonts w:hint="eastAsia" w:cs="宋体"/>
          <w:b w:val="0"/>
          <w:bCs/>
          <w:color w:val="auto"/>
          <w:sz w:val="21"/>
          <w:szCs w:val="21"/>
          <w:highlight w:val="none"/>
        </w:rPr>
        <w:t>作出的</w:t>
      </w:r>
      <w:r>
        <w:rPr>
          <w:rFonts w:hint="eastAsia" w:cs="宋体"/>
          <w:b w:val="0"/>
          <w:bCs/>
          <w:color w:val="auto"/>
          <w:sz w:val="21"/>
          <w:szCs w:val="21"/>
          <w:highlight w:val="none"/>
          <w:lang w:val="en-US" w:eastAsia="zh-CN"/>
        </w:rPr>
        <w:t>相关措施（包括但不限于从履约保证金或工程进度款等款项中支付拖欠的农民工工资）</w:t>
      </w:r>
      <w:r>
        <w:rPr>
          <w:rFonts w:hint="eastAsia" w:cs="宋体"/>
          <w:b w:val="0"/>
          <w:bCs/>
          <w:color w:val="auto"/>
          <w:sz w:val="21"/>
          <w:szCs w:val="21"/>
          <w:highlight w:val="none"/>
        </w:rPr>
        <w:t>。</w:t>
      </w:r>
    </w:p>
    <w:p w14:paraId="147D9AF4">
      <w:pPr>
        <w:snapToGrid w:val="0"/>
        <w:spacing w:line="360" w:lineRule="auto"/>
        <w:ind w:firstLine="422" w:firstLineChars="200"/>
        <w:rPr>
          <w:rFonts w:cs="宋体"/>
          <w:b/>
          <w:color w:val="auto"/>
          <w:sz w:val="21"/>
          <w:szCs w:val="21"/>
        </w:rPr>
      </w:pPr>
      <w:bookmarkStart w:id="73" w:name="_Toc351203488"/>
      <w:r>
        <w:rPr>
          <w:rFonts w:hint="eastAsia" w:cs="宋体"/>
          <w:b/>
          <w:color w:val="auto"/>
          <w:sz w:val="21"/>
          <w:szCs w:val="21"/>
        </w:rPr>
        <w:t>八、词语含义</w:t>
      </w:r>
      <w:bookmarkEnd w:id="73"/>
    </w:p>
    <w:p w14:paraId="62C88165">
      <w:pPr>
        <w:snapToGrid w:val="0"/>
        <w:spacing w:line="360" w:lineRule="auto"/>
        <w:ind w:firstLine="420" w:firstLineChars="200"/>
        <w:rPr>
          <w:rFonts w:cs="宋体"/>
          <w:bCs/>
          <w:color w:val="auto"/>
          <w:sz w:val="21"/>
          <w:szCs w:val="21"/>
        </w:rPr>
      </w:pPr>
      <w:r>
        <w:rPr>
          <w:rFonts w:hint="eastAsia" w:cs="宋体"/>
          <w:bCs/>
          <w:color w:val="auto"/>
          <w:sz w:val="21"/>
          <w:szCs w:val="21"/>
        </w:rPr>
        <w:t>本协议书中词语含义与第二部分通用合同条款中赋予的含义相同。</w:t>
      </w:r>
    </w:p>
    <w:p w14:paraId="327B7ED4">
      <w:pPr>
        <w:snapToGrid w:val="0"/>
        <w:spacing w:line="360" w:lineRule="auto"/>
        <w:ind w:firstLine="422" w:firstLineChars="200"/>
        <w:rPr>
          <w:rFonts w:cs="宋体"/>
          <w:b/>
          <w:color w:val="auto"/>
          <w:sz w:val="21"/>
          <w:szCs w:val="21"/>
        </w:rPr>
      </w:pPr>
      <w:bookmarkStart w:id="74" w:name="_Toc351203489"/>
      <w:r>
        <w:rPr>
          <w:rFonts w:hint="eastAsia" w:cs="宋体"/>
          <w:b/>
          <w:color w:val="auto"/>
          <w:sz w:val="21"/>
          <w:szCs w:val="21"/>
        </w:rPr>
        <w:t>九、签订时间</w:t>
      </w:r>
      <w:bookmarkEnd w:id="74"/>
    </w:p>
    <w:p w14:paraId="17DF9F71">
      <w:pPr>
        <w:snapToGrid w:val="0"/>
        <w:spacing w:line="360" w:lineRule="auto"/>
        <w:ind w:firstLine="420" w:firstLineChars="200"/>
        <w:rPr>
          <w:rFonts w:cs="宋体"/>
          <w:bCs/>
          <w:color w:val="auto"/>
          <w:sz w:val="21"/>
          <w:szCs w:val="21"/>
        </w:rPr>
      </w:pPr>
      <w:r>
        <w:rPr>
          <w:rFonts w:hint="eastAsia" w:cs="宋体"/>
          <w:bCs/>
          <w:color w:val="auto"/>
          <w:sz w:val="21"/>
          <w:szCs w:val="21"/>
        </w:rPr>
        <w:t>本合同于</w:t>
      </w:r>
      <w:r>
        <w:rPr>
          <w:rFonts w:hint="eastAsia" w:cs="宋体"/>
          <w:bCs/>
          <w:color w:val="auto"/>
          <w:sz w:val="21"/>
          <w:szCs w:val="21"/>
          <w:u w:val="single"/>
        </w:rPr>
        <w:t xml:space="preserve">         </w:t>
      </w:r>
      <w:r>
        <w:rPr>
          <w:rFonts w:hint="eastAsia" w:cs="宋体"/>
          <w:bCs/>
          <w:color w:val="auto"/>
          <w:sz w:val="21"/>
          <w:szCs w:val="21"/>
        </w:rPr>
        <w:t>年</w:t>
      </w:r>
      <w:r>
        <w:rPr>
          <w:rFonts w:hint="eastAsia" w:cs="宋体"/>
          <w:bCs/>
          <w:color w:val="auto"/>
          <w:sz w:val="21"/>
          <w:szCs w:val="21"/>
          <w:u w:val="single"/>
        </w:rPr>
        <w:t xml:space="preserve">    </w:t>
      </w:r>
      <w:r>
        <w:rPr>
          <w:rFonts w:hint="eastAsia" w:cs="宋体"/>
          <w:bCs/>
          <w:color w:val="auto"/>
          <w:sz w:val="21"/>
          <w:szCs w:val="21"/>
        </w:rPr>
        <w:t>月</w:t>
      </w:r>
      <w:r>
        <w:rPr>
          <w:rFonts w:hint="eastAsia" w:cs="宋体"/>
          <w:bCs/>
          <w:color w:val="auto"/>
          <w:sz w:val="21"/>
          <w:szCs w:val="21"/>
          <w:u w:val="single"/>
        </w:rPr>
        <w:t xml:space="preserve">    </w:t>
      </w:r>
      <w:r>
        <w:rPr>
          <w:rFonts w:hint="eastAsia" w:cs="宋体"/>
          <w:bCs/>
          <w:color w:val="auto"/>
          <w:sz w:val="21"/>
          <w:szCs w:val="21"/>
        </w:rPr>
        <w:t>日签订。</w:t>
      </w:r>
    </w:p>
    <w:p w14:paraId="175D8C46">
      <w:pPr>
        <w:snapToGrid w:val="0"/>
        <w:spacing w:line="360" w:lineRule="auto"/>
        <w:ind w:firstLine="422" w:firstLineChars="200"/>
        <w:rPr>
          <w:rFonts w:cs="宋体"/>
          <w:b/>
          <w:color w:val="auto"/>
          <w:sz w:val="21"/>
          <w:szCs w:val="21"/>
        </w:rPr>
      </w:pPr>
      <w:bookmarkStart w:id="75" w:name="_Toc351203490"/>
      <w:r>
        <w:rPr>
          <w:rFonts w:hint="eastAsia" w:cs="宋体"/>
          <w:b/>
          <w:color w:val="auto"/>
          <w:sz w:val="21"/>
          <w:szCs w:val="21"/>
        </w:rPr>
        <w:t>十、签订地点</w:t>
      </w:r>
      <w:bookmarkEnd w:id="75"/>
    </w:p>
    <w:p w14:paraId="0F738335">
      <w:pPr>
        <w:snapToGrid w:val="0"/>
        <w:spacing w:line="360" w:lineRule="auto"/>
        <w:ind w:firstLine="420" w:firstLineChars="200"/>
        <w:rPr>
          <w:rFonts w:cs="宋体"/>
          <w:bCs/>
          <w:color w:val="auto"/>
          <w:sz w:val="21"/>
          <w:szCs w:val="21"/>
        </w:rPr>
      </w:pPr>
      <w:r>
        <w:rPr>
          <w:rFonts w:hint="eastAsia" w:cs="宋体"/>
          <w:bCs/>
          <w:color w:val="auto"/>
          <w:sz w:val="21"/>
          <w:szCs w:val="21"/>
        </w:rPr>
        <w:t>本合同在</w:t>
      </w:r>
      <w:r>
        <w:rPr>
          <w:rFonts w:hint="eastAsia" w:cs="宋体"/>
          <w:bCs/>
          <w:color w:val="auto"/>
          <w:sz w:val="21"/>
          <w:szCs w:val="21"/>
          <w:u w:val="single"/>
        </w:rPr>
        <w:t xml:space="preserve">                                    </w:t>
      </w:r>
      <w:r>
        <w:rPr>
          <w:rFonts w:hint="eastAsia" w:cs="宋体"/>
          <w:bCs/>
          <w:color w:val="auto"/>
          <w:sz w:val="21"/>
          <w:szCs w:val="21"/>
        </w:rPr>
        <w:t>签订。</w:t>
      </w:r>
    </w:p>
    <w:p w14:paraId="21DD6AE8">
      <w:pPr>
        <w:snapToGrid w:val="0"/>
        <w:spacing w:line="360" w:lineRule="auto"/>
        <w:ind w:firstLine="422" w:firstLineChars="200"/>
        <w:rPr>
          <w:rFonts w:cs="宋体"/>
          <w:b/>
          <w:color w:val="auto"/>
          <w:sz w:val="21"/>
          <w:szCs w:val="21"/>
        </w:rPr>
      </w:pPr>
      <w:bookmarkStart w:id="76" w:name="_Toc351203491"/>
      <w:r>
        <w:rPr>
          <w:rFonts w:hint="eastAsia" w:cs="宋体"/>
          <w:b/>
          <w:color w:val="auto"/>
          <w:sz w:val="21"/>
          <w:szCs w:val="21"/>
        </w:rPr>
        <w:t>十一、补充协议</w:t>
      </w:r>
      <w:bookmarkEnd w:id="76"/>
    </w:p>
    <w:p w14:paraId="1F6C0830">
      <w:pPr>
        <w:snapToGrid w:val="0"/>
        <w:spacing w:line="360" w:lineRule="auto"/>
        <w:ind w:firstLine="420" w:firstLineChars="200"/>
        <w:rPr>
          <w:rFonts w:cs="宋体"/>
          <w:b/>
          <w:bCs/>
          <w:color w:val="auto"/>
          <w:sz w:val="21"/>
          <w:szCs w:val="21"/>
        </w:rPr>
      </w:pPr>
      <w:r>
        <w:rPr>
          <w:rFonts w:hint="eastAsia" w:cs="宋体"/>
          <w:bCs/>
          <w:color w:val="auto"/>
          <w:sz w:val="21"/>
          <w:szCs w:val="21"/>
        </w:rPr>
        <w:t>合同未尽事宜，合同当事人另行签订补充协议，补充协议是合同的组成部分。</w:t>
      </w:r>
    </w:p>
    <w:p w14:paraId="62FB7FF2">
      <w:pPr>
        <w:snapToGrid w:val="0"/>
        <w:spacing w:line="360" w:lineRule="auto"/>
        <w:ind w:firstLine="422" w:firstLineChars="200"/>
        <w:rPr>
          <w:rFonts w:cs="宋体"/>
          <w:b/>
          <w:color w:val="auto"/>
          <w:sz w:val="21"/>
          <w:szCs w:val="21"/>
        </w:rPr>
      </w:pPr>
      <w:bookmarkStart w:id="77" w:name="_Toc351203492"/>
      <w:r>
        <w:rPr>
          <w:rFonts w:hint="eastAsia" w:cs="宋体"/>
          <w:b/>
          <w:color w:val="auto"/>
          <w:sz w:val="21"/>
          <w:szCs w:val="21"/>
        </w:rPr>
        <w:t>十二、合同生效</w:t>
      </w:r>
      <w:bookmarkEnd w:id="77"/>
    </w:p>
    <w:p w14:paraId="57998CC6">
      <w:pPr>
        <w:snapToGrid w:val="0"/>
        <w:spacing w:line="360" w:lineRule="auto"/>
        <w:ind w:firstLine="420" w:firstLineChars="200"/>
        <w:rPr>
          <w:rFonts w:cs="宋体"/>
          <w:bCs/>
          <w:color w:val="auto"/>
          <w:sz w:val="21"/>
          <w:szCs w:val="21"/>
        </w:rPr>
      </w:pPr>
      <w:r>
        <w:rPr>
          <w:rFonts w:hint="eastAsia" w:cs="宋体"/>
          <w:bCs/>
          <w:color w:val="auto"/>
          <w:sz w:val="21"/>
          <w:szCs w:val="21"/>
        </w:rPr>
        <w:t>本合同自</w:t>
      </w:r>
      <w:r>
        <w:rPr>
          <w:rFonts w:hint="eastAsia" w:cs="宋体"/>
          <w:bCs/>
          <w:color w:val="auto"/>
          <w:sz w:val="21"/>
          <w:szCs w:val="21"/>
          <w:u w:val="single"/>
        </w:rPr>
        <w:t xml:space="preserve">                                   </w:t>
      </w:r>
      <w:r>
        <w:rPr>
          <w:rFonts w:hint="eastAsia" w:cs="宋体"/>
          <w:bCs/>
          <w:color w:val="auto"/>
          <w:sz w:val="21"/>
          <w:szCs w:val="21"/>
        </w:rPr>
        <w:t>生效。</w:t>
      </w:r>
    </w:p>
    <w:p w14:paraId="443BC91C">
      <w:pPr>
        <w:snapToGrid w:val="0"/>
        <w:spacing w:line="360" w:lineRule="auto"/>
        <w:ind w:firstLine="422" w:firstLineChars="200"/>
        <w:rPr>
          <w:rFonts w:cs="宋体"/>
          <w:b/>
          <w:color w:val="auto"/>
          <w:sz w:val="21"/>
          <w:szCs w:val="21"/>
        </w:rPr>
      </w:pPr>
      <w:bookmarkStart w:id="78" w:name="_Toc351203493"/>
      <w:r>
        <w:rPr>
          <w:rFonts w:hint="eastAsia" w:cs="宋体"/>
          <w:b/>
          <w:color w:val="auto"/>
          <w:sz w:val="21"/>
          <w:szCs w:val="21"/>
        </w:rPr>
        <w:t>十三、合同份数</w:t>
      </w:r>
      <w:bookmarkEnd w:id="78"/>
    </w:p>
    <w:p w14:paraId="78CF1971">
      <w:pPr>
        <w:snapToGrid w:val="0"/>
        <w:spacing w:line="360" w:lineRule="auto"/>
        <w:ind w:firstLine="420" w:firstLineChars="200"/>
        <w:rPr>
          <w:rFonts w:cs="宋体"/>
          <w:bCs/>
          <w:color w:val="auto"/>
          <w:sz w:val="21"/>
          <w:szCs w:val="21"/>
        </w:rPr>
      </w:pPr>
      <w:r>
        <w:rPr>
          <w:rFonts w:hint="eastAsia" w:cs="宋体"/>
          <w:bCs/>
          <w:color w:val="auto"/>
          <w:sz w:val="21"/>
          <w:szCs w:val="21"/>
        </w:rPr>
        <w:t>本合同一式</w:t>
      </w:r>
      <w:r>
        <w:rPr>
          <w:rFonts w:hint="eastAsia" w:cs="宋体"/>
          <w:bCs/>
          <w:color w:val="auto"/>
          <w:sz w:val="21"/>
          <w:szCs w:val="21"/>
          <w:u w:val="single"/>
        </w:rPr>
        <w:t xml:space="preserve">    </w:t>
      </w:r>
      <w:r>
        <w:rPr>
          <w:rFonts w:hint="eastAsia" w:cs="宋体"/>
          <w:bCs/>
          <w:color w:val="auto"/>
          <w:sz w:val="21"/>
          <w:szCs w:val="21"/>
        </w:rPr>
        <w:t>份，均具有同等法律效力，发包人执</w:t>
      </w:r>
      <w:r>
        <w:rPr>
          <w:rFonts w:hint="eastAsia" w:cs="宋体"/>
          <w:bCs/>
          <w:color w:val="auto"/>
          <w:sz w:val="21"/>
          <w:szCs w:val="21"/>
          <w:u w:val="single"/>
        </w:rPr>
        <w:t xml:space="preserve">    </w:t>
      </w:r>
      <w:r>
        <w:rPr>
          <w:rFonts w:hint="eastAsia" w:cs="宋体"/>
          <w:bCs/>
          <w:color w:val="auto"/>
          <w:sz w:val="21"/>
          <w:szCs w:val="21"/>
        </w:rPr>
        <w:t>份，承包人执</w:t>
      </w:r>
      <w:r>
        <w:rPr>
          <w:rFonts w:hint="eastAsia" w:cs="宋体"/>
          <w:bCs/>
          <w:color w:val="auto"/>
          <w:sz w:val="21"/>
          <w:szCs w:val="21"/>
          <w:u w:val="single"/>
        </w:rPr>
        <w:t xml:space="preserve">    </w:t>
      </w:r>
      <w:r>
        <w:rPr>
          <w:rFonts w:hint="eastAsia" w:cs="宋体"/>
          <w:bCs/>
          <w:color w:val="auto"/>
          <w:sz w:val="21"/>
          <w:szCs w:val="21"/>
        </w:rPr>
        <w:t>份。</w:t>
      </w:r>
    </w:p>
    <w:p w14:paraId="43D70ED4">
      <w:pPr>
        <w:snapToGrid w:val="0"/>
        <w:spacing w:line="360" w:lineRule="auto"/>
        <w:rPr>
          <w:rFonts w:cs="宋体"/>
          <w:bCs/>
          <w:color w:val="auto"/>
          <w:sz w:val="21"/>
          <w:szCs w:val="21"/>
        </w:rPr>
      </w:pPr>
    </w:p>
    <w:p w14:paraId="5B47EB1B">
      <w:pPr>
        <w:snapToGrid w:val="0"/>
        <w:spacing w:line="360" w:lineRule="auto"/>
        <w:rPr>
          <w:rFonts w:cs="宋体"/>
          <w:color w:val="auto"/>
          <w:sz w:val="21"/>
          <w:szCs w:val="21"/>
        </w:rPr>
      </w:pPr>
      <w:r>
        <w:rPr>
          <w:rFonts w:hint="eastAsia" w:cs="宋体"/>
          <w:color w:val="auto"/>
          <w:sz w:val="21"/>
          <w:szCs w:val="21"/>
        </w:rPr>
        <w:t>发包人：</w:t>
      </w:r>
      <w:r>
        <w:rPr>
          <w:rFonts w:hint="eastAsia" w:cs="宋体"/>
          <w:color w:val="auto"/>
          <w:sz w:val="21"/>
          <w:szCs w:val="21"/>
          <w:u w:val="single"/>
        </w:rPr>
        <w:t>      （</w:t>
      </w:r>
      <w:r>
        <w:rPr>
          <w:rFonts w:hint="eastAsia" w:cs="宋体"/>
          <w:color w:val="auto"/>
          <w:sz w:val="21"/>
          <w:szCs w:val="21"/>
        </w:rPr>
        <w:t>公章）                 承包人：</w:t>
      </w:r>
      <w:r>
        <w:rPr>
          <w:rFonts w:hint="eastAsia" w:cs="宋体"/>
          <w:color w:val="auto"/>
          <w:sz w:val="21"/>
          <w:szCs w:val="21"/>
          <w:u w:val="single"/>
        </w:rPr>
        <w:t>        （</w:t>
      </w:r>
      <w:r>
        <w:rPr>
          <w:rFonts w:hint="eastAsia" w:cs="宋体"/>
          <w:color w:val="auto"/>
          <w:sz w:val="21"/>
          <w:szCs w:val="21"/>
        </w:rPr>
        <w:t>公章）</w:t>
      </w:r>
    </w:p>
    <w:p w14:paraId="2313F66E">
      <w:pPr>
        <w:snapToGrid w:val="0"/>
        <w:spacing w:line="360" w:lineRule="auto"/>
        <w:rPr>
          <w:rFonts w:cs="宋体"/>
          <w:color w:val="auto"/>
          <w:sz w:val="21"/>
          <w:szCs w:val="21"/>
        </w:rPr>
      </w:pPr>
      <w:r>
        <w:rPr>
          <w:rFonts w:hint="eastAsia" w:cs="宋体"/>
          <w:color w:val="auto"/>
          <w:sz w:val="21"/>
          <w:szCs w:val="21"/>
        </w:rPr>
        <w:t>法定代表人或其委托代理人：                 法定代表人或其委托代理人：</w:t>
      </w:r>
    </w:p>
    <w:p w14:paraId="454FADED">
      <w:pPr>
        <w:snapToGrid w:val="0"/>
        <w:spacing w:line="360" w:lineRule="auto"/>
        <w:rPr>
          <w:rFonts w:cs="宋体"/>
          <w:color w:val="auto"/>
          <w:sz w:val="21"/>
          <w:szCs w:val="21"/>
        </w:rPr>
      </w:pPr>
      <w:r>
        <w:rPr>
          <w:rFonts w:hint="eastAsia" w:cs="宋体"/>
          <w:color w:val="auto"/>
          <w:sz w:val="21"/>
          <w:szCs w:val="21"/>
        </w:rPr>
        <w:t>（签字）</w:t>
      </w:r>
      <w:r>
        <w:rPr>
          <w:rFonts w:hint="eastAsia" w:cs="宋体"/>
          <w:color w:val="auto"/>
          <w:sz w:val="21"/>
          <w:szCs w:val="21"/>
          <w:u w:val="single"/>
        </w:rPr>
        <w:t xml:space="preserve">                    </w:t>
      </w:r>
      <w:r>
        <w:rPr>
          <w:rFonts w:hint="eastAsia" w:cs="宋体"/>
          <w:color w:val="auto"/>
          <w:sz w:val="21"/>
          <w:szCs w:val="21"/>
        </w:rPr>
        <w:t xml:space="preserve">              （签字）</w:t>
      </w:r>
      <w:r>
        <w:rPr>
          <w:rFonts w:hint="eastAsia" w:cs="宋体"/>
          <w:color w:val="auto"/>
          <w:sz w:val="21"/>
          <w:szCs w:val="21"/>
          <w:u w:val="single"/>
        </w:rPr>
        <w:t xml:space="preserve">                   </w:t>
      </w:r>
    </w:p>
    <w:p w14:paraId="29A57020">
      <w:pPr>
        <w:tabs>
          <w:tab w:val="left" w:pos="4410"/>
        </w:tabs>
        <w:snapToGrid w:val="0"/>
        <w:spacing w:line="360" w:lineRule="auto"/>
        <w:rPr>
          <w:rFonts w:cs="宋体"/>
          <w:color w:val="auto"/>
          <w:sz w:val="21"/>
          <w:szCs w:val="21"/>
        </w:rPr>
      </w:pPr>
      <w:r>
        <w:rPr>
          <w:rFonts w:hint="eastAsia" w:cs="宋体"/>
          <w:color w:val="auto"/>
          <w:sz w:val="21"/>
          <w:szCs w:val="21"/>
        </w:rPr>
        <w:t>组织机构代码：</w:t>
      </w:r>
      <w:r>
        <w:rPr>
          <w:rFonts w:hint="eastAsia" w:cs="宋体"/>
          <w:color w:val="auto"/>
          <w:sz w:val="21"/>
          <w:szCs w:val="21"/>
          <w:u w:val="single"/>
        </w:rPr>
        <w:t xml:space="preserve">       </w:t>
      </w:r>
      <w:r>
        <w:rPr>
          <w:rFonts w:hint="eastAsia" w:cs="宋体"/>
          <w:color w:val="auto"/>
          <w:sz w:val="21"/>
          <w:szCs w:val="21"/>
        </w:rPr>
        <w:t xml:space="preserve">                组织机构代码：</w:t>
      </w:r>
      <w:r>
        <w:rPr>
          <w:rFonts w:hint="eastAsia" w:cs="宋体"/>
          <w:color w:val="auto"/>
          <w:sz w:val="21"/>
          <w:szCs w:val="21"/>
          <w:u w:val="single"/>
        </w:rPr>
        <w:t xml:space="preserve">        </w:t>
      </w:r>
    </w:p>
    <w:p w14:paraId="4BECD202">
      <w:pPr>
        <w:snapToGrid w:val="0"/>
        <w:spacing w:line="360" w:lineRule="auto"/>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   </w:t>
      </w:r>
    </w:p>
    <w:p w14:paraId="043D8DDF">
      <w:pPr>
        <w:snapToGrid w:val="0"/>
        <w:spacing w:line="360" w:lineRule="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    </w:t>
      </w:r>
      <w:r>
        <w:rPr>
          <w:rFonts w:hint="eastAsia" w:cs="宋体"/>
          <w:color w:val="auto"/>
          <w:sz w:val="21"/>
          <w:szCs w:val="21"/>
        </w:rPr>
        <w:t xml:space="preserve">               邮政编码：</w:t>
      </w:r>
      <w:r>
        <w:rPr>
          <w:rFonts w:hint="eastAsia" w:cs="宋体"/>
          <w:color w:val="auto"/>
          <w:sz w:val="21"/>
          <w:szCs w:val="21"/>
          <w:u w:val="single"/>
        </w:rPr>
        <w:t xml:space="preserve"> </w:t>
      </w:r>
    </w:p>
    <w:p w14:paraId="277967D7">
      <w:pPr>
        <w:snapToGrid w:val="0"/>
        <w:spacing w:line="360" w:lineRule="auto"/>
        <w:rPr>
          <w:rFonts w:cs="宋体"/>
          <w:color w:val="auto"/>
          <w:sz w:val="21"/>
          <w:szCs w:val="21"/>
        </w:rPr>
      </w:pPr>
      <w:r>
        <w:rPr>
          <w:rFonts w:hint="eastAsia" w:cs="宋体"/>
          <w:color w:val="auto"/>
          <w:sz w:val="21"/>
          <w:szCs w:val="21"/>
        </w:rPr>
        <w:t>法定代表人：</w:t>
      </w:r>
      <w:r>
        <w:rPr>
          <w:rFonts w:hint="eastAsia" w:cs="宋体"/>
          <w:color w:val="auto"/>
          <w:sz w:val="21"/>
          <w:szCs w:val="21"/>
          <w:u w:val="single"/>
        </w:rPr>
        <w:t xml:space="preserve">           </w:t>
      </w:r>
      <w:r>
        <w:rPr>
          <w:rFonts w:hint="eastAsia" w:cs="宋体"/>
          <w:color w:val="auto"/>
          <w:sz w:val="21"/>
          <w:szCs w:val="21"/>
        </w:rPr>
        <w:t xml:space="preserve">                法定代表人：</w:t>
      </w:r>
      <w:r>
        <w:rPr>
          <w:rFonts w:hint="eastAsia" w:cs="宋体"/>
          <w:color w:val="auto"/>
          <w:sz w:val="21"/>
          <w:szCs w:val="21"/>
          <w:u w:val="single"/>
        </w:rPr>
        <w:t xml:space="preserve">          </w:t>
      </w:r>
    </w:p>
    <w:p w14:paraId="5A148175">
      <w:pPr>
        <w:snapToGrid w:val="0"/>
        <w:spacing w:line="360" w:lineRule="auto"/>
        <w:rPr>
          <w:rFonts w:cs="宋体"/>
          <w:color w:val="auto"/>
          <w:sz w:val="21"/>
          <w:szCs w:val="21"/>
        </w:rPr>
      </w:pPr>
      <w:r>
        <w:rPr>
          <w:rFonts w:hint="eastAsia" w:cs="宋体"/>
          <w:color w:val="auto"/>
          <w:sz w:val="21"/>
          <w:szCs w:val="21"/>
        </w:rPr>
        <w:t>委托代理人：</w:t>
      </w:r>
      <w:r>
        <w:rPr>
          <w:rFonts w:hint="eastAsia" w:cs="宋体"/>
          <w:color w:val="auto"/>
          <w:sz w:val="21"/>
          <w:szCs w:val="21"/>
          <w:u w:val="single"/>
        </w:rPr>
        <w:t xml:space="preserve">           </w:t>
      </w:r>
      <w:r>
        <w:rPr>
          <w:rFonts w:hint="eastAsia" w:cs="宋体"/>
          <w:color w:val="auto"/>
          <w:sz w:val="21"/>
          <w:szCs w:val="21"/>
        </w:rPr>
        <w:t xml:space="preserve">                委托代理人：</w:t>
      </w:r>
      <w:r>
        <w:rPr>
          <w:rFonts w:hint="eastAsia" w:cs="宋体"/>
          <w:color w:val="auto"/>
          <w:sz w:val="21"/>
          <w:szCs w:val="21"/>
          <w:u w:val="single"/>
        </w:rPr>
        <w:t xml:space="preserve">          </w:t>
      </w:r>
    </w:p>
    <w:p w14:paraId="4CB8CE02">
      <w:pPr>
        <w:snapToGrid w:val="0"/>
        <w:spacing w:line="360" w:lineRule="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14:paraId="76C6808F">
      <w:pPr>
        <w:snapToGrid w:val="0"/>
        <w:spacing w:line="360" w:lineRule="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w:t>
      </w:r>
    </w:p>
    <w:p w14:paraId="5229F878">
      <w:pPr>
        <w:snapToGrid w:val="0"/>
        <w:spacing w:line="360" w:lineRule="auto"/>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 xml:space="preserve">                电子信箱：</w:t>
      </w:r>
      <w:r>
        <w:rPr>
          <w:rFonts w:hint="eastAsia" w:cs="宋体"/>
          <w:color w:val="auto"/>
          <w:sz w:val="21"/>
          <w:szCs w:val="21"/>
          <w:u w:val="single"/>
        </w:rPr>
        <w:t></w:t>
      </w:r>
    </w:p>
    <w:p w14:paraId="5D21D154">
      <w:pPr>
        <w:snapToGrid w:val="0"/>
        <w:spacing w:line="360" w:lineRule="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 xml:space="preserve">   </w:t>
      </w:r>
      <w:r>
        <w:rPr>
          <w:rFonts w:hint="eastAsia" w:cs="宋体"/>
          <w:color w:val="auto"/>
          <w:sz w:val="21"/>
          <w:szCs w:val="21"/>
        </w:rPr>
        <w:t xml:space="preserve">                开户银行：</w:t>
      </w:r>
      <w:r>
        <w:rPr>
          <w:rFonts w:hint="eastAsia" w:cs="宋体"/>
          <w:color w:val="auto"/>
          <w:sz w:val="21"/>
          <w:szCs w:val="21"/>
          <w:u w:val="single"/>
        </w:rPr>
        <w:t></w:t>
      </w:r>
    </w:p>
    <w:p w14:paraId="0392DC1C">
      <w:pPr>
        <w:snapToGrid w:val="0"/>
        <w:spacing w:line="360" w:lineRule="auto"/>
        <w:rPr>
          <w:rFonts w:cs="宋体"/>
          <w:color w:val="auto"/>
          <w:sz w:val="21"/>
          <w:szCs w:val="21"/>
        </w:rPr>
      </w:pPr>
      <w:r>
        <w:rPr>
          <w:rFonts w:hint="eastAsia" w:cs="宋体"/>
          <w:color w:val="auto"/>
          <w:sz w:val="21"/>
          <w:szCs w:val="21"/>
        </w:rPr>
        <w:t>账  号：</w:t>
      </w:r>
      <w:r>
        <w:rPr>
          <w:rFonts w:hint="eastAsia" w:cs="宋体"/>
          <w:color w:val="auto"/>
          <w:sz w:val="21"/>
          <w:szCs w:val="21"/>
          <w:u w:val="single"/>
        </w:rPr>
        <w:t xml:space="preserve">       </w:t>
      </w:r>
      <w:r>
        <w:rPr>
          <w:rFonts w:hint="eastAsia" w:cs="宋体"/>
          <w:color w:val="auto"/>
          <w:sz w:val="21"/>
          <w:szCs w:val="21"/>
        </w:rPr>
        <w:t xml:space="preserve">                账  号：</w:t>
      </w:r>
      <w:r>
        <w:rPr>
          <w:rFonts w:hint="eastAsia" w:cs="宋体"/>
          <w:color w:val="auto"/>
          <w:sz w:val="21"/>
          <w:szCs w:val="21"/>
          <w:u w:val="single"/>
        </w:rPr>
        <w:t xml:space="preserve">   </w:t>
      </w:r>
    </w:p>
    <w:p w14:paraId="59973655">
      <w:pPr>
        <w:keepNext/>
        <w:keepLines/>
        <w:snapToGrid w:val="0"/>
        <w:spacing w:before="312" w:beforeLines="100" w:after="312" w:afterLines="100" w:line="360" w:lineRule="auto"/>
        <w:jc w:val="center"/>
        <w:outlineLvl w:val="1"/>
        <w:rPr>
          <w:rFonts w:cs="宋体"/>
          <w:bCs/>
          <w:color w:val="auto"/>
          <w:sz w:val="21"/>
          <w:szCs w:val="21"/>
        </w:rPr>
      </w:pPr>
      <w:r>
        <w:rPr>
          <w:rFonts w:hint="eastAsia" w:cs="宋体"/>
          <w:b/>
          <w:bCs/>
          <w:color w:val="auto"/>
          <w:sz w:val="21"/>
          <w:szCs w:val="21"/>
        </w:rPr>
        <w:br w:type="page"/>
      </w:r>
      <w:bookmarkStart w:id="79" w:name="_Toc130919121"/>
      <w:bookmarkStart w:id="80" w:name="_Toc30550"/>
      <w:bookmarkStart w:id="81" w:name="_Toc28799377"/>
      <w:r>
        <w:rPr>
          <w:rFonts w:hint="eastAsia" w:ascii="等线" w:hAnsi="等线" w:eastAsia="等线" w:cs="@仿宋_GB2312"/>
          <w:b/>
          <w:color w:val="auto"/>
          <w:kern w:val="2"/>
          <w:sz w:val="24"/>
        </w:rPr>
        <w:t>第二节  通用合同条款</w:t>
      </w:r>
      <w:bookmarkEnd w:id="79"/>
      <w:bookmarkEnd w:id="80"/>
      <w:bookmarkEnd w:id="81"/>
    </w:p>
    <w:p w14:paraId="21E4CD96">
      <w:pPr>
        <w:spacing w:line="360" w:lineRule="auto"/>
        <w:ind w:firstLine="560" w:firstLineChars="200"/>
        <w:rPr>
          <w:rFonts w:cs="Times New Roman"/>
          <w:snapToGrid w:val="0"/>
          <w:color w:val="auto"/>
          <w:sz w:val="28"/>
          <w:szCs w:val="24"/>
        </w:rPr>
      </w:pPr>
      <w:r>
        <w:rPr>
          <w:rFonts w:hint="eastAsia" w:cs="Times New Roman"/>
          <w:snapToGrid w:val="0"/>
          <w:color w:val="auto"/>
          <w:sz w:val="28"/>
          <w:szCs w:val="24"/>
        </w:rPr>
        <w:t>采用《建设工程施工合同（示范文本）》（GF-2017-0201）中通用合同条款。上述资料由承包人自行准备。</w:t>
      </w:r>
    </w:p>
    <w:p w14:paraId="2DA5A415">
      <w:pPr>
        <w:keepNext/>
        <w:keepLines/>
        <w:snapToGrid w:val="0"/>
        <w:spacing w:before="312" w:beforeLines="100" w:after="312" w:afterLines="100" w:line="360" w:lineRule="auto"/>
        <w:jc w:val="center"/>
        <w:outlineLvl w:val="1"/>
        <w:rPr>
          <w:rFonts w:cs="宋体"/>
          <w:bCs/>
          <w:color w:val="auto"/>
          <w:sz w:val="21"/>
          <w:szCs w:val="21"/>
        </w:rPr>
      </w:pPr>
      <w:r>
        <w:rPr>
          <w:rFonts w:hint="eastAsia" w:cs="宋体"/>
          <w:b/>
          <w:bCs/>
          <w:color w:val="auto"/>
          <w:sz w:val="21"/>
          <w:szCs w:val="21"/>
        </w:rPr>
        <w:br w:type="page"/>
      </w:r>
      <w:bookmarkStart w:id="82" w:name="_Toc28799378"/>
      <w:bookmarkStart w:id="83" w:name="_Toc130919122"/>
      <w:bookmarkStart w:id="84" w:name="_Toc31931"/>
      <w:r>
        <w:rPr>
          <w:rFonts w:hint="eastAsia" w:ascii="等线" w:hAnsi="等线" w:eastAsia="等线" w:cs="@仿宋_GB2312"/>
          <w:b/>
          <w:color w:val="auto"/>
          <w:kern w:val="2"/>
          <w:sz w:val="24"/>
        </w:rPr>
        <w:t>第三节  专用合同条款</w:t>
      </w:r>
      <w:bookmarkEnd w:id="82"/>
      <w:bookmarkEnd w:id="83"/>
      <w:bookmarkEnd w:id="84"/>
    </w:p>
    <w:p w14:paraId="7253FF3A">
      <w:pPr>
        <w:snapToGrid w:val="0"/>
        <w:spacing w:before="312" w:beforeLines="100" w:after="312" w:afterLines="100" w:line="360" w:lineRule="auto"/>
        <w:jc w:val="center"/>
        <w:outlineLvl w:val="2"/>
        <w:rPr>
          <w:rFonts w:cs="宋体"/>
          <w:color w:val="auto"/>
          <w:sz w:val="21"/>
          <w:szCs w:val="21"/>
        </w:rPr>
      </w:pPr>
      <w:bookmarkStart w:id="85" w:name="_Toc351203633"/>
      <w:r>
        <w:rPr>
          <w:rFonts w:hint="eastAsia" w:cs="宋体"/>
          <w:color w:val="auto"/>
          <w:sz w:val="21"/>
          <w:szCs w:val="21"/>
        </w:rPr>
        <w:t>专用合同条款数据表</w:t>
      </w:r>
    </w:p>
    <w:p w14:paraId="6206A012">
      <w:pPr>
        <w:pStyle w:val="21"/>
        <w:snapToGrid w:val="0"/>
        <w:spacing w:line="360" w:lineRule="auto"/>
        <w:ind w:left="400" w:firstLine="480"/>
        <w:rPr>
          <w:rFonts w:ascii="宋体" w:hAnsi="宋体" w:cs="宋体"/>
          <w:color w:val="auto"/>
          <w:szCs w:val="21"/>
        </w:rPr>
      </w:pPr>
      <w:r>
        <w:rPr>
          <w:rFonts w:hint="eastAsia" w:ascii="宋体" w:hAnsi="宋体" w:cs="宋体"/>
          <w:color w:val="auto"/>
          <w:szCs w:val="21"/>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4319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66550D4">
            <w:pPr>
              <w:snapToGrid w:val="0"/>
              <w:spacing w:before="100" w:beforeAutospacing="1" w:line="360" w:lineRule="auto"/>
              <w:ind w:left="-100" w:leftChars="-50" w:right="-100" w:rightChars="-50"/>
              <w:jc w:val="center"/>
              <w:rPr>
                <w:rFonts w:cs="宋体"/>
                <w:b/>
                <w:color w:val="auto"/>
                <w:sz w:val="21"/>
                <w:szCs w:val="21"/>
              </w:rPr>
            </w:pPr>
            <w:r>
              <w:rPr>
                <w:rFonts w:hint="eastAsia" w:cs="宋体"/>
                <w:b/>
                <w:color w:val="auto"/>
                <w:sz w:val="21"/>
                <w:szCs w:val="21"/>
              </w:rPr>
              <w:t>序号</w:t>
            </w:r>
          </w:p>
        </w:tc>
        <w:tc>
          <w:tcPr>
            <w:tcW w:w="1111" w:type="dxa"/>
            <w:vAlign w:val="center"/>
          </w:tcPr>
          <w:p w14:paraId="6493CE85">
            <w:pPr>
              <w:snapToGrid w:val="0"/>
              <w:spacing w:line="360" w:lineRule="auto"/>
              <w:ind w:left="-100" w:leftChars="-50" w:right="-100" w:rightChars="-50"/>
              <w:jc w:val="center"/>
              <w:rPr>
                <w:rFonts w:cs="宋体"/>
                <w:b/>
                <w:color w:val="auto"/>
                <w:sz w:val="21"/>
                <w:szCs w:val="21"/>
              </w:rPr>
            </w:pPr>
            <w:r>
              <w:rPr>
                <w:rFonts w:hint="eastAsia" w:cs="宋体"/>
                <w:b/>
                <w:color w:val="auto"/>
                <w:sz w:val="21"/>
                <w:szCs w:val="21"/>
              </w:rPr>
              <w:t>条目号</w:t>
            </w:r>
          </w:p>
        </w:tc>
        <w:tc>
          <w:tcPr>
            <w:tcW w:w="7304" w:type="dxa"/>
            <w:vAlign w:val="center"/>
          </w:tcPr>
          <w:p w14:paraId="7CC35BE3">
            <w:pPr>
              <w:snapToGrid w:val="0"/>
              <w:spacing w:line="360" w:lineRule="auto"/>
              <w:jc w:val="center"/>
              <w:rPr>
                <w:rFonts w:cs="宋体"/>
                <w:b/>
                <w:color w:val="auto"/>
                <w:sz w:val="21"/>
                <w:szCs w:val="21"/>
              </w:rPr>
            </w:pPr>
            <w:r>
              <w:rPr>
                <w:rFonts w:hint="eastAsia" w:cs="宋体"/>
                <w:b/>
                <w:color w:val="auto"/>
                <w:sz w:val="21"/>
                <w:szCs w:val="21"/>
              </w:rPr>
              <w:t>信息或数据</w:t>
            </w:r>
          </w:p>
        </w:tc>
      </w:tr>
      <w:tr w14:paraId="137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DFE612">
            <w:pPr>
              <w:numPr>
                <w:ilvl w:val="0"/>
                <w:numId w:val="8"/>
              </w:numPr>
              <w:snapToGrid w:val="0"/>
              <w:spacing w:line="360" w:lineRule="auto"/>
              <w:jc w:val="center"/>
              <w:rPr>
                <w:rFonts w:cs="宋体"/>
                <w:bCs/>
                <w:color w:val="auto"/>
                <w:kern w:val="2"/>
                <w:sz w:val="21"/>
                <w:szCs w:val="21"/>
              </w:rPr>
            </w:pPr>
          </w:p>
        </w:tc>
        <w:tc>
          <w:tcPr>
            <w:tcW w:w="1111" w:type="dxa"/>
            <w:vAlign w:val="center"/>
          </w:tcPr>
          <w:p w14:paraId="676C3A43">
            <w:pPr>
              <w:snapToGrid w:val="0"/>
              <w:spacing w:line="360" w:lineRule="auto"/>
              <w:jc w:val="center"/>
              <w:rPr>
                <w:rFonts w:cs="宋体"/>
                <w:bCs/>
                <w:color w:val="auto"/>
                <w:sz w:val="21"/>
                <w:szCs w:val="21"/>
              </w:rPr>
            </w:pPr>
            <w:r>
              <w:rPr>
                <w:rFonts w:hint="eastAsia" w:cs="宋体"/>
                <w:bCs/>
                <w:color w:val="auto"/>
                <w:sz w:val="21"/>
                <w:szCs w:val="21"/>
              </w:rPr>
              <w:t>2.5</w:t>
            </w:r>
          </w:p>
        </w:tc>
        <w:tc>
          <w:tcPr>
            <w:tcW w:w="7304" w:type="dxa"/>
            <w:vAlign w:val="center"/>
          </w:tcPr>
          <w:p w14:paraId="0F9509AF">
            <w:pPr>
              <w:snapToGrid w:val="0"/>
              <w:spacing w:line="360" w:lineRule="auto"/>
              <w:rPr>
                <w:rFonts w:hint="eastAsia" w:cs="宋体"/>
                <w:bCs/>
                <w:color w:val="auto"/>
                <w:sz w:val="21"/>
                <w:szCs w:val="21"/>
                <w:u w:val="single"/>
                <w:lang w:val="en-US" w:eastAsia="zh-CN"/>
              </w:rPr>
            </w:pPr>
            <w:r>
              <w:rPr>
                <w:rFonts w:hint="eastAsia" w:cs="宋体"/>
                <w:bCs/>
                <w:color w:val="auto"/>
                <w:sz w:val="21"/>
                <w:szCs w:val="21"/>
              </w:rPr>
              <w:t xml:space="preserve">发包人提供资金来源证明的期限要求： </w:t>
            </w:r>
            <w:r>
              <w:rPr>
                <w:rFonts w:hint="eastAsia" w:cs="宋体"/>
                <w:bCs/>
                <w:color w:val="auto"/>
                <w:sz w:val="21"/>
                <w:szCs w:val="21"/>
                <w:u w:val="single"/>
                <w:lang w:val="en-US" w:eastAsia="zh-CN"/>
              </w:rPr>
              <w:t>/</w:t>
            </w:r>
          </w:p>
          <w:p w14:paraId="79F618EA">
            <w:pPr>
              <w:snapToGrid w:val="0"/>
              <w:spacing w:line="360" w:lineRule="auto"/>
              <w:rPr>
                <w:rFonts w:cs="宋体"/>
                <w:bCs/>
                <w:color w:val="auto"/>
                <w:sz w:val="21"/>
                <w:szCs w:val="21"/>
              </w:rPr>
            </w:pPr>
            <w:r>
              <w:rPr>
                <w:rFonts w:hint="eastAsia" w:cs="宋体"/>
                <w:bCs/>
                <w:color w:val="auto"/>
                <w:sz w:val="21"/>
                <w:szCs w:val="21"/>
              </w:rPr>
              <w:t xml:space="preserve">发包人是否提供支付担保：  </w:t>
            </w:r>
            <w:r>
              <w:rPr>
                <w:rFonts w:hint="eastAsia" w:cs="宋体"/>
                <w:bCs/>
                <w:color w:val="auto"/>
                <w:sz w:val="21"/>
                <w:szCs w:val="21"/>
                <w:u w:val="single"/>
              </w:rPr>
              <w:t xml:space="preserve"> </w:t>
            </w:r>
            <w:r>
              <w:rPr>
                <w:rFonts w:hint="eastAsia" w:cs="宋体"/>
                <w:bCs/>
                <w:color w:val="auto"/>
                <w:sz w:val="21"/>
                <w:szCs w:val="21"/>
                <w:u w:val="single"/>
                <w:lang w:val="en-US" w:eastAsia="zh-CN"/>
              </w:rPr>
              <w:t>否</w:t>
            </w:r>
            <w:r>
              <w:rPr>
                <w:rFonts w:hint="eastAsia" w:cs="宋体"/>
                <w:bCs/>
                <w:color w:val="auto"/>
                <w:sz w:val="21"/>
                <w:szCs w:val="21"/>
                <w:u w:val="single"/>
              </w:rPr>
              <w:t xml:space="preserve"> </w:t>
            </w:r>
          </w:p>
          <w:p w14:paraId="30CA6EA3">
            <w:pPr>
              <w:snapToGrid w:val="0"/>
              <w:spacing w:line="360" w:lineRule="auto"/>
              <w:rPr>
                <w:rFonts w:cs="宋体"/>
                <w:bCs/>
                <w:color w:val="auto"/>
                <w:sz w:val="21"/>
                <w:szCs w:val="21"/>
                <w:u w:val="single"/>
              </w:rPr>
            </w:pPr>
            <w:r>
              <w:rPr>
                <w:rFonts w:hint="eastAsia" w:cs="宋体"/>
                <w:bCs/>
                <w:color w:val="auto"/>
                <w:sz w:val="21"/>
                <w:szCs w:val="21"/>
              </w:rPr>
              <w:t>发包人提供支付担保的形式：</w:t>
            </w:r>
            <w:r>
              <w:rPr>
                <w:rFonts w:hint="eastAsia" w:cs="宋体"/>
                <w:bCs/>
                <w:color w:val="auto"/>
                <w:sz w:val="21"/>
                <w:szCs w:val="21"/>
                <w:u w:val="single"/>
              </w:rPr>
              <w:t xml:space="preserve"> </w:t>
            </w:r>
            <w:r>
              <w:rPr>
                <w:rFonts w:hint="eastAsia" w:cs="宋体"/>
                <w:bCs/>
                <w:color w:val="auto"/>
                <w:sz w:val="21"/>
                <w:szCs w:val="21"/>
                <w:u w:val="single"/>
                <w:lang w:val="en-US" w:eastAsia="zh-CN"/>
              </w:rPr>
              <w:t>/</w:t>
            </w:r>
          </w:p>
        </w:tc>
      </w:tr>
      <w:tr w14:paraId="62D3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B337B94">
            <w:pPr>
              <w:numPr>
                <w:ilvl w:val="0"/>
                <w:numId w:val="8"/>
              </w:numPr>
              <w:snapToGrid w:val="0"/>
              <w:spacing w:line="360" w:lineRule="auto"/>
              <w:jc w:val="center"/>
              <w:rPr>
                <w:rFonts w:cs="宋体"/>
                <w:bCs/>
                <w:color w:val="auto"/>
                <w:kern w:val="2"/>
                <w:sz w:val="21"/>
                <w:szCs w:val="21"/>
              </w:rPr>
            </w:pPr>
          </w:p>
        </w:tc>
        <w:tc>
          <w:tcPr>
            <w:tcW w:w="1111" w:type="dxa"/>
            <w:vAlign w:val="center"/>
          </w:tcPr>
          <w:p w14:paraId="6EA4B8D2">
            <w:pPr>
              <w:snapToGrid w:val="0"/>
              <w:spacing w:line="360" w:lineRule="auto"/>
              <w:jc w:val="center"/>
              <w:rPr>
                <w:rFonts w:cs="宋体"/>
                <w:bCs/>
                <w:color w:val="auto"/>
                <w:kern w:val="2"/>
                <w:sz w:val="21"/>
                <w:szCs w:val="21"/>
              </w:rPr>
            </w:pPr>
            <w:r>
              <w:rPr>
                <w:rFonts w:hint="eastAsia" w:cs="宋体"/>
                <w:bCs/>
                <w:color w:val="auto"/>
                <w:sz w:val="21"/>
                <w:szCs w:val="21"/>
              </w:rPr>
              <w:t>3.2.1</w:t>
            </w:r>
          </w:p>
        </w:tc>
        <w:tc>
          <w:tcPr>
            <w:tcW w:w="7304" w:type="dxa"/>
            <w:vAlign w:val="center"/>
          </w:tcPr>
          <w:p w14:paraId="0AF29F1D">
            <w:pPr>
              <w:snapToGrid w:val="0"/>
              <w:spacing w:line="360" w:lineRule="auto"/>
              <w:rPr>
                <w:rFonts w:cs="宋体"/>
                <w:bCs/>
                <w:color w:val="auto"/>
                <w:sz w:val="21"/>
                <w:szCs w:val="21"/>
              </w:rPr>
            </w:pPr>
            <w:r>
              <w:rPr>
                <w:rFonts w:hint="eastAsia" w:cs="宋体"/>
                <w:bCs/>
                <w:color w:val="auto"/>
                <w:sz w:val="21"/>
                <w:szCs w:val="21"/>
              </w:rPr>
              <w:t>项目经理</w:t>
            </w:r>
          </w:p>
          <w:p w14:paraId="7C2CF89B">
            <w:pPr>
              <w:snapToGrid w:val="0"/>
              <w:spacing w:line="360" w:lineRule="auto"/>
              <w:rPr>
                <w:rFonts w:cs="宋体"/>
                <w:bCs/>
                <w:color w:val="auto"/>
                <w:sz w:val="21"/>
                <w:szCs w:val="21"/>
              </w:rPr>
            </w:pPr>
            <w:r>
              <w:rPr>
                <w:rFonts w:hint="eastAsia" w:cs="宋体"/>
                <w:bCs/>
                <w:color w:val="auto"/>
                <w:sz w:val="21"/>
                <w:szCs w:val="21"/>
              </w:rPr>
              <w:t>姓    名：</w:t>
            </w:r>
            <w:r>
              <w:rPr>
                <w:rFonts w:hint="eastAsia" w:cs="宋体"/>
                <w:bCs/>
                <w:color w:val="auto"/>
                <w:sz w:val="21"/>
                <w:szCs w:val="21"/>
                <w:u w:val="single"/>
              </w:rPr>
              <w:t xml:space="preserve">          </w:t>
            </w:r>
          </w:p>
          <w:p w14:paraId="2C9BBCC6">
            <w:pPr>
              <w:snapToGrid w:val="0"/>
              <w:spacing w:line="360" w:lineRule="auto"/>
              <w:rPr>
                <w:rFonts w:cs="宋体"/>
                <w:bCs/>
                <w:color w:val="auto"/>
                <w:sz w:val="21"/>
                <w:szCs w:val="21"/>
              </w:rPr>
            </w:pPr>
            <w:r>
              <w:rPr>
                <w:rFonts w:hint="eastAsia" w:cs="宋体"/>
                <w:bCs/>
                <w:color w:val="auto"/>
                <w:sz w:val="21"/>
                <w:szCs w:val="21"/>
              </w:rPr>
              <w:t>身份证号：</w:t>
            </w:r>
            <w:r>
              <w:rPr>
                <w:rFonts w:hint="eastAsia" w:cs="宋体"/>
                <w:bCs/>
                <w:color w:val="auto"/>
                <w:sz w:val="21"/>
                <w:szCs w:val="21"/>
                <w:u w:val="single"/>
              </w:rPr>
              <w:t xml:space="preserve">          </w:t>
            </w:r>
          </w:p>
          <w:p w14:paraId="6E637A26">
            <w:pPr>
              <w:snapToGrid w:val="0"/>
              <w:spacing w:line="360" w:lineRule="auto"/>
              <w:rPr>
                <w:rFonts w:cs="宋体"/>
                <w:bCs/>
                <w:color w:val="auto"/>
                <w:sz w:val="21"/>
                <w:szCs w:val="21"/>
              </w:rPr>
            </w:pPr>
            <w:r>
              <w:rPr>
                <w:rFonts w:hint="eastAsia" w:cs="宋体"/>
                <w:bCs/>
                <w:color w:val="auto"/>
                <w:sz w:val="21"/>
                <w:szCs w:val="21"/>
              </w:rPr>
              <w:t>建造师执业资格等级：</w:t>
            </w:r>
            <w:r>
              <w:rPr>
                <w:rFonts w:hint="eastAsia" w:cs="宋体"/>
                <w:bCs/>
                <w:color w:val="auto"/>
                <w:sz w:val="21"/>
                <w:szCs w:val="21"/>
                <w:u w:val="single"/>
              </w:rPr>
              <w:t xml:space="preserve">          </w:t>
            </w:r>
          </w:p>
          <w:p w14:paraId="37028D5A">
            <w:pPr>
              <w:snapToGrid w:val="0"/>
              <w:spacing w:line="360" w:lineRule="auto"/>
              <w:rPr>
                <w:rFonts w:cs="宋体"/>
                <w:bCs/>
                <w:color w:val="auto"/>
                <w:sz w:val="21"/>
                <w:szCs w:val="21"/>
              </w:rPr>
            </w:pPr>
            <w:r>
              <w:rPr>
                <w:rFonts w:hint="eastAsia" w:cs="宋体"/>
                <w:bCs/>
                <w:color w:val="auto"/>
                <w:sz w:val="21"/>
                <w:szCs w:val="21"/>
              </w:rPr>
              <w:t>建造师注册证书号：</w:t>
            </w:r>
            <w:r>
              <w:rPr>
                <w:rFonts w:hint="eastAsia" w:cs="宋体"/>
                <w:bCs/>
                <w:color w:val="auto"/>
                <w:sz w:val="21"/>
                <w:szCs w:val="21"/>
                <w:u w:val="single"/>
              </w:rPr>
              <w:t xml:space="preserve">            </w:t>
            </w:r>
          </w:p>
          <w:p w14:paraId="27178B1D">
            <w:pPr>
              <w:snapToGrid w:val="0"/>
              <w:spacing w:line="360" w:lineRule="auto"/>
              <w:rPr>
                <w:rFonts w:cs="宋体"/>
                <w:bCs/>
                <w:color w:val="auto"/>
                <w:sz w:val="21"/>
                <w:szCs w:val="21"/>
                <w:u w:val="single"/>
              </w:rPr>
            </w:pPr>
            <w:r>
              <w:rPr>
                <w:rFonts w:hint="eastAsia" w:cs="宋体"/>
                <w:bCs/>
                <w:color w:val="auto"/>
                <w:sz w:val="21"/>
                <w:szCs w:val="21"/>
              </w:rPr>
              <w:t>承包人对项目经理的授权范围如下：</w:t>
            </w:r>
            <w:r>
              <w:rPr>
                <w:rFonts w:hint="eastAsia" w:cs="宋体"/>
                <w:bCs/>
                <w:color w:val="auto"/>
                <w:sz w:val="21"/>
                <w:szCs w:val="21"/>
                <w:u w:val="single"/>
              </w:rPr>
              <w:t xml:space="preserve">            </w:t>
            </w:r>
          </w:p>
          <w:p w14:paraId="5ED59C40">
            <w:pPr>
              <w:snapToGrid w:val="0"/>
              <w:spacing w:line="360" w:lineRule="auto"/>
              <w:rPr>
                <w:rFonts w:cs="宋体"/>
                <w:bCs/>
                <w:color w:val="auto"/>
                <w:kern w:val="2"/>
                <w:sz w:val="21"/>
                <w:szCs w:val="21"/>
              </w:rPr>
            </w:pPr>
            <w:r>
              <w:rPr>
                <w:rFonts w:hint="eastAsia" w:cs="宋体"/>
                <w:bCs/>
                <w:color w:val="auto"/>
                <w:sz w:val="21"/>
                <w:szCs w:val="21"/>
              </w:rPr>
              <w:t>承包人项目经理每月在施工现场的时间：驻场时间每月不少于</w:t>
            </w:r>
            <w:r>
              <w:rPr>
                <w:rFonts w:hint="eastAsia" w:cs="宋体"/>
                <w:bCs/>
                <w:color w:val="auto"/>
                <w:sz w:val="21"/>
                <w:szCs w:val="21"/>
                <w:u w:val="single"/>
                <w:lang w:val="en-US" w:eastAsia="zh-CN"/>
              </w:rPr>
              <w:t>22</w:t>
            </w:r>
            <w:r>
              <w:rPr>
                <w:rFonts w:hint="eastAsia" w:cs="宋体"/>
                <w:bCs/>
                <w:color w:val="auto"/>
                <w:sz w:val="21"/>
                <w:szCs w:val="21"/>
              </w:rPr>
              <w:t>天，每天在岗工作时间不得少于</w:t>
            </w:r>
            <w:r>
              <w:rPr>
                <w:rFonts w:hint="eastAsia" w:cs="宋体"/>
                <w:bCs/>
                <w:color w:val="auto"/>
                <w:sz w:val="21"/>
                <w:szCs w:val="21"/>
                <w:u w:val="single"/>
              </w:rPr>
              <w:t xml:space="preserve"> </w:t>
            </w:r>
            <w:r>
              <w:rPr>
                <w:rFonts w:hint="eastAsia" w:cs="宋体"/>
                <w:bCs/>
                <w:color w:val="auto"/>
                <w:sz w:val="21"/>
                <w:szCs w:val="21"/>
                <w:u w:val="single"/>
                <w:lang w:val="en-US" w:eastAsia="zh-CN"/>
              </w:rPr>
              <w:t>8</w:t>
            </w:r>
            <w:r>
              <w:rPr>
                <w:rFonts w:hint="eastAsia" w:cs="宋体"/>
                <w:bCs/>
                <w:color w:val="auto"/>
                <w:sz w:val="21"/>
                <w:szCs w:val="21"/>
                <w:u w:val="single"/>
              </w:rPr>
              <w:t xml:space="preserve"> </w:t>
            </w:r>
            <w:r>
              <w:rPr>
                <w:rFonts w:hint="eastAsia" w:cs="宋体"/>
                <w:bCs/>
                <w:color w:val="auto"/>
                <w:sz w:val="21"/>
                <w:szCs w:val="21"/>
              </w:rPr>
              <w:t>小时。</w:t>
            </w:r>
            <w:r>
              <w:rPr>
                <w:rFonts w:hint="eastAsia" w:cs="宋体"/>
                <w:b/>
                <w:bCs w:val="0"/>
                <w:color w:val="auto"/>
                <w:sz w:val="21"/>
                <w:szCs w:val="21"/>
                <w:u w:val="single"/>
              </w:rPr>
              <w:t>项目经理每缺勤一天，从合同结算价中自愿核减5000元</w:t>
            </w:r>
          </w:p>
        </w:tc>
      </w:tr>
      <w:tr w14:paraId="5AC5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690BE08">
            <w:pPr>
              <w:numPr>
                <w:ilvl w:val="0"/>
                <w:numId w:val="8"/>
              </w:numPr>
              <w:snapToGrid w:val="0"/>
              <w:spacing w:line="360" w:lineRule="auto"/>
              <w:jc w:val="center"/>
              <w:rPr>
                <w:rFonts w:cs="宋体"/>
                <w:bCs/>
                <w:color w:val="auto"/>
                <w:kern w:val="2"/>
                <w:sz w:val="21"/>
                <w:szCs w:val="21"/>
              </w:rPr>
            </w:pPr>
          </w:p>
        </w:tc>
        <w:tc>
          <w:tcPr>
            <w:tcW w:w="1111" w:type="dxa"/>
            <w:vAlign w:val="center"/>
          </w:tcPr>
          <w:p w14:paraId="4C007806">
            <w:pPr>
              <w:snapToGrid w:val="0"/>
              <w:spacing w:line="360" w:lineRule="auto"/>
              <w:jc w:val="center"/>
              <w:rPr>
                <w:rFonts w:cs="宋体"/>
                <w:bCs/>
                <w:color w:val="auto"/>
                <w:kern w:val="2"/>
                <w:sz w:val="21"/>
                <w:szCs w:val="21"/>
              </w:rPr>
            </w:pPr>
            <w:r>
              <w:rPr>
                <w:rFonts w:hint="eastAsia" w:cs="宋体"/>
                <w:bCs/>
                <w:color w:val="auto"/>
                <w:sz w:val="21"/>
                <w:szCs w:val="21"/>
              </w:rPr>
              <w:t>3.7</w:t>
            </w:r>
          </w:p>
        </w:tc>
        <w:tc>
          <w:tcPr>
            <w:tcW w:w="7304" w:type="dxa"/>
            <w:vAlign w:val="center"/>
          </w:tcPr>
          <w:p w14:paraId="6E2CA1F2">
            <w:pPr>
              <w:snapToGrid w:val="0"/>
              <w:spacing w:line="360" w:lineRule="auto"/>
              <w:rPr>
                <w:rFonts w:cs="宋体"/>
                <w:bCs/>
                <w:color w:val="auto"/>
                <w:sz w:val="21"/>
                <w:szCs w:val="21"/>
              </w:rPr>
            </w:pPr>
            <w:r>
              <w:rPr>
                <w:rFonts w:hint="eastAsia" w:cs="宋体"/>
                <w:bCs/>
                <w:color w:val="auto"/>
                <w:sz w:val="21"/>
                <w:szCs w:val="21"/>
              </w:rPr>
              <w:t>承包人是否提供履约保证金：</w:t>
            </w:r>
            <w:r>
              <w:rPr>
                <w:rFonts w:hint="eastAsia" w:cs="宋体"/>
                <w:bCs/>
                <w:color w:val="auto"/>
                <w:sz w:val="21"/>
                <w:szCs w:val="21"/>
                <w:u w:val="single"/>
              </w:rPr>
              <w:t xml:space="preserve"> </w:t>
            </w:r>
            <w:r>
              <w:rPr>
                <w:rFonts w:hint="eastAsia" w:cs="宋体"/>
                <w:bCs/>
                <w:color w:val="auto"/>
                <w:sz w:val="21"/>
                <w:szCs w:val="21"/>
                <w:u w:val="single"/>
                <w:lang w:val="en-US" w:eastAsia="zh-CN"/>
              </w:rPr>
              <w:t>是</w:t>
            </w:r>
            <w:r>
              <w:rPr>
                <w:rFonts w:hint="eastAsia" w:cs="宋体"/>
                <w:bCs/>
                <w:color w:val="auto"/>
                <w:sz w:val="21"/>
                <w:szCs w:val="21"/>
                <w:u w:val="single"/>
              </w:rPr>
              <w:t xml:space="preserve"> </w:t>
            </w:r>
            <w:r>
              <w:rPr>
                <w:rFonts w:hint="eastAsia" w:cs="宋体"/>
                <w:bCs/>
                <w:color w:val="auto"/>
                <w:sz w:val="21"/>
                <w:szCs w:val="21"/>
              </w:rPr>
              <w:t>。</w:t>
            </w:r>
          </w:p>
          <w:p w14:paraId="1AC4689D">
            <w:pPr>
              <w:snapToGrid w:val="0"/>
              <w:spacing w:line="360" w:lineRule="auto"/>
              <w:rPr>
                <w:rFonts w:cs="宋体"/>
                <w:bCs/>
                <w:color w:val="auto"/>
                <w:sz w:val="21"/>
                <w:szCs w:val="21"/>
              </w:rPr>
            </w:pPr>
            <w:r>
              <w:rPr>
                <w:rFonts w:hint="eastAsia" w:cs="宋体"/>
                <w:bCs/>
                <w:color w:val="auto"/>
                <w:sz w:val="21"/>
                <w:szCs w:val="21"/>
              </w:rPr>
              <w:t>承包人提供履约保证金的形式：</w:t>
            </w:r>
            <w:r>
              <w:rPr>
                <w:rFonts w:hint="eastAsia" w:cs="宋体"/>
                <w:bCs/>
                <w:color w:val="auto"/>
                <w:sz w:val="21"/>
                <w:szCs w:val="21"/>
                <w:u w:val="single"/>
              </w:rPr>
              <w:t>转账/电汇</w:t>
            </w:r>
            <w:r>
              <w:rPr>
                <w:rFonts w:hint="eastAsia" w:cs="宋体"/>
                <w:bCs/>
                <w:color w:val="auto"/>
                <w:sz w:val="21"/>
                <w:szCs w:val="21"/>
                <w:u w:val="single"/>
                <w:lang w:eastAsia="zh-CN"/>
              </w:rPr>
              <w:t>、</w:t>
            </w:r>
            <w:r>
              <w:rPr>
                <w:rFonts w:hint="eastAsia" w:cs="宋体"/>
                <w:bCs/>
                <w:color w:val="auto"/>
                <w:sz w:val="21"/>
                <w:szCs w:val="21"/>
                <w:u w:val="single"/>
              </w:rPr>
              <w:t>支票</w:t>
            </w:r>
            <w:r>
              <w:rPr>
                <w:rFonts w:hint="eastAsia" w:cs="宋体"/>
                <w:bCs/>
                <w:color w:val="auto"/>
                <w:sz w:val="21"/>
                <w:szCs w:val="21"/>
                <w:u w:val="single"/>
                <w:lang w:eastAsia="zh-CN"/>
              </w:rPr>
              <w:t>、</w:t>
            </w:r>
            <w:r>
              <w:rPr>
                <w:rFonts w:hint="eastAsia" w:cs="宋体"/>
                <w:bCs/>
                <w:color w:val="auto"/>
                <w:sz w:val="21"/>
                <w:szCs w:val="21"/>
                <w:u w:val="single"/>
              </w:rPr>
              <w:t>汇票</w:t>
            </w:r>
            <w:r>
              <w:rPr>
                <w:rFonts w:hint="eastAsia" w:cs="宋体"/>
                <w:bCs/>
                <w:color w:val="auto"/>
                <w:sz w:val="21"/>
                <w:szCs w:val="21"/>
                <w:u w:val="single"/>
                <w:lang w:eastAsia="zh-CN"/>
              </w:rPr>
              <w:t>、</w:t>
            </w:r>
            <w:r>
              <w:rPr>
                <w:rFonts w:hint="eastAsia" w:cs="宋体"/>
                <w:bCs/>
                <w:color w:val="auto"/>
                <w:sz w:val="21"/>
                <w:szCs w:val="21"/>
                <w:u w:val="single"/>
              </w:rPr>
              <w:t>本票</w:t>
            </w:r>
            <w:r>
              <w:rPr>
                <w:rFonts w:hint="eastAsia" w:cs="宋体"/>
                <w:bCs/>
                <w:color w:val="auto"/>
                <w:sz w:val="21"/>
                <w:szCs w:val="21"/>
                <w:u w:val="single"/>
                <w:lang w:eastAsia="zh-CN"/>
              </w:rPr>
              <w:t>、</w:t>
            </w:r>
            <w:r>
              <w:rPr>
                <w:rFonts w:hint="eastAsia" w:cs="宋体"/>
                <w:bCs/>
                <w:color w:val="auto"/>
                <w:sz w:val="21"/>
                <w:szCs w:val="21"/>
                <w:u w:val="single"/>
              </w:rPr>
              <w:t>保险</w:t>
            </w:r>
            <w:r>
              <w:rPr>
                <w:rFonts w:hint="eastAsia" w:cs="宋体"/>
                <w:bCs/>
                <w:color w:val="auto"/>
                <w:sz w:val="21"/>
                <w:szCs w:val="21"/>
                <w:u w:val="single"/>
                <w:lang w:eastAsia="zh-CN"/>
              </w:rPr>
              <w:t>、</w:t>
            </w:r>
            <w:r>
              <w:rPr>
                <w:rFonts w:hint="eastAsia" w:cs="宋体"/>
                <w:bCs/>
                <w:color w:val="auto"/>
                <w:sz w:val="21"/>
                <w:szCs w:val="21"/>
                <w:u w:val="single"/>
              </w:rPr>
              <w:t>保函。</w:t>
            </w:r>
          </w:p>
          <w:p w14:paraId="7671FED2">
            <w:pPr>
              <w:snapToGrid w:val="0"/>
              <w:spacing w:line="360" w:lineRule="auto"/>
              <w:rPr>
                <w:rFonts w:cs="宋体"/>
                <w:bCs/>
                <w:color w:val="auto"/>
                <w:sz w:val="21"/>
                <w:szCs w:val="21"/>
              </w:rPr>
            </w:pPr>
            <w:r>
              <w:rPr>
                <w:rFonts w:hint="eastAsia" w:cs="宋体"/>
                <w:bCs/>
                <w:color w:val="auto"/>
                <w:sz w:val="21"/>
                <w:szCs w:val="21"/>
              </w:rPr>
              <w:t>履约保证金的金额：中标合同金额的</w:t>
            </w:r>
            <w:r>
              <w:rPr>
                <w:rFonts w:hint="eastAsia" w:cs="宋体"/>
                <w:bCs/>
                <w:color w:val="auto"/>
                <w:sz w:val="21"/>
                <w:szCs w:val="21"/>
                <w:u w:val="single"/>
                <w:lang w:val="en-US" w:eastAsia="zh-CN"/>
              </w:rPr>
              <w:t>2.5</w:t>
            </w:r>
            <w:r>
              <w:rPr>
                <w:rFonts w:hint="eastAsia" w:cs="宋体"/>
                <w:bCs/>
                <w:color w:val="auto"/>
                <w:sz w:val="21"/>
                <w:szCs w:val="21"/>
              </w:rPr>
              <w:t>%。</w:t>
            </w:r>
          </w:p>
          <w:p w14:paraId="7CB9B065">
            <w:pPr>
              <w:snapToGrid w:val="0"/>
              <w:spacing w:line="360" w:lineRule="auto"/>
              <w:rPr>
                <w:rFonts w:cs="宋体"/>
                <w:bCs/>
                <w:color w:val="auto"/>
                <w:sz w:val="21"/>
                <w:szCs w:val="21"/>
              </w:rPr>
            </w:pPr>
            <w:r>
              <w:rPr>
                <w:rFonts w:hint="eastAsia" w:cs="宋体"/>
                <w:bCs/>
                <w:color w:val="auto"/>
                <w:sz w:val="21"/>
                <w:szCs w:val="21"/>
              </w:rPr>
              <w:t>履约保证金提交期限的要求：</w:t>
            </w:r>
            <w:r>
              <w:rPr>
                <w:rFonts w:hint="eastAsia" w:cs="宋体"/>
                <w:bCs/>
                <w:color w:val="auto"/>
                <w:sz w:val="21"/>
                <w:szCs w:val="21"/>
                <w:u w:val="single"/>
              </w:rPr>
              <w:t>签订合同前。</w:t>
            </w:r>
          </w:p>
          <w:p w14:paraId="7DF97DDB">
            <w:pPr>
              <w:snapToGrid w:val="0"/>
              <w:spacing w:line="360" w:lineRule="auto"/>
              <w:rPr>
                <w:rFonts w:hint="eastAsia" w:cs="宋体"/>
                <w:bCs/>
                <w:color w:val="auto"/>
                <w:sz w:val="21"/>
                <w:szCs w:val="21"/>
                <w:u w:val="single"/>
              </w:rPr>
            </w:pPr>
            <w:r>
              <w:rPr>
                <w:rFonts w:hint="eastAsia" w:cs="宋体"/>
                <w:bCs/>
                <w:color w:val="auto"/>
                <w:sz w:val="21"/>
                <w:szCs w:val="21"/>
              </w:rPr>
              <w:t>履约保证金退还时限：</w:t>
            </w:r>
            <w:r>
              <w:rPr>
                <w:rFonts w:hint="eastAsia" w:cs="宋体"/>
                <w:bCs/>
                <w:color w:val="auto"/>
                <w:sz w:val="21"/>
                <w:szCs w:val="21"/>
                <w:u w:val="single"/>
              </w:rPr>
              <w:t>履约保证金在合同生效之日起至项目验收合格前一直有效，验收合格后经乙方申请，合同甲方确认后按规定及时将履约保证金款项退还给乙方或者解除履约担保。</w:t>
            </w:r>
          </w:p>
          <w:p w14:paraId="7BBDB017">
            <w:pPr>
              <w:snapToGrid w:val="0"/>
              <w:spacing w:line="360" w:lineRule="auto"/>
              <w:rPr>
                <w:rFonts w:hint="eastAsia" w:cs="宋体"/>
                <w:bCs/>
                <w:color w:val="auto"/>
                <w:sz w:val="21"/>
                <w:szCs w:val="21"/>
                <w:u w:val="single"/>
              </w:rPr>
            </w:pPr>
            <w:r>
              <w:rPr>
                <w:rFonts w:hint="eastAsia" w:cs="宋体"/>
                <w:bCs/>
                <w:color w:val="auto"/>
                <w:sz w:val="21"/>
                <w:szCs w:val="21"/>
                <w:u w:val="single"/>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53AFBAFF">
            <w:pPr>
              <w:snapToGrid w:val="0"/>
              <w:spacing w:line="360" w:lineRule="auto"/>
              <w:rPr>
                <w:rFonts w:hint="eastAsia" w:cs="宋体"/>
                <w:b/>
                <w:bCs w:val="0"/>
                <w:color w:val="auto"/>
                <w:sz w:val="21"/>
                <w:szCs w:val="21"/>
              </w:rPr>
            </w:pPr>
            <w:r>
              <w:rPr>
                <w:rFonts w:hint="eastAsia" w:cs="宋体"/>
                <w:b/>
                <w:bCs w:val="0"/>
                <w:color w:val="auto"/>
                <w:sz w:val="21"/>
                <w:szCs w:val="21"/>
              </w:rPr>
              <w:t>注意事项：</w:t>
            </w:r>
          </w:p>
          <w:p w14:paraId="267A4884">
            <w:pPr>
              <w:snapToGrid w:val="0"/>
              <w:spacing w:line="360" w:lineRule="auto"/>
              <w:rPr>
                <w:rFonts w:hint="eastAsia" w:cs="宋体"/>
                <w:b/>
                <w:bCs w:val="0"/>
                <w:color w:val="auto"/>
                <w:sz w:val="21"/>
                <w:szCs w:val="21"/>
              </w:rPr>
            </w:pPr>
            <w:r>
              <w:rPr>
                <w:rFonts w:hint="eastAsia" w:cs="宋体"/>
                <w:b/>
                <w:bCs w:val="0"/>
                <w:color w:val="auto"/>
                <w:sz w:val="21"/>
                <w:szCs w:val="21"/>
              </w:rPr>
              <w:t>（1）以上各类机构出具的以担保函、保证保险承担责任的方式均须满足无条件见索即付条件。</w:t>
            </w:r>
          </w:p>
          <w:p w14:paraId="6181D963">
            <w:pPr>
              <w:snapToGrid w:val="0"/>
              <w:spacing w:line="360" w:lineRule="auto"/>
              <w:rPr>
                <w:rFonts w:hint="eastAsia" w:eastAsia="宋体" w:cs="宋体"/>
                <w:bCs/>
                <w:color w:val="auto"/>
                <w:kern w:val="2"/>
                <w:sz w:val="21"/>
                <w:szCs w:val="21"/>
                <w:lang w:eastAsia="zh-CN"/>
              </w:rPr>
            </w:pPr>
            <w:r>
              <w:rPr>
                <w:rFonts w:hint="eastAsia" w:cs="宋体"/>
                <w:b/>
                <w:bCs w:val="0"/>
                <w:color w:val="auto"/>
                <w:sz w:val="21"/>
                <w:szCs w:val="21"/>
              </w:rPr>
              <w:t>（2）以担保函、保证保险形式缴纳履约保证金的，受益人和收取单位须为合同甲方。</w:t>
            </w:r>
          </w:p>
        </w:tc>
      </w:tr>
      <w:tr w14:paraId="2905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C4A6FD">
            <w:pPr>
              <w:numPr>
                <w:ilvl w:val="0"/>
                <w:numId w:val="8"/>
              </w:numPr>
              <w:snapToGrid w:val="0"/>
              <w:spacing w:line="360" w:lineRule="auto"/>
              <w:jc w:val="center"/>
              <w:rPr>
                <w:rFonts w:cs="宋体"/>
                <w:bCs/>
                <w:color w:val="auto"/>
                <w:sz w:val="21"/>
                <w:szCs w:val="21"/>
              </w:rPr>
            </w:pPr>
          </w:p>
        </w:tc>
        <w:tc>
          <w:tcPr>
            <w:tcW w:w="1111" w:type="dxa"/>
            <w:vAlign w:val="center"/>
          </w:tcPr>
          <w:p w14:paraId="24FE1266">
            <w:pPr>
              <w:snapToGrid w:val="0"/>
              <w:spacing w:line="360" w:lineRule="auto"/>
              <w:jc w:val="center"/>
              <w:rPr>
                <w:rFonts w:cs="宋体"/>
                <w:bCs/>
                <w:color w:val="auto"/>
                <w:sz w:val="21"/>
                <w:szCs w:val="21"/>
              </w:rPr>
            </w:pPr>
            <w:r>
              <w:rPr>
                <w:rFonts w:hint="eastAsia" w:cs="宋体"/>
                <w:bCs/>
                <w:color w:val="auto"/>
                <w:sz w:val="21"/>
                <w:szCs w:val="21"/>
              </w:rPr>
              <w:t>5.1.1</w:t>
            </w:r>
          </w:p>
        </w:tc>
        <w:tc>
          <w:tcPr>
            <w:tcW w:w="7304" w:type="dxa"/>
            <w:vAlign w:val="center"/>
          </w:tcPr>
          <w:p w14:paraId="500EBE33">
            <w:pPr>
              <w:snapToGrid w:val="0"/>
              <w:spacing w:line="360" w:lineRule="auto"/>
              <w:rPr>
                <w:rFonts w:cs="宋体"/>
                <w:bCs/>
                <w:color w:val="auto"/>
                <w:sz w:val="21"/>
                <w:szCs w:val="21"/>
              </w:rPr>
            </w:pPr>
            <w:r>
              <w:rPr>
                <w:rFonts w:hint="eastAsia" w:cs="宋体"/>
                <w:bCs/>
                <w:color w:val="auto"/>
                <w:sz w:val="21"/>
                <w:szCs w:val="21"/>
              </w:rPr>
              <w:t>5.1.1 特殊质量标准和要求：</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p w14:paraId="20BE2B0D">
            <w:pPr>
              <w:snapToGrid w:val="0"/>
              <w:spacing w:line="360" w:lineRule="auto"/>
              <w:rPr>
                <w:rFonts w:cs="宋体"/>
                <w:bCs/>
                <w:color w:val="auto"/>
                <w:sz w:val="21"/>
                <w:szCs w:val="21"/>
              </w:rPr>
            </w:pPr>
            <w:r>
              <w:rPr>
                <w:rFonts w:hint="eastAsia" w:cs="宋体"/>
                <w:bCs/>
                <w:color w:val="auto"/>
                <w:sz w:val="21"/>
                <w:szCs w:val="21"/>
              </w:rPr>
              <w:t>关于工程奖项的约定：</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p w14:paraId="4E59368D">
            <w:pPr>
              <w:snapToGrid w:val="0"/>
              <w:spacing w:line="360" w:lineRule="auto"/>
              <w:rPr>
                <w:rFonts w:cs="宋体"/>
                <w:bCs/>
                <w:color w:val="auto"/>
                <w:sz w:val="21"/>
                <w:szCs w:val="21"/>
              </w:rPr>
            </w:pPr>
            <w:r>
              <w:rPr>
                <w:rFonts w:hint="eastAsia" w:cs="宋体"/>
                <w:bCs/>
                <w:color w:val="auto"/>
                <w:sz w:val="21"/>
                <w:szCs w:val="21"/>
              </w:rPr>
              <w:t>关于建造要求：</w:t>
            </w:r>
          </w:p>
          <w:p w14:paraId="07D974AD">
            <w:pPr>
              <w:snapToGrid w:val="0"/>
              <w:spacing w:line="360" w:lineRule="auto"/>
              <w:rPr>
                <w:rFonts w:cs="宋体"/>
                <w:bCs/>
                <w:color w:val="auto"/>
                <w:sz w:val="21"/>
                <w:szCs w:val="21"/>
              </w:rPr>
            </w:pPr>
            <w:r>
              <w:rPr>
                <w:rFonts w:hint="eastAsia" w:cs="宋体"/>
                <w:bCs/>
                <w:color w:val="auto"/>
                <w:sz w:val="21"/>
                <w:szCs w:val="21"/>
              </w:rPr>
              <w:t>（1）绿色建筑等级要求：</w:t>
            </w:r>
            <w:r>
              <w:rPr>
                <w:rFonts w:hint="eastAsia" w:cs="宋体"/>
                <w:bCs/>
                <w:color w:val="auto"/>
                <w:sz w:val="21"/>
                <w:szCs w:val="21"/>
                <w:u w:val="single"/>
                <w:lang w:val="en-US" w:eastAsia="zh-CN"/>
              </w:rPr>
              <w:t>/</w:t>
            </w:r>
            <w:r>
              <w:rPr>
                <w:rFonts w:hint="eastAsia" w:cs="宋体"/>
                <w:bCs/>
                <w:color w:val="auto"/>
                <w:sz w:val="21"/>
                <w:szCs w:val="21"/>
              </w:rPr>
              <w:t>；</w:t>
            </w:r>
          </w:p>
          <w:p w14:paraId="56328658">
            <w:pPr>
              <w:snapToGrid w:val="0"/>
              <w:spacing w:line="360" w:lineRule="auto"/>
              <w:rPr>
                <w:rFonts w:cs="宋体"/>
                <w:bCs/>
                <w:color w:val="auto"/>
                <w:sz w:val="21"/>
                <w:szCs w:val="21"/>
              </w:rPr>
            </w:pPr>
            <w:r>
              <w:rPr>
                <w:rFonts w:hint="eastAsia" w:cs="宋体"/>
                <w:bCs/>
                <w:color w:val="auto"/>
                <w:sz w:val="21"/>
                <w:szCs w:val="21"/>
              </w:rPr>
              <w:t>（2）智慧工地管理要求：</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rPr>
              <w:t>；</w:t>
            </w:r>
          </w:p>
          <w:p w14:paraId="2D220D8E">
            <w:pPr>
              <w:snapToGrid w:val="0"/>
              <w:spacing w:line="360" w:lineRule="auto"/>
              <w:rPr>
                <w:rFonts w:cs="宋体"/>
                <w:bCs/>
                <w:color w:val="auto"/>
                <w:sz w:val="21"/>
                <w:szCs w:val="21"/>
              </w:rPr>
            </w:pPr>
            <w:r>
              <w:rPr>
                <w:rFonts w:hint="eastAsia" w:cs="宋体"/>
                <w:bCs/>
                <w:color w:val="auto"/>
                <w:sz w:val="21"/>
                <w:szCs w:val="21"/>
              </w:rPr>
              <w:t>（3）建筑垃圾减量化目标：</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p w14:paraId="08BDAB46">
            <w:pPr>
              <w:snapToGrid w:val="0"/>
              <w:spacing w:line="360" w:lineRule="auto"/>
              <w:rPr>
                <w:rFonts w:cs="宋体"/>
                <w:bCs/>
                <w:color w:val="auto"/>
                <w:sz w:val="21"/>
                <w:szCs w:val="21"/>
              </w:rPr>
            </w:pPr>
            <w:r>
              <w:rPr>
                <w:rFonts w:hint="eastAsia" w:cs="宋体"/>
                <w:bCs/>
                <w:color w:val="auto"/>
                <w:sz w:val="21"/>
                <w:szCs w:val="21"/>
              </w:rPr>
              <w:t>（4）装配式建筑装配率要求：</w:t>
            </w:r>
            <w:r>
              <w:rPr>
                <w:rFonts w:hint="eastAsia" w:cs="宋体"/>
                <w:bCs/>
                <w:color w:val="auto"/>
                <w:sz w:val="21"/>
                <w:szCs w:val="21"/>
                <w:u w:val="single"/>
                <w:lang w:val="en-US" w:eastAsia="zh-CN"/>
              </w:rPr>
              <w:t>/</w:t>
            </w:r>
            <w:r>
              <w:rPr>
                <w:rFonts w:hint="eastAsia" w:cs="宋体"/>
                <w:bCs/>
                <w:color w:val="auto"/>
                <w:sz w:val="21"/>
                <w:szCs w:val="21"/>
              </w:rPr>
              <w:t>；</w:t>
            </w:r>
          </w:p>
        </w:tc>
      </w:tr>
      <w:tr w14:paraId="43A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3C94184">
            <w:pPr>
              <w:numPr>
                <w:ilvl w:val="0"/>
                <w:numId w:val="8"/>
              </w:numPr>
              <w:snapToGrid w:val="0"/>
              <w:spacing w:line="360" w:lineRule="auto"/>
              <w:jc w:val="center"/>
              <w:rPr>
                <w:rFonts w:cs="宋体"/>
                <w:bCs/>
                <w:color w:val="auto"/>
                <w:kern w:val="2"/>
                <w:sz w:val="21"/>
                <w:szCs w:val="21"/>
              </w:rPr>
            </w:pPr>
          </w:p>
        </w:tc>
        <w:tc>
          <w:tcPr>
            <w:tcW w:w="1111" w:type="dxa"/>
            <w:vAlign w:val="center"/>
          </w:tcPr>
          <w:p w14:paraId="455D760C">
            <w:pPr>
              <w:snapToGrid w:val="0"/>
              <w:spacing w:line="360" w:lineRule="auto"/>
              <w:jc w:val="center"/>
              <w:rPr>
                <w:rFonts w:cs="宋体"/>
                <w:bCs/>
                <w:color w:val="auto"/>
                <w:kern w:val="2"/>
                <w:sz w:val="21"/>
                <w:szCs w:val="21"/>
              </w:rPr>
            </w:pPr>
            <w:r>
              <w:rPr>
                <w:rFonts w:hint="eastAsia" w:cs="宋体"/>
                <w:bCs/>
                <w:color w:val="auto"/>
                <w:sz w:val="21"/>
                <w:szCs w:val="21"/>
              </w:rPr>
              <w:t>7.5.2</w:t>
            </w:r>
          </w:p>
        </w:tc>
        <w:tc>
          <w:tcPr>
            <w:tcW w:w="7304" w:type="dxa"/>
            <w:tcBorders>
              <w:bottom w:val="single" w:color="auto" w:sz="4" w:space="0"/>
            </w:tcBorders>
            <w:vAlign w:val="center"/>
          </w:tcPr>
          <w:p w14:paraId="2EBB26AA">
            <w:pPr>
              <w:snapToGrid w:val="0"/>
              <w:spacing w:line="360" w:lineRule="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因承包人原因造成工期延误，逾期</w:t>
            </w:r>
            <w:r>
              <w:rPr>
                <w:rFonts w:hint="eastAsia" w:cs="宋体"/>
                <w:bCs/>
                <w:color w:val="auto"/>
                <w:kern w:val="2"/>
                <w:sz w:val="21"/>
                <w:szCs w:val="21"/>
                <w:lang w:val="en-US" w:eastAsia="zh-CN"/>
              </w:rPr>
              <w:t>完工</w:t>
            </w:r>
            <w:r>
              <w:rPr>
                <w:rFonts w:hint="eastAsia" w:ascii="宋体" w:hAnsi="宋体" w:eastAsia="宋体" w:cs="宋体"/>
                <w:bCs/>
                <w:color w:val="auto"/>
                <w:kern w:val="2"/>
                <w:sz w:val="21"/>
                <w:szCs w:val="21"/>
              </w:rPr>
              <w:t>违约金的计算方法为：</w:t>
            </w:r>
          </w:p>
          <w:p w14:paraId="0B6F90CA">
            <w:pPr>
              <w:snapToGrid w:val="0"/>
              <w:spacing w:line="360" w:lineRule="auto"/>
              <w:rPr>
                <w:rFonts w:hint="eastAsia" w:ascii="宋体" w:hAnsi="宋体" w:eastAsia="宋体" w:cs="宋体"/>
                <w:b/>
                <w:bCs w:val="0"/>
                <w:color w:val="auto"/>
                <w:kern w:val="2"/>
                <w:sz w:val="21"/>
                <w:szCs w:val="21"/>
                <w:u w:val="single"/>
              </w:rPr>
            </w:pPr>
            <w:r>
              <w:rPr>
                <w:rFonts w:hint="eastAsia" w:ascii="宋体" w:hAnsi="宋体" w:eastAsia="宋体" w:cs="宋体"/>
                <w:b/>
                <w:bCs w:val="0"/>
                <w:color w:val="auto"/>
                <w:kern w:val="2"/>
                <w:sz w:val="21"/>
                <w:szCs w:val="21"/>
                <w:u w:val="single"/>
                <w:lang w:val="en-US" w:eastAsia="zh-CN"/>
              </w:rPr>
              <w:t>（1）除不可抗力外，如果承包人没有按照本合同约定的期限、地点和方式履行，那么发包人可要求承包人支付违约金，违约金按每延期一天按总合同价款的千分之一向发包人支付。</w:t>
            </w:r>
          </w:p>
          <w:p w14:paraId="501EB7B6">
            <w:pPr>
              <w:snapToGrid w:val="0"/>
              <w:spacing w:line="360" w:lineRule="auto"/>
              <w:rPr>
                <w:rFonts w:hint="eastAsia" w:ascii="宋体" w:hAnsi="宋体" w:eastAsia="宋体" w:cs="宋体"/>
                <w:b/>
                <w:bCs w:val="0"/>
                <w:color w:val="auto"/>
                <w:kern w:val="2"/>
                <w:sz w:val="21"/>
                <w:szCs w:val="21"/>
                <w:u w:val="single"/>
              </w:rPr>
            </w:pPr>
            <w:r>
              <w:rPr>
                <w:rFonts w:hint="eastAsia" w:ascii="宋体" w:hAnsi="宋体" w:eastAsia="宋体" w:cs="宋体"/>
                <w:b/>
                <w:bCs w:val="0"/>
                <w:color w:val="auto"/>
                <w:kern w:val="2"/>
                <w:sz w:val="21"/>
                <w:szCs w:val="21"/>
                <w:u w:val="single"/>
                <w:lang w:eastAsia="zh-CN"/>
              </w:rPr>
              <w:t>（</w:t>
            </w:r>
            <w:r>
              <w:rPr>
                <w:rFonts w:hint="eastAsia" w:ascii="宋体" w:hAnsi="宋体" w:eastAsia="宋体" w:cs="宋体"/>
                <w:b/>
                <w:bCs w:val="0"/>
                <w:color w:val="auto"/>
                <w:kern w:val="2"/>
                <w:sz w:val="21"/>
                <w:szCs w:val="21"/>
                <w:u w:val="single"/>
                <w:lang w:val="en-US" w:eastAsia="zh-CN"/>
              </w:rPr>
              <w:t>2）</w:t>
            </w:r>
            <w:r>
              <w:rPr>
                <w:rFonts w:hint="eastAsia" w:ascii="宋体" w:hAnsi="宋体" w:eastAsia="宋体" w:cs="宋体"/>
                <w:b/>
                <w:bCs w:val="0"/>
                <w:color w:val="auto"/>
                <w:kern w:val="2"/>
                <w:sz w:val="21"/>
                <w:szCs w:val="21"/>
                <w:u w:val="single"/>
              </w:rPr>
              <w:t>因乙方原因造成工程质量不合格的，乙方应无条件修复达到合同约定的质量标准；无法维修的，双方协商处理。发生该条违约时，甲方有权停止支付所有工程款项，不退还履约担保。</w:t>
            </w:r>
          </w:p>
          <w:p w14:paraId="3823D026">
            <w:pPr>
              <w:snapToGrid w:val="0"/>
              <w:spacing w:line="360" w:lineRule="auto"/>
              <w:rPr>
                <w:rFonts w:cs="宋体"/>
                <w:bCs/>
                <w:color w:val="auto"/>
                <w:kern w:val="2"/>
                <w:sz w:val="21"/>
                <w:szCs w:val="21"/>
              </w:rPr>
            </w:pPr>
            <w:r>
              <w:rPr>
                <w:rFonts w:hint="eastAsia" w:cs="宋体"/>
                <w:bCs/>
                <w:color w:val="auto"/>
                <w:kern w:val="2"/>
                <w:sz w:val="21"/>
                <w:szCs w:val="21"/>
              </w:rPr>
              <w:t>因承包人原因造成工期延误，逾期</w:t>
            </w:r>
            <w:r>
              <w:rPr>
                <w:rFonts w:hint="eastAsia" w:cs="宋体"/>
                <w:bCs/>
                <w:color w:val="auto"/>
                <w:kern w:val="2"/>
                <w:sz w:val="21"/>
                <w:szCs w:val="21"/>
                <w:lang w:val="en-US" w:eastAsia="zh-CN"/>
              </w:rPr>
              <w:t>完工</w:t>
            </w:r>
            <w:r>
              <w:rPr>
                <w:rFonts w:hint="eastAsia" w:cs="宋体"/>
                <w:bCs/>
                <w:color w:val="auto"/>
                <w:kern w:val="2"/>
                <w:sz w:val="21"/>
                <w:szCs w:val="21"/>
              </w:rPr>
              <w:t>违约金的上限：</w:t>
            </w:r>
            <w:r>
              <w:rPr>
                <w:rFonts w:hint="eastAsia" w:cs="宋体"/>
                <w:bCs/>
                <w:color w:val="auto"/>
                <w:kern w:val="2"/>
                <w:sz w:val="21"/>
                <w:szCs w:val="21"/>
                <w:u w:val="single"/>
              </w:rPr>
              <w:t>合同价款的10%</w:t>
            </w:r>
            <w:r>
              <w:rPr>
                <w:rFonts w:hint="eastAsia" w:cs="宋体"/>
                <w:bCs/>
                <w:color w:val="auto"/>
                <w:kern w:val="2"/>
                <w:sz w:val="21"/>
                <w:szCs w:val="21"/>
              </w:rPr>
              <w:t>。</w:t>
            </w:r>
          </w:p>
        </w:tc>
      </w:tr>
      <w:tr w14:paraId="5F55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42410EC">
            <w:pPr>
              <w:numPr>
                <w:ilvl w:val="0"/>
                <w:numId w:val="8"/>
              </w:numPr>
              <w:snapToGrid w:val="0"/>
              <w:spacing w:line="360" w:lineRule="auto"/>
              <w:jc w:val="center"/>
              <w:rPr>
                <w:rFonts w:cs="宋体"/>
                <w:bCs/>
                <w:color w:val="auto"/>
                <w:kern w:val="2"/>
                <w:sz w:val="21"/>
                <w:szCs w:val="21"/>
              </w:rPr>
            </w:pPr>
          </w:p>
        </w:tc>
        <w:tc>
          <w:tcPr>
            <w:tcW w:w="1111" w:type="dxa"/>
            <w:vAlign w:val="center"/>
          </w:tcPr>
          <w:p w14:paraId="7246C118">
            <w:pPr>
              <w:snapToGrid w:val="0"/>
              <w:spacing w:line="360" w:lineRule="auto"/>
              <w:jc w:val="center"/>
              <w:rPr>
                <w:rFonts w:cs="宋体"/>
                <w:bCs/>
                <w:color w:val="auto"/>
                <w:kern w:val="2"/>
                <w:sz w:val="21"/>
                <w:szCs w:val="21"/>
              </w:rPr>
            </w:pPr>
            <w:r>
              <w:rPr>
                <w:rFonts w:hint="eastAsia" w:cs="宋体"/>
                <w:bCs/>
                <w:color w:val="auto"/>
                <w:sz w:val="21"/>
                <w:szCs w:val="21"/>
              </w:rPr>
              <w:t>7.9.2</w:t>
            </w:r>
          </w:p>
        </w:tc>
        <w:tc>
          <w:tcPr>
            <w:tcW w:w="7304" w:type="dxa"/>
            <w:tcBorders>
              <w:bottom w:val="single" w:color="auto" w:sz="4" w:space="0"/>
            </w:tcBorders>
            <w:vAlign w:val="center"/>
          </w:tcPr>
          <w:p w14:paraId="79774BD1">
            <w:pPr>
              <w:snapToGrid w:val="0"/>
              <w:spacing w:line="360" w:lineRule="auto"/>
              <w:rPr>
                <w:rFonts w:cs="宋体"/>
                <w:bCs/>
                <w:color w:val="auto"/>
                <w:kern w:val="2"/>
                <w:sz w:val="21"/>
                <w:szCs w:val="21"/>
              </w:rPr>
            </w:pPr>
            <w:r>
              <w:rPr>
                <w:rFonts w:hint="eastAsia" w:cs="宋体"/>
                <w:color w:val="auto"/>
                <w:sz w:val="21"/>
                <w:szCs w:val="21"/>
              </w:rPr>
              <w:t>提前</w:t>
            </w:r>
            <w:r>
              <w:rPr>
                <w:rFonts w:hint="eastAsia" w:cs="宋体"/>
                <w:bCs/>
                <w:color w:val="auto"/>
                <w:kern w:val="2"/>
                <w:sz w:val="21"/>
                <w:szCs w:val="21"/>
                <w:lang w:val="en-US" w:eastAsia="zh-CN"/>
              </w:rPr>
              <w:t>完工</w:t>
            </w:r>
            <w:r>
              <w:rPr>
                <w:rFonts w:hint="eastAsia" w:cs="宋体"/>
                <w:color w:val="auto"/>
                <w:sz w:val="21"/>
                <w:szCs w:val="21"/>
              </w:rPr>
              <w:t>的奖励：</w:t>
            </w:r>
            <w:r>
              <w:rPr>
                <w:rFonts w:hint="eastAsia" w:cs="宋体"/>
                <w:color w:val="auto"/>
                <w:sz w:val="21"/>
                <w:szCs w:val="21"/>
                <w:u w:val="single"/>
              </w:rPr>
              <w:t>不奖励</w:t>
            </w:r>
            <w:r>
              <w:rPr>
                <w:rFonts w:hint="eastAsia" w:cs="宋体"/>
                <w:color w:val="auto"/>
                <w:sz w:val="21"/>
                <w:szCs w:val="21"/>
              </w:rPr>
              <w:t>。</w:t>
            </w:r>
          </w:p>
        </w:tc>
      </w:tr>
      <w:tr w14:paraId="2352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A3BA8B">
            <w:pPr>
              <w:numPr>
                <w:ilvl w:val="0"/>
                <w:numId w:val="8"/>
              </w:numPr>
              <w:snapToGrid w:val="0"/>
              <w:spacing w:line="360" w:lineRule="auto"/>
              <w:jc w:val="center"/>
              <w:rPr>
                <w:rFonts w:cs="宋体"/>
                <w:bCs/>
                <w:color w:val="auto"/>
                <w:kern w:val="2"/>
                <w:sz w:val="21"/>
                <w:szCs w:val="21"/>
              </w:rPr>
            </w:pPr>
          </w:p>
        </w:tc>
        <w:tc>
          <w:tcPr>
            <w:tcW w:w="1111" w:type="dxa"/>
            <w:vAlign w:val="center"/>
          </w:tcPr>
          <w:p w14:paraId="61010A8E">
            <w:pPr>
              <w:snapToGrid w:val="0"/>
              <w:spacing w:line="360" w:lineRule="auto"/>
              <w:jc w:val="center"/>
              <w:rPr>
                <w:rFonts w:cs="宋体"/>
                <w:bCs/>
                <w:color w:val="auto"/>
                <w:kern w:val="2"/>
                <w:sz w:val="21"/>
                <w:szCs w:val="21"/>
              </w:rPr>
            </w:pPr>
            <w:r>
              <w:rPr>
                <w:rFonts w:hint="eastAsia" w:cs="宋体"/>
                <w:bCs/>
                <w:color w:val="auto"/>
                <w:sz w:val="21"/>
                <w:szCs w:val="21"/>
              </w:rPr>
              <w:t>11.1</w:t>
            </w:r>
          </w:p>
        </w:tc>
        <w:tc>
          <w:tcPr>
            <w:tcW w:w="7304" w:type="dxa"/>
            <w:tcBorders>
              <w:bottom w:val="single" w:color="auto" w:sz="4" w:space="0"/>
            </w:tcBorders>
            <w:vAlign w:val="center"/>
          </w:tcPr>
          <w:p w14:paraId="62761F7D">
            <w:pPr>
              <w:pStyle w:val="34"/>
              <w:tabs>
                <w:tab w:val="clear" w:pos="4153"/>
                <w:tab w:val="clear" w:pos="8306"/>
              </w:tabs>
              <w:spacing w:line="360" w:lineRule="auto"/>
              <w:rPr>
                <w:rFonts w:cs="宋体"/>
                <w:bCs/>
                <w:color w:val="auto"/>
                <w:kern w:val="2"/>
                <w:sz w:val="21"/>
                <w:szCs w:val="21"/>
              </w:rPr>
            </w:pPr>
            <w:r>
              <w:rPr>
                <w:rFonts w:hint="eastAsia" w:cs="宋体"/>
                <w:bCs/>
                <w:color w:val="auto"/>
                <w:kern w:val="2"/>
                <w:sz w:val="21"/>
                <w:szCs w:val="21"/>
              </w:rPr>
              <w:t>市场价格波动是否调整合同价格的约定：</w:t>
            </w:r>
            <w:r>
              <w:rPr>
                <w:rFonts w:hint="eastAsia" w:cs="宋体"/>
                <w:bCs/>
                <w:color w:val="auto"/>
                <w:kern w:val="2"/>
                <w:sz w:val="21"/>
                <w:szCs w:val="21"/>
                <w:u w:val="single"/>
                <w:lang w:val="en-US" w:eastAsia="zh-CN"/>
              </w:rPr>
              <w:t>不调整</w:t>
            </w:r>
            <w:r>
              <w:rPr>
                <w:rFonts w:hint="eastAsia" w:cs="宋体"/>
                <w:bCs/>
                <w:color w:val="auto"/>
                <w:kern w:val="2"/>
                <w:sz w:val="21"/>
                <w:szCs w:val="21"/>
              </w:rPr>
              <w:t>。</w:t>
            </w:r>
          </w:p>
        </w:tc>
      </w:tr>
      <w:tr w14:paraId="0644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FB32AF">
            <w:pPr>
              <w:numPr>
                <w:ilvl w:val="0"/>
                <w:numId w:val="8"/>
              </w:numPr>
              <w:snapToGrid w:val="0"/>
              <w:spacing w:line="360" w:lineRule="auto"/>
              <w:jc w:val="center"/>
              <w:rPr>
                <w:rFonts w:cs="宋体"/>
                <w:bCs/>
                <w:color w:val="auto"/>
                <w:sz w:val="21"/>
                <w:szCs w:val="21"/>
              </w:rPr>
            </w:pPr>
          </w:p>
        </w:tc>
        <w:tc>
          <w:tcPr>
            <w:tcW w:w="1111" w:type="dxa"/>
            <w:vAlign w:val="center"/>
          </w:tcPr>
          <w:p w14:paraId="3D688C70">
            <w:pPr>
              <w:snapToGrid w:val="0"/>
              <w:spacing w:line="360" w:lineRule="auto"/>
              <w:jc w:val="center"/>
              <w:rPr>
                <w:rFonts w:cs="宋体"/>
                <w:bCs/>
                <w:color w:val="auto"/>
                <w:sz w:val="21"/>
                <w:szCs w:val="21"/>
              </w:rPr>
            </w:pPr>
            <w:r>
              <w:rPr>
                <w:rFonts w:hint="eastAsia" w:cs="宋体"/>
                <w:bCs/>
                <w:color w:val="auto"/>
                <w:sz w:val="21"/>
                <w:szCs w:val="21"/>
              </w:rPr>
              <w:t>12.1</w:t>
            </w:r>
          </w:p>
        </w:tc>
        <w:tc>
          <w:tcPr>
            <w:tcW w:w="7304" w:type="dxa"/>
            <w:tcBorders>
              <w:bottom w:val="single" w:color="auto" w:sz="4" w:space="0"/>
            </w:tcBorders>
            <w:vAlign w:val="center"/>
          </w:tcPr>
          <w:p w14:paraId="5D99E928">
            <w:pPr>
              <w:pStyle w:val="34"/>
              <w:tabs>
                <w:tab w:val="clear" w:pos="4153"/>
                <w:tab w:val="clear" w:pos="8306"/>
              </w:tabs>
              <w:spacing w:line="360" w:lineRule="auto"/>
              <w:rPr>
                <w:rFonts w:cs="宋体"/>
                <w:bCs/>
                <w:color w:val="auto"/>
                <w:sz w:val="21"/>
                <w:szCs w:val="21"/>
              </w:rPr>
            </w:pPr>
            <w:r>
              <w:rPr>
                <w:rFonts w:hint="eastAsia" w:cs="宋体"/>
                <w:bCs/>
                <w:color w:val="auto"/>
                <w:sz w:val="21"/>
                <w:szCs w:val="21"/>
              </w:rPr>
              <w:t>合同价格形式</w:t>
            </w:r>
          </w:p>
          <w:p w14:paraId="06E84683">
            <w:pPr>
              <w:pStyle w:val="34"/>
              <w:tabs>
                <w:tab w:val="clear" w:pos="4153"/>
                <w:tab w:val="clear" w:pos="8306"/>
              </w:tabs>
              <w:spacing w:line="360" w:lineRule="auto"/>
              <w:rPr>
                <w:rFonts w:cs="宋体"/>
                <w:bCs/>
                <w:color w:val="auto"/>
                <w:sz w:val="21"/>
                <w:szCs w:val="21"/>
              </w:rPr>
            </w:pPr>
            <w:r>
              <w:rPr>
                <w:rFonts w:hint="eastAsia" w:cs="宋体"/>
                <w:bCs/>
                <w:color w:val="auto"/>
                <w:sz w:val="21"/>
                <w:szCs w:val="21"/>
              </w:rPr>
              <w:t>(1)单价合同。</w:t>
            </w:r>
          </w:p>
          <w:p w14:paraId="6D061BF0">
            <w:pPr>
              <w:pStyle w:val="34"/>
              <w:tabs>
                <w:tab w:val="clear" w:pos="4153"/>
                <w:tab w:val="clear" w:pos="8306"/>
              </w:tabs>
              <w:spacing w:line="360" w:lineRule="auto"/>
              <w:rPr>
                <w:rFonts w:cs="宋体"/>
                <w:bCs/>
                <w:color w:val="auto"/>
                <w:sz w:val="21"/>
                <w:szCs w:val="21"/>
                <w:u w:val="single"/>
              </w:rPr>
            </w:pPr>
            <w:r>
              <w:rPr>
                <w:rFonts w:hint="eastAsia" w:cs="宋体"/>
                <w:bCs/>
                <w:color w:val="auto"/>
                <w:sz w:val="21"/>
                <w:szCs w:val="21"/>
              </w:rPr>
              <w:t>综合单价包含的风险范围：</w:t>
            </w:r>
            <w:r>
              <w:rPr>
                <w:rFonts w:hint="eastAsia" w:cs="宋体"/>
                <w:bCs/>
                <w:color w:val="auto"/>
                <w:sz w:val="21"/>
                <w:szCs w:val="21"/>
                <w:u w:val="single"/>
              </w:rPr>
              <w:t>材料价格、人工成本上涨，异常天气导致的工期延误</w:t>
            </w:r>
            <w:r>
              <w:rPr>
                <w:rFonts w:hint="eastAsia" w:cs="宋体"/>
                <w:bCs/>
                <w:color w:val="auto"/>
                <w:sz w:val="21"/>
                <w:szCs w:val="21"/>
                <w:u w:val="single"/>
                <w:lang w:val="en-US" w:eastAsia="zh-CN"/>
              </w:rPr>
              <w:t>等</w:t>
            </w:r>
            <w:r>
              <w:rPr>
                <w:rFonts w:hint="eastAsia" w:cs="宋体"/>
                <w:bCs/>
                <w:color w:val="auto"/>
                <w:sz w:val="21"/>
                <w:szCs w:val="21"/>
                <w:u w:val="single"/>
              </w:rPr>
              <w:t>。</w:t>
            </w:r>
          </w:p>
          <w:p w14:paraId="7FCAE1D5">
            <w:pPr>
              <w:pStyle w:val="34"/>
              <w:tabs>
                <w:tab w:val="clear" w:pos="4153"/>
                <w:tab w:val="clear" w:pos="8306"/>
              </w:tabs>
              <w:spacing w:line="360" w:lineRule="auto"/>
              <w:rPr>
                <w:rFonts w:cs="宋体"/>
                <w:bCs/>
                <w:color w:val="auto"/>
                <w:sz w:val="21"/>
                <w:szCs w:val="21"/>
              </w:rPr>
            </w:pPr>
            <w:r>
              <w:rPr>
                <w:rFonts w:hint="eastAsia" w:cs="宋体"/>
                <w:bCs/>
                <w:color w:val="auto"/>
                <w:sz w:val="21"/>
                <w:szCs w:val="21"/>
              </w:rPr>
              <w:t>风险费用的计算方法：</w:t>
            </w:r>
            <w:r>
              <w:rPr>
                <w:rFonts w:hint="eastAsia" w:cs="宋体"/>
                <w:bCs/>
                <w:color w:val="auto"/>
                <w:sz w:val="21"/>
                <w:szCs w:val="21"/>
                <w:u w:val="single"/>
              </w:rPr>
              <w:t xml:space="preserve">   供应商在</w:t>
            </w:r>
            <w:r>
              <w:rPr>
                <w:rFonts w:hint="eastAsia" w:cs="宋体"/>
                <w:bCs/>
                <w:color w:val="auto"/>
                <w:sz w:val="21"/>
                <w:szCs w:val="21"/>
                <w:u w:val="single"/>
                <w:lang w:val="en-US" w:eastAsia="zh-CN"/>
              </w:rPr>
              <w:t>投标</w:t>
            </w:r>
            <w:r>
              <w:rPr>
                <w:rFonts w:hint="eastAsia" w:cs="宋体"/>
                <w:bCs/>
                <w:color w:val="auto"/>
                <w:sz w:val="21"/>
                <w:szCs w:val="21"/>
                <w:u w:val="single"/>
              </w:rPr>
              <w:t>报价</w:t>
            </w:r>
            <w:r>
              <w:rPr>
                <w:rFonts w:hint="eastAsia" w:cs="宋体"/>
                <w:bCs/>
                <w:color w:val="auto"/>
                <w:sz w:val="21"/>
                <w:szCs w:val="21"/>
                <w:u w:val="single"/>
                <w:lang w:val="en-US" w:eastAsia="zh-CN"/>
              </w:rPr>
              <w:t>中</w:t>
            </w:r>
            <w:r>
              <w:rPr>
                <w:rFonts w:hint="eastAsia" w:cs="宋体"/>
                <w:bCs/>
                <w:color w:val="auto"/>
                <w:sz w:val="21"/>
                <w:szCs w:val="21"/>
                <w:u w:val="single"/>
              </w:rPr>
              <w:t xml:space="preserve">已经考虑，不再另行计取  </w:t>
            </w:r>
            <w:r>
              <w:rPr>
                <w:rFonts w:hint="eastAsia" w:cs="宋体"/>
                <w:bCs/>
                <w:color w:val="auto"/>
                <w:sz w:val="21"/>
                <w:szCs w:val="21"/>
              </w:rPr>
              <w:t>。</w:t>
            </w:r>
          </w:p>
          <w:p w14:paraId="3AE3811F">
            <w:pPr>
              <w:pStyle w:val="34"/>
              <w:tabs>
                <w:tab w:val="clear" w:pos="4153"/>
                <w:tab w:val="clear" w:pos="8306"/>
              </w:tabs>
              <w:spacing w:line="360" w:lineRule="auto"/>
              <w:rPr>
                <w:rFonts w:cs="宋体"/>
                <w:bCs/>
                <w:color w:val="auto"/>
                <w:sz w:val="21"/>
                <w:szCs w:val="21"/>
              </w:rPr>
            </w:pPr>
            <w:r>
              <w:rPr>
                <w:rFonts w:hint="eastAsia" w:cs="宋体"/>
                <w:bCs/>
                <w:color w:val="auto"/>
                <w:sz w:val="21"/>
                <w:szCs w:val="21"/>
              </w:rPr>
              <w:t>风险范围以外合同价格的调整方法：</w:t>
            </w:r>
            <w:r>
              <w:rPr>
                <w:rFonts w:hint="eastAsia" w:cs="宋体"/>
                <w:bCs/>
                <w:color w:val="auto"/>
                <w:sz w:val="21"/>
                <w:szCs w:val="21"/>
                <w:u w:val="single"/>
              </w:rPr>
              <w:t xml:space="preserve"> 不调整</w:t>
            </w:r>
            <w:r>
              <w:rPr>
                <w:rFonts w:hint="eastAsia" w:cs="宋体"/>
                <w:bCs/>
                <w:color w:val="auto"/>
                <w:sz w:val="21"/>
                <w:szCs w:val="21"/>
                <w:u w:val="single"/>
                <w:lang w:val="en-US" w:eastAsia="zh-CN"/>
              </w:rPr>
              <w:t xml:space="preserve"> </w:t>
            </w:r>
            <w:r>
              <w:rPr>
                <w:rFonts w:hint="eastAsia" w:cs="宋体"/>
                <w:bCs/>
                <w:color w:val="auto"/>
                <w:sz w:val="21"/>
                <w:szCs w:val="21"/>
              </w:rPr>
              <w:t>。</w:t>
            </w:r>
          </w:p>
          <w:p w14:paraId="1E37D42E">
            <w:pPr>
              <w:pStyle w:val="34"/>
              <w:tabs>
                <w:tab w:val="clear" w:pos="4153"/>
                <w:tab w:val="clear" w:pos="8306"/>
              </w:tabs>
              <w:spacing w:line="360" w:lineRule="auto"/>
              <w:rPr>
                <w:rFonts w:cs="宋体"/>
                <w:bCs/>
                <w:color w:val="auto"/>
                <w:sz w:val="21"/>
                <w:szCs w:val="21"/>
              </w:rPr>
            </w:pPr>
            <w:r>
              <w:rPr>
                <w:rFonts w:hint="eastAsia" w:cs="宋体"/>
                <w:bCs/>
                <w:color w:val="auto"/>
                <w:sz w:val="21"/>
                <w:szCs w:val="21"/>
              </w:rPr>
              <w:t>(2)总价合同。</w:t>
            </w:r>
          </w:p>
          <w:p w14:paraId="1FA8D0BB">
            <w:pPr>
              <w:pStyle w:val="34"/>
              <w:tabs>
                <w:tab w:val="clear" w:pos="4153"/>
                <w:tab w:val="clear" w:pos="8306"/>
              </w:tabs>
              <w:spacing w:line="360" w:lineRule="auto"/>
              <w:rPr>
                <w:rFonts w:hint="eastAsia" w:eastAsia="宋体" w:cs="宋体"/>
                <w:bCs/>
                <w:color w:val="auto"/>
                <w:sz w:val="21"/>
                <w:szCs w:val="21"/>
                <w:lang w:eastAsia="zh-CN"/>
              </w:rPr>
            </w:pPr>
            <w:r>
              <w:rPr>
                <w:rFonts w:hint="eastAsia" w:cs="宋体"/>
                <w:bCs/>
                <w:color w:val="auto"/>
                <w:sz w:val="21"/>
                <w:szCs w:val="21"/>
              </w:rPr>
              <w:t>总价包含的风险范围：</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u w:val="single"/>
                <w:lang w:eastAsia="zh-CN"/>
              </w:rPr>
              <w:t>。</w:t>
            </w:r>
          </w:p>
          <w:p w14:paraId="0B4FEB1E">
            <w:pPr>
              <w:pStyle w:val="34"/>
              <w:tabs>
                <w:tab w:val="clear" w:pos="4153"/>
                <w:tab w:val="clear" w:pos="8306"/>
              </w:tabs>
              <w:spacing w:line="360" w:lineRule="auto"/>
              <w:rPr>
                <w:rFonts w:cs="宋体"/>
                <w:bCs/>
                <w:color w:val="auto"/>
                <w:sz w:val="21"/>
                <w:szCs w:val="21"/>
              </w:rPr>
            </w:pPr>
            <w:r>
              <w:rPr>
                <w:rFonts w:hint="eastAsia" w:cs="宋体"/>
                <w:bCs/>
                <w:color w:val="auto"/>
                <w:sz w:val="21"/>
                <w:szCs w:val="21"/>
              </w:rPr>
              <w:t>风险费用的计算方法：</w:t>
            </w:r>
            <w:r>
              <w:rPr>
                <w:rFonts w:hint="eastAsia" w:cs="宋体"/>
                <w:bCs/>
                <w:color w:val="auto"/>
                <w:sz w:val="21"/>
                <w:szCs w:val="21"/>
                <w:u w:val="single"/>
                <w:lang w:val="en-US" w:eastAsia="zh-CN"/>
              </w:rPr>
              <w:t>/</w:t>
            </w:r>
            <w:r>
              <w:rPr>
                <w:rFonts w:hint="eastAsia" w:cs="宋体"/>
                <w:bCs/>
                <w:color w:val="auto"/>
                <w:sz w:val="21"/>
                <w:szCs w:val="21"/>
              </w:rPr>
              <w:t>。</w:t>
            </w:r>
          </w:p>
          <w:p w14:paraId="3B5E5572">
            <w:pPr>
              <w:pStyle w:val="34"/>
              <w:tabs>
                <w:tab w:val="clear" w:pos="4153"/>
                <w:tab w:val="clear" w:pos="8306"/>
              </w:tabs>
              <w:spacing w:line="360" w:lineRule="auto"/>
              <w:rPr>
                <w:rFonts w:cs="宋体"/>
                <w:bCs/>
                <w:color w:val="auto"/>
                <w:sz w:val="21"/>
                <w:szCs w:val="21"/>
              </w:rPr>
            </w:pPr>
            <w:r>
              <w:rPr>
                <w:rFonts w:hint="eastAsia" w:cs="宋体"/>
                <w:bCs/>
                <w:color w:val="auto"/>
                <w:sz w:val="21"/>
                <w:szCs w:val="21"/>
              </w:rPr>
              <w:t>风险范围以外合同价格的调整方法：</w:t>
            </w:r>
            <w:r>
              <w:rPr>
                <w:rFonts w:hint="eastAsia" w:cs="宋体"/>
                <w:bCs/>
                <w:color w:val="auto"/>
                <w:sz w:val="21"/>
                <w:szCs w:val="21"/>
                <w:u w:val="single"/>
                <w:lang w:val="en-US" w:eastAsia="zh-CN"/>
              </w:rPr>
              <w:t>/</w:t>
            </w:r>
            <w:r>
              <w:rPr>
                <w:rFonts w:hint="eastAsia" w:cs="宋体"/>
                <w:bCs/>
                <w:color w:val="auto"/>
                <w:sz w:val="21"/>
                <w:szCs w:val="21"/>
              </w:rPr>
              <w:t>。</w:t>
            </w:r>
          </w:p>
          <w:p w14:paraId="22F8FEFC">
            <w:pPr>
              <w:pStyle w:val="34"/>
              <w:tabs>
                <w:tab w:val="clear" w:pos="4153"/>
                <w:tab w:val="clear" w:pos="8306"/>
              </w:tabs>
              <w:spacing w:line="360" w:lineRule="auto"/>
              <w:rPr>
                <w:rFonts w:cs="宋体"/>
                <w:bCs/>
                <w:color w:val="auto"/>
                <w:sz w:val="21"/>
                <w:szCs w:val="21"/>
              </w:rPr>
            </w:pPr>
            <w:r>
              <w:rPr>
                <w:rFonts w:hint="eastAsia" w:cs="宋体"/>
                <w:bCs/>
                <w:color w:val="auto"/>
                <w:sz w:val="21"/>
                <w:szCs w:val="21"/>
              </w:rPr>
              <w:t>（3）其他价格方式：</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tc>
      </w:tr>
      <w:tr w14:paraId="7A3C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BF3A429">
            <w:pPr>
              <w:numPr>
                <w:ilvl w:val="0"/>
                <w:numId w:val="8"/>
              </w:numPr>
              <w:snapToGrid w:val="0"/>
              <w:spacing w:line="360" w:lineRule="auto"/>
              <w:jc w:val="center"/>
              <w:rPr>
                <w:rFonts w:cs="宋体"/>
                <w:bCs/>
                <w:color w:val="auto"/>
                <w:kern w:val="2"/>
                <w:sz w:val="21"/>
                <w:szCs w:val="21"/>
              </w:rPr>
            </w:pPr>
          </w:p>
        </w:tc>
        <w:tc>
          <w:tcPr>
            <w:tcW w:w="1111" w:type="dxa"/>
            <w:vAlign w:val="center"/>
          </w:tcPr>
          <w:p w14:paraId="446EB07F">
            <w:pPr>
              <w:snapToGrid w:val="0"/>
              <w:spacing w:line="360" w:lineRule="auto"/>
              <w:jc w:val="center"/>
              <w:rPr>
                <w:rFonts w:cs="宋体"/>
                <w:bCs/>
                <w:color w:val="auto"/>
                <w:kern w:val="2"/>
                <w:sz w:val="21"/>
                <w:szCs w:val="21"/>
              </w:rPr>
            </w:pPr>
            <w:r>
              <w:rPr>
                <w:rFonts w:hint="eastAsia" w:cs="宋体"/>
                <w:bCs/>
                <w:color w:val="auto"/>
                <w:sz w:val="21"/>
                <w:szCs w:val="21"/>
              </w:rPr>
              <w:t xml:space="preserve">12.2.1 </w:t>
            </w:r>
          </w:p>
        </w:tc>
        <w:tc>
          <w:tcPr>
            <w:tcW w:w="7304" w:type="dxa"/>
            <w:tcBorders>
              <w:bottom w:val="single" w:color="auto" w:sz="4" w:space="0"/>
            </w:tcBorders>
            <w:vAlign w:val="center"/>
          </w:tcPr>
          <w:p w14:paraId="5FBD6674">
            <w:pPr>
              <w:adjustRightInd w:val="0"/>
              <w:snapToGrid w:val="0"/>
              <w:spacing w:line="360" w:lineRule="auto"/>
              <w:rPr>
                <w:rFonts w:hint="eastAsia" w:cs="宋体"/>
                <w:bCs/>
                <w:color w:val="auto"/>
                <w:kern w:val="2"/>
                <w:sz w:val="21"/>
                <w:szCs w:val="21"/>
              </w:rPr>
            </w:pPr>
            <w:r>
              <w:rPr>
                <w:rFonts w:hint="eastAsia" w:cs="宋体"/>
                <w:bCs/>
                <w:color w:val="auto"/>
                <w:kern w:val="2"/>
                <w:sz w:val="21"/>
                <w:szCs w:val="21"/>
              </w:rPr>
              <w:t>预付款的支付</w:t>
            </w:r>
          </w:p>
          <w:p w14:paraId="4477319F">
            <w:pPr>
              <w:adjustRightInd w:val="0"/>
              <w:snapToGrid w:val="0"/>
              <w:spacing w:line="360" w:lineRule="auto"/>
              <w:rPr>
                <w:rFonts w:hint="eastAsia" w:cs="宋体"/>
                <w:bCs/>
                <w:color w:val="auto"/>
                <w:kern w:val="2"/>
                <w:sz w:val="21"/>
                <w:szCs w:val="21"/>
              </w:rPr>
            </w:pPr>
            <w:r>
              <w:rPr>
                <w:rFonts w:hint="eastAsia" w:cs="宋体"/>
                <w:bCs/>
                <w:color w:val="auto"/>
                <w:kern w:val="2"/>
                <w:sz w:val="21"/>
                <w:szCs w:val="21"/>
              </w:rPr>
              <w:t>预付款支付比例或金额：</w:t>
            </w:r>
            <w:r>
              <w:rPr>
                <w:rFonts w:hint="eastAsia" w:cs="宋体"/>
                <w:bCs/>
                <w:color w:val="auto"/>
                <w:kern w:val="2"/>
                <w:sz w:val="21"/>
                <w:szCs w:val="21"/>
                <w:u w:val="single"/>
              </w:rPr>
              <w:t>合同金额的40%</w:t>
            </w:r>
          </w:p>
          <w:p w14:paraId="21F048E6">
            <w:pPr>
              <w:adjustRightInd w:val="0"/>
              <w:snapToGrid w:val="0"/>
              <w:spacing w:line="360" w:lineRule="auto"/>
              <w:rPr>
                <w:rFonts w:hint="eastAsia" w:cs="宋体"/>
                <w:bCs/>
                <w:color w:val="auto"/>
                <w:kern w:val="2"/>
                <w:sz w:val="21"/>
                <w:szCs w:val="21"/>
                <w:u w:val="single"/>
              </w:rPr>
            </w:pPr>
            <w:r>
              <w:rPr>
                <w:rFonts w:hint="eastAsia" w:cs="宋体"/>
                <w:bCs/>
                <w:color w:val="auto"/>
                <w:kern w:val="2"/>
                <w:sz w:val="21"/>
                <w:szCs w:val="21"/>
              </w:rPr>
              <w:t>预付款支付期限：</w:t>
            </w:r>
            <w:r>
              <w:rPr>
                <w:rFonts w:hint="eastAsia" w:cs="宋体"/>
                <w:bCs/>
                <w:color w:val="auto"/>
                <w:kern w:val="2"/>
                <w:sz w:val="21"/>
                <w:szCs w:val="21"/>
                <w:u w:val="single"/>
              </w:rPr>
              <w:t>担保措施生效以及具备施工条件的前提下，经乙方申请，合同甲方审核确认后按规定及时支付预付价款。</w:t>
            </w:r>
          </w:p>
          <w:p w14:paraId="126B5077">
            <w:pPr>
              <w:adjustRightInd w:val="0"/>
              <w:snapToGrid w:val="0"/>
              <w:spacing w:line="360" w:lineRule="auto"/>
              <w:rPr>
                <w:rFonts w:hint="eastAsia" w:cs="宋体"/>
                <w:bCs/>
                <w:color w:val="auto"/>
                <w:kern w:val="2"/>
                <w:sz w:val="21"/>
                <w:szCs w:val="21"/>
              </w:rPr>
            </w:pPr>
            <w:r>
              <w:rPr>
                <w:rFonts w:hint="eastAsia" w:cs="宋体"/>
                <w:bCs/>
                <w:color w:val="auto"/>
                <w:kern w:val="2"/>
                <w:sz w:val="21"/>
                <w:szCs w:val="21"/>
              </w:rPr>
              <w:t xml:space="preserve">预付款扣回的方式： </w:t>
            </w:r>
            <w:r>
              <w:rPr>
                <w:rFonts w:hint="eastAsia" w:cs="宋体"/>
                <w:bCs/>
                <w:color w:val="auto"/>
                <w:kern w:val="2"/>
                <w:sz w:val="21"/>
                <w:szCs w:val="21"/>
                <w:u w:val="single"/>
              </w:rPr>
              <w:t>见付款方式。</w:t>
            </w:r>
          </w:p>
          <w:p w14:paraId="4EE54F08">
            <w:pPr>
              <w:adjustRightInd w:val="0"/>
              <w:snapToGrid w:val="0"/>
              <w:spacing w:line="360" w:lineRule="auto"/>
              <w:rPr>
                <w:rFonts w:cs="宋体"/>
                <w:bCs/>
                <w:color w:val="auto"/>
                <w:kern w:val="2"/>
                <w:sz w:val="21"/>
                <w:szCs w:val="21"/>
              </w:rPr>
            </w:pPr>
            <w:r>
              <w:rPr>
                <w:rFonts w:hint="eastAsia" w:cs="宋体"/>
                <w:b/>
                <w:bCs w:val="0"/>
                <w:color w:val="auto"/>
                <w:kern w:val="2"/>
                <w:sz w:val="21"/>
                <w:szCs w:val="21"/>
              </w:rPr>
              <w:t>注：在签订合同时，乙方书面明确表示无需预付款，即乙方无需提供预付款担保，按皖财购〔2022〕556号规定，合同甲方可不再支付预付款。</w:t>
            </w:r>
          </w:p>
        </w:tc>
      </w:tr>
      <w:tr w14:paraId="4E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4C94CDA3">
            <w:pPr>
              <w:numPr>
                <w:ilvl w:val="0"/>
                <w:numId w:val="8"/>
              </w:numPr>
              <w:snapToGrid w:val="0"/>
              <w:spacing w:line="360" w:lineRule="auto"/>
              <w:jc w:val="center"/>
              <w:rPr>
                <w:rFonts w:cs="宋体"/>
                <w:bCs/>
                <w:color w:val="auto"/>
                <w:kern w:val="2"/>
                <w:sz w:val="21"/>
                <w:szCs w:val="21"/>
              </w:rPr>
            </w:pPr>
          </w:p>
        </w:tc>
        <w:tc>
          <w:tcPr>
            <w:tcW w:w="1111" w:type="dxa"/>
            <w:vAlign w:val="center"/>
          </w:tcPr>
          <w:p w14:paraId="16DC1B30">
            <w:pPr>
              <w:snapToGrid w:val="0"/>
              <w:spacing w:line="360" w:lineRule="auto"/>
              <w:jc w:val="center"/>
              <w:rPr>
                <w:rFonts w:cs="宋体"/>
                <w:bCs/>
                <w:color w:val="auto"/>
                <w:kern w:val="2"/>
                <w:sz w:val="21"/>
                <w:szCs w:val="21"/>
              </w:rPr>
            </w:pPr>
            <w:r>
              <w:rPr>
                <w:rFonts w:hint="eastAsia" w:cs="宋体"/>
                <w:bCs/>
                <w:color w:val="auto"/>
                <w:sz w:val="21"/>
                <w:szCs w:val="21"/>
              </w:rPr>
              <w:t>12.2.2</w:t>
            </w:r>
          </w:p>
        </w:tc>
        <w:tc>
          <w:tcPr>
            <w:tcW w:w="7304" w:type="dxa"/>
            <w:tcBorders>
              <w:bottom w:val="single" w:color="auto" w:sz="4" w:space="0"/>
            </w:tcBorders>
            <w:vAlign w:val="center"/>
          </w:tcPr>
          <w:p w14:paraId="5F3CFD3E">
            <w:pPr>
              <w:adjustRightInd w:val="0"/>
              <w:snapToGrid w:val="0"/>
              <w:spacing w:line="360" w:lineRule="auto"/>
              <w:rPr>
                <w:rFonts w:cs="宋体"/>
                <w:bCs/>
                <w:color w:val="auto"/>
                <w:sz w:val="21"/>
                <w:szCs w:val="21"/>
              </w:rPr>
            </w:pPr>
            <w:r>
              <w:rPr>
                <w:rFonts w:hint="eastAsia" w:cs="宋体"/>
                <w:bCs/>
                <w:color w:val="auto"/>
                <w:sz w:val="21"/>
                <w:szCs w:val="21"/>
              </w:rPr>
              <w:t>预付款担保</w:t>
            </w:r>
          </w:p>
          <w:p w14:paraId="6A9C4B80">
            <w:pPr>
              <w:adjustRightInd w:val="0"/>
              <w:snapToGrid w:val="0"/>
              <w:spacing w:line="360" w:lineRule="auto"/>
              <w:rPr>
                <w:rFonts w:hint="default"/>
                <w:color w:val="auto"/>
                <w:sz w:val="21"/>
                <w:szCs w:val="21"/>
                <w:highlight w:val="none"/>
                <w:u w:val="single"/>
                <w:lang w:val="en-US" w:eastAsia="zh-CN"/>
              </w:rPr>
            </w:pPr>
            <w:r>
              <w:rPr>
                <w:rFonts w:hint="eastAsia" w:cs="宋体"/>
                <w:bCs/>
                <w:color w:val="auto"/>
                <w:sz w:val="21"/>
                <w:szCs w:val="21"/>
              </w:rPr>
              <w:t>承包人提交预付款担保的期限：</w:t>
            </w:r>
            <w:r>
              <w:rPr>
                <w:rFonts w:hint="eastAsia" w:cs="宋体"/>
                <w:bCs/>
                <w:color w:val="auto"/>
                <w:sz w:val="21"/>
                <w:szCs w:val="21"/>
                <w:highlight w:val="none"/>
                <w:u w:val="single"/>
              </w:rPr>
              <w:t>支付预付款前</w:t>
            </w:r>
            <w:r>
              <w:rPr>
                <w:rFonts w:hint="eastAsia" w:cs="宋体"/>
                <w:bCs/>
                <w:color w:val="auto"/>
                <w:sz w:val="21"/>
                <w:szCs w:val="21"/>
                <w:highlight w:val="none"/>
                <w:u w:val="single"/>
                <w:lang w:val="en-US" w:eastAsia="zh-CN"/>
              </w:rPr>
              <w:t>由乙方</w:t>
            </w:r>
            <w:r>
              <w:rPr>
                <w:rFonts w:hint="eastAsia" w:cs="宋体"/>
                <w:bCs/>
                <w:color w:val="auto"/>
                <w:sz w:val="21"/>
                <w:szCs w:val="21"/>
                <w:highlight w:val="none"/>
                <w:u w:val="single"/>
              </w:rPr>
              <w:t>提供给</w:t>
            </w:r>
            <w:r>
              <w:rPr>
                <w:rFonts w:hint="eastAsia" w:cs="宋体"/>
                <w:bCs/>
                <w:color w:val="auto"/>
                <w:sz w:val="21"/>
                <w:szCs w:val="21"/>
                <w:highlight w:val="none"/>
                <w:u w:val="single"/>
                <w:lang w:val="en-US" w:eastAsia="zh-CN"/>
              </w:rPr>
              <w:t>合同</w:t>
            </w:r>
            <w:r>
              <w:rPr>
                <w:rFonts w:hint="eastAsia" w:cs="宋体"/>
                <w:bCs/>
                <w:color w:val="auto"/>
                <w:sz w:val="21"/>
                <w:szCs w:val="21"/>
                <w:highlight w:val="none"/>
                <w:u w:val="single"/>
                <w:lang w:eastAsia="zh-CN"/>
              </w:rPr>
              <w:t>甲方</w:t>
            </w:r>
            <w:r>
              <w:rPr>
                <w:rFonts w:hint="eastAsia" w:cs="宋体"/>
                <w:bCs/>
                <w:color w:val="auto"/>
                <w:sz w:val="21"/>
                <w:szCs w:val="21"/>
                <w:highlight w:val="none"/>
                <w:u w:val="single"/>
              </w:rPr>
              <w:t>，担保期限至预付款全部扣回</w:t>
            </w:r>
            <w:r>
              <w:rPr>
                <w:rFonts w:hint="eastAsia" w:cs="宋体"/>
                <w:bCs/>
                <w:color w:val="auto"/>
                <w:sz w:val="21"/>
                <w:szCs w:val="21"/>
                <w:highlight w:val="none"/>
              </w:rPr>
              <w:t>。</w:t>
            </w:r>
          </w:p>
          <w:p w14:paraId="20DF03A6">
            <w:pPr>
              <w:adjustRightInd w:val="0"/>
              <w:snapToGrid w:val="0"/>
              <w:spacing w:line="360" w:lineRule="auto"/>
              <w:rPr>
                <w:rFonts w:hint="eastAsia"/>
                <w:color w:val="auto"/>
                <w:sz w:val="21"/>
                <w:szCs w:val="21"/>
                <w:highlight w:val="none"/>
                <w:u w:val="single"/>
                <w:lang w:eastAsia="zh-CN"/>
              </w:rPr>
            </w:pPr>
            <w:r>
              <w:rPr>
                <w:rFonts w:hint="eastAsia" w:cs="宋体"/>
                <w:bCs/>
                <w:color w:val="auto"/>
                <w:sz w:val="21"/>
                <w:szCs w:val="21"/>
              </w:rPr>
              <w:t>预付款担保的形式为：</w:t>
            </w:r>
            <w:r>
              <w:rPr>
                <w:rFonts w:hint="eastAsia"/>
                <w:color w:val="auto"/>
                <w:sz w:val="21"/>
                <w:szCs w:val="21"/>
                <w:highlight w:val="none"/>
                <w:u w:val="single"/>
              </w:rPr>
              <w:t>合同签订后</w:t>
            </w:r>
            <w:r>
              <w:rPr>
                <w:rFonts w:hint="eastAsia"/>
                <w:color w:val="auto"/>
                <w:sz w:val="21"/>
                <w:szCs w:val="21"/>
                <w:highlight w:val="none"/>
                <w:u w:val="single"/>
                <w:lang w:eastAsia="zh-CN"/>
              </w:rPr>
              <w:t>乙方</w:t>
            </w:r>
            <w:r>
              <w:rPr>
                <w:rFonts w:hint="eastAsia"/>
                <w:color w:val="auto"/>
                <w:sz w:val="21"/>
                <w:szCs w:val="21"/>
                <w:highlight w:val="none"/>
                <w:u w:val="single"/>
              </w:rPr>
              <w:t>须向</w:t>
            </w:r>
            <w:r>
              <w:rPr>
                <w:rFonts w:hint="eastAsia" w:cs="宋体"/>
                <w:bCs/>
                <w:color w:val="auto"/>
                <w:sz w:val="21"/>
                <w:szCs w:val="21"/>
                <w:highlight w:val="none"/>
                <w:u w:val="single"/>
                <w:lang w:val="en-US" w:eastAsia="zh-CN"/>
              </w:rPr>
              <w:t>合同</w:t>
            </w:r>
            <w:r>
              <w:rPr>
                <w:rFonts w:hint="eastAsia"/>
                <w:color w:val="auto"/>
                <w:sz w:val="21"/>
                <w:szCs w:val="21"/>
                <w:highlight w:val="none"/>
                <w:u w:val="single"/>
                <w:lang w:val="en-US" w:eastAsia="zh-CN"/>
              </w:rPr>
              <w:t>甲方</w:t>
            </w:r>
            <w:r>
              <w:rPr>
                <w:rFonts w:hint="eastAsia"/>
                <w:color w:val="auto"/>
                <w:sz w:val="21"/>
                <w:szCs w:val="21"/>
                <w:highlight w:val="none"/>
                <w:u w:val="single"/>
              </w:rPr>
              <w:t>提交银行、保险公司、担保公司等金融机构出具的金额为合同总价40%的预付款保函作为担保</w:t>
            </w:r>
            <w:r>
              <w:rPr>
                <w:rFonts w:hint="eastAsia"/>
                <w:color w:val="auto"/>
                <w:sz w:val="21"/>
                <w:szCs w:val="21"/>
                <w:highlight w:val="none"/>
                <w:u w:val="single"/>
                <w:lang w:eastAsia="zh-CN"/>
              </w:rPr>
              <w:t>。</w:t>
            </w:r>
          </w:p>
          <w:p w14:paraId="06413F2B">
            <w:pPr>
              <w:adjustRightInd w:val="0"/>
              <w:snapToGrid w:val="0"/>
              <w:spacing w:line="360" w:lineRule="auto"/>
              <w:rPr>
                <w:rFonts w:cs="宋体"/>
                <w:bCs/>
                <w:color w:val="auto"/>
                <w:kern w:val="2"/>
                <w:sz w:val="21"/>
                <w:szCs w:val="21"/>
              </w:rPr>
            </w:pPr>
            <w:r>
              <w:rPr>
                <w:rFonts w:hint="eastAsia"/>
                <w:b/>
                <w:bCs/>
                <w:color w:val="auto"/>
                <w:sz w:val="21"/>
                <w:szCs w:val="21"/>
                <w:highlight w:val="none"/>
              </w:rPr>
              <w:t>备注：①预付款支付前，</w:t>
            </w:r>
            <w:r>
              <w:rPr>
                <w:rFonts w:hint="eastAsia"/>
                <w:b/>
                <w:bCs/>
                <w:color w:val="auto"/>
                <w:sz w:val="21"/>
                <w:szCs w:val="21"/>
                <w:highlight w:val="none"/>
                <w:lang w:val="en-US" w:eastAsia="zh-CN"/>
              </w:rPr>
              <w:t>乙方</w:t>
            </w:r>
            <w:r>
              <w:rPr>
                <w:rFonts w:hint="eastAsia"/>
                <w:b/>
                <w:bCs/>
                <w:color w:val="auto"/>
                <w:sz w:val="21"/>
                <w:szCs w:val="21"/>
                <w:highlight w:val="none"/>
              </w:rPr>
              <w:t>须提交银行、保险公司、担保公司等金融机构出具的预付款保函（见索即付保函）；②在签订合同时，</w:t>
            </w:r>
            <w:r>
              <w:rPr>
                <w:rFonts w:hint="eastAsia"/>
                <w:b/>
                <w:bCs/>
                <w:color w:val="auto"/>
                <w:sz w:val="21"/>
                <w:szCs w:val="21"/>
                <w:highlight w:val="none"/>
                <w:lang w:val="en-US" w:eastAsia="zh-CN"/>
              </w:rPr>
              <w:t>乙方</w:t>
            </w:r>
            <w:r>
              <w:rPr>
                <w:rFonts w:hint="eastAsia"/>
                <w:b/>
                <w:bCs/>
                <w:color w:val="auto"/>
                <w:sz w:val="21"/>
                <w:szCs w:val="21"/>
                <w:highlight w:val="none"/>
              </w:rPr>
              <w:t>书面明确表示无需预付款，即</w:t>
            </w:r>
            <w:r>
              <w:rPr>
                <w:rFonts w:hint="eastAsia"/>
                <w:b/>
                <w:bCs/>
                <w:color w:val="auto"/>
                <w:sz w:val="21"/>
                <w:szCs w:val="21"/>
                <w:highlight w:val="none"/>
                <w:lang w:val="en-US" w:eastAsia="zh-CN"/>
              </w:rPr>
              <w:t>乙方</w:t>
            </w:r>
            <w:r>
              <w:rPr>
                <w:rFonts w:hint="eastAsia"/>
                <w:b/>
                <w:bCs/>
                <w:color w:val="auto"/>
                <w:sz w:val="21"/>
                <w:szCs w:val="21"/>
                <w:highlight w:val="none"/>
              </w:rPr>
              <w:t>无需提供预付款担保，按皖财购〔2022〕556号规定，合同</w:t>
            </w:r>
            <w:r>
              <w:rPr>
                <w:rFonts w:hint="eastAsia"/>
                <w:b/>
                <w:bCs/>
                <w:color w:val="auto"/>
                <w:sz w:val="21"/>
                <w:szCs w:val="21"/>
                <w:highlight w:val="none"/>
                <w:lang w:val="en-US" w:eastAsia="zh-CN"/>
              </w:rPr>
              <w:t>甲方</w:t>
            </w:r>
            <w:r>
              <w:rPr>
                <w:rFonts w:hint="eastAsia"/>
                <w:b/>
                <w:bCs/>
                <w:color w:val="auto"/>
                <w:sz w:val="21"/>
                <w:szCs w:val="21"/>
                <w:highlight w:val="none"/>
              </w:rPr>
              <w:t>可不再支付预付款；</w:t>
            </w:r>
          </w:p>
        </w:tc>
      </w:tr>
      <w:tr w14:paraId="2D9D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88002EC">
            <w:pPr>
              <w:numPr>
                <w:ilvl w:val="0"/>
                <w:numId w:val="8"/>
              </w:numPr>
              <w:snapToGrid w:val="0"/>
              <w:spacing w:line="360" w:lineRule="auto"/>
              <w:jc w:val="center"/>
              <w:rPr>
                <w:rFonts w:cs="宋体"/>
                <w:bCs/>
                <w:color w:val="auto"/>
                <w:kern w:val="2"/>
                <w:sz w:val="21"/>
                <w:szCs w:val="21"/>
              </w:rPr>
            </w:pPr>
          </w:p>
        </w:tc>
        <w:tc>
          <w:tcPr>
            <w:tcW w:w="1111" w:type="dxa"/>
            <w:vAlign w:val="center"/>
          </w:tcPr>
          <w:p w14:paraId="35DFFF13">
            <w:pPr>
              <w:snapToGrid w:val="0"/>
              <w:spacing w:line="360" w:lineRule="auto"/>
              <w:jc w:val="center"/>
              <w:rPr>
                <w:rFonts w:cs="宋体"/>
                <w:bCs/>
                <w:color w:val="auto"/>
                <w:sz w:val="21"/>
                <w:szCs w:val="21"/>
              </w:rPr>
            </w:pPr>
            <w:r>
              <w:rPr>
                <w:rFonts w:hint="eastAsia" w:cs="宋体"/>
                <w:bCs/>
                <w:color w:val="auto"/>
                <w:sz w:val="21"/>
                <w:szCs w:val="21"/>
              </w:rPr>
              <w:t>12.4.1</w:t>
            </w:r>
          </w:p>
        </w:tc>
        <w:tc>
          <w:tcPr>
            <w:tcW w:w="7304" w:type="dxa"/>
            <w:tcBorders>
              <w:bottom w:val="single" w:color="auto" w:sz="4" w:space="0"/>
            </w:tcBorders>
            <w:vAlign w:val="center"/>
          </w:tcPr>
          <w:p w14:paraId="3522A4D4">
            <w:pPr>
              <w:adjustRightInd w:val="0"/>
              <w:snapToGrid w:val="0"/>
              <w:spacing w:line="360" w:lineRule="auto"/>
              <w:rPr>
                <w:rFonts w:cs="宋体"/>
                <w:bCs/>
                <w:color w:val="auto"/>
                <w:sz w:val="21"/>
                <w:szCs w:val="21"/>
              </w:rPr>
            </w:pPr>
            <w:r>
              <w:rPr>
                <w:rFonts w:hint="eastAsia" w:cs="宋体"/>
                <w:bCs/>
                <w:color w:val="auto"/>
                <w:sz w:val="21"/>
                <w:szCs w:val="21"/>
              </w:rPr>
              <w:t>付款周期</w:t>
            </w:r>
          </w:p>
          <w:p w14:paraId="544BA9DB">
            <w:pPr>
              <w:snapToGrid w:val="0"/>
              <w:spacing w:line="360" w:lineRule="auto"/>
              <w:jc w:val="left"/>
              <w:rPr>
                <w:rFonts w:hint="eastAsia" w:cs="宋体"/>
                <w:b/>
                <w:bCs w:val="0"/>
                <w:color w:val="auto"/>
                <w:sz w:val="24"/>
                <w:szCs w:val="24"/>
                <w:highlight w:val="none"/>
                <w:u w:val="none"/>
                <w:lang w:val="en-US" w:eastAsia="zh-CN"/>
              </w:rPr>
            </w:pPr>
            <w:r>
              <w:rPr>
                <w:rFonts w:hint="eastAsia" w:cs="宋体"/>
                <w:bCs/>
                <w:color w:val="auto"/>
                <w:sz w:val="21"/>
                <w:szCs w:val="21"/>
              </w:rPr>
              <w:t>关于付款周期的约定：</w:t>
            </w:r>
          </w:p>
          <w:p w14:paraId="2C0666F2">
            <w:pPr>
              <w:snapToGrid w:val="0"/>
              <w:spacing w:line="360" w:lineRule="auto"/>
              <w:ind w:firstLine="420" w:firstLineChars="200"/>
              <w:jc w:val="left"/>
              <w:rPr>
                <w:rFonts w:hint="eastAsia" w:eastAsia="宋体"/>
                <w:color w:val="auto"/>
                <w:sz w:val="21"/>
                <w:szCs w:val="21"/>
                <w:highlight w:val="none"/>
                <w:u w:val="single"/>
                <w:lang w:eastAsia="zh-CN"/>
              </w:rPr>
            </w:pPr>
            <w:r>
              <w:rPr>
                <w:rFonts w:hint="eastAsia" w:cs="宋体"/>
                <w:b w:val="0"/>
                <w:bCs/>
                <w:color w:val="auto"/>
                <w:sz w:val="21"/>
                <w:szCs w:val="21"/>
                <w:highlight w:val="none"/>
                <w:u w:val="single"/>
                <w:lang w:val="en-US" w:eastAsia="zh-CN"/>
              </w:rPr>
              <w:t>①</w:t>
            </w:r>
            <w:r>
              <w:rPr>
                <w:rFonts w:hint="eastAsia" w:ascii="宋体" w:hAnsi="宋体" w:eastAsia="宋体" w:cs="宋体"/>
                <w:b w:val="0"/>
                <w:bCs/>
                <w:color w:val="auto"/>
                <w:sz w:val="21"/>
                <w:szCs w:val="21"/>
                <w:highlight w:val="none"/>
                <w:u w:val="single"/>
              </w:rPr>
              <w:t>合同签订后，经</w:t>
            </w:r>
            <w:r>
              <w:rPr>
                <w:rFonts w:hint="eastAsia" w:cs="宋体"/>
                <w:b w:val="0"/>
                <w:bCs/>
                <w:color w:val="auto"/>
                <w:sz w:val="21"/>
                <w:szCs w:val="21"/>
                <w:highlight w:val="none"/>
                <w:u w:val="single"/>
                <w:lang w:eastAsia="zh-CN"/>
              </w:rPr>
              <w:t>乙方</w:t>
            </w:r>
            <w:r>
              <w:rPr>
                <w:rFonts w:hint="eastAsia" w:ascii="宋体" w:hAnsi="宋体" w:eastAsia="宋体" w:cs="宋体"/>
                <w:b w:val="0"/>
                <w:bCs/>
                <w:color w:val="auto"/>
                <w:sz w:val="21"/>
                <w:szCs w:val="21"/>
                <w:highlight w:val="none"/>
                <w:u w:val="single"/>
              </w:rPr>
              <w:t>申请</w:t>
            </w:r>
            <w:r>
              <w:rPr>
                <w:rFonts w:hint="eastAsia" w:ascii="宋体" w:hAnsi="宋体" w:eastAsia="宋体" w:cs="宋体"/>
                <w:b w:val="0"/>
                <w:bCs/>
                <w:color w:val="auto"/>
                <w:sz w:val="21"/>
                <w:szCs w:val="21"/>
                <w:highlight w:val="none"/>
                <w:u w:val="single"/>
                <w:lang w:eastAsia="zh-CN"/>
              </w:rPr>
              <w:t>，</w:t>
            </w:r>
            <w:r>
              <w:rPr>
                <w:rFonts w:hint="eastAsia" w:ascii="宋体" w:hAnsi="宋体" w:eastAsia="宋体" w:cs="宋体"/>
                <w:b w:val="0"/>
                <w:bCs/>
                <w:color w:val="auto"/>
                <w:sz w:val="21"/>
                <w:szCs w:val="21"/>
                <w:highlight w:val="none"/>
                <w:u w:val="single"/>
                <w:lang w:val="en-US" w:eastAsia="zh-CN"/>
              </w:rPr>
              <w:t>合同甲方审核确认后</w:t>
            </w:r>
            <w:r>
              <w:rPr>
                <w:rFonts w:hint="eastAsia" w:ascii="宋体" w:hAnsi="宋体" w:eastAsia="宋体" w:cs="宋体"/>
                <w:b w:val="0"/>
                <w:bCs/>
                <w:color w:val="auto"/>
                <w:sz w:val="21"/>
                <w:szCs w:val="21"/>
                <w:highlight w:val="none"/>
                <w:u w:val="single"/>
              </w:rPr>
              <w:t>支付</w:t>
            </w:r>
            <w:r>
              <w:rPr>
                <w:rFonts w:hint="eastAsia" w:cs="宋体"/>
                <w:b w:val="0"/>
                <w:bCs/>
                <w:color w:val="auto"/>
                <w:sz w:val="21"/>
                <w:szCs w:val="21"/>
                <w:highlight w:val="none"/>
                <w:u w:val="single"/>
                <w:lang w:val="en-US" w:eastAsia="zh-CN"/>
              </w:rPr>
              <w:t>乙方</w:t>
            </w:r>
            <w:r>
              <w:rPr>
                <w:rFonts w:hint="eastAsia" w:ascii="宋体" w:hAnsi="宋体" w:eastAsia="宋体" w:cs="宋体"/>
                <w:b w:val="0"/>
                <w:bCs/>
                <w:color w:val="auto"/>
                <w:sz w:val="21"/>
                <w:szCs w:val="21"/>
                <w:highlight w:val="none"/>
                <w:u w:val="single"/>
              </w:rPr>
              <w:t>签约合同价的40%</w:t>
            </w:r>
            <w:r>
              <w:rPr>
                <w:rFonts w:hint="eastAsia" w:cs="宋体"/>
                <w:b w:val="0"/>
                <w:bCs/>
                <w:color w:val="auto"/>
                <w:sz w:val="21"/>
                <w:szCs w:val="21"/>
                <w:highlight w:val="none"/>
                <w:u w:val="single"/>
                <w:lang w:val="en-US" w:eastAsia="zh-CN"/>
              </w:rPr>
              <w:t>作为预付款</w:t>
            </w:r>
            <w:r>
              <w:rPr>
                <w:rFonts w:hint="eastAsia" w:ascii="宋体" w:hAnsi="宋体" w:eastAsia="宋体" w:cs="宋体"/>
                <w:b w:val="0"/>
                <w:bCs/>
                <w:color w:val="auto"/>
                <w:sz w:val="21"/>
                <w:szCs w:val="21"/>
                <w:highlight w:val="none"/>
                <w:u w:val="single"/>
              </w:rPr>
              <w:t>（</w:t>
            </w:r>
            <w:r>
              <w:rPr>
                <w:rFonts w:hint="eastAsia" w:cs="宋体"/>
                <w:b w:val="0"/>
                <w:bCs/>
                <w:color w:val="auto"/>
                <w:sz w:val="21"/>
                <w:szCs w:val="21"/>
                <w:highlight w:val="none"/>
                <w:u w:val="single"/>
                <w:lang w:val="en-US" w:eastAsia="zh-CN"/>
              </w:rPr>
              <w:t>乙方</w:t>
            </w:r>
            <w:r>
              <w:rPr>
                <w:rFonts w:hint="eastAsia" w:ascii="宋体" w:hAnsi="宋体" w:eastAsia="宋体" w:cs="宋体"/>
                <w:b w:val="0"/>
                <w:bCs/>
                <w:color w:val="auto"/>
                <w:sz w:val="21"/>
                <w:szCs w:val="21"/>
                <w:highlight w:val="none"/>
                <w:u w:val="single"/>
              </w:rPr>
              <w:t>须提交等额预付款担保）</w:t>
            </w:r>
            <w:r>
              <w:rPr>
                <w:rFonts w:hint="eastAsia" w:cs="宋体"/>
                <w:b w:val="0"/>
                <w:bCs/>
                <w:color w:val="auto"/>
                <w:sz w:val="21"/>
                <w:szCs w:val="21"/>
                <w:highlight w:val="none"/>
                <w:u w:val="single"/>
                <w:lang w:eastAsia="zh-CN"/>
              </w:rPr>
              <w:t>。</w:t>
            </w:r>
            <w:r>
              <w:rPr>
                <w:rFonts w:hint="eastAsia" w:cs="宋体"/>
                <w:b w:val="0"/>
                <w:bCs/>
                <w:color w:val="auto"/>
                <w:sz w:val="21"/>
                <w:szCs w:val="21"/>
                <w:highlight w:val="none"/>
                <w:u w:val="single"/>
                <w:lang w:val="en-US" w:eastAsia="zh-CN"/>
              </w:rPr>
              <w:t>合同价款</w:t>
            </w:r>
            <w:r>
              <w:rPr>
                <w:rFonts w:hint="eastAsia" w:ascii="宋体" w:hAnsi="宋体" w:eastAsia="宋体" w:cs="宋体"/>
                <w:b w:val="0"/>
                <w:bCs/>
                <w:color w:val="auto"/>
                <w:sz w:val="21"/>
                <w:szCs w:val="21"/>
                <w:highlight w:val="none"/>
                <w:u w:val="single"/>
              </w:rPr>
              <w:t>按工程进度支付，</w:t>
            </w:r>
            <w:r>
              <w:rPr>
                <w:rFonts w:hint="eastAsia" w:ascii="宋体" w:hAnsi="宋体" w:eastAsia="宋体" w:cs="宋体"/>
                <w:b w:val="0"/>
                <w:bCs/>
                <w:color w:val="FF0000"/>
                <w:sz w:val="21"/>
                <w:szCs w:val="21"/>
                <w:highlight w:val="none"/>
                <w:u w:val="single"/>
                <w:lang w:eastAsia="zh-CN"/>
              </w:rPr>
              <w:t>（支付至</w:t>
            </w:r>
            <w:r>
              <w:rPr>
                <w:rFonts w:hint="eastAsia" w:ascii="宋体" w:hAnsi="宋体" w:eastAsia="宋体" w:cs="宋体"/>
                <w:b w:val="0"/>
                <w:bCs/>
                <w:color w:val="FF0000"/>
                <w:sz w:val="21"/>
                <w:szCs w:val="21"/>
                <w:highlight w:val="none"/>
                <w:u w:val="single"/>
                <w:lang w:val="en-US" w:eastAsia="zh-CN"/>
              </w:rPr>
              <w:t>进度款的20%时开始扣回预付款，支付至进度款的70%时扣完所有预付款）</w:t>
            </w:r>
            <w:r>
              <w:rPr>
                <w:rFonts w:hint="eastAsia" w:ascii="宋体" w:hAnsi="宋体" w:eastAsia="宋体" w:cs="宋体"/>
                <w:b w:val="0"/>
                <w:bCs/>
                <w:color w:val="auto"/>
                <w:sz w:val="21"/>
                <w:szCs w:val="21"/>
                <w:highlight w:val="none"/>
                <w:u w:val="single"/>
              </w:rPr>
              <w:t>完工验收并经结算审核后支付至结算价款的100%。</w:t>
            </w:r>
          </w:p>
          <w:p w14:paraId="4E146111">
            <w:pPr>
              <w:snapToGrid w:val="0"/>
              <w:spacing w:line="360" w:lineRule="auto"/>
              <w:ind w:firstLine="420" w:firstLineChars="200"/>
              <w:jc w:val="left"/>
              <w:rPr>
                <w:rFonts w:hint="eastAsia"/>
                <w:color w:val="auto"/>
                <w:sz w:val="21"/>
                <w:szCs w:val="21"/>
                <w:highlight w:val="none"/>
                <w:u w:val="single"/>
              </w:rPr>
            </w:pPr>
            <w:r>
              <w:rPr>
                <w:rFonts w:hint="eastAsia" w:ascii="宋体" w:hAnsi="宋体" w:eastAsia="宋体" w:cs="宋体"/>
                <w:b w:val="0"/>
                <w:bCs/>
                <w:color w:val="auto"/>
                <w:sz w:val="21"/>
                <w:szCs w:val="21"/>
                <w:highlight w:val="none"/>
                <w:u w:val="single"/>
              </w:rPr>
              <w:t>完工验收并经结算审核后支付至结算价款的100%，并扣回所有预付款。</w:t>
            </w:r>
          </w:p>
          <w:p w14:paraId="13577ACF">
            <w:pPr>
              <w:snapToGrid w:val="0"/>
              <w:spacing w:line="360" w:lineRule="auto"/>
              <w:ind w:firstLine="420" w:firstLineChars="200"/>
              <w:jc w:val="left"/>
              <w:rPr>
                <w:rFonts w:cs="宋体"/>
                <w:bCs/>
                <w:color w:val="auto"/>
                <w:sz w:val="21"/>
                <w:szCs w:val="21"/>
              </w:rPr>
            </w:pPr>
            <w:r>
              <w:rPr>
                <w:rFonts w:hint="eastAsia" w:cs="宋体"/>
                <w:b w:val="0"/>
                <w:bCs/>
                <w:color w:val="auto"/>
                <w:sz w:val="21"/>
                <w:szCs w:val="21"/>
                <w:highlight w:val="none"/>
                <w:u w:val="single"/>
                <w:lang w:val="en-US" w:eastAsia="zh-CN"/>
              </w:rPr>
              <w:t>②</w:t>
            </w:r>
            <w:r>
              <w:rPr>
                <w:rFonts w:hint="eastAsia" w:ascii="宋体" w:hAnsi="宋体" w:eastAsia="宋体" w:cs="宋体"/>
                <w:b w:val="0"/>
                <w:bCs/>
                <w:color w:val="auto"/>
                <w:sz w:val="21"/>
                <w:szCs w:val="21"/>
                <w:highlight w:val="none"/>
                <w:u w:val="single"/>
              </w:rPr>
              <w:t>在签订合同时，</w:t>
            </w:r>
            <w:r>
              <w:rPr>
                <w:rFonts w:hint="eastAsia" w:cs="宋体"/>
                <w:b w:val="0"/>
                <w:bCs/>
                <w:color w:val="auto"/>
                <w:sz w:val="21"/>
                <w:szCs w:val="21"/>
                <w:highlight w:val="none"/>
                <w:u w:val="single"/>
                <w:lang w:val="en-US" w:eastAsia="zh-CN"/>
              </w:rPr>
              <w:t>乙方</w:t>
            </w:r>
            <w:r>
              <w:rPr>
                <w:rFonts w:hint="eastAsia" w:ascii="宋体" w:hAnsi="宋体" w:eastAsia="宋体" w:cs="宋体"/>
                <w:b w:val="0"/>
                <w:bCs/>
                <w:color w:val="auto"/>
                <w:sz w:val="21"/>
                <w:szCs w:val="21"/>
                <w:highlight w:val="none"/>
                <w:u w:val="single"/>
              </w:rPr>
              <w:t>书面明确表示无需预付款，即</w:t>
            </w:r>
            <w:r>
              <w:rPr>
                <w:rFonts w:hint="eastAsia" w:cs="宋体"/>
                <w:b w:val="0"/>
                <w:bCs/>
                <w:color w:val="auto"/>
                <w:sz w:val="21"/>
                <w:szCs w:val="21"/>
                <w:highlight w:val="none"/>
                <w:u w:val="single"/>
                <w:lang w:val="en-US" w:eastAsia="zh-CN"/>
              </w:rPr>
              <w:t>乙方</w:t>
            </w:r>
            <w:r>
              <w:rPr>
                <w:rFonts w:hint="eastAsia" w:ascii="宋体" w:hAnsi="宋体" w:eastAsia="宋体" w:cs="宋体"/>
                <w:b w:val="0"/>
                <w:bCs/>
                <w:color w:val="auto"/>
                <w:sz w:val="21"/>
                <w:szCs w:val="21"/>
                <w:highlight w:val="none"/>
                <w:u w:val="single"/>
              </w:rPr>
              <w:t>无需提供预付款担保，按皖财购〔2022〕556号规定，合同甲方可不再支付预付款</w:t>
            </w:r>
            <w:r>
              <w:rPr>
                <w:rFonts w:hint="eastAsia" w:ascii="宋体" w:hAnsi="宋体" w:eastAsia="宋体" w:cs="宋体"/>
                <w:b w:val="0"/>
                <w:bCs/>
                <w:color w:val="auto"/>
                <w:sz w:val="21"/>
                <w:szCs w:val="21"/>
                <w:highlight w:val="none"/>
                <w:u w:val="single"/>
                <w:lang w:eastAsia="zh-CN"/>
              </w:rPr>
              <w:t>。</w:t>
            </w:r>
            <w:r>
              <w:rPr>
                <w:rFonts w:hint="eastAsia" w:cs="宋体"/>
                <w:b w:val="0"/>
                <w:bCs/>
                <w:color w:val="auto"/>
                <w:sz w:val="21"/>
                <w:szCs w:val="21"/>
                <w:highlight w:val="none"/>
                <w:u w:val="single"/>
                <w:lang w:val="en-US" w:eastAsia="zh-CN"/>
              </w:rPr>
              <w:t>合同价款</w:t>
            </w:r>
            <w:r>
              <w:rPr>
                <w:rFonts w:hint="eastAsia" w:ascii="宋体" w:hAnsi="宋体" w:eastAsia="宋体" w:cs="宋体"/>
                <w:b w:val="0"/>
                <w:bCs/>
                <w:color w:val="auto"/>
                <w:sz w:val="21"/>
                <w:szCs w:val="21"/>
                <w:highlight w:val="none"/>
                <w:u w:val="single"/>
              </w:rPr>
              <w:t>按工程进度支付，完工验收并经结算审核后支付至结算价款的100%。</w:t>
            </w:r>
          </w:p>
        </w:tc>
      </w:tr>
      <w:tr w14:paraId="6C3D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140C80B">
            <w:pPr>
              <w:numPr>
                <w:ilvl w:val="0"/>
                <w:numId w:val="8"/>
              </w:numPr>
              <w:snapToGrid w:val="0"/>
              <w:spacing w:line="360" w:lineRule="auto"/>
              <w:jc w:val="center"/>
              <w:rPr>
                <w:rFonts w:cs="宋体"/>
                <w:bCs/>
                <w:color w:val="auto"/>
                <w:kern w:val="2"/>
                <w:sz w:val="21"/>
                <w:szCs w:val="21"/>
              </w:rPr>
            </w:pPr>
          </w:p>
        </w:tc>
        <w:tc>
          <w:tcPr>
            <w:tcW w:w="1111" w:type="dxa"/>
            <w:vAlign w:val="center"/>
          </w:tcPr>
          <w:p w14:paraId="2FEE81F9">
            <w:pPr>
              <w:snapToGrid w:val="0"/>
              <w:spacing w:line="360" w:lineRule="auto"/>
              <w:jc w:val="center"/>
              <w:rPr>
                <w:rFonts w:cs="宋体"/>
                <w:bCs/>
                <w:color w:val="auto"/>
                <w:kern w:val="2"/>
                <w:sz w:val="21"/>
                <w:szCs w:val="21"/>
              </w:rPr>
            </w:pPr>
            <w:r>
              <w:rPr>
                <w:rFonts w:hint="eastAsia" w:cs="宋体"/>
                <w:bCs/>
                <w:color w:val="auto"/>
                <w:sz w:val="21"/>
                <w:szCs w:val="21"/>
              </w:rPr>
              <w:t>15.2.1</w:t>
            </w:r>
          </w:p>
        </w:tc>
        <w:tc>
          <w:tcPr>
            <w:tcW w:w="7304" w:type="dxa"/>
            <w:vAlign w:val="center"/>
          </w:tcPr>
          <w:p w14:paraId="1A6DBC20">
            <w:pPr>
              <w:snapToGrid w:val="0"/>
              <w:spacing w:line="360" w:lineRule="auto"/>
              <w:rPr>
                <w:rFonts w:cs="宋体"/>
                <w:bCs/>
                <w:color w:val="auto"/>
                <w:kern w:val="2"/>
                <w:sz w:val="21"/>
                <w:szCs w:val="21"/>
              </w:rPr>
            </w:pPr>
            <w:r>
              <w:rPr>
                <w:rFonts w:hint="eastAsia" w:cs="宋体"/>
                <w:color w:val="auto"/>
                <w:sz w:val="21"/>
                <w:szCs w:val="21"/>
              </w:rPr>
              <w:t>缺陷责任期的具体期限：</w:t>
            </w:r>
            <w:r>
              <w:rPr>
                <w:rFonts w:hint="eastAsia" w:cs="宋体"/>
                <w:color w:val="auto"/>
                <w:sz w:val="21"/>
                <w:szCs w:val="21"/>
                <w:u w:val="single"/>
              </w:rPr>
              <w:t>工程通过完工验收之日起12个月。</w:t>
            </w:r>
          </w:p>
        </w:tc>
      </w:tr>
      <w:tr w14:paraId="36AF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D020A79">
            <w:pPr>
              <w:numPr>
                <w:ilvl w:val="0"/>
                <w:numId w:val="8"/>
              </w:numPr>
              <w:snapToGrid w:val="0"/>
              <w:spacing w:line="360" w:lineRule="auto"/>
              <w:jc w:val="center"/>
              <w:rPr>
                <w:rFonts w:cs="宋体"/>
                <w:bCs/>
                <w:color w:val="auto"/>
                <w:kern w:val="2"/>
                <w:sz w:val="21"/>
                <w:szCs w:val="21"/>
              </w:rPr>
            </w:pPr>
          </w:p>
        </w:tc>
        <w:tc>
          <w:tcPr>
            <w:tcW w:w="1111" w:type="dxa"/>
            <w:vAlign w:val="center"/>
          </w:tcPr>
          <w:p w14:paraId="655BA647">
            <w:pPr>
              <w:snapToGrid w:val="0"/>
              <w:spacing w:line="360" w:lineRule="auto"/>
              <w:jc w:val="center"/>
              <w:rPr>
                <w:rFonts w:cs="宋体"/>
                <w:bCs/>
                <w:color w:val="auto"/>
                <w:kern w:val="2"/>
                <w:sz w:val="21"/>
                <w:szCs w:val="21"/>
              </w:rPr>
            </w:pPr>
            <w:r>
              <w:rPr>
                <w:rFonts w:hint="eastAsia" w:cs="宋体"/>
                <w:bCs/>
                <w:color w:val="auto"/>
                <w:sz w:val="21"/>
                <w:szCs w:val="21"/>
              </w:rPr>
              <w:t>15.3.1</w:t>
            </w:r>
          </w:p>
        </w:tc>
        <w:tc>
          <w:tcPr>
            <w:tcW w:w="7304" w:type="dxa"/>
            <w:vAlign w:val="center"/>
          </w:tcPr>
          <w:p w14:paraId="40AA6317">
            <w:pPr>
              <w:adjustRightInd w:val="0"/>
              <w:snapToGrid w:val="0"/>
              <w:spacing w:line="360" w:lineRule="auto"/>
              <w:rPr>
                <w:rFonts w:cs="宋体"/>
                <w:color w:val="auto"/>
                <w:sz w:val="21"/>
                <w:szCs w:val="21"/>
              </w:rPr>
            </w:pPr>
            <w:r>
              <w:rPr>
                <w:rFonts w:hint="eastAsia" w:cs="宋体"/>
                <w:color w:val="auto"/>
                <w:sz w:val="21"/>
                <w:szCs w:val="21"/>
              </w:rPr>
              <w:t>质量保证金可采用以下任意一种方式：</w:t>
            </w:r>
          </w:p>
          <w:p w14:paraId="63AD1E3F">
            <w:pPr>
              <w:adjustRightInd w:val="0"/>
              <w:snapToGrid w:val="0"/>
              <w:spacing w:line="360" w:lineRule="auto"/>
              <w:rPr>
                <w:rFonts w:cs="宋体"/>
                <w:color w:val="auto"/>
                <w:sz w:val="21"/>
                <w:szCs w:val="21"/>
              </w:rPr>
            </w:pPr>
            <w:r>
              <w:rPr>
                <w:rFonts w:hint="eastAsia" w:cs="宋体"/>
                <w:color w:val="auto"/>
                <w:sz w:val="21"/>
                <w:szCs w:val="21"/>
              </w:rPr>
              <w:t>（1）</w:t>
            </w:r>
            <w:r>
              <w:rPr>
                <w:rFonts w:hint="eastAsia" w:cs="宋体"/>
                <w:color w:val="auto"/>
                <w:sz w:val="21"/>
                <w:szCs w:val="21"/>
                <w:u w:val="single"/>
              </w:rPr>
              <w:t>由银行业金融机构、工程担保公司、保险机构出具银行保函、工程质量保险等担保方式，担保/保证金额为：结算价的3%；</w:t>
            </w:r>
          </w:p>
          <w:p w14:paraId="36B61724">
            <w:pPr>
              <w:adjustRightInd w:val="0"/>
              <w:snapToGrid w:val="0"/>
              <w:spacing w:line="360" w:lineRule="auto"/>
              <w:rPr>
                <w:rFonts w:hint="eastAsia" w:eastAsia="宋体" w:cs="宋体"/>
                <w:color w:val="auto"/>
                <w:sz w:val="21"/>
                <w:szCs w:val="21"/>
                <w:u w:val="none"/>
                <w:lang w:eastAsia="zh-CN"/>
              </w:rPr>
            </w:pPr>
            <w:r>
              <w:rPr>
                <w:rFonts w:hint="eastAsia" w:cs="宋体"/>
                <w:color w:val="auto"/>
                <w:sz w:val="21"/>
                <w:szCs w:val="21"/>
              </w:rPr>
              <w:t>（2）</w:t>
            </w:r>
            <w:r>
              <w:rPr>
                <w:rFonts w:hint="eastAsia" w:cs="宋体"/>
                <w:color w:val="auto"/>
                <w:sz w:val="21"/>
                <w:szCs w:val="21"/>
                <w:u w:val="single"/>
              </w:rPr>
              <w:t>在本工程结算支付前采用</w:t>
            </w:r>
            <w:r>
              <w:rPr>
                <w:rFonts w:hint="eastAsia" w:cs="宋体"/>
                <w:color w:val="auto"/>
                <w:sz w:val="21"/>
                <w:szCs w:val="21"/>
                <w:u w:val="single"/>
                <w:lang w:val="en-US" w:eastAsia="zh-CN"/>
              </w:rPr>
              <w:t>现金或</w:t>
            </w:r>
            <w:r>
              <w:rPr>
                <w:rFonts w:hint="eastAsia" w:cs="宋体"/>
                <w:color w:val="auto"/>
                <w:sz w:val="21"/>
                <w:szCs w:val="21"/>
                <w:u w:val="single"/>
              </w:rPr>
              <w:t>转账的方式缴纳，金额为结算价的3%</w:t>
            </w:r>
            <w:r>
              <w:rPr>
                <w:rFonts w:hint="eastAsia" w:cs="宋体"/>
                <w:color w:val="auto"/>
                <w:sz w:val="21"/>
                <w:szCs w:val="21"/>
                <w:u w:val="single"/>
                <w:lang w:eastAsia="zh-CN"/>
              </w:rPr>
              <w:t>；</w:t>
            </w:r>
          </w:p>
          <w:p w14:paraId="15F97694">
            <w:pPr>
              <w:adjustRightInd w:val="0"/>
              <w:snapToGrid w:val="0"/>
              <w:spacing w:line="360" w:lineRule="auto"/>
              <w:rPr>
                <w:rFonts w:cs="宋体"/>
                <w:bCs w:val="0"/>
                <w:color w:val="auto"/>
                <w:kern w:val="2"/>
                <w:sz w:val="21"/>
                <w:szCs w:val="21"/>
              </w:rPr>
            </w:pPr>
            <w:r>
              <w:rPr>
                <w:rFonts w:hint="eastAsia" w:cs="宋体"/>
                <w:color w:val="auto"/>
                <w:sz w:val="21"/>
                <w:szCs w:val="21"/>
              </w:rPr>
              <w:t>（3）其他方式：</w:t>
            </w:r>
            <w:r>
              <w:rPr>
                <w:rFonts w:hint="eastAsia" w:cs="宋体"/>
                <w:color w:val="auto"/>
                <w:sz w:val="21"/>
                <w:szCs w:val="21"/>
                <w:u w:val="single"/>
              </w:rPr>
              <w:t>在工程项目完工前，乙方按合同甲方要求提供履约保证金的，可在工程进入缺陷责任期时按照多退少补原则转为质量保证金</w:t>
            </w:r>
            <w:r>
              <w:rPr>
                <w:rFonts w:hint="eastAsia" w:cs="宋体"/>
                <w:color w:val="auto"/>
                <w:sz w:val="21"/>
                <w:szCs w:val="21"/>
                <w:u w:val="single"/>
                <w:lang w:eastAsia="zh-CN"/>
              </w:rPr>
              <w:t>，</w:t>
            </w:r>
            <w:r>
              <w:rPr>
                <w:rFonts w:hint="eastAsia" w:cs="宋体"/>
                <w:color w:val="auto"/>
                <w:sz w:val="21"/>
                <w:szCs w:val="21"/>
                <w:u w:val="single"/>
              </w:rPr>
              <w:t>金额为：结算价的3%。</w:t>
            </w:r>
          </w:p>
        </w:tc>
      </w:tr>
    </w:tbl>
    <w:p w14:paraId="6F737A1F">
      <w:pPr>
        <w:snapToGrid w:val="0"/>
        <w:spacing w:before="312" w:beforeLines="100" w:after="312" w:afterLines="100" w:line="360" w:lineRule="auto"/>
        <w:outlineLvl w:val="2"/>
        <w:rPr>
          <w:rFonts w:cs="宋体"/>
          <w:color w:val="auto"/>
          <w:sz w:val="21"/>
          <w:szCs w:val="21"/>
        </w:rPr>
      </w:pPr>
      <w:r>
        <w:rPr>
          <w:rFonts w:hint="eastAsia" w:cs="宋体"/>
          <w:color w:val="auto"/>
          <w:sz w:val="21"/>
          <w:szCs w:val="21"/>
        </w:rPr>
        <w:br w:type="page"/>
      </w:r>
      <w:r>
        <w:rPr>
          <w:rFonts w:hint="eastAsia" w:cs="宋体"/>
          <w:color w:val="auto"/>
          <w:sz w:val="21"/>
          <w:szCs w:val="21"/>
        </w:rPr>
        <w:t>1</w:t>
      </w:r>
      <w:bookmarkStart w:id="86" w:name="_Toc296891196"/>
      <w:bookmarkStart w:id="87" w:name="_Toc297120456"/>
      <w:bookmarkStart w:id="88" w:name="_Toc297048342"/>
      <w:bookmarkStart w:id="89" w:name="_Toc296944495"/>
      <w:bookmarkStart w:id="90" w:name="_Toc292559361"/>
      <w:bookmarkStart w:id="91" w:name="_Toc296347155"/>
      <w:bookmarkStart w:id="92" w:name="_Toc296346657"/>
      <w:bookmarkStart w:id="93" w:name="_Toc296503156"/>
      <w:bookmarkStart w:id="94" w:name="_Toc292559866"/>
      <w:bookmarkStart w:id="95" w:name="_Toc296890984"/>
      <w:r>
        <w:rPr>
          <w:rFonts w:hint="eastAsia" w:cs="宋体"/>
          <w:color w:val="auto"/>
          <w:sz w:val="21"/>
          <w:szCs w:val="21"/>
        </w:rPr>
        <w:t>. 一般约定</w:t>
      </w:r>
    </w:p>
    <w:bookmarkEnd w:id="86"/>
    <w:bookmarkEnd w:id="87"/>
    <w:bookmarkEnd w:id="88"/>
    <w:bookmarkEnd w:id="89"/>
    <w:bookmarkEnd w:id="90"/>
    <w:bookmarkEnd w:id="91"/>
    <w:bookmarkEnd w:id="92"/>
    <w:bookmarkEnd w:id="93"/>
    <w:bookmarkEnd w:id="94"/>
    <w:bookmarkEnd w:id="95"/>
    <w:p w14:paraId="42ECEFE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1.1 词语定义与解释</w:t>
      </w:r>
    </w:p>
    <w:p w14:paraId="77052BED">
      <w:pPr>
        <w:adjustRightInd w:val="0"/>
        <w:snapToGrid w:val="0"/>
        <w:spacing w:line="360" w:lineRule="auto"/>
        <w:ind w:firstLine="420" w:firstLineChars="200"/>
        <w:rPr>
          <w:rFonts w:cs="宋体"/>
          <w:color w:val="auto"/>
          <w:sz w:val="21"/>
          <w:szCs w:val="21"/>
        </w:rPr>
      </w:pPr>
      <w:r>
        <w:rPr>
          <w:rFonts w:hint="eastAsia" w:cs="宋体"/>
          <w:color w:val="auto"/>
          <w:sz w:val="21"/>
          <w:szCs w:val="21"/>
        </w:rPr>
        <w:t>1.1.1 合同</w:t>
      </w:r>
    </w:p>
    <w:p w14:paraId="010B8942">
      <w:pPr>
        <w:adjustRightInd w:val="0"/>
        <w:snapToGrid w:val="0"/>
        <w:spacing w:line="360" w:lineRule="auto"/>
        <w:ind w:firstLine="420" w:firstLineChars="200"/>
        <w:rPr>
          <w:rFonts w:hint="eastAsia" w:eastAsia="宋体" w:cs="宋体"/>
          <w:color w:val="auto"/>
          <w:sz w:val="21"/>
          <w:szCs w:val="21"/>
          <w:u w:val="single"/>
          <w:lang w:eastAsia="zh-CN"/>
        </w:rPr>
      </w:pPr>
      <w:r>
        <w:rPr>
          <w:rFonts w:hint="eastAsia" w:cs="宋体"/>
          <w:color w:val="auto"/>
          <w:sz w:val="21"/>
          <w:szCs w:val="21"/>
        </w:rPr>
        <w:t>1.1.1.10 其他合同文件包括：</w:t>
      </w:r>
      <w:r>
        <w:rPr>
          <w:rFonts w:hint="eastAsia" w:cs="宋体"/>
          <w:color w:val="auto"/>
          <w:sz w:val="21"/>
          <w:szCs w:val="21"/>
          <w:u w:val="single"/>
        </w:rPr>
        <w:t xml:space="preserve"> </w:t>
      </w:r>
      <w:r>
        <w:rPr>
          <w:rFonts w:hint="eastAsia" w:cs="宋体"/>
          <w:color w:val="auto"/>
          <w:sz w:val="21"/>
          <w:szCs w:val="21"/>
          <w:u w:val="single"/>
          <w:lang w:val="en-US" w:eastAsia="zh-CN"/>
        </w:rPr>
        <w:t>/</w:t>
      </w:r>
    </w:p>
    <w:p w14:paraId="00478499">
      <w:pPr>
        <w:adjustRightInd w:val="0"/>
        <w:snapToGrid w:val="0"/>
        <w:spacing w:line="360" w:lineRule="auto"/>
        <w:ind w:firstLine="420" w:firstLineChars="200"/>
        <w:rPr>
          <w:rFonts w:cs="宋体"/>
          <w:color w:val="auto"/>
          <w:sz w:val="21"/>
          <w:szCs w:val="21"/>
        </w:rPr>
      </w:pPr>
      <w:r>
        <w:rPr>
          <w:rFonts w:hint="eastAsia" w:cs="宋体"/>
          <w:color w:val="auto"/>
          <w:sz w:val="21"/>
          <w:szCs w:val="21"/>
        </w:rPr>
        <w:t>1.1.2 合同当事人及其他相关方</w:t>
      </w:r>
    </w:p>
    <w:p w14:paraId="311B1A0F">
      <w:pPr>
        <w:adjustRightInd w:val="0"/>
        <w:snapToGrid w:val="0"/>
        <w:spacing w:line="360" w:lineRule="auto"/>
        <w:ind w:firstLine="420" w:firstLineChars="200"/>
        <w:rPr>
          <w:rFonts w:cs="宋体"/>
          <w:color w:val="auto"/>
          <w:sz w:val="21"/>
          <w:szCs w:val="21"/>
        </w:rPr>
      </w:pPr>
      <w:r>
        <w:rPr>
          <w:rFonts w:hint="eastAsia" w:cs="宋体"/>
          <w:color w:val="auto"/>
          <w:sz w:val="21"/>
          <w:szCs w:val="21"/>
        </w:rPr>
        <w:t>1.1.2.4 监理人：</w:t>
      </w:r>
      <w:r>
        <w:rPr>
          <w:rFonts w:hint="eastAsia" w:cs="宋体"/>
          <w:color w:val="auto"/>
          <w:sz w:val="21"/>
          <w:szCs w:val="21"/>
          <w:u w:val="single"/>
        </w:rPr>
        <w:t xml:space="preserve"> </w:t>
      </w:r>
      <w:r>
        <w:rPr>
          <w:rFonts w:hint="eastAsia" w:cs="宋体"/>
          <w:color w:val="auto"/>
          <w:sz w:val="21"/>
          <w:szCs w:val="21"/>
          <w:u w:val="single"/>
          <w:lang w:val="en-US" w:eastAsia="zh-CN"/>
        </w:rPr>
        <w:t>/</w:t>
      </w:r>
    </w:p>
    <w:p w14:paraId="24A2A069">
      <w:pPr>
        <w:adjustRightInd w:val="0"/>
        <w:snapToGrid w:val="0"/>
        <w:spacing w:line="360" w:lineRule="auto"/>
        <w:ind w:firstLine="420" w:firstLineChars="200"/>
        <w:rPr>
          <w:rFonts w:cs="宋体"/>
          <w:color w:val="auto"/>
          <w:sz w:val="21"/>
          <w:szCs w:val="21"/>
        </w:rPr>
      </w:pPr>
      <w:r>
        <w:rPr>
          <w:rFonts w:hint="eastAsia" w:cs="宋体"/>
          <w:color w:val="auto"/>
          <w:sz w:val="21"/>
          <w:szCs w:val="21"/>
        </w:rPr>
        <w:t>1.1.2.5 设计人：</w:t>
      </w:r>
      <w:r>
        <w:rPr>
          <w:rFonts w:hint="eastAsia" w:cs="宋体"/>
          <w:color w:val="auto"/>
          <w:sz w:val="21"/>
          <w:szCs w:val="21"/>
          <w:lang w:val="en-US" w:eastAsia="zh-CN"/>
        </w:rPr>
        <w:t xml:space="preserve"> </w:t>
      </w:r>
      <w:r>
        <w:rPr>
          <w:rFonts w:hint="eastAsia" w:cs="宋体"/>
          <w:color w:val="auto"/>
          <w:sz w:val="21"/>
          <w:szCs w:val="21"/>
          <w:u w:val="single"/>
          <w:lang w:val="en-US" w:eastAsia="zh-CN"/>
        </w:rPr>
        <w:t>/</w:t>
      </w:r>
    </w:p>
    <w:p w14:paraId="661C3DF2">
      <w:pPr>
        <w:adjustRightInd w:val="0"/>
        <w:snapToGrid w:val="0"/>
        <w:spacing w:line="360" w:lineRule="auto"/>
        <w:ind w:firstLine="420" w:firstLineChars="200"/>
        <w:rPr>
          <w:rFonts w:cs="宋体"/>
          <w:color w:val="auto"/>
          <w:sz w:val="21"/>
          <w:szCs w:val="21"/>
        </w:rPr>
      </w:pPr>
      <w:r>
        <w:rPr>
          <w:rFonts w:hint="eastAsia" w:cs="宋体"/>
          <w:color w:val="auto"/>
          <w:sz w:val="21"/>
          <w:szCs w:val="21"/>
        </w:rPr>
        <w:t>1.1.3 工程和设备</w:t>
      </w:r>
    </w:p>
    <w:p w14:paraId="50F65CFF">
      <w:pPr>
        <w:adjustRightInd w:val="0"/>
        <w:snapToGrid w:val="0"/>
        <w:spacing w:line="360" w:lineRule="auto"/>
        <w:ind w:firstLine="420" w:firstLineChars="200"/>
        <w:rPr>
          <w:rFonts w:cs="宋体"/>
          <w:color w:val="auto"/>
          <w:sz w:val="21"/>
          <w:szCs w:val="21"/>
        </w:rPr>
      </w:pPr>
      <w:r>
        <w:rPr>
          <w:rFonts w:hint="eastAsia" w:cs="宋体"/>
          <w:color w:val="auto"/>
          <w:sz w:val="21"/>
          <w:szCs w:val="21"/>
        </w:rPr>
        <w:t>1.1.3.7 作为施工现场组成部分的其他场所包括：</w:t>
      </w:r>
      <w:r>
        <w:rPr>
          <w:rFonts w:hint="eastAsia" w:cs="宋体"/>
          <w:color w:val="auto"/>
          <w:sz w:val="21"/>
          <w:szCs w:val="21"/>
          <w:u w:val="single"/>
        </w:rPr>
        <w:t>指用于合同工程施工的场所，以及在合同中指定作为施工场地组成部分的其他场所，包括永久占地和临时占地。</w:t>
      </w:r>
    </w:p>
    <w:p w14:paraId="0AB2C056">
      <w:pPr>
        <w:adjustRightInd w:val="0"/>
        <w:snapToGrid w:val="0"/>
        <w:spacing w:line="360" w:lineRule="auto"/>
        <w:ind w:firstLine="420" w:firstLineChars="200"/>
        <w:rPr>
          <w:rFonts w:cs="宋体"/>
          <w:color w:val="auto"/>
          <w:sz w:val="21"/>
          <w:szCs w:val="21"/>
        </w:rPr>
      </w:pPr>
      <w:r>
        <w:rPr>
          <w:rFonts w:hint="eastAsia" w:cs="宋体"/>
          <w:color w:val="auto"/>
          <w:sz w:val="21"/>
          <w:szCs w:val="21"/>
        </w:rPr>
        <w:t>1.1.3.9 永久占地包括：</w:t>
      </w:r>
      <w:r>
        <w:rPr>
          <w:rFonts w:hint="eastAsia" w:cs="宋体"/>
          <w:color w:val="auto"/>
          <w:sz w:val="21"/>
          <w:szCs w:val="21"/>
          <w:u w:val="single"/>
        </w:rPr>
        <w:t xml:space="preserve"> 指发包人为建设本合同工程永久征用的场地</w:t>
      </w:r>
      <w:r>
        <w:rPr>
          <w:rFonts w:hint="eastAsia" w:cs="宋体"/>
          <w:color w:val="auto"/>
          <w:sz w:val="21"/>
          <w:szCs w:val="21"/>
        </w:rPr>
        <w:t>。</w:t>
      </w:r>
    </w:p>
    <w:p w14:paraId="65E35E63">
      <w:pPr>
        <w:adjustRightInd w:val="0"/>
        <w:snapToGrid w:val="0"/>
        <w:spacing w:line="360" w:lineRule="auto"/>
        <w:ind w:firstLine="420" w:firstLineChars="200"/>
        <w:rPr>
          <w:rFonts w:cs="宋体"/>
          <w:color w:val="auto"/>
          <w:sz w:val="21"/>
          <w:szCs w:val="21"/>
        </w:rPr>
      </w:pPr>
      <w:r>
        <w:rPr>
          <w:rFonts w:hint="eastAsia" w:cs="宋体"/>
          <w:color w:val="auto"/>
          <w:sz w:val="21"/>
          <w:szCs w:val="21"/>
        </w:rPr>
        <w:t>1.1.3.10 临时占地包括：</w:t>
      </w:r>
      <w:r>
        <w:rPr>
          <w:rFonts w:hint="eastAsia" w:cs="宋体"/>
          <w:color w:val="auto"/>
          <w:sz w:val="21"/>
          <w:szCs w:val="21"/>
          <w:u w:val="single"/>
        </w:rPr>
        <w:t xml:space="preserve"> 指</w:t>
      </w:r>
      <w:r>
        <w:rPr>
          <w:rFonts w:hint="eastAsia" w:cs="宋体"/>
          <w:color w:val="auto"/>
          <w:sz w:val="21"/>
          <w:szCs w:val="21"/>
          <w:u w:val="single"/>
          <w:lang w:val="en-US" w:eastAsia="zh-CN"/>
        </w:rPr>
        <w:t>发包人</w:t>
      </w:r>
      <w:r>
        <w:rPr>
          <w:rFonts w:hint="eastAsia" w:cs="宋体"/>
          <w:color w:val="auto"/>
          <w:sz w:val="21"/>
          <w:szCs w:val="21"/>
          <w:u w:val="single"/>
        </w:rPr>
        <w:t>为建设本合同工程临时征用，</w:t>
      </w:r>
      <w:r>
        <w:rPr>
          <w:rFonts w:hint="eastAsia" w:cs="宋体"/>
          <w:color w:val="auto"/>
          <w:sz w:val="21"/>
          <w:szCs w:val="21"/>
          <w:u w:val="single"/>
          <w:lang w:val="en-US" w:eastAsia="zh-CN"/>
        </w:rPr>
        <w:t>承包人</w:t>
      </w:r>
      <w:r>
        <w:rPr>
          <w:rFonts w:hint="eastAsia" w:cs="宋体"/>
          <w:color w:val="auto"/>
          <w:sz w:val="21"/>
          <w:szCs w:val="21"/>
          <w:u w:val="single"/>
        </w:rPr>
        <w:t>在完工后须按合同要求退还的场地；工程施工用地（含地面附着物）由</w:t>
      </w:r>
      <w:r>
        <w:rPr>
          <w:rFonts w:hint="eastAsia" w:cs="宋体"/>
          <w:color w:val="auto"/>
          <w:sz w:val="21"/>
          <w:szCs w:val="21"/>
          <w:u w:val="single"/>
          <w:lang w:val="en-US" w:eastAsia="zh-CN"/>
        </w:rPr>
        <w:t>发包人</w:t>
      </w:r>
      <w:r>
        <w:rPr>
          <w:rFonts w:hint="eastAsia" w:cs="宋体"/>
          <w:color w:val="auto"/>
          <w:sz w:val="21"/>
          <w:szCs w:val="21"/>
          <w:u w:val="single"/>
        </w:rPr>
        <w:t>负责与工程所在地的乡镇协调解决；</w:t>
      </w:r>
      <w:r>
        <w:rPr>
          <w:rFonts w:hint="eastAsia" w:cs="宋体"/>
          <w:color w:val="auto"/>
          <w:sz w:val="21"/>
          <w:szCs w:val="21"/>
          <w:u w:val="single"/>
          <w:lang w:val="en-US" w:eastAsia="zh-CN"/>
        </w:rPr>
        <w:t>发包人</w:t>
      </w:r>
      <w:r>
        <w:rPr>
          <w:rFonts w:hint="eastAsia" w:cs="宋体"/>
          <w:color w:val="auto"/>
          <w:sz w:val="21"/>
          <w:szCs w:val="21"/>
          <w:u w:val="single"/>
        </w:rPr>
        <w:t>负责办理永久占地和招标图示的临时用地范围内的征地搬迁工作，向</w:t>
      </w:r>
      <w:r>
        <w:rPr>
          <w:rFonts w:hint="eastAsia" w:cs="宋体"/>
          <w:color w:val="auto"/>
          <w:sz w:val="21"/>
          <w:szCs w:val="21"/>
          <w:u w:val="single"/>
          <w:lang w:val="en-US" w:eastAsia="zh-CN"/>
        </w:rPr>
        <w:t>承包人</w:t>
      </w:r>
      <w:r>
        <w:rPr>
          <w:rFonts w:hint="eastAsia" w:cs="宋体"/>
          <w:color w:val="auto"/>
          <w:sz w:val="21"/>
          <w:szCs w:val="21"/>
          <w:u w:val="single"/>
        </w:rPr>
        <w:t>提供永久用地和招标图示的临时用地，</w:t>
      </w:r>
      <w:r>
        <w:rPr>
          <w:rFonts w:hint="eastAsia" w:cs="宋体"/>
          <w:color w:val="auto"/>
          <w:sz w:val="21"/>
          <w:szCs w:val="21"/>
          <w:u w:val="single"/>
          <w:lang w:val="en-US" w:eastAsia="zh-CN"/>
        </w:rPr>
        <w:t>承包人</w:t>
      </w:r>
      <w:r>
        <w:rPr>
          <w:rFonts w:hint="eastAsia" w:cs="宋体"/>
          <w:color w:val="auto"/>
          <w:sz w:val="21"/>
          <w:szCs w:val="21"/>
          <w:u w:val="single"/>
        </w:rPr>
        <w:t>应无条件接受现场条件。永久占地由</w:t>
      </w:r>
      <w:r>
        <w:rPr>
          <w:rFonts w:hint="eastAsia" w:cs="宋体"/>
          <w:color w:val="auto"/>
          <w:sz w:val="21"/>
          <w:szCs w:val="21"/>
          <w:u w:val="single"/>
          <w:lang w:val="en-US" w:eastAsia="zh-CN"/>
        </w:rPr>
        <w:t>发包人</w:t>
      </w:r>
      <w:r>
        <w:rPr>
          <w:rFonts w:hint="eastAsia" w:cs="宋体"/>
          <w:color w:val="auto"/>
          <w:sz w:val="21"/>
          <w:szCs w:val="21"/>
          <w:u w:val="single"/>
        </w:rPr>
        <w:t>承担，临时用地</w:t>
      </w:r>
      <w:r>
        <w:rPr>
          <w:rFonts w:hint="eastAsia" w:cs="宋体"/>
          <w:color w:val="auto"/>
          <w:sz w:val="21"/>
          <w:szCs w:val="21"/>
          <w:u w:val="single"/>
          <w:lang w:val="en-US" w:eastAsia="zh-CN"/>
        </w:rPr>
        <w:t>发包人</w:t>
      </w:r>
      <w:r>
        <w:rPr>
          <w:rFonts w:hint="eastAsia" w:cs="宋体"/>
          <w:color w:val="auto"/>
          <w:sz w:val="21"/>
          <w:szCs w:val="21"/>
          <w:u w:val="single"/>
        </w:rPr>
        <w:t>负责协调，费用由</w:t>
      </w:r>
      <w:r>
        <w:rPr>
          <w:rFonts w:hint="eastAsia" w:cs="宋体"/>
          <w:color w:val="auto"/>
          <w:sz w:val="21"/>
          <w:szCs w:val="21"/>
          <w:u w:val="single"/>
          <w:lang w:val="en-US" w:eastAsia="zh-CN"/>
        </w:rPr>
        <w:t>承包人</w:t>
      </w:r>
      <w:r>
        <w:rPr>
          <w:rFonts w:hint="eastAsia" w:cs="宋体"/>
          <w:color w:val="auto"/>
          <w:sz w:val="21"/>
          <w:szCs w:val="21"/>
          <w:u w:val="single"/>
        </w:rPr>
        <w:t>承担。</w:t>
      </w:r>
      <w:r>
        <w:rPr>
          <w:rFonts w:hint="eastAsia" w:cs="宋体"/>
          <w:color w:val="auto"/>
          <w:sz w:val="21"/>
          <w:szCs w:val="21"/>
        </w:rPr>
        <w:t>。</w:t>
      </w:r>
    </w:p>
    <w:p w14:paraId="14E3698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 xml:space="preserve">1.3 法律 </w:t>
      </w:r>
    </w:p>
    <w:p w14:paraId="4D7E0BA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适用于合同的其他规范性文件：</w:t>
      </w:r>
      <w:r>
        <w:rPr>
          <w:rFonts w:hint="eastAsia" w:cs="宋体"/>
          <w:color w:val="auto"/>
          <w:sz w:val="21"/>
          <w:szCs w:val="21"/>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rPr>
        <w:t>。</w:t>
      </w:r>
    </w:p>
    <w:p w14:paraId="5E01477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1.4 标准和规范</w:t>
      </w:r>
    </w:p>
    <w:p w14:paraId="312350C9">
      <w:pPr>
        <w:adjustRightInd w:val="0"/>
        <w:snapToGrid w:val="0"/>
        <w:spacing w:line="360" w:lineRule="auto"/>
        <w:ind w:firstLine="420" w:firstLineChars="200"/>
        <w:rPr>
          <w:rFonts w:cs="宋体"/>
          <w:color w:val="auto"/>
          <w:sz w:val="21"/>
          <w:szCs w:val="21"/>
        </w:rPr>
      </w:pPr>
      <w:r>
        <w:rPr>
          <w:rFonts w:hint="eastAsia" w:cs="宋体"/>
          <w:color w:val="auto"/>
          <w:sz w:val="21"/>
          <w:szCs w:val="21"/>
        </w:rPr>
        <w:t>1.4.1 适用于工程的标准规范包括：</w:t>
      </w:r>
      <w:r>
        <w:rPr>
          <w:rFonts w:hint="eastAsia" w:cs="宋体"/>
          <w:color w:val="auto"/>
          <w:sz w:val="21"/>
          <w:szCs w:val="21"/>
          <w:u w:val="single"/>
        </w:rPr>
        <w:t xml:space="preserve"> 国家及工程所在地现行有效的法律法规和规章 </w:t>
      </w:r>
      <w:r>
        <w:rPr>
          <w:rFonts w:hint="eastAsia" w:cs="宋体"/>
          <w:color w:val="auto"/>
          <w:sz w:val="21"/>
          <w:szCs w:val="21"/>
        </w:rPr>
        <w:t>。</w:t>
      </w:r>
    </w:p>
    <w:p w14:paraId="6FB55527">
      <w:pPr>
        <w:adjustRightInd w:val="0"/>
        <w:snapToGrid w:val="0"/>
        <w:spacing w:line="360" w:lineRule="auto"/>
        <w:ind w:firstLine="420" w:firstLineChars="200"/>
        <w:rPr>
          <w:rFonts w:hint="eastAsia" w:cs="宋体"/>
          <w:color w:val="auto"/>
          <w:sz w:val="21"/>
          <w:szCs w:val="21"/>
          <w:lang w:eastAsia="zh-CN"/>
        </w:rPr>
      </w:pPr>
      <w:r>
        <w:rPr>
          <w:rFonts w:hint="eastAsia" w:cs="宋体"/>
          <w:color w:val="auto"/>
          <w:sz w:val="21"/>
          <w:szCs w:val="21"/>
        </w:rPr>
        <w:t>1.4.2 发包人提供国外标准、规范的名称：</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lang w:eastAsia="zh-CN"/>
        </w:rPr>
        <w:t>。</w:t>
      </w:r>
    </w:p>
    <w:p w14:paraId="6A1DDAE9">
      <w:pPr>
        <w:adjustRightInd w:val="0"/>
        <w:snapToGrid w:val="0"/>
        <w:spacing w:line="360" w:lineRule="auto"/>
        <w:ind w:firstLine="420" w:firstLineChars="200"/>
        <w:rPr>
          <w:rFonts w:cs="宋体"/>
          <w:color w:val="auto"/>
          <w:sz w:val="21"/>
          <w:szCs w:val="21"/>
        </w:rPr>
      </w:pPr>
      <w:r>
        <w:rPr>
          <w:rFonts w:hint="eastAsia" w:cs="宋体"/>
          <w:color w:val="auto"/>
          <w:sz w:val="21"/>
          <w:szCs w:val="21"/>
        </w:rPr>
        <w:t>1.4.3 发包人对工程的技术标准和功能要求的特殊要求：</w:t>
      </w:r>
      <w:r>
        <w:rPr>
          <w:rFonts w:hint="eastAsia" w:cs="宋体"/>
          <w:color w:val="auto"/>
          <w:sz w:val="21"/>
          <w:szCs w:val="21"/>
          <w:u w:val="single"/>
        </w:rPr>
        <w:t xml:space="preserve"> </w:t>
      </w:r>
      <w:r>
        <w:rPr>
          <w:rFonts w:hint="eastAsia" w:cs="宋体"/>
          <w:color w:val="auto"/>
          <w:sz w:val="21"/>
          <w:szCs w:val="21"/>
          <w:u w:val="single"/>
          <w:lang w:val="en-US" w:eastAsia="zh-CN"/>
        </w:rPr>
        <w:t>符合</w:t>
      </w:r>
      <w:r>
        <w:rPr>
          <w:rFonts w:hint="eastAsia" w:cs="宋体"/>
          <w:color w:val="auto"/>
          <w:sz w:val="21"/>
          <w:szCs w:val="21"/>
          <w:u w:val="single"/>
        </w:rPr>
        <w:t>国家及工程所在地现行有效的</w:t>
      </w:r>
      <w:r>
        <w:rPr>
          <w:rFonts w:hint="eastAsia" w:cs="宋体"/>
          <w:color w:val="auto"/>
          <w:sz w:val="21"/>
          <w:szCs w:val="21"/>
          <w:u w:val="single"/>
          <w:lang w:val="en-US" w:eastAsia="zh-CN"/>
        </w:rPr>
        <w:t>的技术标准和采购文件的要求</w:t>
      </w:r>
      <w:r>
        <w:rPr>
          <w:rFonts w:hint="eastAsia" w:cs="宋体"/>
          <w:color w:val="auto"/>
          <w:sz w:val="21"/>
          <w:szCs w:val="21"/>
          <w:u w:val="single"/>
        </w:rPr>
        <w:t xml:space="preserve"> </w:t>
      </w:r>
      <w:r>
        <w:rPr>
          <w:rFonts w:hint="eastAsia" w:cs="宋体"/>
          <w:color w:val="auto"/>
          <w:sz w:val="21"/>
          <w:szCs w:val="21"/>
        </w:rPr>
        <w:t>。</w:t>
      </w:r>
    </w:p>
    <w:p w14:paraId="5A3F3874">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1.5 合同文件的优先顺序</w:t>
      </w:r>
    </w:p>
    <w:p w14:paraId="2B43E8BE">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rPr>
        <w:t>合同文件组成及优先顺序为：</w:t>
      </w:r>
      <w:r>
        <w:rPr>
          <w:rFonts w:hint="eastAsia" w:cs="宋体"/>
          <w:color w:val="auto"/>
          <w:sz w:val="21"/>
          <w:szCs w:val="21"/>
          <w:u w:val="single"/>
        </w:rPr>
        <w:t xml:space="preserve"> 组成合同的各项文件应互相解释，互为说明。除专用合同条款另有约定外，解释合同文件的优先顺序如下：</w:t>
      </w:r>
    </w:p>
    <w:p w14:paraId="6D75D986">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(l）合同协议书；</w:t>
      </w:r>
    </w:p>
    <w:p w14:paraId="41A70C92">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(2）中标通知书；</w:t>
      </w:r>
    </w:p>
    <w:p w14:paraId="7ED74855">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(3）</w:t>
      </w:r>
      <w:r>
        <w:rPr>
          <w:rFonts w:hint="eastAsia" w:cs="宋体"/>
          <w:color w:val="auto"/>
          <w:sz w:val="21"/>
          <w:szCs w:val="21"/>
          <w:u w:val="single"/>
          <w:lang w:val="en-US" w:eastAsia="zh-CN"/>
        </w:rPr>
        <w:t>磋商响应</w:t>
      </w:r>
      <w:r>
        <w:rPr>
          <w:rFonts w:hint="eastAsia" w:cs="宋体"/>
          <w:color w:val="auto"/>
          <w:sz w:val="21"/>
          <w:szCs w:val="21"/>
          <w:u w:val="single"/>
        </w:rPr>
        <w:t>函及</w:t>
      </w:r>
      <w:r>
        <w:rPr>
          <w:rFonts w:hint="eastAsia" w:cs="宋体"/>
          <w:color w:val="auto"/>
          <w:sz w:val="21"/>
          <w:szCs w:val="21"/>
          <w:u w:val="single"/>
          <w:lang w:val="en-US" w:eastAsia="zh-CN"/>
        </w:rPr>
        <w:t>最后承诺报价表</w:t>
      </w:r>
      <w:r>
        <w:rPr>
          <w:rFonts w:hint="eastAsia" w:cs="宋体"/>
          <w:color w:val="auto"/>
          <w:sz w:val="21"/>
          <w:szCs w:val="21"/>
          <w:u w:val="single"/>
        </w:rPr>
        <w:t>；</w:t>
      </w:r>
    </w:p>
    <w:p w14:paraId="1FBA34A9">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(4）专用合同条款；</w:t>
      </w:r>
    </w:p>
    <w:p w14:paraId="2E323A8A">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(5）通用合同条款；</w:t>
      </w:r>
    </w:p>
    <w:p w14:paraId="3AD4737E">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(6）技术标准和要求；</w:t>
      </w:r>
    </w:p>
    <w:p w14:paraId="1BF3AF0C">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(7）图纸；</w:t>
      </w:r>
    </w:p>
    <w:p w14:paraId="7D5648CF">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(8）已标价工程量清单</w:t>
      </w:r>
      <w:r>
        <w:rPr>
          <w:rFonts w:hint="eastAsia" w:cs="宋体"/>
          <w:color w:val="auto"/>
          <w:sz w:val="21"/>
          <w:szCs w:val="21"/>
          <w:u w:val="single"/>
          <w:lang w:eastAsia="zh-CN"/>
        </w:rPr>
        <w:t>（</w:t>
      </w:r>
      <w:r>
        <w:rPr>
          <w:rFonts w:hint="eastAsia" w:cs="宋体"/>
          <w:color w:val="auto"/>
          <w:sz w:val="21"/>
          <w:szCs w:val="21"/>
          <w:u w:val="single"/>
          <w:lang w:val="en-US" w:eastAsia="zh-CN"/>
        </w:rPr>
        <w:t>并按照最后承诺报价表下浮后）</w:t>
      </w:r>
      <w:r>
        <w:rPr>
          <w:rFonts w:hint="eastAsia" w:cs="宋体"/>
          <w:color w:val="auto"/>
          <w:sz w:val="21"/>
          <w:szCs w:val="21"/>
          <w:u w:val="single"/>
        </w:rPr>
        <w:t>；</w:t>
      </w:r>
    </w:p>
    <w:p w14:paraId="5FA2336F">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u w:val="single"/>
        </w:rPr>
        <w:t xml:space="preserve">(9) 其他合同文件。 </w:t>
      </w:r>
    </w:p>
    <w:p w14:paraId="19A49830">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1.6 图纸和承包人文件</w:t>
      </w:r>
      <w:r>
        <w:rPr>
          <w:rFonts w:hint="eastAsia" w:cs="宋体"/>
          <w:bCs/>
          <w:color w:val="auto"/>
          <w:sz w:val="21"/>
          <w:szCs w:val="21"/>
        </w:rPr>
        <w:tab/>
      </w:r>
    </w:p>
    <w:p w14:paraId="58294BE3">
      <w:pPr>
        <w:adjustRightInd w:val="0"/>
        <w:snapToGrid w:val="0"/>
        <w:spacing w:line="360" w:lineRule="auto"/>
        <w:ind w:firstLine="420" w:firstLineChars="200"/>
        <w:rPr>
          <w:rFonts w:cs="宋体"/>
          <w:color w:val="auto"/>
          <w:sz w:val="21"/>
          <w:szCs w:val="21"/>
        </w:rPr>
      </w:pPr>
      <w:r>
        <w:rPr>
          <w:rFonts w:hint="eastAsia" w:cs="宋体"/>
          <w:color w:val="auto"/>
          <w:sz w:val="21"/>
          <w:szCs w:val="21"/>
        </w:rPr>
        <w:t>1.6.1 图纸的提供和交底</w:t>
      </w:r>
    </w:p>
    <w:p w14:paraId="64007BE9">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发包人向承包人提供图纸的期限：</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7CB2C2EF">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发包人向承包人提供图纸的数量：</w:t>
      </w:r>
      <w:r>
        <w:rPr>
          <w:rFonts w:hint="eastAsia" w:cs="宋体"/>
          <w:color w:val="auto"/>
          <w:sz w:val="21"/>
          <w:szCs w:val="21"/>
          <w:u w:val="single"/>
        </w:rPr>
        <w:t xml:space="preserve">提供 </w:t>
      </w:r>
      <w:r>
        <w:rPr>
          <w:rFonts w:hint="eastAsia" w:cs="宋体"/>
          <w:color w:val="auto"/>
          <w:sz w:val="21"/>
          <w:szCs w:val="21"/>
          <w:u w:val="single"/>
          <w:lang w:val="en-US" w:eastAsia="zh-CN"/>
        </w:rPr>
        <w:t>/</w:t>
      </w:r>
      <w:r>
        <w:rPr>
          <w:rFonts w:hint="eastAsia" w:cs="宋体"/>
          <w:color w:val="auto"/>
          <w:sz w:val="21"/>
          <w:szCs w:val="21"/>
          <w:u w:val="single"/>
        </w:rPr>
        <w:t>套（含</w:t>
      </w:r>
      <w:r>
        <w:rPr>
          <w:rFonts w:hint="eastAsia" w:cs="宋体"/>
          <w:color w:val="auto"/>
          <w:sz w:val="21"/>
          <w:szCs w:val="21"/>
          <w:u w:val="single"/>
          <w:lang w:eastAsia="zh-CN"/>
        </w:rPr>
        <w:t>完工</w:t>
      </w:r>
      <w:r>
        <w:rPr>
          <w:rFonts w:hint="eastAsia" w:cs="宋体"/>
          <w:color w:val="auto"/>
          <w:sz w:val="21"/>
          <w:szCs w:val="21"/>
          <w:u w:val="single"/>
        </w:rPr>
        <w:t xml:space="preserve">图 </w:t>
      </w:r>
      <w:r>
        <w:rPr>
          <w:rFonts w:hint="eastAsia" w:cs="宋体"/>
          <w:color w:val="auto"/>
          <w:sz w:val="21"/>
          <w:szCs w:val="21"/>
          <w:u w:val="single"/>
          <w:lang w:val="en-US" w:eastAsia="zh-CN"/>
        </w:rPr>
        <w:t>/</w:t>
      </w:r>
      <w:r>
        <w:rPr>
          <w:rFonts w:hint="eastAsia" w:cs="宋体"/>
          <w:color w:val="auto"/>
          <w:sz w:val="21"/>
          <w:szCs w:val="21"/>
          <w:u w:val="single"/>
        </w:rPr>
        <w:t xml:space="preserve"> 套），不足的由承包人自行复制，费用自理；</w:t>
      </w:r>
    </w:p>
    <w:p w14:paraId="52E969C4">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发包人向承包人提供图纸的内容：</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2F50D67F">
      <w:pPr>
        <w:adjustRightInd w:val="0"/>
        <w:snapToGrid w:val="0"/>
        <w:spacing w:line="360" w:lineRule="auto"/>
        <w:ind w:firstLine="420" w:firstLineChars="200"/>
        <w:rPr>
          <w:rFonts w:cs="宋体"/>
          <w:color w:val="auto"/>
          <w:sz w:val="21"/>
          <w:szCs w:val="21"/>
        </w:rPr>
      </w:pPr>
      <w:r>
        <w:rPr>
          <w:rFonts w:hint="eastAsia" w:cs="宋体"/>
          <w:color w:val="auto"/>
          <w:sz w:val="21"/>
          <w:szCs w:val="21"/>
        </w:rPr>
        <w:t>1.6.4 承包人文件</w:t>
      </w:r>
    </w:p>
    <w:p w14:paraId="1BDFF5C3">
      <w:pPr>
        <w:adjustRightInd w:val="0"/>
        <w:snapToGrid w:val="0"/>
        <w:spacing w:line="360" w:lineRule="auto"/>
        <w:ind w:firstLine="420" w:firstLineChars="200"/>
        <w:rPr>
          <w:rFonts w:cs="宋体"/>
          <w:color w:val="auto"/>
          <w:sz w:val="21"/>
          <w:szCs w:val="21"/>
        </w:rPr>
      </w:pPr>
      <w:r>
        <w:rPr>
          <w:rFonts w:hint="eastAsia" w:cs="宋体"/>
          <w:color w:val="auto"/>
          <w:sz w:val="21"/>
          <w:szCs w:val="21"/>
        </w:rPr>
        <w:t>需要由承包人提供的文件，包括：</w:t>
      </w:r>
      <w:r>
        <w:rPr>
          <w:rFonts w:hint="eastAsia" w:cs="宋体"/>
          <w:color w:val="auto"/>
          <w:sz w:val="21"/>
          <w:szCs w:val="21"/>
          <w:u w:val="single"/>
        </w:rPr>
        <w:t xml:space="preserve"> </w:t>
      </w:r>
      <w:r>
        <w:rPr>
          <w:rFonts w:hint="eastAsia" w:cs="宋体"/>
          <w:b/>
          <w:bCs/>
          <w:color w:val="auto"/>
          <w:sz w:val="21"/>
          <w:szCs w:val="21"/>
          <w:u w:val="single"/>
        </w:rPr>
        <w:t>执行通用条款</w:t>
      </w:r>
      <w:r>
        <w:rPr>
          <w:rFonts w:hint="eastAsia" w:cs="宋体"/>
          <w:color w:val="auto"/>
          <w:sz w:val="21"/>
          <w:szCs w:val="21"/>
          <w:u w:val="single"/>
        </w:rPr>
        <w:t xml:space="preserve"> </w:t>
      </w:r>
      <w:r>
        <w:rPr>
          <w:rFonts w:hint="eastAsia" w:cs="宋体"/>
          <w:color w:val="auto"/>
          <w:sz w:val="21"/>
          <w:szCs w:val="21"/>
        </w:rPr>
        <w:t>；</w:t>
      </w:r>
    </w:p>
    <w:p w14:paraId="1E453B07">
      <w:pPr>
        <w:adjustRightInd w:val="0"/>
        <w:snapToGrid w:val="0"/>
        <w:spacing w:line="360" w:lineRule="auto"/>
        <w:ind w:firstLine="420" w:firstLineChars="200"/>
        <w:rPr>
          <w:rFonts w:cs="宋体"/>
          <w:b/>
          <w:bCs/>
          <w:color w:val="auto"/>
          <w:sz w:val="21"/>
          <w:szCs w:val="21"/>
        </w:rPr>
      </w:pPr>
      <w:r>
        <w:rPr>
          <w:rFonts w:hint="eastAsia" w:cs="宋体"/>
          <w:color w:val="auto"/>
          <w:sz w:val="21"/>
          <w:szCs w:val="21"/>
        </w:rPr>
        <w:t>承包人提供的文件的期限为：</w:t>
      </w:r>
      <w:r>
        <w:rPr>
          <w:rFonts w:hint="eastAsia" w:cs="宋体"/>
          <w:b/>
          <w:bCs/>
          <w:color w:val="auto"/>
          <w:sz w:val="21"/>
          <w:szCs w:val="21"/>
          <w:u w:val="single"/>
        </w:rPr>
        <w:t xml:space="preserve"> 执行通用条款 </w:t>
      </w:r>
      <w:r>
        <w:rPr>
          <w:rFonts w:hint="eastAsia" w:cs="宋体"/>
          <w:b/>
          <w:bCs/>
          <w:color w:val="auto"/>
          <w:sz w:val="21"/>
          <w:szCs w:val="21"/>
        </w:rPr>
        <w:t>；</w:t>
      </w:r>
    </w:p>
    <w:p w14:paraId="41B9A062">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承包人提供的文件的数量为：</w:t>
      </w:r>
      <w:r>
        <w:rPr>
          <w:rFonts w:hint="eastAsia" w:cs="宋体"/>
          <w:color w:val="auto"/>
          <w:sz w:val="21"/>
          <w:szCs w:val="21"/>
          <w:u w:val="single"/>
        </w:rPr>
        <w:t xml:space="preserve"> </w:t>
      </w:r>
      <w:r>
        <w:rPr>
          <w:rFonts w:hint="eastAsia" w:cs="宋体"/>
          <w:b/>
          <w:bCs/>
          <w:color w:val="auto"/>
          <w:sz w:val="21"/>
          <w:szCs w:val="21"/>
          <w:u w:val="single"/>
          <w:lang w:val="en-US" w:eastAsia="zh-CN"/>
        </w:rPr>
        <w:t>电子版一套，纸质版每包2套</w:t>
      </w:r>
      <w:r>
        <w:rPr>
          <w:rFonts w:hint="eastAsia" w:cs="宋体"/>
          <w:b/>
          <w:bCs/>
          <w:color w:val="auto"/>
          <w:sz w:val="21"/>
          <w:szCs w:val="21"/>
          <w:u w:val="single"/>
        </w:rPr>
        <w:t xml:space="preserve"> </w:t>
      </w:r>
      <w:r>
        <w:rPr>
          <w:rFonts w:hint="eastAsia" w:cs="宋体"/>
          <w:color w:val="auto"/>
          <w:sz w:val="21"/>
          <w:szCs w:val="21"/>
        </w:rPr>
        <w:t>；</w:t>
      </w:r>
    </w:p>
    <w:p w14:paraId="4DE4771C">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承包人提供的文件的形式为：</w:t>
      </w:r>
      <w:r>
        <w:rPr>
          <w:rFonts w:hint="eastAsia" w:cs="宋体"/>
          <w:color w:val="auto"/>
          <w:sz w:val="21"/>
          <w:szCs w:val="21"/>
          <w:u w:val="single"/>
        </w:rPr>
        <w:t xml:space="preserve"> </w:t>
      </w:r>
      <w:r>
        <w:rPr>
          <w:rFonts w:hint="eastAsia" w:cs="宋体"/>
          <w:b/>
          <w:bCs/>
          <w:color w:val="auto"/>
          <w:sz w:val="21"/>
          <w:szCs w:val="21"/>
          <w:u w:val="single"/>
          <w:lang w:val="en-US" w:eastAsia="zh-CN"/>
        </w:rPr>
        <w:t>电子版一套，纸质版每包2套</w:t>
      </w:r>
      <w:r>
        <w:rPr>
          <w:rFonts w:hint="eastAsia" w:cs="宋体"/>
          <w:b/>
          <w:bCs/>
          <w:color w:val="auto"/>
          <w:sz w:val="21"/>
          <w:szCs w:val="21"/>
          <w:u w:val="single"/>
        </w:rPr>
        <w:t xml:space="preserve">  </w:t>
      </w:r>
      <w:r>
        <w:rPr>
          <w:rFonts w:hint="eastAsia" w:cs="宋体"/>
          <w:b/>
          <w:bCs/>
          <w:color w:val="auto"/>
          <w:sz w:val="21"/>
          <w:szCs w:val="21"/>
        </w:rPr>
        <w:t>；</w:t>
      </w:r>
    </w:p>
    <w:p w14:paraId="22FB2981">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发包人审批承包人文件的期限：</w:t>
      </w:r>
      <w:r>
        <w:rPr>
          <w:rFonts w:hint="eastAsia" w:cs="宋体"/>
          <w:color w:val="auto"/>
          <w:sz w:val="21"/>
          <w:szCs w:val="21"/>
          <w:u w:val="single"/>
        </w:rPr>
        <w:t xml:space="preserve"> </w:t>
      </w:r>
      <w:r>
        <w:rPr>
          <w:rFonts w:hint="eastAsia" w:cs="宋体"/>
          <w:b/>
          <w:bCs/>
          <w:color w:val="auto"/>
          <w:sz w:val="21"/>
          <w:szCs w:val="21"/>
          <w:u w:val="single"/>
        </w:rPr>
        <w:t xml:space="preserve">执行通用条款 </w:t>
      </w:r>
      <w:r>
        <w:rPr>
          <w:rFonts w:hint="eastAsia" w:cs="宋体"/>
          <w:color w:val="auto"/>
          <w:sz w:val="21"/>
          <w:szCs w:val="21"/>
          <w:u w:val="single"/>
        </w:rPr>
        <w:t xml:space="preserve"> </w:t>
      </w:r>
      <w:r>
        <w:rPr>
          <w:rFonts w:hint="eastAsia" w:cs="宋体"/>
          <w:color w:val="auto"/>
          <w:sz w:val="21"/>
          <w:szCs w:val="21"/>
        </w:rPr>
        <w:t>。</w:t>
      </w:r>
    </w:p>
    <w:p w14:paraId="0A692F43">
      <w:pPr>
        <w:adjustRightInd w:val="0"/>
        <w:snapToGrid w:val="0"/>
        <w:spacing w:line="360" w:lineRule="auto"/>
        <w:ind w:firstLine="420" w:firstLineChars="200"/>
        <w:rPr>
          <w:rFonts w:cs="宋体"/>
          <w:color w:val="auto"/>
          <w:sz w:val="21"/>
          <w:szCs w:val="21"/>
        </w:rPr>
      </w:pPr>
      <w:r>
        <w:rPr>
          <w:rFonts w:hint="eastAsia" w:cs="宋体"/>
          <w:color w:val="auto"/>
          <w:sz w:val="21"/>
          <w:szCs w:val="21"/>
        </w:rPr>
        <w:t>1.6.5 图纸和承包人文件的保管</w:t>
      </w:r>
    </w:p>
    <w:p w14:paraId="1E918814">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关于图纸和承包人文件保管的约定：</w:t>
      </w:r>
      <w:r>
        <w:rPr>
          <w:rFonts w:hint="eastAsia" w:cs="宋体"/>
          <w:color w:val="auto"/>
          <w:sz w:val="21"/>
          <w:szCs w:val="21"/>
          <w:u w:val="single"/>
        </w:rPr>
        <w:t xml:space="preserve"> </w:t>
      </w:r>
      <w:r>
        <w:rPr>
          <w:rFonts w:hint="eastAsia" w:cs="宋体"/>
          <w:b/>
          <w:bCs/>
          <w:color w:val="auto"/>
          <w:sz w:val="21"/>
          <w:szCs w:val="21"/>
          <w:u w:val="single"/>
        </w:rPr>
        <w:t>执行通用条款</w:t>
      </w:r>
      <w:r>
        <w:rPr>
          <w:rFonts w:hint="eastAsia" w:cs="宋体"/>
          <w:color w:val="auto"/>
          <w:sz w:val="21"/>
          <w:szCs w:val="21"/>
          <w:u w:val="single"/>
        </w:rPr>
        <w:t xml:space="preserve"> </w:t>
      </w:r>
      <w:r>
        <w:rPr>
          <w:rFonts w:hint="eastAsia" w:cs="宋体"/>
          <w:color w:val="auto"/>
          <w:sz w:val="21"/>
          <w:szCs w:val="21"/>
        </w:rPr>
        <w:t>。</w:t>
      </w:r>
    </w:p>
    <w:p w14:paraId="6D05D1A8">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1.7 联络</w:t>
      </w:r>
    </w:p>
    <w:p w14:paraId="1BCFA2B8">
      <w:pPr>
        <w:adjustRightInd w:val="0"/>
        <w:snapToGrid w:val="0"/>
        <w:spacing w:line="360" w:lineRule="auto"/>
        <w:ind w:firstLine="420" w:firstLineChars="200"/>
        <w:rPr>
          <w:rFonts w:cs="宋体"/>
          <w:color w:val="auto"/>
          <w:sz w:val="21"/>
          <w:szCs w:val="21"/>
        </w:rPr>
      </w:pPr>
      <w:r>
        <w:rPr>
          <w:rFonts w:hint="eastAsia" w:cs="宋体"/>
          <w:color w:val="auto"/>
          <w:sz w:val="21"/>
          <w:szCs w:val="21"/>
        </w:rPr>
        <w:t>1.7.1 发包人和承包人应当在</w:t>
      </w:r>
      <w:r>
        <w:rPr>
          <w:rFonts w:hint="eastAsia" w:cs="宋体"/>
          <w:color w:val="auto"/>
          <w:sz w:val="21"/>
          <w:szCs w:val="21"/>
          <w:u w:val="single"/>
        </w:rPr>
        <w:t>7</w:t>
      </w:r>
      <w:r>
        <w:rPr>
          <w:rFonts w:hint="eastAsia" w:cs="宋体"/>
          <w:color w:val="auto"/>
          <w:sz w:val="21"/>
          <w:szCs w:val="21"/>
        </w:rPr>
        <w:t>天内将与合同有关的通知、批准、证明、证书、指示、指令、要求、请求、同意、意见、确定和决定等书面函件送达对方当事人。</w:t>
      </w:r>
    </w:p>
    <w:p w14:paraId="57CC0871">
      <w:pPr>
        <w:adjustRightInd w:val="0"/>
        <w:snapToGrid w:val="0"/>
        <w:spacing w:line="360" w:lineRule="auto"/>
        <w:ind w:firstLine="420" w:firstLineChars="200"/>
        <w:rPr>
          <w:rFonts w:cs="宋体"/>
          <w:color w:val="auto"/>
          <w:sz w:val="21"/>
          <w:szCs w:val="21"/>
        </w:rPr>
      </w:pPr>
      <w:r>
        <w:rPr>
          <w:rFonts w:hint="eastAsia" w:cs="宋体"/>
          <w:color w:val="auto"/>
          <w:sz w:val="21"/>
          <w:szCs w:val="21"/>
        </w:rPr>
        <w:t>1.7.2 发包人接收文件的地点：</w:t>
      </w:r>
      <w:r>
        <w:rPr>
          <w:rFonts w:hint="eastAsia" w:cs="宋体"/>
          <w:color w:val="auto"/>
          <w:sz w:val="21"/>
          <w:szCs w:val="21"/>
          <w:u w:val="single"/>
        </w:rPr>
        <w:t xml:space="preserve"> </w:t>
      </w:r>
      <w:r>
        <w:rPr>
          <w:rFonts w:hint="eastAsia" w:cs="宋体"/>
          <w:color w:val="auto"/>
          <w:sz w:val="21"/>
          <w:szCs w:val="21"/>
          <w:u w:val="single"/>
          <w:lang w:val="en-US" w:eastAsia="zh-CN"/>
        </w:rPr>
        <w:t>发包人指定地点</w:t>
      </w:r>
      <w:r>
        <w:rPr>
          <w:rFonts w:hint="eastAsia" w:cs="宋体"/>
          <w:color w:val="auto"/>
          <w:sz w:val="21"/>
          <w:szCs w:val="21"/>
          <w:u w:val="single"/>
        </w:rPr>
        <w:t xml:space="preserve"> </w:t>
      </w:r>
      <w:r>
        <w:rPr>
          <w:rFonts w:hint="eastAsia" w:cs="宋体"/>
          <w:color w:val="auto"/>
          <w:sz w:val="21"/>
          <w:szCs w:val="21"/>
        </w:rPr>
        <w:t>；</w:t>
      </w:r>
    </w:p>
    <w:p w14:paraId="62A399DA">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发包人指定的接收人为：</w:t>
      </w:r>
      <w:r>
        <w:rPr>
          <w:rFonts w:hint="eastAsia" w:cs="宋体"/>
          <w:color w:val="auto"/>
          <w:sz w:val="21"/>
          <w:szCs w:val="21"/>
          <w:u w:val="single"/>
        </w:rPr>
        <w:t xml:space="preserve">          </w:t>
      </w:r>
      <w:r>
        <w:rPr>
          <w:rFonts w:hint="eastAsia" w:cs="宋体"/>
          <w:color w:val="auto"/>
          <w:sz w:val="21"/>
          <w:szCs w:val="21"/>
        </w:rPr>
        <w:t>。</w:t>
      </w:r>
    </w:p>
    <w:p w14:paraId="58987822">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承包人接收文件的地点：</w:t>
      </w:r>
      <w:r>
        <w:rPr>
          <w:rFonts w:hint="eastAsia" w:cs="宋体"/>
          <w:color w:val="auto"/>
          <w:sz w:val="21"/>
          <w:szCs w:val="21"/>
          <w:u w:val="single"/>
        </w:rPr>
        <w:t xml:space="preserve"> </w:t>
      </w:r>
      <w:r>
        <w:rPr>
          <w:rFonts w:hint="eastAsia" w:cs="宋体"/>
          <w:color w:val="auto"/>
          <w:sz w:val="21"/>
          <w:szCs w:val="21"/>
          <w:u w:val="single"/>
          <w:lang w:val="en-US" w:eastAsia="zh-CN"/>
        </w:rPr>
        <w:t>发包人指定地点</w:t>
      </w:r>
      <w:r>
        <w:rPr>
          <w:rFonts w:hint="eastAsia" w:cs="宋体"/>
          <w:color w:val="auto"/>
          <w:sz w:val="21"/>
          <w:szCs w:val="21"/>
          <w:u w:val="single"/>
        </w:rPr>
        <w:t xml:space="preserve"> </w:t>
      </w:r>
      <w:r>
        <w:rPr>
          <w:rFonts w:hint="eastAsia" w:cs="宋体"/>
          <w:color w:val="auto"/>
          <w:sz w:val="21"/>
          <w:szCs w:val="21"/>
        </w:rPr>
        <w:t>；</w:t>
      </w:r>
    </w:p>
    <w:p w14:paraId="507BBFA8">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承包人指定的接收人为：</w:t>
      </w:r>
      <w:r>
        <w:rPr>
          <w:rFonts w:hint="eastAsia" w:cs="宋体"/>
          <w:color w:val="auto"/>
          <w:sz w:val="21"/>
          <w:szCs w:val="21"/>
          <w:u w:val="single"/>
        </w:rPr>
        <w:t xml:space="preserve">          </w:t>
      </w:r>
      <w:r>
        <w:rPr>
          <w:rFonts w:hint="eastAsia" w:cs="宋体"/>
          <w:color w:val="auto"/>
          <w:sz w:val="21"/>
          <w:szCs w:val="21"/>
        </w:rPr>
        <w:t>。</w:t>
      </w:r>
    </w:p>
    <w:p w14:paraId="6380BBD5">
      <w:pPr>
        <w:adjustRightInd w:val="0"/>
        <w:snapToGrid w:val="0"/>
        <w:spacing w:line="360" w:lineRule="auto"/>
        <w:ind w:firstLine="420" w:firstLineChars="200"/>
        <w:rPr>
          <w:rFonts w:cs="宋体"/>
          <w:color w:val="auto"/>
          <w:sz w:val="21"/>
          <w:szCs w:val="21"/>
        </w:rPr>
      </w:pPr>
      <w:r>
        <w:rPr>
          <w:rFonts w:hint="eastAsia" w:cs="宋体"/>
          <w:color w:val="auto"/>
          <w:sz w:val="21"/>
          <w:szCs w:val="21"/>
        </w:rPr>
        <w:t>监理人接收文件的地点：</w:t>
      </w:r>
      <w:r>
        <w:rPr>
          <w:rFonts w:hint="eastAsia" w:cs="宋体"/>
          <w:color w:val="auto"/>
          <w:sz w:val="21"/>
          <w:szCs w:val="21"/>
          <w:u w:val="single"/>
          <w:lang w:val="en-US" w:eastAsia="zh-CN"/>
        </w:rPr>
        <w:t>/</w:t>
      </w:r>
      <w:r>
        <w:rPr>
          <w:rFonts w:hint="eastAsia" w:cs="宋体"/>
          <w:color w:val="auto"/>
          <w:sz w:val="21"/>
          <w:szCs w:val="21"/>
        </w:rPr>
        <w:t>；</w:t>
      </w:r>
    </w:p>
    <w:p w14:paraId="5C2EAACD">
      <w:pPr>
        <w:adjustRightInd w:val="0"/>
        <w:snapToGrid w:val="0"/>
        <w:spacing w:line="360" w:lineRule="auto"/>
        <w:ind w:firstLine="420" w:firstLineChars="200"/>
        <w:rPr>
          <w:rFonts w:cs="宋体"/>
          <w:color w:val="auto"/>
          <w:sz w:val="21"/>
          <w:szCs w:val="21"/>
        </w:rPr>
      </w:pPr>
      <w:r>
        <w:rPr>
          <w:rFonts w:hint="eastAsia" w:cs="宋体"/>
          <w:color w:val="auto"/>
          <w:sz w:val="21"/>
          <w:szCs w:val="21"/>
        </w:rPr>
        <w:t>监理人指定的接收人为：</w:t>
      </w:r>
      <w:r>
        <w:rPr>
          <w:rFonts w:hint="eastAsia" w:cs="宋体"/>
          <w:color w:val="auto"/>
          <w:sz w:val="21"/>
          <w:szCs w:val="21"/>
          <w:u w:val="single"/>
          <w:lang w:val="en-US" w:eastAsia="zh-CN"/>
        </w:rPr>
        <w:t>/</w:t>
      </w:r>
      <w:r>
        <w:rPr>
          <w:rFonts w:hint="eastAsia" w:cs="宋体"/>
          <w:color w:val="auto"/>
          <w:sz w:val="21"/>
          <w:szCs w:val="21"/>
        </w:rPr>
        <w:t>。</w:t>
      </w:r>
    </w:p>
    <w:p w14:paraId="0D11B253">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1.10 交通运输</w:t>
      </w:r>
    </w:p>
    <w:p w14:paraId="1A466659">
      <w:pPr>
        <w:adjustRightInd w:val="0"/>
        <w:snapToGrid w:val="0"/>
        <w:spacing w:line="360" w:lineRule="auto"/>
        <w:ind w:firstLine="420" w:firstLineChars="200"/>
        <w:rPr>
          <w:rFonts w:cs="宋体"/>
          <w:color w:val="auto"/>
          <w:sz w:val="21"/>
          <w:szCs w:val="21"/>
        </w:rPr>
      </w:pPr>
      <w:r>
        <w:rPr>
          <w:rFonts w:hint="eastAsia" w:cs="宋体"/>
          <w:color w:val="auto"/>
          <w:sz w:val="21"/>
          <w:szCs w:val="21"/>
        </w:rPr>
        <w:t>1</w:t>
      </w:r>
      <w:bookmarkStart w:id="96" w:name="_Toc300934943"/>
      <w:bookmarkStart w:id="97" w:name="_Toc304295521"/>
      <w:bookmarkStart w:id="98" w:name="_Toc312677986"/>
      <w:bookmarkStart w:id="99" w:name="_Toc318581155"/>
      <w:bookmarkStart w:id="100" w:name="_Toc303539100"/>
      <w:r>
        <w:rPr>
          <w:rFonts w:hint="eastAsia" w:cs="宋体"/>
          <w:color w:val="auto"/>
          <w:sz w:val="21"/>
          <w:szCs w:val="21"/>
        </w:rPr>
        <w:t>.10.1 出入现场的权利</w:t>
      </w:r>
    </w:p>
    <w:p w14:paraId="1B9E5F2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关于出入现场的权利的约定：</w:t>
      </w:r>
      <w:r>
        <w:rPr>
          <w:rFonts w:hint="eastAsia" w:cs="宋体"/>
          <w:color w:val="auto"/>
          <w:sz w:val="21"/>
          <w:szCs w:val="21"/>
          <w:u w:val="single"/>
        </w:rPr>
        <w:t xml:space="preserve"> </w:t>
      </w:r>
      <w:r>
        <w:rPr>
          <w:rFonts w:hint="eastAsia" w:cs="宋体"/>
          <w:color w:val="auto"/>
          <w:sz w:val="21"/>
          <w:szCs w:val="21"/>
          <w:u w:val="single"/>
          <w:lang w:val="en-US" w:eastAsia="zh-CN"/>
        </w:rPr>
        <w:t>非本项目相关人员不得随意出入</w:t>
      </w:r>
      <w:r>
        <w:rPr>
          <w:rFonts w:hint="eastAsia" w:cs="宋体"/>
          <w:color w:val="auto"/>
          <w:sz w:val="21"/>
          <w:szCs w:val="21"/>
          <w:u w:val="single"/>
        </w:rPr>
        <w:t xml:space="preserve"> </w:t>
      </w:r>
      <w:r>
        <w:rPr>
          <w:rFonts w:hint="eastAsia" w:cs="宋体"/>
          <w:color w:val="auto"/>
          <w:sz w:val="21"/>
          <w:szCs w:val="21"/>
        </w:rPr>
        <w:t>。</w:t>
      </w:r>
    </w:p>
    <w:bookmarkEnd w:id="96"/>
    <w:bookmarkEnd w:id="97"/>
    <w:bookmarkEnd w:id="98"/>
    <w:bookmarkEnd w:id="99"/>
    <w:bookmarkEnd w:id="100"/>
    <w:p w14:paraId="647CC432">
      <w:pPr>
        <w:adjustRightInd w:val="0"/>
        <w:snapToGrid w:val="0"/>
        <w:spacing w:line="360" w:lineRule="auto"/>
        <w:ind w:firstLine="420" w:firstLineChars="200"/>
        <w:rPr>
          <w:rFonts w:cs="宋体"/>
          <w:color w:val="auto"/>
          <w:sz w:val="21"/>
          <w:szCs w:val="21"/>
        </w:rPr>
      </w:pPr>
      <w:r>
        <w:rPr>
          <w:rFonts w:hint="eastAsia" w:cs="宋体"/>
          <w:color w:val="auto"/>
          <w:sz w:val="21"/>
          <w:szCs w:val="21"/>
        </w:rPr>
        <w:t>1</w:t>
      </w:r>
      <w:bookmarkStart w:id="101" w:name="_Toc303539101"/>
      <w:bookmarkStart w:id="102" w:name="_Toc300934944"/>
      <w:bookmarkStart w:id="103" w:name="_Toc318581156"/>
      <w:bookmarkStart w:id="104" w:name="_Toc312677987"/>
      <w:bookmarkStart w:id="105" w:name="_Toc304295522"/>
      <w:r>
        <w:rPr>
          <w:rFonts w:hint="eastAsia" w:cs="宋体"/>
          <w:color w:val="auto"/>
          <w:sz w:val="21"/>
          <w:szCs w:val="21"/>
        </w:rPr>
        <w:t>.10.3 场内交通</w:t>
      </w:r>
    </w:p>
    <w:p w14:paraId="157A9CC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关于场外交通和场内交通的边界的约定：</w:t>
      </w:r>
      <w:r>
        <w:rPr>
          <w:rFonts w:hint="eastAsia" w:cs="宋体"/>
          <w:color w:val="auto"/>
          <w:sz w:val="21"/>
          <w:szCs w:val="21"/>
          <w:u w:val="single"/>
        </w:rPr>
        <w:t xml:space="preserve"> 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r>
        <w:rPr>
          <w:rFonts w:hint="eastAsia" w:cs="宋体"/>
          <w:color w:val="auto"/>
          <w:sz w:val="21"/>
          <w:szCs w:val="21"/>
        </w:rPr>
        <w:t>。</w:t>
      </w:r>
    </w:p>
    <w:p w14:paraId="62A295AC">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rPr>
        <w:t>关于发包人向承包人免费提供满足工程施工需要的场内道路和交通设施的约定：</w:t>
      </w:r>
      <w:r>
        <w:rPr>
          <w:rFonts w:hint="eastAsia" w:cs="宋体"/>
          <w:color w:val="auto"/>
          <w:sz w:val="21"/>
          <w:szCs w:val="21"/>
          <w:u w:val="single"/>
        </w:rPr>
        <w:t xml:space="preserve"> </w:t>
      </w:r>
      <w:r>
        <w:rPr>
          <w:rFonts w:hint="eastAsia" w:cs="宋体"/>
          <w:color w:val="auto"/>
          <w:sz w:val="21"/>
          <w:szCs w:val="21"/>
          <w:u w:val="single"/>
          <w:lang w:val="en-US" w:eastAsia="zh-CN"/>
        </w:rPr>
        <w:t>发包</w:t>
      </w:r>
      <w:r>
        <w:rPr>
          <w:rFonts w:hint="eastAsia" w:cs="宋体"/>
          <w:color w:val="auto"/>
          <w:sz w:val="21"/>
          <w:szCs w:val="21"/>
          <w:u w:val="single"/>
        </w:rPr>
        <w:t>人应</w:t>
      </w:r>
      <w:r>
        <w:rPr>
          <w:rFonts w:hint="eastAsia" w:cs="宋体"/>
          <w:color w:val="auto"/>
          <w:sz w:val="21"/>
          <w:szCs w:val="21"/>
          <w:u w:val="single"/>
          <w:lang w:val="en-US" w:eastAsia="zh-CN"/>
        </w:rPr>
        <w:t>为</w:t>
      </w:r>
      <w:r>
        <w:rPr>
          <w:rFonts w:hint="eastAsia" w:cs="宋体"/>
          <w:color w:val="auto"/>
          <w:sz w:val="21"/>
          <w:szCs w:val="21"/>
          <w:u w:val="single"/>
        </w:rPr>
        <w:t>在施工场地或附近实施与工程有关的其他各项工作提供可能的条件。</w:t>
      </w:r>
      <w:bookmarkEnd w:id="101"/>
      <w:bookmarkEnd w:id="102"/>
      <w:bookmarkEnd w:id="103"/>
      <w:bookmarkEnd w:id="104"/>
      <w:bookmarkEnd w:id="105"/>
      <w:bookmarkStart w:id="106" w:name="_Toc318581157"/>
    </w:p>
    <w:p w14:paraId="1F8155B2">
      <w:pPr>
        <w:adjustRightInd w:val="0"/>
        <w:snapToGrid w:val="0"/>
        <w:spacing w:line="360" w:lineRule="auto"/>
        <w:ind w:firstLine="420" w:firstLineChars="200"/>
        <w:rPr>
          <w:rFonts w:cs="宋体"/>
          <w:color w:val="auto"/>
          <w:sz w:val="21"/>
          <w:szCs w:val="21"/>
        </w:rPr>
      </w:pPr>
      <w:r>
        <w:rPr>
          <w:rFonts w:hint="eastAsia" w:cs="宋体"/>
          <w:color w:val="auto"/>
          <w:sz w:val="21"/>
          <w:szCs w:val="21"/>
        </w:rPr>
        <w:t>1.10.4 超大件和超重件的运输</w:t>
      </w:r>
    </w:p>
    <w:p w14:paraId="3169BD08">
      <w:pPr>
        <w:adjustRightInd w:val="0"/>
        <w:snapToGrid w:val="0"/>
        <w:spacing w:line="360" w:lineRule="auto"/>
        <w:ind w:firstLine="420" w:firstLineChars="200"/>
        <w:rPr>
          <w:rFonts w:cs="宋体"/>
          <w:color w:val="auto"/>
          <w:sz w:val="21"/>
          <w:szCs w:val="21"/>
        </w:rPr>
      </w:pPr>
      <w:r>
        <w:rPr>
          <w:rFonts w:hint="eastAsia" w:cs="宋体"/>
          <w:color w:val="auto"/>
          <w:sz w:val="21"/>
          <w:szCs w:val="21"/>
        </w:rPr>
        <w:t>运输超大件或超重件所需的道路和桥梁临时加固改造费用和其他有关费用由</w:t>
      </w:r>
      <w:r>
        <w:rPr>
          <w:rFonts w:hint="eastAsia" w:cs="宋体"/>
          <w:color w:val="auto"/>
          <w:sz w:val="21"/>
          <w:szCs w:val="21"/>
          <w:u w:val="single"/>
        </w:rPr>
        <w:t xml:space="preserve"> </w:t>
      </w:r>
      <w:r>
        <w:rPr>
          <w:rFonts w:hint="eastAsia" w:cs="宋体"/>
          <w:color w:val="auto"/>
          <w:sz w:val="21"/>
          <w:szCs w:val="21"/>
          <w:u w:val="single"/>
          <w:lang w:val="en-US" w:eastAsia="zh-CN"/>
        </w:rPr>
        <w:t>承包人</w:t>
      </w:r>
      <w:r>
        <w:rPr>
          <w:rFonts w:hint="eastAsia" w:cs="宋体"/>
          <w:color w:val="auto"/>
          <w:sz w:val="21"/>
          <w:szCs w:val="21"/>
          <w:u w:val="single"/>
        </w:rPr>
        <w:t xml:space="preserve"> </w:t>
      </w:r>
      <w:r>
        <w:rPr>
          <w:rFonts w:hint="eastAsia" w:cs="宋体"/>
          <w:color w:val="auto"/>
          <w:sz w:val="21"/>
          <w:szCs w:val="21"/>
        </w:rPr>
        <w:t>承担。</w:t>
      </w:r>
    </w:p>
    <w:bookmarkEnd w:id="106"/>
    <w:p w14:paraId="5747A59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1.11 知识产权</w:t>
      </w:r>
    </w:p>
    <w:p w14:paraId="2C4AD089">
      <w:pPr>
        <w:adjustRightInd w:val="0"/>
        <w:snapToGrid w:val="0"/>
        <w:spacing w:line="360" w:lineRule="auto"/>
        <w:ind w:firstLine="420" w:firstLineChars="200"/>
        <w:rPr>
          <w:rFonts w:cs="宋体"/>
          <w:color w:val="auto"/>
          <w:sz w:val="21"/>
          <w:szCs w:val="21"/>
        </w:rPr>
      </w:pPr>
      <w:r>
        <w:rPr>
          <w:rFonts w:hint="eastAsia" w:cs="宋体"/>
          <w:color w:val="auto"/>
          <w:sz w:val="21"/>
          <w:szCs w:val="21"/>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6BD7A729">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关于发包人提供的上述文件的使用限制的要求：</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rPr>
        <w:t>。</w:t>
      </w:r>
    </w:p>
    <w:p w14:paraId="6F963D32">
      <w:pPr>
        <w:adjustRightInd w:val="0"/>
        <w:snapToGrid w:val="0"/>
        <w:spacing w:line="360" w:lineRule="auto"/>
        <w:ind w:firstLine="420" w:firstLineChars="200"/>
        <w:rPr>
          <w:rFonts w:cs="宋体"/>
          <w:color w:val="auto"/>
          <w:sz w:val="21"/>
          <w:szCs w:val="21"/>
        </w:rPr>
      </w:pPr>
      <w:r>
        <w:rPr>
          <w:rFonts w:hint="eastAsia" w:cs="宋体"/>
          <w:color w:val="auto"/>
          <w:sz w:val="21"/>
          <w:szCs w:val="21"/>
        </w:rPr>
        <w:t>1.11.2 关于承包人为实施工程所编制文件的著作权的归属：</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11414C46">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关于承包人提供的上述文件的使用限制的要求：</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2BAE0AB8">
      <w:pPr>
        <w:adjustRightInd w:val="0"/>
        <w:snapToGrid w:val="0"/>
        <w:spacing w:line="360" w:lineRule="auto"/>
        <w:ind w:firstLine="420" w:firstLineChars="200"/>
        <w:rPr>
          <w:rFonts w:cs="宋体"/>
          <w:color w:val="auto"/>
          <w:sz w:val="21"/>
          <w:szCs w:val="21"/>
        </w:rPr>
      </w:pPr>
      <w:r>
        <w:rPr>
          <w:rFonts w:hint="eastAsia" w:cs="宋体"/>
          <w:color w:val="auto"/>
          <w:sz w:val="21"/>
          <w:szCs w:val="21"/>
        </w:rPr>
        <w:t>1.11.4 承包人在施工过程中所采用的专利、专有技术、技术秘密的使用费的承担方式：</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2EBE22D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1.13 工程量清单错误的修正</w:t>
      </w:r>
    </w:p>
    <w:p w14:paraId="6AE5EB30">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rPr>
        <w:t>出现工程量清单错误时，是否调整合同价格：</w:t>
      </w:r>
      <w:r>
        <w:rPr>
          <w:rFonts w:hint="eastAsia" w:cs="宋体"/>
          <w:color w:val="auto"/>
          <w:sz w:val="21"/>
          <w:szCs w:val="21"/>
          <w:u w:val="single"/>
        </w:rPr>
        <w:t xml:space="preserve">  除专用合同条款另有约定外，发包人提供的工程量清单，应被认为是准确的和完整的。出现下列情形之一时，发包人应予以修正，并相应调整合同价格：</w:t>
      </w:r>
    </w:p>
    <w:p w14:paraId="2DD52084">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（1）工程量清单存在缺项、漏项的；</w:t>
      </w:r>
    </w:p>
    <w:p w14:paraId="2F097610">
      <w:pPr>
        <w:adjustRightInd w:val="0"/>
        <w:snapToGrid w:val="0"/>
        <w:spacing w:line="360" w:lineRule="auto"/>
        <w:ind w:firstLine="420" w:firstLineChars="200"/>
        <w:rPr>
          <w:rFonts w:cs="宋体"/>
          <w:b/>
          <w:bCs/>
          <w:i/>
          <w:iCs/>
          <w:color w:val="auto"/>
          <w:kern w:val="2"/>
          <w:sz w:val="21"/>
          <w:szCs w:val="21"/>
        </w:rPr>
      </w:pPr>
      <w:r>
        <w:rPr>
          <w:rFonts w:hint="eastAsia" w:cs="宋体"/>
          <w:color w:val="auto"/>
          <w:sz w:val="21"/>
          <w:szCs w:val="21"/>
          <w:u w:val="single"/>
        </w:rPr>
        <w:t>（</w:t>
      </w:r>
      <w:r>
        <w:rPr>
          <w:rFonts w:hint="eastAsia" w:cs="宋体"/>
          <w:color w:val="auto"/>
          <w:sz w:val="21"/>
          <w:szCs w:val="21"/>
          <w:u w:val="single"/>
          <w:lang w:val="en-US" w:eastAsia="zh-CN"/>
        </w:rPr>
        <w:t>2</w:t>
      </w:r>
      <w:r>
        <w:rPr>
          <w:rFonts w:hint="eastAsia" w:cs="宋体"/>
          <w:color w:val="auto"/>
          <w:sz w:val="21"/>
          <w:szCs w:val="21"/>
          <w:u w:val="single"/>
        </w:rPr>
        <w:t>）未按照国家现行计量规范强制性规定计量的。</w:t>
      </w:r>
      <w:r>
        <w:rPr>
          <w:rFonts w:hint="eastAsia" w:cs="宋体"/>
          <w:b/>
          <w:bCs/>
          <w:i/>
          <w:iCs/>
          <w:color w:val="auto"/>
          <w:kern w:val="2"/>
          <w:sz w:val="21"/>
          <w:szCs w:val="21"/>
        </w:rPr>
        <w:t xml:space="preserve"> </w:t>
      </w:r>
    </w:p>
    <w:p w14:paraId="7F619769">
      <w:pPr>
        <w:adjustRightInd w:val="0"/>
        <w:snapToGrid w:val="0"/>
        <w:spacing w:line="360" w:lineRule="auto"/>
        <w:ind w:firstLine="420" w:firstLineChars="200"/>
        <w:rPr>
          <w:rFonts w:cs="宋体"/>
          <w:b/>
          <w:bCs/>
          <w:i/>
          <w:iCs/>
          <w:color w:val="auto"/>
          <w:kern w:val="2"/>
          <w:sz w:val="21"/>
          <w:szCs w:val="21"/>
          <w:shd w:val="clear" w:color="FFFFFF" w:fill="D9D9D9"/>
        </w:rPr>
      </w:pPr>
      <w:r>
        <w:rPr>
          <w:rFonts w:hint="eastAsia" w:cs="宋体"/>
          <w:color w:val="auto"/>
          <w:sz w:val="21"/>
          <w:szCs w:val="21"/>
        </w:rPr>
        <w:t>允许调整合同价格的工程量偏差范围：</w:t>
      </w:r>
      <w:r>
        <w:rPr>
          <w:rFonts w:hint="eastAsia" w:cs="宋体"/>
          <w:color w:val="auto"/>
          <w:sz w:val="21"/>
          <w:szCs w:val="21"/>
          <w:u w:val="single"/>
          <w:lang w:val="en-US" w:eastAsia="zh-CN"/>
        </w:rPr>
        <w:t>/</w:t>
      </w:r>
      <w:r>
        <w:rPr>
          <w:rFonts w:hint="eastAsia" w:cs="宋体"/>
          <w:b/>
          <w:bCs/>
          <w:i/>
          <w:iCs/>
          <w:color w:val="auto"/>
          <w:kern w:val="2"/>
          <w:sz w:val="21"/>
          <w:szCs w:val="21"/>
        </w:rPr>
        <w:t xml:space="preserve"> （备注：与合同补充条款相对应）。</w:t>
      </w:r>
    </w:p>
    <w:p w14:paraId="573B27E2">
      <w:pPr>
        <w:snapToGrid w:val="0"/>
        <w:spacing w:before="312" w:beforeLines="100" w:after="312" w:afterLines="100" w:line="360" w:lineRule="auto"/>
        <w:outlineLvl w:val="2"/>
        <w:rPr>
          <w:rFonts w:cs="宋体"/>
          <w:color w:val="auto"/>
          <w:sz w:val="21"/>
          <w:szCs w:val="21"/>
        </w:rPr>
      </w:pPr>
      <w:bookmarkStart w:id="107" w:name="_Toc351203634"/>
      <w:r>
        <w:rPr>
          <w:rFonts w:hint="eastAsia" w:cs="宋体"/>
          <w:color w:val="auto"/>
          <w:sz w:val="21"/>
          <w:szCs w:val="21"/>
        </w:rPr>
        <w:t>2</w:t>
      </w:r>
      <w:bookmarkStart w:id="108" w:name="_Toc296347156"/>
      <w:bookmarkStart w:id="109" w:name="_Toc296890985"/>
      <w:bookmarkStart w:id="110" w:name="_Toc296503157"/>
      <w:bookmarkStart w:id="111" w:name="_Toc297048343"/>
      <w:bookmarkStart w:id="112" w:name="_Toc297120457"/>
      <w:bookmarkStart w:id="113" w:name="_Toc292559362"/>
      <w:bookmarkStart w:id="114" w:name="_Toc292559867"/>
      <w:bookmarkStart w:id="115" w:name="_Toc296944496"/>
      <w:bookmarkStart w:id="116" w:name="_Toc296346658"/>
      <w:bookmarkStart w:id="117" w:name="_Toc296891197"/>
      <w:r>
        <w:rPr>
          <w:rFonts w:hint="eastAsia" w:cs="宋体"/>
          <w:color w:val="auto"/>
          <w:sz w:val="21"/>
          <w:szCs w:val="21"/>
        </w:rPr>
        <w:t>. 发包人</w:t>
      </w:r>
      <w:bookmarkEnd w:id="107"/>
    </w:p>
    <w:bookmarkEnd w:id="108"/>
    <w:bookmarkEnd w:id="109"/>
    <w:bookmarkEnd w:id="110"/>
    <w:bookmarkEnd w:id="111"/>
    <w:bookmarkEnd w:id="112"/>
    <w:bookmarkEnd w:id="113"/>
    <w:bookmarkEnd w:id="114"/>
    <w:bookmarkEnd w:id="115"/>
    <w:bookmarkEnd w:id="116"/>
    <w:bookmarkEnd w:id="117"/>
    <w:p w14:paraId="0F03D1CE">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2.2 发包人代表</w:t>
      </w:r>
    </w:p>
    <w:p w14:paraId="0FC0BFA2">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发包人代表：</w:t>
      </w:r>
    </w:p>
    <w:p w14:paraId="35061BA8">
      <w:pPr>
        <w:adjustRightInd w:val="0"/>
        <w:snapToGrid w:val="0"/>
        <w:spacing w:line="360" w:lineRule="auto"/>
        <w:ind w:firstLine="420" w:firstLineChars="200"/>
        <w:rPr>
          <w:rFonts w:cs="宋体"/>
          <w:color w:val="auto"/>
          <w:sz w:val="21"/>
          <w:szCs w:val="21"/>
        </w:rPr>
      </w:pPr>
      <w:r>
        <w:rPr>
          <w:rFonts w:hint="eastAsia" w:cs="宋体"/>
          <w:color w:val="auto"/>
          <w:sz w:val="21"/>
          <w:szCs w:val="21"/>
        </w:rPr>
        <w:t>姓    名：</w:t>
      </w:r>
      <w:r>
        <w:rPr>
          <w:rFonts w:hint="eastAsia" w:cs="宋体"/>
          <w:color w:val="auto"/>
          <w:sz w:val="21"/>
          <w:szCs w:val="21"/>
          <w:u w:val="single"/>
        </w:rPr>
        <w:t xml:space="preserve">                          </w:t>
      </w:r>
      <w:r>
        <w:rPr>
          <w:rFonts w:hint="eastAsia" w:cs="宋体"/>
          <w:color w:val="auto"/>
          <w:sz w:val="21"/>
          <w:szCs w:val="21"/>
        </w:rPr>
        <w:t>；</w:t>
      </w:r>
    </w:p>
    <w:p w14:paraId="51980871">
      <w:pPr>
        <w:adjustRightInd w:val="0"/>
        <w:snapToGrid w:val="0"/>
        <w:spacing w:line="360" w:lineRule="auto"/>
        <w:ind w:firstLine="420" w:firstLineChars="200"/>
        <w:rPr>
          <w:rFonts w:cs="宋体"/>
          <w:color w:val="auto"/>
          <w:sz w:val="21"/>
          <w:szCs w:val="21"/>
        </w:rPr>
      </w:pPr>
      <w:r>
        <w:rPr>
          <w:rFonts w:hint="eastAsia" w:cs="宋体"/>
          <w:color w:val="auto"/>
          <w:sz w:val="21"/>
          <w:szCs w:val="21"/>
        </w:rPr>
        <w:t>身份证号：</w:t>
      </w:r>
      <w:r>
        <w:rPr>
          <w:rFonts w:hint="eastAsia" w:cs="宋体"/>
          <w:color w:val="auto"/>
          <w:sz w:val="21"/>
          <w:szCs w:val="21"/>
          <w:u w:val="single"/>
        </w:rPr>
        <w:t xml:space="preserve">                          </w:t>
      </w:r>
      <w:r>
        <w:rPr>
          <w:rFonts w:hint="eastAsia" w:cs="宋体"/>
          <w:color w:val="auto"/>
          <w:sz w:val="21"/>
          <w:szCs w:val="21"/>
        </w:rPr>
        <w:t>；</w:t>
      </w:r>
    </w:p>
    <w:p w14:paraId="312683DF">
      <w:pPr>
        <w:adjustRightInd w:val="0"/>
        <w:snapToGrid w:val="0"/>
        <w:spacing w:line="360" w:lineRule="auto"/>
        <w:ind w:firstLine="420" w:firstLineChars="200"/>
        <w:rPr>
          <w:rFonts w:cs="宋体"/>
          <w:color w:val="auto"/>
          <w:sz w:val="21"/>
          <w:szCs w:val="21"/>
        </w:rPr>
      </w:pPr>
      <w:r>
        <w:rPr>
          <w:rFonts w:hint="eastAsia" w:cs="宋体"/>
          <w:color w:val="auto"/>
          <w:sz w:val="21"/>
          <w:szCs w:val="21"/>
        </w:rPr>
        <w:t>职    务：</w:t>
      </w:r>
      <w:r>
        <w:rPr>
          <w:rFonts w:hint="eastAsia" w:cs="宋体"/>
          <w:color w:val="auto"/>
          <w:sz w:val="21"/>
          <w:szCs w:val="21"/>
          <w:u w:val="single"/>
        </w:rPr>
        <w:t xml:space="preserve">                          </w:t>
      </w:r>
      <w:r>
        <w:rPr>
          <w:rFonts w:hint="eastAsia" w:cs="宋体"/>
          <w:color w:val="auto"/>
          <w:sz w:val="21"/>
          <w:szCs w:val="21"/>
        </w:rPr>
        <w:t>；</w:t>
      </w:r>
    </w:p>
    <w:p w14:paraId="2D932B9B">
      <w:pPr>
        <w:adjustRightInd w:val="0"/>
        <w:snapToGrid w:val="0"/>
        <w:spacing w:line="360" w:lineRule="auto"/>
        <w:ind w:firstLine="420" w:firstLineChars="200"/>
        <w:rPr>
          <w:rFonts w:cs="宋体"/>
          <w:color w:val="auto"/>
          <w:sz w:val="21"/>
          <w:szCs w:val="21"/>
        </w:rPr>
      </w:pPr>
      <w:r>
        <w:rPr>
          <w:rFonts w:hint="eastAsia" w:cs="宋体"/>
          <w:color w:val="auto"/>
          <w:sz w:val="21"/>
          <w:szCs w:val="21"/>
        </w:rPr>
        <w:t>联系电话：</w:t>
      </w:r>
      <w:r>
        <w:rPr>
          <w:rFonts w:hint="eastAsia" w:cs="宋体"/>
          <w:color w:val="auto"/>
          <w:sz w:val="21"/>
          <w:szCs w:val="21"/>
          <w:u w:val="single"/>
        </w:rPr>
        <w:t xml:space="preserve">                          </w:t>
      </w:r>
      <w:r>
        <w:rPr>
          <w:rFonts w:hint="eastAsia" w:cs="宋体"/>
          <w:color w:val="auto"/>
          <w:sz w:val="21"/>
          <w:szCs w:val="21"/>
        </w:rPr>
        <w:t>；</w:t>
      </w:r>
    </w:p>
    <w:p w14:paraId="64A889CF">
      <w:pPr>
        <w:adjustRightInd w:val="0"/>
        <w:snapToGrid w:val="0"/>
        <w:spacing w:line="360" w:lineRule="auto"/>
        <w:ind w:firstLine="420" w:firstLineChars="200"/>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w:t>
      </w:r>
    </w:p>
    <w:p w14:paraId="7A4D0CF0">
      <w:pPr>
        <w:adjustRightInd w:val="0"/>
        <w:snapToGrid w:val="0"/>
        <w:spacing w:line="360" w:lineRule="auto"/>
        <w:ind w:firstLine="420" w:firstLineChars="200"/>
        <w:rPr>
          <w:rFonts w:cs="宋体"/>
          <w:color w:val="auto"/>
          <w:sz w:val="21"/>
          <w:szCs w:val="21"/>
        </w:rPr>
      </w:pPr>
      <w:r>
        <w:rPr>
          <w:rFonts w:hint="eastAsia" w:cs="宋体"/>
          <w:color w:val="auto"/>
          <w:sz w:val="21"/>
          <w:szCs w:val="21"/>
        </w:rPr>
        <w:t>通信地址：</w:t>
      </w:r>
      <w:r>
        <w:rPr>
          <w:rFonts w:hint="eastAsia" w:cs="宋体"/>
          <w:color w:val="auto"/>
          <w:sz w:val="21"/>
          <w:szCs w:val="21"/>
          <w:u w:val="single"/>
        </w:rPr>
        <w:t xml:space="preserve">                          </w:t>
      </w:r>
      <w:r>
        <w:rPr>
          <w:rFonts w:hint="eastAsia" w:cs="宋体"/>
          <w:color w:val="auto"/>
          <w:sz w:val="21"/>
          <w:szCs w:val="21"/>
        </w:rPr>
        <w:t>。</w:t>
      </w:r>
    </w:p>
    <w:p w14:paraId="2230779C">
      <w:pPr>
        <w:adjustRightInd w:val="0"/>
        <w:snapToGrid w:val="0"/>
        <w:spacing w:line="360" w:lineRule="auto"/>
        <w:ind w:firstLine="420" w:firstLineChars="200"/>
        <w:rPr>
          <w:rFonts w:cs="宋体"/>
          <w:b/>
          <w:strike/>
          <w:color w:val="auto"/>
          <w:sz w:val="21"/>
          <w:szCs w:val="21"/>
        </w:rPr>
      </w:pPr>
      <w:r>
        <w:rPr>
          <w:rFonts w:hint="eastAsia" w:cs="宋体"/>
          <w:color w:val="auto"/>
          <w:sz w:val="21"/>
          <w:szCs w:val="21"/>
        </w:rPr>
        <w:t>发包人对发包人代表的授权范围如下：</w:t>
      </w:r>
      <w:r>
        <w:rPr>
          <w:rFonts w:hint="eastAsia" w:cs="宋体"/>
          <w:color w:val="auto"/>
          <w:sz w:val="21"/>
          <w:szCs w:val="21"/>
          <w:u w:val="single"/>
        </w:rPr>
        <w:t xml:space="preserve">                          </w:t>
      </w:r>
      <w:r>
        <w:rPr>
          <w:rFonts w:hint="eastAsia" w:cs="宋体"/>
          <w:color w:val="auto"/>
          <w:sz w:val="21"/>
          <w:szCs w:val="21"/>
        </w:rPr>
        <w:t>。</w:t>
      </w:r>
    </w:p>
    <w:p w14:paraId="3B3DC10F">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2.4 施工现场、施工条件和基础资料的提供</w:t>
      </w:r>
    </w:p>
    <w:p w14:paraId="4E1BBCC2">
      <w:pPr>
        <w:adjustRightInd w:val="0"/>
        <w:snapToGrid w:val="0"/>
        <w:spacing w:line="360" w:lineRule="auto"/>
        <w:ind w:firstLine="420" w:firstLineChars="200"/>
        <w:rPr>
          <w:rFonts w:cs="宋体"/>
          <w:color w:val="auto"/>
          <w:sz w:val="21"/>
          <w:szCs w:val="21"/>
        </w:rPr>
      </w:pPr>
      <w:r>
        <w:rPr>
          <w:rFonts w:hint="eastAsia" w:cs="宋体"/>
          <w:color w:val="auto"/>
          <w:sz w:val="21"/>
          <w:szCs w:val="21"/>
        </w:rPr>
        <w:t>2.4.1 提供施工现场</w:t>
      </w:r>
    </w:p>
    <w:p w14:paraId="2C0B3B4D">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关于发包人移交施工现场的期限要求：</w:t>
      </w:r>
      <w:r>
        <w:rPr>
          <w:rFonts w:hint="eastAsia" w:cs="宋体"/>
          <w:color w:val="auto"/>
          <w:sz w:val="21"/>
          <w:szCs w:val="21"/>
          <w:u w:val="single"/>
        </w:rPr>
        <w:t>开工日期7天前</w:t>
      </w:r>
      <w:r>
        <w:rPr>
          <w:rFonts w:hint="eastAsia" w:cs="宋体"/>
          <w:color w:val="auto"/>
          <w:sz w:val="21"/>
          <w:szCs w:val="21"/>
        </w:rPr>
        <w:t>。</w:t>
      </w:r>
    </w:p>
    <w:p w14:paraId="6FF3F455">
      <w:pPr>
        <w:adjustRightInd w:val="0"/>
        <w:snapToGrid w:val="0"/>
        <w:spacing w:line="360" w:lineRule="auto"/>
        <w:ind w:firstLine="420" w:firstLineChars="200"/>
        <w:rPr>
          <w:rFonts w:cs="宋体"/>
          <w:color w:val="auto"/>
          <w:sz w:val="21"/>
          <w:szCs w:val="21"/>
        </w:rPr>
      </w:pPr>
      <w:r>
        <w:rPr>
          <w:rFonts w:hint="eastAsia" w:cs="宋体"/>
          <w:color w:val="auto"/>
          <w:sz w:val="21"/>
          <w:szCs w:val="21"/>
        </w:rPr>
        <w:t>2.4.2 提供施工条件</w:t>
      </w:r>
    </w:p>
    <w:p w14:paraId="3E3A1C1B">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关于发包人应负责提供施工所需要的条件，包括：</w:t>
      </w:r>
      <w:r>
        <w:rPr>
          <w:rFonts w:hint="eastAsia" w:cs="宋体"/>
          <w:b/>
          <w:bCs/>
          <w:color w:val="auto"/>
          <w:sz w:val="21"/>
          <w:szCs w:val="21"/>
          <w:u w:val="single"/>
        </w:rPr>
        <w:t>执行通用条款。</w:t>
      </w:r>
    </w:p>
    <w:p w14:paraId="7951416A">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2.5 资金来源证明及支付担保</w:t>
      </w:r>
    </w:p>
    <w:p w14:paraId="3CBA5B6A">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发包人提供资金来源证明的期限要求：</w:t>
      </w:r>
      <w:r>
        <w:rPr>
          <w:rFonts w:hint="eastAsia" w:cs="宋体"/>
          <w:color w:val="auto"/>
          <w:sz w:val="21"/>
          <w:szCs w:val="21"/>
          <w:u w:val="single"/>
        </w:rPr>
        <w:t>见《专用合同条款数据表》</w:t>
      </w:r>
      <w:r>
        <w:rPr>
          <w:rFonts w:hint="eastAsia" w:cs="宋体"/>
          <w:color w:val="auto"/>
          <w:sz w:val="21"/>
          <w:szCs w:val="21"/>
        </w:rPr>
        <w:t>。</w:t>
      </w:r>
    </w:p>
    <w:p w14:paraId="758BF00A">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发包人是否提供支付担保：</w:t>
      </w:r>
      <w:r>
        <w:rPr>
          <w:rFonts w:hint="eastAsia" w:cs="宋体"/>
          <w:color w:val="auto"/>
          <w:sz w:val="21"/>
          <w:szCs w:val="21"/>
          <w:u w:val="single"/>
        </w:rPr>
        <w:t>见《专用合同条款数据表》</w:t>
      </w:r>
      <w:r>
        <w:rPr>
          <w:rFonts w:hint="eastAsia" w:cs="宋体"/>
          <w:color w:val="auto"/>
          <w:sz w:val="21"/>
          <w:szCs w:val="21"/>
        </w:rPr>
        <w:t>。</w:t>
      </w:r>
    </w:p>
    <w:p w14:paraId="514585BF">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发包人提供支付担保的形式：</w:t>
      </w:r>
      <w:r>
        <w:rPr>
          <w:rFonts w:hint="eastAsia" w:cs="宋体"/>
          <w:color w:val="auto"/>
          <w:sz w:val="21"/>
          <w:szCs w:val="21"/>
          <w:u w:val="single"/>
        </w:rPr>
        <w:t>见《专用合同条款数据表》</w:t>
      </w:r>
      <w:r>
        <w:rPr>
          <w:rFonts w:hint="eastAsia" w:cs="宋体"/>
          <w:color w:val="auto"/>
          <w:sz w:val="21"/>
          <w:szCs w:val="21"/>
        </w:rPr>
        <w:t>。</w:t>
      </w:r>
    </w:p>
    <w:p w14:paraId="314E3EAE">
      <w:pPr>
        <w:snapToGrid w:val="0"/>
        <w:spacing w:before="312" w:beforeLines="100" w:after="312" w:afterLines="100" w:line="360" w:lineRule="auto"/>
        <w:outlineLvl w:val="2"/>
        <w:rPr>
          <w:rFonts w:cs="宋体"/>
          <w:color w:val="auto"/>
          <w:sz w:val="21"/>
          <w:szCs w:val="21"/>
        </w:rPr>
      </w:pPr>
      <w:bookmarkStart w:id="118" w:name="_Toc351203635"/>
      <w:r>
        <w:rPr>
          <w:rFonts w:hint="eastAsia" w:cs="宋体"/>
          <w:color w:val="auto"/>
          <w:sz w:val="21"/>
          <w:szCs w:val="21"/>
        </w:rPr>
        <w:t>3</w:t>
      </w:r>
      <w:bookmarkStart w:id="119" w:name="_Toc292559363"/>
      <w:bookmarkStart w:id="120" w:name="_Toc296346659"/>
      <w:bookmarkStart w:id="121" w:name="_Toc297048344"/>
      <w:bookmarkStart w:id="122" w:name="_Toc297120458"/>
      <w:bookmarkStart w:id="123" w:name="_Toc296503158"/>
      <w:bookmarkStart w:id="124" w:name="_Toc292559868"/>
      <w:bookmarkStart w:id="125" w:name="_Toc296944497"/>
      <w:bookmarkStart w:id="126" w:name="_Toc296891198"/>
      <w:bookmarkStart w:id="127" w:name="_Toc296347157"/>
      <w:bookmarkStart w:id="128" w:name="_Toc296890986"/>
      <w:r>
        <w:rPr>
          <w:rFonts w:hint="eastAsia" w:cs="宋体"/>
          <w:color w:val="auto"/>
          <w:sz w:val="21"/>
          <w:szCs w:val="21"/>
        </w:rPr>
        <w:t>. 承包人</w:t>
      </w:r>
      <w:bookmarkEnd w:id="118"/>
    </w:p>
    <w:bookmarkEnd w:id="119"/>
    <w:bookmarkEnd w:id="120"/>
    <w:bookmarkEnd w:id="121"/>
    <w:bookmarkEnd w:id="122"/>
    <w:bookmarkEnd w:id="123"/>
    <w:bookmarkEnd w:id="124"/>
    <w:bookmarkEnd w:id="125"/>
    <w:bookmarkEnd w:id="126"/>
    <w:bookmarkEnd w:id="127"/>
    <w:bookmarkEnd w:id="128"/>
    <w:p w14:paraId="7A7C85A7">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3.1 承包人的一般义务</w:t>
      </w:r>
    </w:p>
    <w:p w14:paraId="04FC9BC0">
      <w:pPr>
        <w:adjustRightInd w:val="0"/>
        <w:snapToGrid w:val="0"/>
        <w:spacing w:line="360" w:lineRule="auto"/>
        <w:ind w:firstLine="420" w:firstLineChars="200"/>
        <w:rPr>
          <w:rFonts w:cs="宋体"/>
          <w:color w:val="auto"/>
          <w:sz w:val="21"/>
          <w:szCs w:val="21"/>
        </w:rPr>
      </w:pPr>
      <w:r>
        <w:rPr>
          <w:rFonts w:hint="eastAsia" w:cs="宋体"/>
          <w:color w:val="auto"/>
          <w:sz w:val="21"/>
          <w:szCs w:val="21"/>
        </w:rPr>
        <w:t>（9）承包人提交的</w:t>
      </w:r>
      <w:r>
        <w:rPr>
          <w:rFonts w:hint="eastAsia" w:cs="宋体"/>
          <w:color w:val="auto"/>
          <w:sz w:val="21"/>
          <w:szCs w:val="21"/>
          <w:lang w:eastAsia="zh-CN"/>
        </w:rPr>
        <w:t>完工</w:t>
      </w:r>
      <w:r>
        <w:rPr>
          <w:rFonts w:hint="eastAsia" w:cs="宋体"/>
          <w:color w:val="auto"/>
          <w:sz w:val="21"/>
          <w:szCs w:val="21"/>
        </w:rPr>
        <w:t>资料的内容：</w:t>
      </w:r>
      <w:r>
        <w:rPr>
          <w:rFonts w:hint="eastAsia" w:cs="宋体"/>
          <w:color w:val="auto"/>
          <w:sz w:val="21"/>
          <w:szCs w:val="21"/>
          <w:u w:val="single"/>
          <w:lang w:val="en-US" w:eastAsia="zh-CN"/>
        </w:rPr>
        <w:t>/</w:t>
      </w:r>
      <w:r>
        <w:rPr>
          <w:rFonts w:hint="eastAsia" w:cs="宋体"/>
          <w:color w:val="auto"/>
          <w:sz w:val="21"/>
          <w:szCs w:val="21"/>
        </w:rPr>
        <w:t>。</w:t>
      </w:r>
    </w:p>
    <w:p w14:paraId="7ADF72F5">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承包人需要提交的</w:t>
      </w:r>
      <w:r>
        <w:rPr>
          <w:rFonts w:hint="eastAsia" w:cs="宋体"/>
          <w:color w:val="auto"/>
          <w:sz w:val="21"/>
          <w:szCs w:val="21"/>
          <w:lang w:eastAsia="zh-CN"/>
        </w:rPr>
        <w:t>完工</w:t>
      </w:r>
      <w:r>
        <w:rPr>
          <w:rFonts w:hint="eastAsia" w:cs="宋体"/>
          <w:color w:val="auto"/>
          <w:sz w:val="21"/>
          <w:szCs w:val="21"/>
        </w:rPr>
        <w:t>资料套数：</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07BAF91B">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承包人提交的</w:t>
      </w:r>
      <w:r>
        <w:rPr>
          <w:rFonts w:hint="eastAsia" w:cs="宋体"/>
          <w:color w:val="auto"/>
          <w:sz w:val="21"/>
          <w:szCs w:val="21"/>
          <w:lang w:eastAsia="zh-CN"/>
        </w:rPr>
        <w:t>完工</w:t>
      </w:r>
      <w:r>
        <w:rPr>
          <w:rFonts w:hint="eastAsia" w:cs="宋体"/>
          <w:color w:val="auto"/>
          <w:sz w:val="21"/>
          <w:szCs w:val="21"/>
        </w:rPr>
        <w:t>资料的费用承担：</w:t>
      </w:r>
      <w:r>
        <w:rPr>
          <w:rFonts w:hint="eastAsia" w:cs="宋体"/>
          <w:color w:val="auto"/>
          <w:sz w:val="21"/>
          <w:szCs w:val="21"/>
          <w:u w:val="single"/>
          <w:lang w:val="en-US" w:eastAsia="zh-CN"/>
        </w:rPr>
        <w:t>/</w:t>
      </w:r>
      <w:r>
        <w:rPr>
          <w:rFonts w:hint="eastAsia" w:cs="宋体"/>
          <w:color w:val="auto"/>
          <w:sz w:val="21"/>
          <w:szCs w:val="21"/>
        </w:rPr>
        <w:t>。</w:t>
      </w:r>
    </w:p>
    <w:p w14:paraId="1AE4D4CA">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承包人提交的</w:t>
      </w:r>
      <w:r>
        <w:rPr>
          <w:rFonts w:hint="eastAsia" w:cs="宋体"/>
          <w:color w:val="auto"/>
          <w:sz w:val="21"/>
          <w:szCs w:val="21"/>
          <w:lang w:eastAsia="zh-CN"/>
        </w:rPr>
        <w:t>完工</w:t>
      </w:r>
      <w:r>
        <w:rPr>
          <w:rFonts w:hint="eastAsia" w:cs="宋体"/>
          <w:color w:val="auto"/>
          <w:sz w:val="21"/>
          <w:szCs w:val="21"/>
        </w:rPr>
        <w:t>资料移交时间：</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44643F66">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承包人提交的</w:t>
      </w:r>
      <w:r>
        <w:rPr>
          <w:rFonts w:hint="eastAsia" w:cs="宋体"/>
          <w:color w:val="auto"/>
          <w:sz w:val="21"/>
          <w:szCs w:val="21"/>
          <w:lang w:eastAsia="zh-CN"/>
        </w:rPr>
        <w:t>完工</w:t>
      </w:r>
      <w:r>
        <w:rPr>
          <w:rFonts w:hint="eastAsia" w:cs="宋体"/>
          <w:color w:val="auto"/>
          <w:sz w:val="21"/>
          <w:szCs w:val="21"/>
        </w:rPr>
        <w:t>资料形式要求：</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3E8AE828">
      <w:pPr>
        <w:adjustRightInd w:val="0"/>
        <w:snapToGrid w:val="0"/>
        <w:spacing w:line="360" w:lineRule="auto"/>
        <w:ind w:firstLine="420" w:firstLineChars="200"/>
        <w:rPr>
          <w:rFonts w:cs="宋体"/>
          <w:color w:val="auto"/>
          <w:sz w:val="21"/>
          <w:szCs w:val="21"/>
        </w:rPr>
      </w:pPr>
      <w:r>
        <w:rPr>
          <w:rFonts w:hint="eastAsia" w:cs="宋体"/>
          <w:color w:val="auto"/>
          <w:sz w:val="21"/>
          <w:szCs w:val="21"/>
        </w:rPr>
        <w:t>（10）承包人应履行的其他义务：</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50420AD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3.2 项目经理</w:t>
      </w:r>
    </w:p>
    <w:p w14:paraId="25B0B4F2">
      <w:pPr>
        <w:adjustRightInd w:val="0"/>
        <w:snapToGrid w:val="0"/>
        <w:spacing w:line="360" w:lineRule="auto"/>
        <w:ind w:firstLine="420" w:firstLineChars="200"/>
        <w:rPr>
          <w:rFonts w:cs="宋体"/>
          <w:color w:val="auto"/>
          <w:sz w:val="21"/>
          <w:szCs w:val="21"/>
        </w:rPr>
      </w:pPr>
      <w:r>
        <w:rPr>
          <w:rFonts w:hint="eastAsia" w:cs="宋体"/>
          <w:color w:val="auto"/>
          <w:sz w:val="21"/>
          <w:szCs w:val="21"/>
        </w:rPr>
        <w:t>3.2.1 项目经理：</w:t>
      </w:r>
    </w:p>
    <w:p w14:paraId="6C41E713">
      <w:pPr>
        <w:adjustRightInd w:val="0"/>
        <w:snapToGrid w:val="0"/>
        <w:spacing w:line="360" w:lineRule="auto"/>
        <w:ind w:firstLine="420" w:firstLineChars="200"/>
        <w:rPr>
          <w:rFonts w:cs="宋体"/>
          <w:color w:val="auto"/>
          <w:sz w:val="21"/>
          <w:szCs w:val="21"/>
        </w:rPr>
      </w:pPr>
      <w:r>
        <w:rPr>
          <w:rFonts w:hint="eastAsia" w:cs="宋体"/>
          <w:color w:val="auto"/>
          <w:sz w:val="21"/>
          <w:szCs w:val="21"/>
        </w:rPr>
        <w:t>姓    名：</w:t>
      </w:r>
      <w:r>
        <w:rPr>
          <w:rFonts w:hint="eastAsia" w:cs="宋体"/>
          <w:color w:val="auto"/>
          <w:sz w:val="21"/>
          <w:szCs w:val="21"/>
          <w:u w:val="single"/>
        </w:rPr>
        <w:t>见《专用合同条款数据表》</w:t>
      </w:r>
      <w:r>
        <w:rPr>
          <w:rFonts w:hint="eastAsia" w:cs="宋体"/>
          <w:color w:val="auto"/>
          <w:sz w:val="21"/>
          <w:szCs w:val="21"/>
        </w:rPr>
        <w:t>；</w:t>
      </w:r>
    </w:p>
    <w:p w14:paraId="05D4CFF8">
      <w:pPr>
        <w:adjustRightInd w:val="0"/>
        <w:snapToGrid w:val="0"/>
        <w:spacing w:line="360" w:lineRule="auto"/>
        <w:ind w:firstLine="420" w:firstLineChars="200"/>
        <w:rPr>
          <w:rFonts w:cs="宋体"/>
          <w:color w:val="auto"/>
          <w:sz w:val="21"/>
          <w:szCs w:val="21"/>
        </w:rPr>
      </w:pPr>
      <w:r>
        <w:rPr>
          <w:rFonts w:hint="eastAsia" w:cs="宋体"/>
          <w:color w:val="auto"/>
          <w:sz w:val="21"/>
          <w:szCs w:val="21"/>
        </w:rPr>
        <w:t>身份证号：</w:t>
      </w:r>
      <w:r>
        <w:rPr>
          <w:rFonts w:hint="eastAsia" w:cs="宋体"/>
          <w:color w:val="auto"/>
          <w:sz w:val="21"/>
          <w:szCs w:val="21"/>
          <w:u w:val="single"/>
        </w:rPr>
        <w:t>见《专用合同条款数据表》</w:t>
      </w:r>
      <w:r>
        <w:rPr>
          <w:rFonts w:hint="eastAsia" w:cs="宋体"/>
          <w:color w:val="auto"/>
          <w:sz w:val="21"/>
          <w:szCs w:val="21"/>
        </w:rPr>
        <w:t>；</w:t>
      </w:r>
    </w:p>
    <w:p w14:paraId="4B20C09D">
      <w:pPr>
        <w:adjustRightInd w:val="0"/>
        <w:snapToGrid w:val="0"/>
        <w:spacing w:line="360" w:lineRule="auto"/>
        <w:ind w:firstLine="420" w:firstLineChars="200"/>
        <w:rPr>
          <w:rFonts w:cs="宋体"/>
          <w:color w:val="auto"/>
          <w:sz w:val="21"/>
          <w:szCs w:val="21"/>
        </w:rPr>
      </w:pPr>
      <w:r>
        <w:rPr>
          <w:rFonts w:hint="eastAsia" w:cs="宋体"/>
          <w:color w:val="auto"/>
          <w:sz w:val="21"/>
          <w:szCs w:val="21"/>
        </w:rPr>
        <w:t>建造师执业资格等级：</w:t>
      </w:r>
      <w:r>
        <w:rPr>
          <w:rFonts w:hint="eastAsia" w:cs="宋体"/>
          <w:color w:val="auto"/>
          <w:sz w:val="21"/>
          <w:szCs w:val="21"/>
          <w:u w:val="single"/>
        </w:rPr>
        <w:t>见《专用合同条款数据表》</w:t>
      </w:r>
      <w:r>
        <w:rPr>
          <w:rFonts w:hint="eastAsia" w:cs="宋体"/>
          <w:color w:val="auto"/>
          <w:sz w:val="21"/>
          <w:szCs w:val="21"/>
        </w:rPr>
        <w:t>；</w:t>
      </w:r>
    </w:p>
    <w:p w14:paraId="49D7C9B3">
      <w:pPr>
        <w:adjustRightInd w:val="0"/>
        <w:snapToGrid w:val="0"/>
        <w:spacing w:line="360" w:lineRule="auto"/>
        <w:ind w:firstLine="420" w:firstLineChars="200"/>
        <w:rPr>
          <w:rFonts w:cs="宋体"/>
          <w:color w:val="auto"/>
          <w:sz w:val="21"/>
          <w:szCs w:val="21"/>
        </w:rPr>
      </w:pPr>
      <w:r>
        <w:rPr>
          <w:rFonts w:hint="eastAsia" w:cs="宋体"/>
          <w:color w:val="auto"/>
          <w:sz w:val="21"/>
          <w:szCs w:val="21"/>
        </w:rPr>
        <w:t>建造师注册证书号：</w:t>
      </w:r>
      <w:r>
        <w:rPr>
          <w:rFonts w:hint="eastAsia" w:cs="宋体"/>
          <w:color w:val="auto"/>
          <w:sz w:val="21"/>
          <w:szCs w:val="21"/>
          <w:u w:val="single"/>
        </w:rPr>
        <w:t>见《专用合同条款数据表》</w:t>
      </w:r>
      <w:r>
        <w:rPr>
          <w:rFonts w:hint="eastAsia" w:cs="宋体"/>
          <w:color w:val="auto"/>
          <w:sz w:val="21"/>
          <w:szCs w:val="21"/>
        </w:rPr>
        <w:t>；</w:t>
      </w:r>
    </w:p>
    <w:p w14:paraId="3B8280E0">
      <w:pPr>
        <w:adjustRightInd w:val="0"/>
        <w:snapToGrid w:val="0"/>
        <w:spacing w:line="360" w:lineRule="auto"/>
        <w:ind w:firstLine="420" w:firstLineChars="200"/>
        <w:rPr>
          <w:rFonts w:cs="宋体"/>
          <w:color w:val="auto"/>
          <w:sz w:val="21"/>
          <w:szCs w:val="21"/>
        </w:rPr>
      </w:pPr>
      <w:r>
        <w:rPr>
          <w:rFonts w:hint="eastAsia" w:cs="宋体"/>
          <w:color w:val="auto"/>
          <w:sz w:val="21"/>
          <w:szCs w:val="21"/>
        </w:rPr>
        <w:t>建造师执业印章号：</w:t>
      </w:r>
      <w:r>
        <w:rPr>
          <w:rFonts w:hint="eastAsia" w:cs="宋体"/>
          <w:color w:val="auto"/>
          <w:sz w:val="21"/>
          <w:szCs w:val="21"/>
          <w:u w:val="single"/>
        </w:rPr>
        <w:t xml:space="preserve">                          </w:t>
      </w:r>
      <w:r>
        <w:rPr>
          <w:rFonts w:hint="eastAsia" w:cs="宋体"/>
          <w:color w:val="auto"/>
          <w:sz w:val="21"/>
          <w:szCs w:val="21"/>
        </w:rPr>
        <w:t>；</w:t>
      </w:r>
    </w:p>
    <w:p w14:paraId="33C043AD">
      <w:pPr>
        <w:adjustRightInd w:val="0"/>
        <w:snapToGrid w:val="0"/>
        <w:spacing w:line="360" w:lineRule="auto"/>
        <w:ind w:firstLine="420" w:firstLineChars="200"/>
        <w:rPr>
          <w:rFonts w:cs="宋体"/>
          <w:color w:val="auto"/>
          <w:sz w:val="21"/>
          <w:szCs w:val="21"/>
        </w:rPr>
      </w:pPr>
      <w:r>
        <w:rPr>
          <w:rFonts w:hint="eastAsia" w:cs="宋体"/>
          <w:color w:val="auto"/>
          <w:sz w:val="21"/>
          <w:szCs w:val="21"/>
        </w:rPr>
        <w:t>安全生产考核合格证书号：</w:t>
      </w:r>
      <w:r>
        <w:rPr>
          <w:rFonts w:hint="eastAsia" w:cs="宋体"/>
          <w:color w:val="auto"/>
          <w:sz w:val="21"/>
          <w:szCs w:val="21"/>
          <w:u w:val="single"/>
        </w:rPr>
        <w:t xml:space="preserve">                          </w:t>
      </w:r>
      <w:r>
        <w:rPr>
          <w:rFonts w:hint="eastAsia" w:cs="宋体"/>
          <w:color w:val="auto"/>
          <w:sz w:val="21"/>
          <w:szCs w:val="21"/>
        </w:rPr>
        <w:t>；</w:t>
      </w:r>
    </w:p>
    <w:p w14:paraId="1ECDB267">
      <w:pPr>
        <w:adjustRightInd w:val="0"/>
        <w:snapToGrid w:val="0"/>
        <w:spacing w:line="360" w:lineRule="auto"/>
        <w:ind w:firstLine="420" w:firstLineChars="200"/>
        <w:rPr>
          <w:rFonts w:cs="宋体"/>
          <w:color w:val="auto"/>
          <w:sz w:val="21"/>
          <w:szCs w:val="21"/>
        </w:rPr>
      </w:pPr>
      <w:r>
        <w:rPr>
          <w:rFonts w:hint="eastAsia" w:cs="宋体"/>
          <w:color w:val="auto"/>
          <w:sz w:val="21"/>
          <w:szCs w:val="21"/>
        </w:rPr>
        <w:t>联系电话：</w:t>
      </w:r>
      <w:r>
        <w:rPr>
          <w:rFonts w:hint="eastAsia" w:cs="宋体"/>
          <w:color w:val="auto"/>
          <w:sz w:val="21"/>
          <w:szCs w:val="21"/>
          <w:u w:val="single"/>
        </w:rPr>
        <w:t xml:space="preserve">                          </w:t>
      </w:r>
      <w:r>
        <w:rPr>
          <w:rFonts w:hint="eastAsia" w:cs="宋体"/>
          <w:color w:val="auto"/>
          <w:sz w:val="21"/>
          <w:szCs w:val="21"/>
        </w:rPr>
        <w:t>；</w:t>
      </w:r>
    </w:p>
    <w:p w14:paraId="7B1E443D">
      <w:pPr>
        <w:adjustRightInd w:val="0"/>
        <w:snapToGrid w:val="0"/>
        <w:spacing w:line="360" w:lineRule="auto"/>
        <w:ind w:firstLine="420" w:firstLineChars="200"/>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w:t>
      </w:r>
    </w:p>
    <w:p w14:paraId="40573E0D">
      <w:pPr>
        <w:adjustRightInd w:val="0"/>
        <w:snapToGrid w:val="0"/>
        <w:spacing w:line="360" w:lineRule="auto"/>
        <w:ind w:firstLine="420" w:firstLineChars="200"/>
        <w:rPr>
          <w:rFonts w:cs="宋体"/>
          <w:color w:val="auto"/>
          <w:sz w:val="21"/>
          <w:szCs w:val="21"/>
        </w:rPr>
      </w:pPr>
      <w:r>
        <w:rPr>
          <w:rFonts w:hint="eastAsia" w:cs="宋体"/>
          <w:color w:val="auto"/>
          <w:sz w:val="21"/>
          <w:szCs w:val="21"/>
        </w:rPr>
        <w:t>通信地址：</w:t>
      </w:r>
      <w:r>
        <w:rPr>
          <w:rFonts w:hint="eastAsia" w:cs="宋体"/>
          <w:color w:val="auto"/>
          <w:sz w:val="21"/>
          <w:szCs w:val="21"/>
          <w:u w:val="single"/>
        </w:rPr>
        <w:t xml:space="preserve">                          </w:t>
      </w:r>
      <w:r>
        <w:rPr>
          <w:rFonts w:hint="eastAsia" w:cs="宋体"/>
          <w:color w:val="auto"/>
          <w:sz w:val="21"/>
          <w:szCs w:val="21"/>
        </w:rPr>
        <w:t>；</w:t>
      </w:r>
    </w:p>
    <w:p w14:paraId="03BF019C">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承包人对项目经理的授权范围如下：</w:t>
      </w:r>
      <w:r>
        <w:rPr>
          <w:rFonts w:hint="eastAsia" w:cs="宋体"/>
          <w:color w:val="auto"/>
          <w:sz w:val="21"/>
          <w:szCs w:val="21"/>
          <w:u w:val="single"/>
        </w:rPr>
        <w:t>见《专用合同条款数据表》</w:t>
      </w:r>
      <w:r>
        <w:rPr>
          <w:rFonts w:hint="eastAsia" w:cs="宋体"/>
          <w:color w:val="auto"/>
          <w:sz w:val="21"/>
          <w:szCs w:val="21"/>
        </w:rPr>
        <w:t>。</w:t>
      </w:r>
    </w:p>
    <w:p w14:paraId="0D20B7D1">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关于项目经理每月在施工现场的时间要求：</w:t>
      </w:r>
      <w:r>
        <w:rPr>
          <w:rFonts w:hint="eastAsia" w:cs="宋体"/>
          <w:color w:val="auto"/>
          <w:sz w:val="21"/>
          <w:szCs w:val="21"/>
          <w:u w:val="single"/>
        </w:rPr>
        <w:t>见《专用合同条款数据表》。</w:t>
      </w:r>
    </w:p>
    <w:p w14:paraId="290A0C86">
      <w:pPr>
        <w:adjustRightInd w:val="0"/>
        <w:snapToGrid w:val="0"/>
        <w:spacing w:line="360" w:lineRule="auto"/>
        <w:ind w:firstLine="420" w:firstLineChars="200"/>
        <w:rPr>
          <w:rFonts w:cs="宋体"/>
          <w:b/>
          <w:bCs/>
          <w:color w:val="auto"/>
          <w:sz w:val="21"/>
          <w:szCs w:val="21"/>
        </w:rPr>
      </w:pPr>
      <w:r>
        <w:rPr>
          <w:rFonts w:hint="eastAsia" w:cs="宋体"/>
          <w:color w:val="auto"/>
          <w:sz w:val="21"/>
          <w:szCs w:val="21"/>
        </w:rPr>
        <w:t>承包人未提交劳动合同，以及没有为项目经理缴纳社会保险证明的违约责任：</w:t>
      </w:r>
      <w:r>
        <w:rPr>
          <w:rFonts w:hint="eastAsia" w:cs="宋体"/>
          <w:color w:val="auto"/>
          <w:sz w:val="21"/>
          <w:szCs w:val="21"/>
          <w:u w:val="single"/>
        </w:rPr>
        <w:t xml:space="preserve"> </w:t>
      </w:r>
      <w:r>
        <w:rPr>
          <w:rFonts w:hint="eastAsia" w:cs="宋体"/>
          <w:b/>
          <w:bCs/>
          <w:color w:val="auto"/>
          <w:sz w:val="21"/>
          <w:szCs w:val="21"/>
          <w:u w:val="single"/>
        </w:rPr>
        <w:t>向发包人支付人民币</w:t>
      </w:r>
      <w:r>
        <w:rPr>
          <w:rFonts w:hint="eastAsia" w:cs="宋体"/>
          <w:b/>
          <w:bCs/>
          <w:color w:val="auto"/>
          <w:sz w:val="21"/>
          <w:szCs w:val="21"/>
          <w:u w:val="single"/>
          <w:lang w:val="en-US" w:eastAsia="zh-CN"/>
        </w:rPr>
        <w:t>壹</w:t>
      </w:r>
      <w:r>
        <w:rPr>
          <w:rFonts w:hint="eastAsia" w:cs="宋体"/>
          <w:b/>
          <w:bCs/>
          <w:color w:val="auto"/>
          <w:sz w:val="21"/>
          <w:szCs w:val="21"/>
          <w:u w:val="single"/>
        </w:rPr>
        <w:t>万元的违约金，违约金从履约保证金中扣除</w:t>
      </w:r>
      <w:r>
        <w:rPr>
          <w:rFonts w:hint="eastAsia" w:cs="宋体"/>
          <w:b/>
          <w:bCs/>
          <w:color w:val="auto"/>
          <w:sz w:val="21"/>
          <w:szCs w:val="21"/>
          <w:u w:val="single"/>
          <w:lang w:eastAsia="zh-CN"/>
        </w:rPr>
        <w:t>，</w:t>
      </w:r>
      <w:r>
        <w:rPr>
          <w:rFonts w:hint="eastAsia" w:cs="宋体"/>
          <w:b/>
          <w:bCs/>
          <w:color w:val="auto"/>
          <w:sz w:val="21"/>
          <w:szCs w:val="21"/>
          <w:u w:val="single"/>
          <w:lang w:val="en-US" w:eastAsia="zh-CN"/>
        </w:rPr>
        <w:t>同时发包人有权解除合同</w:t>
      </w:r>
      <w:r>
        <w:rPr>
          <w:rFonts w:hint="eastAsia" w:cs="宋体"/>
          <w:b/>
          <w:bCs/>
          <w:color w:val="auto"/>
          <w:sz w:val="21"/>
          <w:szCs w:val="21"/>
          <w:u w:val="single"/>
        </w:rPr>
        <w:t xml:space="preserve">  </w:t>
      </w:r>
      <w:r>
        <w:rPr>
          <w:rFonts w:hint="eastAsia" w:cs="宋体"/>
          <w:b/>
          <w:bCs/>
          <w:color w:val="auto"/>
          <w:sz w:val="21"/>
          <w:szCs w:val="21"/>
        </w:rPr>
        <w:t>。</w:t>
      </w:r>
    </w:p>
    <w:p w14:paraId="2D94CF6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项目经理未经批准，擅自离开施工现场的违约责任：</w:t>
      </w:r>
      <w:r>
        <w:rPr>
          <w:rFonts w:hint="eastAsia" w:cs="宋体"/>
          <w:color w:val="auto"/>
          <w:sz w:val="21"/>
          <w:szCs w:val="21"/>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55238DC8">
      <w:pPr>
        <w:adjustRightInd w:val="0"/>
        <w:snapToGrid w:val="0"/>
        <w:spacing w:line="360" w:lineRule="auto"/>
        <w:ind w:firstLine="420" w:firstLineChars="200"/>
        <w:rPr>
          <w:rFonts w:cs="宋体"/>
          <w:color w:val="auto"/>
          <w:sz w:val="21"/>
          <w:szCs w:val="21"/>
        </w:rPr>
      </w:pPr>
      <w:r>
        <w:rPr>
          <w:rFonts w:hint="eastAsia" w:cs="宋体"/>
          <w:color w:val="auto"/>
          <w:sz w:val="21"/>
          <w:szCs w:val="21"/>
        </w:rPr>
        <w:t>3.2.3 承包人擅自更换项目经理的违约责任：</w:t>
      </w:r>
    </w:p>
    <w:p w14:paraId="6F0B43BB">
      <w:pPr>
        <w:adjustRightInd w:val="0"/>
        <w:snapToGrid w:val="0"/>
        <w:spacing w:line="360" w:lineRule="auto"/>
        <w:ind w:firstLine="420" w:firstLineChars="200"/>
        <w:rPr>
          <w:rFonts w:cs="宋体"/>
          <w:color w:val="auto"/>
          <w:sz w:val="21"/>
          <w:szCs w:val="21"/>
        </w:rPr>
      </w:pPr>
      <w:r>
        <w:rPr>
          <w:rFonts w:hint="eastAsia" w:cs="宋体"/>
          <w:color w:val="auto"/>
          <w:sz w:val="21"/>
          <w:szCs w:val="21"/>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9D9EE77">
      <w:pPr>
        <w:adjustRightInd w:val="0"/>
        <w:snapToGrid w:val="0"/>
        <w:spacing w:line="360" w:lineRule="auto"/>
        <w:ind w:firstLine="420" w:firstLineChars="200"/>
        <w:rPr>
          <w:rFonts w:cs="宋体"/>
          <w:color w:val="auto"/>
          <w:sz w:val="21"/>
          <w:szCs w:val="21"/>
        </w:rPr>
      </w:pPr>
      <w:r>
        <w:rPr>
          <w:rFonts w:hint="eastAsia" w:cs="宋体"/>
          <w:color w:val="auto"/>
          <w:sz w:val="21"/>
          <w:szCs w:val="21"/>
        </w:rPr>
        <w:t>3.2.4 承包人无正当理由拒绝更换项目经理的违约责任：</w:t>
      </w:r>
      <w:r>
        <w:rPr>
          <w:rFonts w:hint="eastAsia" w:cs="宋体"/>
          <w:color w:val="auto"/>
          <w:sz w:val="21"/>
          <w:szCs w:val="21"/>
          <w:u w:val="single"/>
        </w:rPr>
        <w:t xml:space="preserve"> 向发包人支付人民币</w:t>
      </w:r>
      <w:r>
        <w:rPr>
          <w:rFonts w:hint="eastAsia" w:cs="宋体"/>
          <w:b/>
          <w:bCs/>
          <w:color w:val="auto"/>
          <w:sz w:val="21"/>
          <w:szCs w:val="21"/>
          <w:u w:val="single"/>
          <w:lang w:val="en-US" w:eastAsia="zh-CN"/>
        </w:rPr>
        <w:t>壹</w:t>
      </w:r>
      <w:r>
        <w:rPr>
          <w:rFonts w:hint="eastAsia" w:cs="宋体"/>
          <w:color w:val="auto"/>
          <w:sz w:val="21"/>
          <w:szCs w:val="21"/>
          <w:u w:val="single"/>
        </w:rPr>
        <w:t>万元违约金，同时承包人承担上述违约给发包人造成的一切损失。</w:t>
      </w:r>
    </w:p>
    <w:p w14:paraId="4605FCB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3.3 承包人人员</w:t>
      </w:r>
    </w:p>
    <w:p w14:paraId="4477A58B">
      <w:pPr>
        <w:adjustRightInd w:val="0"/>
        <w:snapToGrid w:val="0"/>
        <w:spacing w:line="360" w:lineRule="auto"/>
        <w:ind w:firstLine="420" w:firstLineChars="200"/>
        <w:rPr>
          <w:rFonts w:cs="宋体"/>
          <w:color w:val="auto"/>
          <w:sz w:val="21"/>
          <w:szCs w:val="21"/>
        </w:rPr>
      </w:pPr>
      <w:r>
        <w:rPr>
          <w:rFonts w:hint="eastAsia" w:cs="宋体"/>
          <w:color w:val="auto"/>
          <w:sz w:val="21"/>
          <w:szCs w:val="21"/>
        </w:rPr>
        <w:t>3.3.1 承包人提交项目管理机构及施工现场管理人员安排报告的期限：</w:t>
      </w:r>
      <w:r>
        <w:rPr>
          <w:rFonts w:hint="eastAsia" w:cs="宋体"/>
          <w:color w:val="auto"/>
          <w:sz w:val="21"/>
          <w:szCs w:val="21"/>
          <w:u w:val="single"/>
          <w:lang w:val="en-US" w:eastAsia="zh-CN"/>
        </w:rPr>
        <w:t>合同签订时提供</w:t>
      </w:r>
      <w:r>
        <w:rPr>
          <w:rFonts w:hint="eastAsia" w:cs="宋体"/>
          <w:color w:val="auto"/>
          <w:sz w:val="21"/>
          <w:szCs w:val="21"/>
        </w:rPr>
        <w:t>。</w:t>
      </w:r>
    </w:p>
    <w:p w14:paraId="43C586BB">
      <w:pPr>
        <w:adjustRightInd w:val="0"/>
        <w:snapToGrid w:val="0"/>
        <w:spacing w:line="360" w:lineRule="auto"/>
        <w:ind w:firstLine="420" w:firstLineChars="200"/>
        <w:rPr>
          <w:rFonts w:cs="宋体"/>
          <w:color w:val="auto"/>
          <w:sz w:val="21"/>
          <w:szCs w:val="21"/>
        </w:rPr>
      </w:pPr>
      <w:r>
        <w:rPr>
          <w:rFonts w:hint="eastAsia" w:cs="宋体"/>
          <w:color w:val="auto"/>
          <w:sz w:val="21"/>
          <w:szCs w:val="21"/>
        </w:rPr>
        <w:t>3.3.3 承包人无正当理由拒绝撤换主要施工管理人员的违约责任：</w:t>
      </w:r>
      <w:r>
        <w:rPr>
          <w:rFonts w:hint="eastAsia" w:cs="宋体"/>
          <w:color w:val="auto"/>
          <w:sz w:val="21"/>
          <w:szCs w:val="21"/>
          <w:u w:val="single"/>
        </w:rPr>
        <w:t xml:space="preserve"> 发包人有权解除合同，由此造成的损失由承包人自行承担，承包人还应赔偿由此造成发包人的全部损失。 </w:t>
      </w:r>
      <w:r>
        <w:rPr>
          <w:rFonts w:hint="eastAsia" w:cs="宋体"/>
          <w:color w:val="auto"/>
          <w:sz w:val="21"/>
          <w:szCs w:val="21"/>
        </w:rPr>
        <w:t>。</w:t>
      </w:r>
    </w:p>
    <w:p w14:paraId="31FE2642">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3.3.4 承包人主要施工管理人员离开施工现场的批准要求：</w:t>
      </w:r>
      <w:r>
        <w:rPr>
          <w:rFonts w:hint="eastAsia" w:cs="宋体"/>
          <w:color w:val="auto"/>
          <w:sz w:val="21"/>
          <w:szCs w:val="21"/>
          <w:u w:val="single"/>
        </w:rPr>
        <w:t xml:space="preserve"> 执行通用条款 </w:t>
      </w:r>
      <w:r>
        <w:rPr>
          <w:rFonts w:hint="eastAsia" w:cs="宋体"/>
          <w:color w:val="auto"/>
          <w:sz w:val="21"/>
          <w:szCs w:val="21"/>
        </w:rPr>
        <w:t>。</w:t>
      </w:r>
    </w:p>
    <w:p w14:paraId="192DE41D">
      <w:pPr>
        <w:adjustRightInd w:val="0"/>
        <w:snapToGrid w:val="0"/>
        <w:spacing w:line="360" w:lineRule="auto"/>
        <w:ind w:firstLine="424" w:firstLineChars="202"/>
        <w:rPr>
          <w:rFonts w:cs="宋体"/>
          <w:color w:val="auto"/>
          <w:sz w:val="21"/>
          <w:szCs w:val="21"/>
        </w:rPr>
      </w:pPr>
      <w:r>
        <w:rPr>
          <w:rFonts w:hint="eastAsia" w:cs="宋体"/>
          <w:color w:val="auto"/>
          <w:sz w:val="21"/>
          <w:szCs w:val="21"/>
        </w:rPr>
        <w:t>3.3.5 承包人擅自更换主要施工管理人员的违约责任：</w:t>
      </w:r>
      <w:r>
        <w:rPr>
          <w:rFonts w:hint="eastAsia" w:cs="宋体"/>
          <w:color w:val="auto"/>
          <w:sz w:val="21"/>
          <w:szCs w:val="21"/>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3B7E1285">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承包人主要施工管理人员擅自离开施工现场的违约责任：</w:t>
      </w:r>
      <w:r>
        <w:rPr>
          <w:rFonts w:hint="eastAsia" w:cs="宋体"/>
          <w:color w:val="auto"/>
          <w:sz w:val="21"/>
          <w:szCs w:val="21"/>
          <w:u w:val="single"/>
        </w:rPr>
        <w:t xml:space="preserve">   执行通用条款  </w:t>
      </w:r>
      <w:r>
        <w:rPr>
          <w:rFonts w:hint="eastAsia" w:cs="宋体"/>
          <w:color w:val="auto"/>
          <w:sz w:val="21"/>
          <w:szCs w:val="21"/>
        </w:rPr>
        <w:t>。</w:t>
      </w:r>
    </w:p>
    <w:p w14:paraId="1E7A9622">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w:t>
      </w:r>
      <w:bookmarkStart w:id="129" w:name="_Toc296347158"/>
      <w:bookmarkStart w:id="130" w:name="_Toc303539102"/>
      <w:bookmarkStart w:id="131" w:name="_Toc297120459"/>
      <w:bookmarkStart w:id="132" w:name="_Toc297216151"/>
      <w:bookmarkStart w:id="133" w:name="_Toc297123492"/>
      <w:bookmarkStart w:id="134" w:name="_Toc296890987"/>
      <w:bookmarkStart w:id="135" w:name="_Toc312677988"/>
      <w:bookmarkStart w:id="136" w:name="_Toc292559869"/>
      <w:bookmarkStart w:id="137" w:name="_Toc297048345"/>
      <w:bookmarkStart w:id="138" w:name="_Toc292559364"/>
      <w:bookmarkStart w:id="139" w:name="_Toc296346660"/>
      <w:bookmarkStart w:id="140" w:name="_Toc304295523"/>
      <w:bookmarkStart w:id="141" w:name="_Toc296503159"/>
      <w:bookmarkStart w:id="142" w:name="_Toc296944498"/>
      <w:bookmarkStart w:id="143" w:name="_Toc300934945"/>
      <w:bookmarkStart w:id="144" w:name="_Toc296891199"/>
      <w:r>
        <w:rPr>
          <w:rFonts w:hint="eastAsia" w:cs="宋体"/>
          <w:bCs/>
          <w:color w:val="auto"/>
          <w:sz w:val="21"/>
          <w:szCs w:val="21"/>
        </w:rPr>
        <w:t>.5 分包</w:t>
      </w:r>
    </w:p>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14:paraId="36DCDBED">
      <w:pPr>
        <w:adjustRightInd w:val="0"/>
        <w:snapToGrid w:val="0"/>
        <w:spacing w:line="360" w:lineRule="auto"/>
        <w:ind w:firstLine="420" w:firstLineChars="200"/>
        <w:rPr>
          <w:rFonts w:cs="宋体"/>
          <w:color w:val="auto"/>
          <w:sz w:val="21"/>
          <w:szCs w:val="21"/>
        </w:rPr>
      </w:pPr>
      <w:r>
        <w:rPr>
          <w:rFonts w:hint="eastAsia" w:cs="宋体"/>
          <w:color w:val="auto"/>
          <w:sz w:val="21"/>
          <w:szCs w:val="21"/>
        </w:rPr>
        <w:t>3</w:t>
      </w:r>
      <w:bookmarkStart w:id="145" w:name="_Toc292559365"/>
      <w:bookmarkStart w:id="146" w:name="_Toc296346661"/>
      <w:bookmarkStart w:id="147" w:name="_Toc296890988"/>
      <w:bookmarkStart w:id="148" w:name="_Toc296503160"/>
      <w:bookmarkStart w:id="149" w:name="_Toc296944499"/>
      <w:bookmarkStart w:id="150" w:name="_Toc303539103"/>
      <w:bookmarkStart w:id="151" w:name="_Toc297123493"/>
      <w:bookmarkStart w:id="152" w:name="_Toc296891200"/>
      <w:bookmarkStart w:id="153" w:name="_Toc292559870"/>
      <w:bookmarkStart w:id="154" w:name="_Toc297120460"/>
      <w:bookmarkStart w:id="155" w:name="_Toc297048346"/>
      <w:bookmarkStart w:id="156" w:name="_Toc296347159"/>
      <w:bookmarkStart w:id="157" w:name="_Toc297216152"/>
      <w:bookmarkStart w:id="158" w:name="_Toc304295524"/>
      <w:bookmarkStart w:id="159" w:name="_Toc300934946"/>
      <w:bookmarkStart w:id="160" w:name="_Toc312677989"/>
      <w:bookmarkStart w:id="161" w:name="_Toc318581158"/>
      <w:r>
        <w:rPr>
          <w:rFonts w:hint="eastAsia" w:cs="宋体"/>
          <w:color w:val="auto"/>
          <w:sz w:val="21"/>
          <w:szCs w:val="21"/>
        </w:rPr>
        <w:t>.5.1 分包的一般约定</w:t>
      </w:r>
    </w:p>
    <w:p w14:paraId="48F63C25">
      <w:pPr>
        <w:adjustRightInd w:val="0"/>
        <w:snapToGrid w:val="0"/>
        <w:spacing w:line="360" w:lineRule="auto"/>
        <w:ind w:firstLine="420" w:firstLineChars="200"/>
        <w:rPr>
          <w:rFonts w:cs="宋体"/>
          <w:color w:val="auto"/>
          <w:sz w:val="21"/>
          <w:szCs w:val="21"/>
        </w:rPr>
      </w:pPr>
      <w:r>
        <w:rPr>
          <w:rFonts w:hint="eastAsia" w:cs="宋体"/>
          <w:color w:val="auto"/>
          <w:sz w:val="21"/>
          <w:szCs w:val="21"/>
        </w:rPr>
        <w:t>禁止分包的工程包括：</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210B637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主体结构、关键性工作的范围：</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Start w:id="162" w:name="_Toc297048347"/>
      <w:bookmarkStart w:id="163" w:name="_Toc297120461"/>
      <w:bookmarkStart w:id="164" w:name="_Toc296891201"/>
      <w:bookmarkStart w:id="165" w:name="_Toc296890989"/>
      <w:bookmarkStart w:id="166" w:name="_Toc296347160"/>
      <w:bookmarkStart w:id="167" w:name="_Toc304295525"/>
      <w:bookmarkStart w:id="168" w:name="_Toc303539104"/>
      <w:bookmarkStart w:id="169" w:name="_Toc296503161"/>
      <w:bookmarkStart w:id="170" w:name="_Toc297216153"/>
      <w:bookmarkStart w:id="171" w:name="_Toc296944500"/>
      <w:bookmarkStart w:id="172" w:name="_Toc296346662"/>
      <w:bookmarkStart w:id="173" w:name="_Toc300934947"/>
      <w:bookmarkStart w:id="174" w:name="_Toc297123494"/>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65831A68">
      <w:pPr>
        <w:adjustRightInd w:val="0"/>
        <w:snapToGrid w:val="0"/>
        <w:spacing w:line="360" w:lineRule="auto"/>
        <w:ind w:firstLine="420" w:firstLineChars="200"/>
        <w:rPr>
          <w:rFonts w:cs="宋体"/>
          <w:color w:val="auto"/>
          <w:sz w:val="21"/>
          <w:szCs w:val="21"/>
        </w:rPr>
      </w:pPr>
      <w:r>
        <w:rPr>
          <w:rFonts w:hint="eastAsia" w:cs="宋体"/>
          <w:color w:val="auto"/>
          <w:sz w:val="21"/>
          <w:szCs w:val="21"/>
        </w:rPr>
        <w:t>3</w:t>
      </w:r>
      <w:bookmarkStart w:id="175" w:name="_Toc312677990"/>
      <w:bookmarkStart w:id="176" w:name="_Toc318581159"/>
      <w:r>
        <w:rPr>
          <w:rFonts w:hint="eastAsia" w:cs="宋体"/>
          <w:color w:val="auto"/>
          <w:sz w:val="21"/>
          <w:szCs w:val="21"/>
        </w:rPr>
        <w:t>.5.2 分包的确定</w:t>
      </w:r>
    </w:p>
    <w:p w14:paraId="0D57FCCA">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允许分包的专业工程包括：</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48553073">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其他关于分包的约定：</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032BE07D">
      <w:pPr>
        <w:adjustRightInd w:val="0"/>
        <w:snapToGrid w:val="0"/>
        <w:spacing w:line="360" w:lineRule="auto"/>
        <w:ind w:firstLine="420" w:firstLineChars="200"/>
        <w:rPr>
          <w:rFonts w:cs="宋体"/>
          <w:color w:val="auto"/>
          <w:sz w:val="21"/>
          <w:szCs w:val="21"/>
        </w:rPr>
      </w:pPr>
      <w:r>
        <w:rPr>
          <w:rFonts w:hint="eastAsia" w:cs="宋体"/>
          <w:color w:val="auto"/>
          <w:sz w:val="21"/>
          <w:szCs w:val="21"/>
        </w:rPr>
        <w:t>3.5.4 分包合同价款</w:t>
      </w:r>
    </w:p>
    <w:p w14:paraId="73D42666">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关于分包合同价款支付的约定：</w:t>
      </w:r>
      <w:r>
        <w:rPr>
          <w:rFonts w:hint="eastAsia" w:cs="宋体"/>
          <w:color w:val="auto"/>
          <w:sz w:val="21"/>
          <w:szCs w:val="21"/>
          <w:u w:val="single"/>
        </w:rPr>
        <w:t xml:space="preserve">          </w:t>
      </w:r>
      <w:r>
        <w:rPr>
          <w:rFonts w:hint="eastAsia" w:cs="宋体"/>
          <w:color w:val="auto"/>
          <w:sz w:val="21"/>
          <w:szCs w:val="21"/>
        </w:rPr>
        <w:t>。</w:t>
      </w:r>
    </w:p>
    <w:bookmarkEnd w:id="175"/>
    <w:bookmarkEnd w:id="176"/>
    <w:p w14:paraId="0F67CF38">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3.6 工程照管与成品、半成品保护</w:t>
      </w:r>
    </w:p>
    <w:p w14:paraId="1B99D37C">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承包人负责照管工程及工程相关的材料、工程设备的起始时间：</w:t>
      </w:r>
      <w:r>
        <w:rPr>
          <w:rFonts w:hint="eastAsia" w:cs="宋体"/>
          <w:color w:val="auto"/>
          <w:sz w:val="21"/>
          <w:szCs w:val="21"/>
          <w:u w:val="single"/>
        </w:rPr>
        <w:t>自发包人向承包人移交施工现场之日起，承包人应负责照管工程及工程相关的材料、工程设备，直到颁发工程接收证书之日止。</w:t>
      </w:r>
    </w:p>
    <w:p w14:paraId="69F1B234">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3.7 履约保证金</w:t>
      </w:r>
    </w:p>
    <w:p w14:paraId="2E48C02F">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承包人是否提供履约保证金：</w:t>
      </w:r>
      <w:r>
        <w:rPr>
          <w:rFonts w:hint="eastAsia" w:cs="宋体"/>
          <w:color w:val="auto"/>
          <w:sz w:val="21"/>
          <w:szCs w:val="21"/>
          <w:u w:val="single"/>
        </w:rPr>
        <w:t>见《专用合同条款数据表》</w:t>
      </w:r>
      <w:r>
        <w:rPr>
          <w:rFonts w:hint="eastAsia" w:cs="宋体"/>
          <w:color w:val="auto"/>
          <w:sz w:val="21"/>
          <w:szCs w:val="21"/>
        </w:rPr>
        <w:t>。</w:t>
      </w:r>
    </w:p>
    <w:p w14:paraId="51CE1467">
      <w:pPr>
        <w:adjustRightInd w:val="0"/>
        <w:snapToGrid w:val="0"/>
        <w:spacing w:line="360" w:lineRule="auto"/>
        <w:ind w:left="-70" w:leftChars="-35" w:firstLine="497" w:firstLineChars="237"/>
        <w:rPr>
          <w:rFonts w:cs="宋体"/>
          <w:b/>
          <w:color w:val="auto"/>
          <w:sz w:val="21"/>
          <w:szCs w:val="21"/>
        </w:rPr>
      </w:pPr>
      <w:r>
        <w:rPr>
          <w:rFonts w:hint="eastAsia" w:cs="宋体"/>
          <w:color w:val="auto"/>
          <w:sz w:val="21"/>
          <w:szCs w:val="21"/>
        </w:rPr>
        <w:t>承包人提供履约保证金的形式：</w:t>
      </w:r>
      <w:r>
        <w:rPr>
          <w:rFonts w:hint="eastAsia" w:cs="宋体"/>
          <w:color w:val="auto"/>
          <w:sz w:val="21"/>
          <w:szCs w:val="21"/>
          <w:u w:val="single"/>
        </w:rPr>
        <w:t>见《专用合同条款数据表》</w:t>
      </w:r>
      <w:r>
        <w:rPr>
          <w:rFonts w:hint="eastAsia" w:cs="宋体"/>
          <w:color w:val="auto"/>
          <w:sz w:val="21"/>
          <w:szCs w:val="21"/>
        </w:rPr>
        <w:t>。</w:t>
      </w:r>
    </w:p>
    <w:p w14:paraId="3DD2CF39">
      <w:pPr>
        <w:adjustRightInd w:val="0"/>
        <w:snapToGrid w:val="0"/>
        <w:spacing w:line="360" w:lineRule="auto"/>
        <w:ind w:firstLine="420" w:firstLineChars="200"/>
        <w:rPr>
          <w:rFonts w:cs="宋体"/>
          <w:color w:val="auto"/>
          <w:sz w:val="21"/>
          <w:szCs w:val="21"/>
        </w:rPr>
      </w:pPr>
      <w:r>
        <w:rPr>
          <w:rFonts w:hint="eastAsia" w:cs="宋体"/>
          <w:color w:val="auto"/>
          <w:sz w:val="21"/>
          <w:szCs w:val="21"/>
        </w:rPr>
        <w:t>履约保证金的金额：</w:t>
      </w:r>
      <w:r>
        <w:rPr>
          <w:rFonts w:hint="eastAsia" w:cs="宋体"/>
          <w:color w:val="auto"/>
          <w:sz w:val="21"/>
          <w:szCs w:val="21"/>
          <w:u w:val="single"/>
        </w:rPr>
        <w:t>见《专用合同条款数据表》</w:t>
      </w:r>
      <w:r>
        <w:rPr>
          <w:rFonts w:hint="eastAsia" w:cs="宋体"/>
          <w:color w:val="auto"/>
          <w:sz w:val="21"/>
          <w:szCs w:val="21"/>
        </w:rPr>
        <w:t>。</w:t>
      </w:r>
    </w:p>
    <w:p w14:paraId="2741B14E">
      <w:pPr>
        <w:adjustRightInd w:val="0"/>
        <w:snapToGrid w:val="0"/>
        <w:spacing w:line="360" w:lineRule="auto"/>
        <w:ind w:firstLine="420" w:firstLineChars="200"/>
        <w:rPr>
          <w:rFonts w:cs="宋体"/>
          <w:color w:val="auto"/>
          <w:sz w:val="21"/>
          <w:szCs w:val="21"/>
        </w:rPr>
      </w:pPr>
      <w:r>
        <w:rPr>
          <w:rFonts w:hint="eastAsia" w:cs="宋体"/>
          <w:color w:val="auto"/>
          <w:sz w:val="21"/>
          <w:szCs w:val="21"/>
        </w:rPr>
        <w:t>履约保证金提交期限的要求：</w:t>
      </w:r>
      <w:r>
        <w:rPr>
          <w:rFonts w:hint="eastAsia" w:cs="宋体"/>
          <w:color w:val="auto"/>
          <w:sz w:val="21"/>
          <w:szCs w:val="21"/>
          <w:u w:val="single"/>
        </w:rPr>
        <w:t>见《专用合同条款数据表》。</w:t>
      </w:r>
    </w:p>
    <w:p w14:paraId="409EDEB6">
      <w:pPr>
        <w:adjustRightInd w:val="0"/>
        <w:snapToGrid w:val="0"/>
        <w:spacing w:line="360" w:lineRule="auto"/>
        <w:ind w:firstLine="420" w:firstLineChars="200"/>
        <w:rPr>
          <w:rFonts w:cs="宋体"/>
          <w:strike/>
          <w:color w:val="auto"/>
          <w:sz w:val="21"/>
          <w:szCs w:val="21"/>
        </w:rPr>
      </w:pPr>
      <w:r>
        <w:rPr>
          <w:rFonts w:hint="eastAsia" w:cs="宋体"/>
          <w:bCs/>
          <w:snapToGrid w:val="0"/>
          <w:color w:val="auto"/>
          <w:sz w:val="21"/>
          <w:szCs w:val="21"/>
        </w:rPr>
        <w:t>履约保证金退还时限：</w:t>
      </w:r>
      <w:r>
        <w:rPr>
          <w:rFonts w:hint="eastAsia" w:cs="宋体"/>
          <w:color w:val="auto"/>
          <w:sz w:val="21"/>
          <w:szCs w:val="21"/>
          <w:u w:val="single"/>
        </w:rPr>
        <w:t>见《专用合同条款数据表》。</w:t>
      </w:r>
    </w:p>
    <w:p w14:paraId="22606F72">
      <w:pPr>
        <w:snapToGrid w:val="0"/>
        <w:spacing w:before="312" w:beforeLines="100" w:after="312" w:afterLines="100" w:line="360" w:lineRule="auto"/>
        <w:outlineLvl w:val="2"/>
        <w:rPr>
          <w:rFonts w:hint="eastAsia" w:cs="宋体"/>
          <w:bCs/>
          <w:color w:val="auto"/>
          <w:sz w:val="21"/>
          <w:szCs w:val="21"/>
          <w:lang w:val="en-US" w:eastAsia="zh-CN"/>
        </w:rPr>
      </w:pPr>
      <w:bookmarkStart w:id="177" w:name="_Toc351203636"/>
      <w:r>
        <w:rPr>
          <w:rFonts w:hint="eastAsia" w:cs="宋体"/>
          <w:color w:val="auto"/>
          <w:sz w:val="21"/>
          <w:szCs w:val="21"/>
        </w:rPr>
        <w:t>4</w:t>
      </w:r>
      <w:bookmarkStart w:id="178" w:name="_Toc292559366"/>
      <w:bookmarkStart w:id="179" w:name="_Toc296346663"/>
      <w:bookmarkStart w:id="180" w:name="_Toc296891202"/>
      <w:bookmarkStart w:id="181" w:name="_Toc297048348"/>
      <w:bookmarkStart w:id="182" w:name="_Toc267251413"/>
      <w:bookmarkStart w:id="183" w:name="_Toc297120462"/>
      <w:bookmarkStart w:id="184" w:name="_Toc296503162"/>
      <w:bookmarkStart w:id="185" w:name="_Toc296944501"/>
      <w:bookmarkStart w:id="186" w:name="_Toc296890990"/>
      <w:bookmarkStart w:id="187" w:name="_Toc292559871"/>
      <w:bookmarkStart w:id="188" w:name="_Toc296347161"/>
      <w:r>
        <w:rPr>
          <w:rFonts w:hint="eastAsia" w:cs="宋体"/>
          <w:color w:val="auto"/>
          <w:sz w:val="21"/>
          <w:szCs w:val="21"/>
        </w:rPr>
        <w:t>. 监</w:t>
      </w:r>
      <w:bookmarkEnd w:id="178"/>
      <w:bookmarkEnd w:id="179"/>
      <w:bookmarkEnd w:id="180"/>
      <w:bookmarkEnd w:id="181"/>
      <w:bookmarkEnd w:id="182"/>
      <w:bookmarkEnd w:id="183"/>
      <w:bookmarkEnd w:id="184"/>
      <w:bookmarkEnd w:id="185"/>
      <w:bookmarkEnd w:id="186"/>
      <w:bookmarkEnd w:id="187"/>
      <w:bookmarkEnd w:id="188"/>
      <w:r>
        <w:rPr>
          <w:rFonts w:hint="eastAsia" w:cs="宋体"/>
          <w:color w:val="auto"/>
          <w:sz w:val="21"/>
          <w:szCs w:val="21"/>
        </w:rPr>
        <w:t>理人</w:t>
      </w:r>
      <w:bookmarkEnd w:id="177"/>
      <w:bookmarkStart w:id="189" w:name="_Toc267251418"/>
      <w:bookmarkStart w:id="190" w:name="_Toc351203637"/>
      <w:r>
        <w:rPr>
          <w:rFonts w:hint="eastAsia" w:cs="宋体"/>
          <w:bCs/>
          <w:color w:val="auto"/>
          <w:sz w:val="21"/>
          <w:szCs w:val="21"/>
          <w:lang w:val="en-US" w:eastAsia="zh-CN"/>
        </w:rPr>
        <w:t>//</w:t>
      </w:r>
    </w:p>
    <w:p w14:paraId="583127B4">
      <w:pPr>
        <w:snapToGrid w:val="0"/>
        <w:spacing w:before="312" w:beforeLines="100" w:after="312" w:afterLines="100" w:line="360" w:lineRule="auto"/>
        <w:outlineLvl w:val="2"/>
        <w:rPr>
          <w:rFonts w:cs="宋体"/>
          <w:color w:val="auto"/>
          <w:sz w:val="21"/>
          <w:szCs w:val="21"/>
        </w:rPr>
      </w:pPr>
      <w:r>
        <w:rPr>
          <w:rFonts w:hint="eastAsia" w:cs="宋体"/>
          <w:color w:val="auto"/>
          <w:sz w:val="21"/>
          <w:szCs w:val="21"/>
        </w:rPr>
        <w:t>5</w:t>
      </w:r>
      <w:bookmarkEnd w:id="189"/>
      <w:bookmarkStart w:id="191" w:name="_Toc296890991"/>
      <w:bookmarkStart w:id="192" w:name="_Toc296891203"/>
      <w:bookmarkStart w:id="193" w:name="_Toc296346664"/>
      <w:bookmarkStart w:id="194" w:name="_Toc297120463"/>
      <w:bookmarkStart w:id="195" w:name="_Toc292559367"/>
      <w:bookmarkStart w:id="196" w:name="_Toc296503163"/>
      <w:bookmarkStart w:id="197" w:name="_Toc296944502"/>
      <w:bookmarkStart w:id="198" w:name="_Toc297048349"/>
      <w:bookmarkStart w:id="199" w:name="_Toc296347162"/>
      <w:bookmarkStart w:id="200" w:name="_Toc292559872"/>
      <w:r>
        <w:rPr>
          <w:rFonts w:hint="eastAsia" w:cs="宋体"/>
          <w:color w:val="auto"/>
          <w:sz w:val="21"/>
          <w:szCs w:val="21"/>
        </w:rPr>
        <w:t>. 工程质量</w:t>
      </w:r>
      <w:bookmarkEnd w:id="190"/>
    </w:p>
    <w:p w14:paraId="11A239F2">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5.1 质量要求</w:t>
      </w:r>
    </w:p>
    <w:p w14:paraId="230FEABC">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5</w:t>
      </w:r>
      <w:bookmarkStart w:id="201" w:name="_Toc312677997"/>
      <w:bookmarkStart w:id="202" w:name="_Toc318581164"/>
      <w:bookmarkStart w:id="203" w:name="_Toc297216155"/>
      <w:bookmarkStart w:id="204" w:name="_Toc297123496"/>
      <w:bookmarkStart w:id="205" w:name="_Toc304295527"/>
      <w:bookmarkStart w:id="206" w:name="_Toc303539106"/>
      <w:bookmarkStart w:id="207" w:name="_Toc300934949"/>
      <w:r>
        <w:rPr>
          <w:rFonts w:hint="eastAsia" w:cs="宋体"/>
          <w:color w:val="auto"/>
          <w:sz w:val="21"/>
          <w:szCs w:val="21"/>
        </w:rPr>
        <w:t>.1.1 特殊质量标准和要求：</w:t>
      </w:r>
      <w:r>
        <w:rPr>
          <w:rFonts w:hint="eastAsia" w:cs="宋体"/>
          <w:color w:val="auto"/>
          <w:sz w:val="21"/>
          <w:szCs w:val="21"/>
          <w:u w:val="single"/>
        </w:rPr>
        <w:t>见《专用合同条款数据表》</w:t>
      </w:r>
      <w:r>
        <w:rPr>
          <w:rFonts w:hint="eastAsia" w:cs="宋体"/>
          <w:color w:val="auto"/>
          <w:sz w:val="21"/>
          <w:szCs w:val="21"/>
        </w:rPr>
        <w:t>。</w:t>
      </w:r>
    </w:p>
    <w:p w14:paraId="57F2DB1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关于工程奖项的约定：</w:t>
      </w:r>
      <w:r>
        <w:rPr>
          <w:rFonts w:hint="eastAsia" w:cs="宋体"/>
          <w:color w:val="auto"/>
          <w:sz w:val="21"/>
          <w:szCs w:val="21"/>
          <w:u w:val="single"/>
        </w:rPr>
        <w:t>见《专用合同条款数据表》</w:t>
      </w:r>
      <w:r>
        <w:rPr>
          <w:rFonts w:hint="eastAsia" w:cs="宋体"/>
          <w:color w:val="auto"/>
          <w:sz w:val="21"/>
          <w:szCs w:val="21"/>
        </w:rPr>
        <w:t>。</w:t>
      </w:r>
    </w:p>
    <w:p w14:paraId="525FAF5F">
      <w:pPr>
        <w:snapToGrid w:val="0"/>
        <w:spacing w:line="360" w:lineRule="auto"/>
        <w:ind w:firstLine="420" w:firstLineChars="200"/>
        <w:jc w:val="left"/>
        <w:rPr>
          <w:rFonts w:cs="宋体"/>
          <w:color w:val="auto"/>
          <w:sz w:val="21"/>
          <w:szCs w:val="21"/>
        </w:rPr>
      </w:pPr>
      <w:bookmarkStart w:id="208" w:name="_Toc351203638"/>
      <w:r>
        <w:rPr>
          <w:rFonts w:hint="eastAsia" w:cs="宋体"/>
          <w:color w:val="auto"/>
          <w:sz w:val="21"/>
          <w:szCs w:val="21"/>
        </w:rPr>
        <w:t>关于建造要求：</w:t>
      </w:r>
    </w:p>
    <w:p w14:paraId="57573AB5">
      <w:pPr>
        <w:pStyle w:val="14"/>
        <w:snapToGrid w:val="0"/>
        <w:spacing w:line="360" w:lineRule="auto"/>
        <w:ind w:firstLine="480"/>
        <w:rPr>
          <w:rFonts w:hAnsi="宋体" w:cs="宋体"/>
          <w:color w:val="auto"/>
          <w:sz w:val="21"/>
          <w:szCs w:val="21"/>
        </w:rPr>
      </w:pPr>
      <w:r>
        <w:rPr>
          <w:rFonts w:hint="eastAsia" w:hAnsi="宋体" w:cs="宋体"/>
          <w:color w:val="auto"/>
          <w:sz w:val="21"/>
          <w:szCs w:val="21"/>
        </w:rPr>
        <w:t>（1）绿色建筑等级要求：</w:t>
      </w:r>
      <w:r>
        <w:rPr>
          <w:rFonts w:hint="eastAsia" w:hAnsi="宋体" w:cs="宋体"/>
          <w:color w:val="auto"/>
          <w:sz w:val="21"/>
          <w:szCs w:val="21"/>
          <w:u w:val="single"/>
        </w:rPr>
        <w:t>见《专用合同条款数据表》</w:t>
      </w:r>
      <w:r>
        <w:rPr>
          <w:rFonts w:hint="eastAsia" w:hAnsi="宋体" w:cs="宋体"/>
          <w:color w:val="auto"/>
          <w:sz w:val="21"/>
          <w:szCs w:val="21"/>
        </w:rPr>
        <w:t>；</w:t>
      </w:r>
    </w:p>
    <w:p w14:paraId="127A32D8">
      <w:pPr>
        <w:pStyle w:val="14"/>
        <w:snapToGrid w:val="0"/>
        <w:spacing w:line="360" w:lineRule="auto"/>
        <w:ind w:firstLine="480"/>
        <w:rPr>
          <w:rFonts w:hAnsi="宋体" w:cs="宋体"/>
          <w:color w:val="auto"/>
          <w:sz w:val="21"/>
          <w:szCs w:val="21"/>
        </w:rPr>
      </w:pPr>
      <w:r>
        <w:rPr>
          <w:rFonts w:hint="eastAsia" w:hAnsi="宋体" w:cs="宋体"/>
          <w:color w:val="auto"/>
          <w:sz w:val="21"/>
          <w:szCs w:val="21"/>
        </w:rPr>
        <w:t>（2）智慧工地管理要求：</w:t>
      </w:r>
      <w:r>
        <w:rPr>
          <w:rFonts w:hint="eastAsia" w:hAnsi="宋体" w:cs="宋体"/>
          <w:color w:val="auto"/>
          <w:sz w:val="21"/>
          <w:szCs w:val="21"/>
          <w:u w:val="single"/>
        </w:rPr>
        <w:t>见《专用合同条款数据表》</w:t>
      </w:r>
      <w:r>
        <w:rPr>
          <w:rFonts w:hint="eastAsia" w:hAnsi="宋体" w:cs="宋体"/>
          <w:color w:val="auto"/>
          <w:sz w:val="21"/>
          <w:szCs w:val="21"/>
        </w:rPr>
        <w:t>；</w:t>
      </w:r>
    </w:p>
    <w:p w14:paraId="5F7FC3D1">
      <w:pPr>
        <w:pStyle w:val="14"/>
        <w:snapToGrid w:val="0"/>
        <w:spacing w:line="360" w:lineRule="auto"/>
        <w:ind w:firstLine="480"/>
        <w:rPr>
          <w:rFonts w:hAnsi="宋体" w:cs="宋体"/>
          <w:color w:val="auto"/>
          <w:sz w:val="21"/>
          <w:szCs w:val="21"/>
        </w:rPr>
      </w:pPr>
      <w:r>
        <w:rPr>
          <w:rFonts w:hint="eastAsia" w:hAnsi="宋体" w:cs="宋体"/>
          <w:color w:val="auto"/>
          <w:sz w:val="21"/>
          <w:szCs w:val="21"/>
        </w:rPr>
        <w:t>（3）建筑垃圾减量化目标：</w:t>
      </w:r>
      <w:r>
        <w:rPr>
          <w:rFonts w:hint="eastAsia" w:hAnsi="宋体" w:cs="宋体"/>
          <w:color w:val="auto"/>
          <w:sz w:val="21"/>
          <w:szCs w:val="21"/>
          <w:u w:val="single"/>
        </w:rPr>
        <w:t>见《专用合同条款数据表》</w:t>
      </w:r>
      <w:r>
        <w:rPr>
          <w:rFonts w:hint="eastAsia" w:hAnsi="宋体" w:cs="宋体"/>
          <w:color w:val="auto"/>
          <w:sz w:val="21"/>
          <w:szCs w:val="21"/>
        </w:rPr>
        <w:t>；</w:t>
      </w:r>
    </w:p>
    <w:p w14:paraId="280AB9AB">
      <w:pPr>
        <w:snapToGrid w:val="0"/>
        <w:spacing w:line="360" w:lineRule="auto"/>
        <w:ind w:firstLine="420" w:firstLineChars="200"/>
        <w:jc w:val="left"/>
        <w:rPr>
          <w:rFonts w:cs="宋体"/>
          <w:color w:val="auto"/>
          <w:sz w:val="21"/>
          <w:szCs w:val="21"/>
        </w:rPr>
      </w:pPr>
      <w:r>
        <w:rPr>
          <w:rFonts w:hint="eastAsia" w:cs="宋体"/>
          <w:color w:val="auto"/>
          <w:sz w:val="21"/>
          <w:szCs w:val="21"/>
        </w:rPr>
        <w:t>（4）装配式建筑装配率要求：</w:t>
      </w:r>
      <w:r>
        <w:rPr>
          <w:rFonts w:hint="eastAsia" w:cs="宋体"/>
          <w:color w:val="auto"/>
          <w:sz w:val="21"/>
          <w:szCs w:val="21"/>
          <w:u w:val="single"/>
        </w:rPr>
        <w:t>见《专用合同条款数据表》</w:t>
      </w:r>
      <w:r>
        <w:rPr>
          <w:rFonts w:hint="eastAsia" w:cs="宋体"/>
          <w:color w:val="auto"/>
          <w:sz w:val="21"/>
          <w:szCs w:val="21"/>
        </w:rPr>
        <w:t>；</w:t>
      </w:r>
    </w:p>
    <w:p w14:paraId="1D76C28F">
      <w:pPr>
        <w:snapToGrid w:val="0"/>
        <w:spacing w:line="360" w:lineRule="auto"/>
        <w:ind w:firstLine="420" w:firstLineChars="200"/>
        <w:jc w:val="left"/>
        <w:rPr>
          <w:rFonts w:cs="宋体"/>
          <w:color w:val="auto"/>
          <w:sz w:val="21"/>
          <w:szCs w:val="21"/>
        </w:rPr>
      </w:pPr>
      <w:r>
        <w:rPr>
          <w:rFonts w:hint="eastAsia" w:cs="宋体"/>
          <w:color w:val="auto"/>
          <w:sz w:val="21"/>
          <w:szCs w:val="21"/>
        </w:rPr>
        <w:t>（5）</w:t>
      </w:r>
      <w:r>
        <w:rPr>
          <w:rFonts w:hint="eastAsia" w:cs="宋体"/>
          <w:color w:val="auto"/>
          <w:sz w:val="21"/>
          <w:szCs w:val="21"/>
          <w:u w:val="single"/>
        </w:rPr>
        <w:t>见《专用合同条款数据表》</w:t>
      </w:r>
      <w:r>
        <w:rPr>
          <w:rFonts w:hint="eastAsia" w:cs="宋体"/>
          <w:color w:val="auto"/>
          <w:sz w:val="21"/>
          <w:szCs w:val="21"/>
        </w:rPr>
        <w:t>。</w:t>
      </w:r>
    </w:p>
    <w:p w14:paraId="50B1748E">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5.3 隐蔽工程检查</w:t>
      </w:r>
    </w:p>
    <w:p w14:paraId="5F66DDC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5.3.2 承包人提前通知监理人隐蔽工程检查的期限的约定：</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68E6A103">
      <w:pPr>
        <w:adjustRightInd w:val="0"/>
        <w:snapToGrid w:val="0"/>
        <w:spacing w:line="360" w:lineRule="auto"/>
        <w:ind w:firstLine="420" w:firstLineChars="200"/>
        <w:rPr>
          <w:rFonts w:cs="宋体"/>
          <w:color w:val="auto"/>
          <w:sz w:val="21"/>
          <w:szCs w:val="21"/>
        </w:rPr>
      </w:pPr>
      <w:r>
        <w:rPr>
          <w:rFonts w:hint="eastAsia" w:cs="宋体"/>
          <w:color w:val="auto"/>
          <w:sz w:val="21"/>
          <w:szCs w:val="21"/>
        </w:rPr>
        <w:t>监理人不能按时进行检查时，应提前</w:t>
      </w:r>
      <w:r>
        <w:rPr>
          <w:rFonts w:hint="eastAsia" w:cs="宋体"/>
          <w:color w:val="auto"/>
          <w:sz w:val="21"/>
          <w:szCs w:val="21"/>
          <w:u w:val="single"/>
          <w:lang w:val="en-US" w:eastAsia="zh-CN"/>
        </w:rPr>
        <w:t>/</w:t>
      </w:r>
      <w:r>
        <w:rPr>
          <w:rFonts w:hint="eastAsia" w:cs="宋体"/>
          <w:color w:val="auto"/>
          <w:sz w:val="21"/>
          <w:szCs w:val="21"/>
        </w:rPr>
        <w:t>小时提交书面延期要求。</w:t>
      </w:r>
    </w:p>
    <w:p w14:paraId="4D5E96B5">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关于延期最长不得超过：</w:t>
      </w:r>
      <w:r>
        <w:rPr>
          <w:rFonts w:hint="eastAsia" w:cs="宋体"/>
          <w:color w:val="auto"/>
          <w:sz w:val="21"/>
          <w:szCs w:val="21"/>
          <w:u w:val="single"/>
          <w:lang w:val="en-US" w:eastAsia="zh-CN"/>
        </w:rPr>
        <w:t>/</w:t>
      </w:r>
      <w:r>
        <w:rPr>
          <w:rFonts w:hint="eastAsia" w:cs="宋体"/>
          <w:color w:val="auto"/>
          <w:sz w:val="21"/>
          <w:szCs w:val="21"/>
        </w:rPr>
        <w:t>小时。</w:t>
      </w:r>
    </w:p>
    <w:p w14:paraId="29355003">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5</w:t>
      </w:r>
      <w:bookmarkStart w:id="209" w:name="_Toc337558762"/>
      <w:r>
        <w:rPr>
          <w:rFonts w:hint="eastAsia" w:cs="宋体"/>
          <w:bCs/>
          <w:color w:val="auto"/>
          <w:sz w:val="21"/>
          <w:szCs w:val="21"/>
        </w:rPr>
        <w:t>.4 不合格工程的处理</w:t>
      </w:r>
    </w:p>
    <w:bookmarkEnd w:id="209"/>
    <w:p w14:paraId="465695CD">
      <w:pPr>
        <w:snapToGrid w:val="0"/>
        <w:spacing w:line="360" w:lineRule="auto"/>
        <w:ind w:firstLine="420" w:firstLineChars="200"/>
        <w:jc w:val="left"/>
        <w:rPr>
          <w:rFonts w:cs="宋体"/>
          <w:color w:val="auto"/>
          <w:sz w:val="21"/>
          <w:szCs w:val="21"/>
        </w:rPr>
      </w:pPr>
      <w:r>
        <w:rPr>
          <w:rFonts w:hint="eastAsia" w:cs="宋体"/>
          <w:color w:val="auto"/>
          <w:sz w:val="21"/>
          <w:szCs w:val="21"/>
        </w:rPr>
        <w:t>本款补充5.4.3项：</w:t>
      </w:r>
    </w:p>
    <w:p w14:paraId="65F73522">
      <w:pPr>
        <w:snapToGrid w:val="0"/>
        <w:spacing w:line="360" w:lineRule="auto"/>
        <w:ind w:firstLine="420" w:firstLineChars="200"/>
        <w:jc w:val="left"/>
        <w:rPr>
          <w:rFonts w:cs="宋体"/>
          <w:color w:val="auto"/>
          <w:sz w:val="21"/>
          <w:szCs w:val="21"/>
        </w:rPr>
      </w:pPr>
      <w:r>
        <w:rPr>
          <w:rFonts w:hint="eastAsia" w:cs="宋体"/>
          <w:color w:val="auto"/>
          <w:sz w:val="21"/>
          <w:szCs w:val="21"/>
        </w:rPr>
        <w:t xml:space="preserve">5.4.3 </w:t>
      </w:r>
      <w:r>
        <w:rPr>
          <w:rFonts w:hint="eastAsia" w:cs="宋体"/>
          <w:color w:val="auto"/>
          <w:sz w:val="21"/>
          <w:szCs w:val="21"/>
          <w:lang w:val="en-US" w:eastAsia="zh-CN"/>
        </w:rPr>
        <w:t>/</w:t>
      </w:r>
      <w:r>
        <w:rPr>
          <w:rFonts w:hint="eastAsia" w:cs="宋体"/>
          <w:color w:val="auto"/>
          <w:sz w:val="21"/>
          <w:szCs w:val="21"/>
        </w:rPr>
        <w:t>。</w:t>
      </w:r>
    </w:p>
    <w:p w14:paraId="6488F19C">
      <w:pPr>
        <w:snapToGrid w:val="0"/>
        <w:spacing w:line="360" w:lineRule="auto"/>
        <w:ind w:firstLine="420" w:firstLineChars="200"/>
        <w:jc w:val="left"/>
        <w:rPr>
          <w:rFonts w:cs="宋体"/>
          <w:color w:val="auto"/>
          <w:sz w:val="21"/>
          <w:szCs w:val="21"/>
        </w:rPr>
      </w:pPr>
      <w:r>
        <w:rPr>
          <w:rFonts w:hint="eastAsia" w:cs="宋体"/>
          <w:color w:val="auto"/>
          <w:sz w:val="21"/>
          <w:szCs w:val="21"/>
        </w:rPr>
        <w:t>本条补充5.6款：</w:t>
      </w:r>
    </w:p>
    <w:p w14:paraId="4534F2F9">
      <w:pPr>
        <w:keepNext/>
        <w:keepLines/>
        <w:snapToGrid w:val="0"/>
        <w:spacing w:before="120" w:after="120" w:line="360" w:lineRule="auto"/>
        <w:ind w:firstLine="420" w:firstLineChars="200"/>
        <w:outlineLvl w:val="3"/>
        <w:rPr>
          <w:rFonts w:cs="宋体"/>
          <w:bCs/>
          <w:color w:val="auto"/>
          <w:sz w:val="21"/>
          <w:szCs w:val="21"/>
        </w:rPr>
      </w:pPr>
      <w:bookmarkStart w:id="210" w:name="_Toc532377348"/>
      <w:r>
        <w:rPr>
          <w:rFonts w:hint="eastAsia" w:cs="宋体"/>
          <w:bCs/>
          <w:color w:val="auto"/>
          <w:sz w:val="21"/>
          <w:szCs w:val="21"/>
        </w:rPr>
        <w:t>5.6 质量事故的处理</w:t>
      </w:r>
      <w:bookmarkEnd w:id="210"/>
    </w:p>
    <w:p w14:paraId="1B5B2C73">
      <w:pPr>
        <w:snapToGrid w:val="0"/>
        <w:spacing w:line="360" w:lineRule="auto"/>
        <w:ind w:firstLine="420" w:firstLineChars="200"/>
        <w:jc w:val="left"/>
        <w:rPr>
          <w:rFonts w:cs="宋体"/>
          <w:color w:val="auto"/>
          <w:sz w:val="21"/>
          <w:szCs w:val="21"/>
        </w:rPr>
      </w:pPr>
      <w:r>
        <w:rPr>
          <w:rFonts w:hint="eastAsia" w:cs="宋体"/>
          <w:color w:val="auto"/>
          <w:sz w:val="21"/>
          <w:szCs w:val="21"/>
        </w:rPr>
        <w:t>5.6.1 合同履行过程中，发生工程质量事故的调查处理按照国家现行规定处理。</w:t>
      </w:r>
    </w:p>
    <w:p w14:paraId="36580A59">
      <w:pPr>
        <w:snapToGrid w:val="0"/>
        <w:spacing w:line="360" w:lineRule="auto"/>
        <w:ind w:firstLine="420" w:firstLineChars="200"/>
        <w:jc w:val="left"/>
        <w:rPr>
          <w:rFonts w:cs="宋体"/>
          <w:color w:val="auto"/>
          <w:sz w:val="21"/>
          <w:szCs w:val="21"/>
        </w:rPr>
      </w:pPr>
      <w:r>
        <w:rPr>
          <w:rFonts w:hint="eastAsia" w:cs="宋体"/>
          <w:color w:val="auto"/>
          <w:sz w:val="21"/>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1D75848">
      <w:pPr>
        <w:snapToGrid w:val="0"/>
        <w:spacing w:before="312" w:beforeLines="100" w:after="312" w:afterLines="100" w:line="360" w:lineRule="auto"/>
        <w:outlineLvl w:val="2"/>
        <w:rPr>
          <w:rFonts w:cs="宋体"/>
          <w:color w:val="auto"/>
          <w:sz w:val="21"/>
          <w:szCs w:val="21"/>
        </w:rPr>
      </w:pPr>
      <w:r>
        <w:rPr>
          <w:rFonts w:hint="eastAsia" w:cs="宋体"/>
          <w:color w:val="auto"/>
          <w:sz w:val="21"/>
          <w:szCs w:val="21"/>
        </w:rPr>
        <w:t>6. 安全文明施工与环境保护</w:t>
      </w:r>
      <w:bookmarkEnd w:id="208"/>
    </w:p>
    <w:p w14:paraId="4609F9F8">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6.1 安全文明施工</w:t>
      </w:r>
    </w:p>
    <w:p w14:paraId="223D024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6.1.1 项目安全生产的达标目标及相应事项的约定：</w:t>
      </w:r>
      <w:r>
        <w:rPr>
          <w:rFonts w:hint="eastAsia" w:cs="宋体"/>
          <w:color w:val="auto"/>
          <w:sz w:val="21"/>
          <w:szCs w:val="21"/>
          <w:u w:val="single"/>
        </w:rPr>
        <w:t xml:space="preserve">  执行国家、省、市有关</w:t>
      </w:r>
      <w:r>
        <w:rPr>
          <w:rFonts w:hint="eastAsia" w:cs="宋体"/>
          <w:color w:val="auto"/>
          <w:sz w:val="21"/>
          <w:szCs w:val="21"/>
          <w:u w:val="single"/>
          <w:lang w:val="en-US" w:eastAsia="zh-CN"/>
        </w:rPr>
        <w:t>安全生产</w:t>
      </w:r>
      <w:r>
        <w:rPr>
          <w:rFonts w:hint="eastAsia" w:cs="宋体"/>
          <w:color w:val="auto"/>
          <w:sz w:val="21"/>
          <w:szCs w:val="21"/>
          <w:u w:val="single"/>
        </w:rPr>
        <w:t xml:space="preserve">规定，确保安全生产的达标  </w:t>
      </w:r>
      <w:r>
        <w:rPr>
          <w:rFonts w:hint="eastAsia" w:cs="宋体"/>
          <w:color w:val="auto"/>
          <w:sz w:val="21"/>
          <w:szCs w:val="21"/>
        </w:rPr>
        <w:t>。</w:t>
      </w:r>
    </w:p>
    <w:p w14:paraId="299925EE">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6.1.4 关于治安保卫的特别约定：</w:t>
      </w:r>
      <w:r>
        <w:rPr>
          <w:rFonts w:hint="eastAsia" w:cs="宋体"/>
          <w:color w:val="auto"/>
          <w:sz w:val="21"/>
          <w:szCs w:val="21"/>
          <w:u w:val="single"/>
        </w:rPr>
        <w:t xml:space="preserve"> 执行国家、省、市有关</w:t>
      </w:r>
      <w:r>
        <w:rPr>
          <w:rFonts w:hint="eastAsia" w:cs="宋体"/>
          <w:color w:val="auto"/>
          <w:sz w:val="21"/>
          <w:szCs w:val="21"/>
          <w:u w:val="single"/>
          <w:lang w:val="en-US" w:eastAsia="zh-CN"/>
        </w:rPr>
        <w:t>治安保卫</w:t>
      </w:r>
      <w:r>
        <w:rPr>
          <w:rFonts w:hint="eastAsia" w:cs="宋体"/>
          <w:color w:val="auto"/>
          <w:sz w:val="21"/>
          <w:szCs w:val="21"/>
          <w:u w:val="single"/>
        </w:rPr>
        <w:t xml:space="preserve">规定  </w:t>
      </w:r>
      <w:r>
        <w:rPr>
          <w:rFonts w:hint="eastAsia" w:cs="宋体"/>
          <w:color w:val="auto"/>
          <w:sz w:val="21"/>
          <w:szCs w:val="21"/>
        </w:rPr>
        <w:t>。</w:t>
      </w:r>
    </w:p>
    <w:p w14:paraId="239EB9C4">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关于编制施工场地治安管理计划的约定：</w:t>
      </w:r>
      <w:r>
        <w:rPr>
          <w:rFonts w:hint="eastAsia" w:cs="宋体"/>
          <w:color w:val="auto"/>
          <w:sz w:val="21"/>
          <w:szCs w:val="21"/>
          <w:u w:val="single"/>
        </w:rPr>
        <w:t xml:space="preserve">  执行国家、省、市有关</w:t>
      </w:r>
      <w:r>
        <w:rPr>
          <w:rFonts w:hint="eastAsia" w:cs="宋体"/>
          <w:color w:val="auto"/>
          <w:sz w:val="21"/>
          <w:szCs w:val="21"/>
          <w:u w:val="single"/>
          <w:lang w:val="en-US" w:eastAsia="zh-CN"/>
        </w:rPr>
        <w:t>治安管理规定</w:t>
      </w:r>
      <w:r>
        <w:rPr>
          <w:rFonts w:hint="eastAsia" w:cs="宋体"/>
          <w:color w:val="auto"/>
          <w:sz w:val="21"/>
          <w:szCs w:val="21"/>
          <w:u w:val="single"/>
        </w:rPr>
        <w:t xml:space="preserve">  </w:t>
      </w:r>
      <w:r>
        <w:rPr>
          <w:rFonts w:hint="eastAsia" w:cs="宋体"/>
          <w:color w:val="auto"/>
          <w:sz w:val="21"/>
          <w:szCs w:val="21"/>
        </w:rPr>
        <w:t>。</w:t>
      </w:r>
    </w:p>
    <w:p w14:paraId="1B0F960D">
      <w:pPr>
        <w:adjustRightInd w:val="0"/>
        <w:snapToGrid w:val="0"/>
        <w:spacing w:line="360" w:lineRule="auto"/>
        <w:ind w:firstLine="420" w:firstLineChars="200"/>
        <w:rPr>
          <w:rFonts w:cs="宋体"/>
          <w:color w:val="auto"/>
          <w:sz w:val="21"/>
          <w:szCs w:val="21"/>
        </w:rPr>
      </w:pPr>
      <w:r>
        <w:rPr>
          <w:rFonts w:hint="eastAsia" w:cs="宋体"/>
          <w:color w:val="auto"/>
          <w:sz w:val="21"/>
          <w:szCs w:val="21"/>
        </w:rPr>
        <w:t>6.1.5 文明施工</w:t>
      </w:r>
    </w:p>
    <w:p w14:paraId="35B6A74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合同当事人对文明施工的要求：</w:t>
      </w:r>
      <w:r>
        <w:rPr>
          <w:rFonts w:hint="eastAsia" w:cs="宋体"/>
          <w:color w:val="auto"/>
          <w:sz w:val="21"/>
          <w:szCs w:val="21"/>
          <w:u w:val="single"/>
        </w:rPr>
        <w:t xml:space="preserve">  执行国家、省、市有关规定，确保文明施工  </w:t>
      </w:r>
      <w:r>
        <w:rPr>
          <w:rFonts w:hint="eastAsia" w:cs="宋体"/>
          <w:color w:val="auto"/>
          <w:sz w:val="21"/>
          <w:szCs w:val="21"/>
        </w:rPr>
        <w:t>。</w:t>
      </w:r>
    </w:p>
    <w:p w14:paraId="1CFF2712">
      <w:pPr>
        <w:adjustRightInd w:val="0"/>
        <w:snapToGrid w:val="0"/>
        <w:spacing w:line="360" w:lineRule="auto"/>
        <w:ind w:firstLine="420" w:firstLineChars="200"/>
        <w:rPr>
          <w:rFonts w:cs="宋体"/>
          <w:color w:val="auto"/>
          <w:sz w:val="21"/>
          <w:szCs w:val="21"/>
        </w:rPr>
      </w:pPr>
      <w:r>
        <w:rPr>
          <w:rFonts w:hint="eastAsia" w:cs="宋体"/>
          <w:color w:val="auto"/>
          <w:sz w:val="21"/>
          <w:szCs w:val="21"/>
        </w:rPr>
        <w:t>6.1.6 关于安全文明施工费支付比例和支付期限的约定：</w:t>
      </w:r>
      <w:r>
        <w:rPr>
          <w:rFonts w:hint="eastAsia" w:cs="宋体"/>
          <w:color w:val="auto"/>
          <w:sz w:val="21"/>
          <w:szCs w:val="21"/>
          <w:u w:val="single"/>
        </w:rPr>
        <w:t xml:space="preserve"> 与工程进度款同期支付 </w:t>
      </w:r>
      <w:r>
        <w:rPr>
          <w:rFonts w:hint="eastAsia" w:cs="宋体"/>
          <w:color w:val="auto"/>
          <w:sz w:val="21"/>
          <w:szCs w:val="21"/>
        </w:rPr>
        <w:t>。</w:t>
      </w:r>
    </w:p>
    <w:bookmarkEnd w:id="201"/>
    <w:bookmarkEnd w:id="202"/>
    <w:bookmarkEnd w:id="203"/>
    <w:bookmarkEnd w:id="204"/>
    <w:bookmarkEnd w:id="205"/>
    <w:bookmarkEnd w:id="206"/>
    <w:bookmarkEnd w:id="207"/>
    <w:p w14:paraId="42A75786">
      <w:pPr>
        <w:snapToGrid w:val="0"/>
        <w:spacing w:before="312" w:beforeLines="100" w:after="312" w:afterLines="100" w:line="360" w:lineRule="auto"/>
        <w:outlineLvl w:val="2"/>
        <w:rPr>
          <w:rFonts w:cs="宋体"/>
          <w:color w:val="auto"/>
          <w:sz w:val="21"/>
          <w:szCs w:val="21"/>
        </w:rPr>
      </w:pPr>
      <w:bookmarkStart w:id="211" w:name="_Toc351203639"/>
      <w:r>
        <w:rPr>
          <w:rFonts w:hint="eastAsia" w:cs="宋体"/>
          <w:color w:val="auto"/>
          <w:sz w:val="21"/>
          <w:szCs w:val="21"/>
        </w:rPr>
        <w:t>7. 工期和进度</w:t>
      </w:r>
      <w:bookmarkEnd w:id="211"/>
    </w:p>
    <w:p w14:paraId="2D7D7F7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7.1 施工组织设计</w:t>
      </w:r>
    </w:p>
    <w:p w14:paraId="530AA34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7.1.1 合同当事人约定的施工组织设计应包括的其他内容：</w:t>
      </w:r>
      <w:r>
        <w:rPr>
          <w:rFonts w:hint="eastAsia" w:cs="宋体"/>
          <w:color w:val="auto"/>
          <w:sz w:val="21"/>
          <w:szCs w:val="21"/>
          <w:u w:val="single"/>
        </w:rPr>
        <w:t>总进度计划须含网络图、横道图。</w:t>
      </w:r>
    </w:p>
    <w:p w14:paraId="5A5AA834">
      <w:pPr>
        <w:adjustRightInd w:val="0"/>
        <w:snapToGrid w:val="0"/>
        <w:spacing w:line="360" w:lineRule="auto"/>
        <w:ind w:firstLine="420" w:firstLineChars="200"/>
        <w:rPr>
          <w:rFonts w:cs="宋体"/>
          <w:color w:val="auto"/>
          <w:sz w:val="21"/>
          <w:szCs w:val="21"/>
        </w:rPr>
      </w:pPr>
      <w:r>
        <w:rPr>
          <w:rFonts w:hint="eastAsia" w:cs="宋体"/>
          <w:color w:val="auto"/>
          <w:sz w:val="21"/>
          <w:szCs w:val="21"/>
        </w:rPr>
        <w:t>7.1.2 施工组织设计的提交和修改</w:t>
      </w:r>
    </w:p>
    <w:p w14:paraId="6D1C48B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承包人提交详细施工组织设计的期限的约定：</w:t>
      </w:r>
      <w:r>
        <w:rPr>
          <w:rFonts w:hint="eastAsia" w:cs="宋体"/>
          <w:color w:val="auto"/>
          <w:sz w:val="21"/>
          <w:szCs w:val="21"/>
          <w:u w:val="single"/>
        </w:rPr>
        <w:t xml:space="preserve">  执行通用条款 </w:t>
      </w:r>
      <w:r>
        <w:rPr>
          <w:rFonts w:hint="eastAsia" w:cs="宋体"/>
          <w:color w:val="auto"/>
          <w:sz w:val="21"/>
          <w:szCs w:val="21"/>
        </w:rPr>
        <w:t>。</w:t>
      </w:r>
    </w:p>
    <w:p w14:paraId="4ADDF5F8">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发包人和监理人在收到详细的施工组织设计后确认或提出修改意见的期限：</w:t>
      </w:r>
      <w:r>
        <w:rPr>
          <w:rFonts w:hint="eastAsia" w:cs="宋体"/>
          <w:color w:val="auto"/>
          <w:sz w:val="21"/>
          <w:szCs w:val="21"/>
          <w:u w:val="single"/>
        </w:rPr>
        <w:t xml:space="preserve"> 执行通用条款  </w:t>
      </w:r>
      <w:r>
        <w:rPr>
          <w:rFonts w:hint="eastAsia" w:cs="宋体"/>
          <w:color w:val="auto"/>
          <w:sz w:val="21"/>
          <w:szCs w:val="21"/>
        </w:rPr>
        <w:t>。</w:t>
      </w:r>
    </w:p>
    <w:p w14:paraId="2CB22232">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w:t>
      </w:r>
      <w:bookmarkStart w:id="212" w:name="_Toc304295541"/>
      <w:bookmarkStart w:id="213" w:name="_Toc312677479"/>
      <w:bookmarkStart w:id="214" w:name="_Toc300934966"/>
      <w:bookmarkStart w:id="215" w:name="_Toc303539123"/>
      <w:bookmarkStart w:id="216" w:name="_Toc312678005"/>
      <w:bookmarkStart w:id="217" w:name="_Toc297216173"/>
      <w:bookmarkStart w:id="218" w:name="_Toc297123514"/>
      <w:r>
        <w:rPr>
          <w:rFonts w:hint="eastAsia" w:cs="宋体"/>
          <w:bCs/>
          <w:color w:val="auto"/>
          <w:sz w:val="21"/>
          <w:szCs w:val="21"/>
        </w:rPr>
        <w:t>.2 施工进度计划</w:t>
      </w:r>
    </w:p>
    <w:p w14:paraId="4332A870">
      <w:pPr>
        <w:adjustRightInd w:val="0"/>
        <w:snapToGrid w:val="0"/>
        <w:spacing w:line="360" w:lineRule="auto"/>
        <w:ind w:firstLine="420" w:firstLineChars="200"/>
        <w:rPr>
          <w:rFonts w:cs="宋体"/>
          <w:color w:val="auto"/>
          <w:sz w:val="21"/>
          <w:szCs w:val="21"/>
        </w:rPr>
      </w:pPr>
      <w:r>
        <w:rPr>
          <w:rFonts w:hint="eastAsia" w:cs="宋体"/>
          <w:color w:val="auto"/>
          <w:sz w:val="21"/>
          <w:szCs w:val="21"/>
        </w:rPr>
        <w:t>7.2.2 施工进度计划的修订</w:t>
      </w:r>
    </w:p>
    <w:p w14:paraId="4BF1180D">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rPr>
        <w:t>发包人和监理人在收到修订的施工进度计划后确认或提出修改意见的期限：</w:t>
      </w:r>
      <w:r>
        <w:rPr>
          <w:rFonts w:hint="eastAsia" w:cs="宋体"/>
          <w:color w:val="auto"/>
          <w:sz w:val="21"/>
          <w:szCs w:val="21"/>
          <w:u w:val="single"/>
        </w:rPr>
        <w:t xml:space="preserve">  执行通用条</w:t>
      </w:r>
    </w:p>
    <w:p w14:paraId="2D9F425B">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款</w:t>
      </w:r>
    </w:p>
    <w:p w14:paraId="0DE533C2">
      <w:pPr>
        <w:adjustRightInd w:val="0"/>
        <w:snapToGrid w:val="0"/>
        <w:spacing w:line="360" w:lineRule="auto"/>
        <w:ind w:firstLine="420" w:firstLineChars="200"/>
        <w:rPr>
          <w:rFonts w:cs="宋体"/>
          <w:color w:val="auto"/>
          <w:sz w:val="21"/>
          <w:szCs w:val="21"/>
        </w:rPr>
      </w:pPr>
      <w:r>
        <w:rPr>
          <w:rFonts w:hint="eastAsia" w:cs="宋体"/>
          <w:color w:val="auto"/>
          <w:sz w:val="21"/>
          <w:szCs w:val="21"/>
          <w:u w:val="single"/>
        </w:rPr>
        <w:t xml:space="preserve">  </w:t>
      </w:r>
      <w:r>
        <w:rPr>
          <w:rFonts w:hint="eastAsia" w:cs="宋体"/>
          <w:color w:val="auto"/>
          <w:sz w:val="21"/>
          <w:szCs w:val="21"/>
        </w:rPr>
        <w:t>。</w:t>
      </w:r>
    </w:p>
    <w:p w14:paraId="27845831">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7.3 开工</w:t>
      </w:r>
    </w:p>
    <w:p w14:paraId="43C8AB1A">
      <w:pPr>
        <w:adjustRightInd w:val="0"/>
        <w:snapToGrid w:val="0"/>
        <w:spacing w:line="360" w:lineRule="auto"/>
        <w:ind w:firstLine="420" w:firstLineChars="200"/>
        <w:rPr>
          <w:rFonts w:cs="宋体"/>
          <w:color w:val="auto"/>
          <w:sz w:val="21"/>
          <w:szCs w:val="21"/>
        </w:rPr>
      </w:pPr>
      <w:r>
        <w:rPr>
          <w:rFonts w:hint="eastAsia" w:cs="宋体"/>
          <w:color w:val="auto"/>
          <w:sz w:val="21"/>
          <w:szCs w:val="21"/>
        </w:rPr>
        <w:t>7.3.1 开工准备</w:t>
      </w:r>
    </w:p>
    <w:p w14:paraId="0085DE79">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关于承包人提交工程开工报审表的期限：</w:t>
      </w:r>
      <w:r>
        <w:rPr>
          <w:rFonts w:hint="eastAsia" w:cs="宋体"/>
          <w:color w:val="auto"/>
          <w:sz w:val="21"/>
          <w:szCs w:val="21"/>
          <w:u w:val="single"/>
        </w:rPr>
        <w:t xml:space="preserve">       </w:t>
      </w:r>
      <w:r>
        <w:rPr>
          <w:rFonts w:hint="eastAsia" w:cs="宋体"/>
          <w:color w:val="auto"/>
          <w:sz w:val="21"/>
          <w:szCs w:val="21"/>
        </w:rPr>
        <w:t>。</w:t>
      </w:r>
    </w:p>
    <w:p w14:paraId="4E481FA7">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关于发包人应完成的其他开工准备工作及期限：</w:t>
      </w:r>
      <w:r>
        <w:rPr>
          <w:rFonts w:hint="eastAsia" w:cs="宋体"/>
          <w:color w:val="auto"/>
          <w:sz w:val="21"/>
          <w:szCs w:val="21"/>
          <w:u w:val="single"/>
        </w:rPr>
        <w:t xml:space="preserve">       </w:t>
      </w:r>
      <w:r>
        <w:rPr>
          <w:rFonts w:hint="eastAsia" w:cs="宋体"/>
          <w:color w:val="auto"/>
          <w:sz w:val="21"/>
          <w:szCs w:val="21"/>
        </w:rPr>
        <w:t>。</w:t>
      </w:r>
    </w:p>
    <w:p w14:paraId="04A5BC0A">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关于承包人应完成的其他开工准备工作及期限：</w:t>
      </w:r>
      <w:r>
        <w:rPr>
          <w:rFonts w:hint="eastAsia" w:cs="宋体"/>
          <w:color w:val="auto"/>
          <w:sz w:val="21"/>
          <w:szCs w:val="21"/>
          <w:u w:val="single"/>
        </w:rPr>
        <w:t xml:space="preserve">       </w:t>
      </w:r>
      <w:r>
        <w:rPr>
          <w:rFonts w:hint="eastAsia" w:cs="宋体"/>
          <w:color w:val="auto"/>
          <w:sz w:val="21"/>
          <w:szCs w:val="21"/>
        </w:rPr>
        <w:t>。</w:t>
      </w:r>
    </w:p>
    <w:p w14:paraId="0BC7F3FA">
      <w:pPr>
        <w:adjustRightInd w:val="0"/>
        <w:snapToGrid w:val="0"/>
        <w:spacing w:line="360" w:lineRule="auto"/>
        <w:ind w:firstLine="420" w:firstLineChars="200"/>
        <w:rPr>
          <w:rFonts w:cs="宋体"/>
          <w:color w:val="auto"/>
          <w:sz w:val="21"/>
          <w:szCs w:val="21"/>
        </w:rPr>
      </w:pPr>
      <w:r>
        <w:rPr>
          <w:rFonts w:hint="eastAsia" w:cs="宋体"/>
          <w:color w:val="auto"/>
          <w:sz w:val="21"/>
          <w:szCs w:val="21"/>
        </w:rPr>
        <w:t>7.3.2 开工通知</w:t>
      </w:r>
    </w:p>
    <w:p w14:paraId="144891D1">
      <w:pPr>
        <w:adjustRightInd w:val="0"/>
        <w:snapToGrid w:val="0"/>
        <w:spacing w:line="360" w:lineRule="auto"/>
        <w:ind w:firstLine="420" w:firstLineChars="200"/>
        <w:rPr>
          <w:rFonts w:cs="宋体"/>
          <w:color w:val="auto"/>
          <w:sz w:val="21"/>
          <w:szCs w:val="21"/>
        </w:rPr>
      </w:pPr>
      <w:r>
        <w:rPr>
          <w:rFonts w:hint="eastAsia" w:cs="宋体"/>
          <w:color w:val="auto"/>
          <w:sz w:val="21"/>
          <w:szCs w:val="21"/>
        </w:rPr>
        <w:t>因发包人原因造成监理人未能在计划开工日期之日起</w:t>
      </w:r>
      <w:r>
        <w:rPr>
          <w:rFonts w:hint="eastAsia" w:cs="宋体"/>
          <w:color w:val="auto"/>
          <w:sz w:val="21"/>
          <w:szCs w:val="21"/>
          <w:u w:val="single"/>
        </w:rPr>
        <w:t xml:space="preserve">   </w:t>
      </w:r>
      <w:r>
        <w:rPr>
          <w:rFonts w:hint="eastAsia" w:cs="宋体"/>
          <w:color w:val="auto"/>
          <w:sz w:val="21"/>
          <w:szCs w:val="21"/>
        </w:rPr>
        <w:t>天内发出开工通知的，承包人有权提出价格调整要求，或者解除合同。</w:t>
      </w:r>
    </w:p>
    <w:bookmarkEnd w:id="212"/>
    <w:bookmarkEnd w:id="213"/>
    <w:bookmarkEnd w:id="214"/>
    <w:bookmarkEnd w:id="215"/>
    <w:bookmarkEnd w:id="216"/>
    <w:bookmarkEnd w:id="217"/>
    <w:bookmarkEnd w:id="218"/>
    <w:p w14:paraId="0CB2064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7.4 测量放线</w:t>
      </w:r>
    </w:p>
    <w:p w14:paraId="6EFE2ADB">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7.4.1 发包人通过监理人向承包人提供测量基准点、基准线和水准点及其书面资料的期限：</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0DCB0142">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w:t>
      </w:r>
      <w:bookmarkStart w:id="219" w:name="_Toc304295546"/>
      <w:bookmarkStart w:id="220" w:name="_Toc303539125"/>
      <w:bookmarkStart w:id="221" w:name="_Toc312678010"/>
      <w:bookmarkStart w:id="222" w:name="_Toc297123516"/>
      <w:bookmarkStart w:id="223" w:name="_Toc300934968"/>
      <w:bookmarkStart w:id="224" w:name="_Toc297216175"/>
      <w:bookmarkStart w:id="225" w:name="_Toc312677484"/>
      <w:r>
        <w:rPr>
          <w:rFonts w:hint="eastAsia" w:cs="宋体"/>
          <w:bCs/>
          <w:color w:val="auto"/>
          <w:sz w:val="21"/>
          <w:szCs w:val="21"/>
        </w:rPr>
        <w:t>.5 工期延误</w:t>
      </w:r>
    </w:p>
    <w:bookmarkEnd w:id="219"/>
    <w:bookmarkEnd w:id="220"/>
    <w:bookmarkEnd w:id="221"/>
    <w:bookmarkEnd w:id="222"/>
    <w:bookmarkEnd w:id="223"/>
    <w:bookmarkEnd w:id="224"/>
    <w:bookmarkEnd w:id="225"/>
    <w:p w14:paraId="426EBE35">
      <w:pPr>
        <w:adjustRightInd w:val="0"/>
        <w:snapToGrid w:val="0"/>
        <w:spacing w:line="360" w:lineRule="auto"/>
        <w:ind w:firstLine="420" w:firstLineChars="200"/>
        <w:rPr>
          <w:rFonts w:cs="宋体"/>
          <w:color w:val="auto"/>
          <w:sz w:val="21"/>
          <w:szCs w:val="21"/>
        </w:rPr>
      </w:pPr>
      <w:r>
        <w:rPr>
          <w:rFonts w:hint="eastAsia" w:cs="宋体"/>
          <w:color w:val="auto"/>
          <w:sz w:val="21"/>
          <w:szCs w:val="21"/>
        </w:rPr>
        <w:t>7.5.1 因发包人原因导致工期延误</w:t>
      </w:r>
    </w:p>
    <w:p w14:paraId="0BB31703">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（7）因发包人原因导致工期延误的其他情形：</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57FFB627">
      <w:pPr>
        <w:adjustRightInd w:val="0"/>
        <w:snapToGrid w:val="0"/>
        <w:spacing w:line="360" w:lineRule="auto"/>
        <w:ind w:firstLine="420" w:firstLineChars="200"/>
        <w:rPr>
          <w:rFonts w:cs="宋体"/>
          <w:color w:val="auto"/>
          <w:sz w:val="21"/>
          <w:szCs w:val="21"/>
        </w:rPr>
      </w:pPr>
      <w:r>
        <w:rPr>
          <w:rFonts w:hint="eastAsia" w:cs="宋体"/>
          <w:color w:val="auto"/>
          <w:sz w:val="21"/>
          <w:szCs w:val="21"/>
        </w:rPr>
        <w:t>7</w:t>
      </w:r>
      <w:bookmarkStart w:id="226" w:name="_Toc312677486"/>
      <w:bookmarkStart w:id="227" w:name="_Toc297216177"/>
      <w:bookmarkStart w:id="228" w:name="_Toc297123518"/>
      <w:bookmarkStart w:id="229" w:name="_Toc300934970"/>
      <w:bookmarkStart w:id="230" w:name="_Toc312678012"/>
      <w:bookmarkStart w:id="231" w:name="_Toc303539127"/>
      <w:bookmarkStart w:id="232" w:name="_Toc304295548"/>
      <w:bookmarkStart w:id="233" w:name="_Toc318581169"/>
      <w:r>
        <w:rPr>
          <w:rFonts w:hint="eastAsia" w:cs="宋体"/>
          <w:color w:val="auto"/>
          <w:sz w:val="21"/>
          <w:szCs w:val="21"/>
        </w:rPr>
        <w:t>.5.2 因承包人原因导致工期延误</w:t>
      </w:r>
    </w:p>
    <w:bookmarkEnd w:id="226"/>
    <w:bookmarkEnd w:id="227"/>
    <w:bookmarkEnd w:id="228"/>
    <w:bookmarkEnd w:id="229"/>
    <w:bookmarkEnd w:id="230"/>
    <w:bookmarkEnd w:id="231"/>
    <w:bookmarkEnd w:id="232"/>
    <w:bookmarkEnd w:id="233"/>
    <w:p w14:paraId="77982EE1">
      <w:pPr>
        <w:adjustRightInd w:val="0"/>
        <w:snapToGrid w:val="0"/>
        <w:spacing w:line="360" w:lineRule="auto"/>
        <w:ind w:firstLine="422" w:firstLineChars="200"/>
        <w:rPr>
          <w:rFonts w:hint="eastAsia" w:cs="宋体"/>
          <w:b/>
          <w:bCs/>
          <w:strike/>
          <w:dstrike w:val="0"/>
          <w:color w:val="auto"/>
          <w:sz w:val="21"/>
          <w:szCs w:val="21"/>
          <w:u w:val="single"/>
        </w:rPr>
      </w:pPr>
      <w:bookmarkStart w:id="234" w:name="_Toc318581170"/>
      <w:r>
        <w:rPr>
          <w:rFonts w:hint="eastAsia" w:ascii="宋体" w:hAnsi="宋体" w:eastAsia="宋体" w:cs="宋体"/>
          <w:b/>
          <w:bCs/>
          <w:color w:val="auto"/>
          <w:sz w:val="21"/>
          <w:szCs w:val="21"/>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bookmarkEnd w:id="234"/>
    <w:p w14:paraId="4D8105EA">
      <w:pPr>
        <w:adjustRightInd w:val="0"/>
        <w:snapToGrid w:val="0"/>
        <w:spacing w:line="360" w:lineRule="auto"/>
        <w:ind w:firstLine="420" w:firstLineChars="200"/>
        <w:rPr>
          <w:rFonts w:hint="eastAsia" w:ascii="宋体" w:hAnsi="宋体" w:eastAsia="宋体" w:cs="宋体"/>
          <w:b/>
          <w:bCs/>
          <w:color w:val="auto"/>
          <w:sz w:val="21"/>
          <w:szCs w:val="21"/>
          <w:u w:val="single"/>
          <w:lang w:val="en-US" w:eastAsia="zh-CN"/>
        </w:rPr>
      </w:pPr>
      <w:r>
        <w:rPr>
          <w:rFonts w:hint="eastAsia" w:cs="宋体"/>
          <w:color w:val="auto"/>
          <w:sz w:val="21"/>
          <w:szCs w:val="21"/>
        </w:rPr>
        <w:t>因承包人原因造成工期延误，逾</w:t>
      </w:r>
      <w:bookmarkStart w:id="235" w:name="_Toc312678014"/>
      <w:bookmarkStart w:id="236" w:name="_Toc318581171"/>
      <w:r>
        <w:rPr>
          <w:rFonts w:hint="eastAsia" w:cs="宋体"/>
          <w:color w:val="auto"/>
          <w:sz w:val="21"/>
          <w:szCs w:val="21"/>
        </w:rPr>
        <w:t>期</w:t>
      </w:r>
      <w:r>
        <w:rPr>
          <w:rFonts w:hint="eastAsia" w:cs="宋体"/>
          <w:color w:val="auto"/>
          <w:sz w:val="21"/>
          <w:szCs w:val="21"/>
          <w:lang w:eastAsia="zh-CN"/>
        </w:rPr>
        <w:t>完工</w:t>
      </w:r>
      <w:r>
        <w:rPr>
          <w:rFonts w:hint="eastAsia" w:cs="宋体"/>
          <w:color w:val="auto"/>
          <w:sz w:val="21"/>
          <w:szCs w:val="21"/>
        </w:rPr>
        <w:t>违约金的上限：</w:t>
      </w:r>
      <w:r>
        <w:rPr>
          <w:rFonts w:hint="eastAsia" w:ascii="宋体" w:hAnsi="宋体" w:eastAsia="宋体" w:cs="宋体"/>
          <w:b/>
          <w:bCs/>
          <w:color w:val="auto"/>
          <w:sz w:val="21"/>
          <w:szCs w:val="21"/>
          <w:u w:val="single"/>
          <w:lang w:val="en-US" w:eastAsia="zh-CN"/>
        </w:rPr>
        <w:t>违约金最高限额为</w:t>
      </w:r>
      <w:r>
        <w:rPr>
          <w:rFonts w:hint="eastAsia" w:cs="宋体"/>
          <w:b/>
          <w:bCs/>
          <w:color w:val="auto"/>
          <w:sz w:val="21"/>
          <w:szCs w:val="21"/>
          <w:u w:val="single"/>
          <w:lang w:val="en-US" w:eastAsia="zh-CN"/>
        </w:rPr>
        <w:t>签约</w:t>
      </w:r>
      <w:r>
        <w:rPr>
          <w:rFonts w:hint="eastAsia" w:ascii="宋体" w:hAnsi="宋体" w:eastAsia="宋体" w:cs="宋体"/>
          <w:b/>
          <w:bCs/>
          <w:color w:val="auto"/>
          <w:sz w:val="21"/>
          <w:szCs w:val="21"/>
          <w:u w:val="single"/>
          <w:lang w:val="en-US" w:eastAsia="zh-CN"/>
        </w:rPr>
        <w:t>合同价款的10%。</w:t>
      </w:r>
    </w:p>
    <w:bookmarkEnd w:id="235"/>
    <w:bookmarkEnd w:id="236"/>
    <w:p w14:paraId="7F1E6A9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w:t>
      </w:r>
      <w:bookmarkStart w:id="237" w:name="_Toc297123519"/>
      <w:bookmarkStart w:id="238" w:name="_Toc297216178"/>
      <w:bookmarkStart w:id="239" w:name="_Toc304295549"/>
      <w:bookmarkStart w:id="240" w:name="_Toc303539128"/>
      <w:bookmarkStart w:id="241" w:name="_Toc300934971"/>
      <w:bookmarkStart w:id="242" w:name="_Toc312678015"/>
      <w:r>
        <w:rPr>
          <w:rFonts w:hint="eastAsia" w:cs="宋体"/>
          <w:bCs/>
          <w:color w:val="auto"/>
          <w:sz w:val="21"/>
          <w:szCs w:val="21"/>
        </w:rPr>
        <w:t>.6 不</w:t>
      </w:r>
      <w:bookmarkEnd w:id="237"/>
      <w:bookmarkEnd w:id="238"/>
      <w:bookmarkEnd w:id="239"/>
      <w:bookmarkEnd w:id="240"/>
      <w:bookmarkEnd w:id="241"/>
      <w:bookmarkEnd w:id="242"/>
      <w:r>
        <w:rPr>
          <w:rFonts w:hint="eastAsia" w:cs="宋体"/>
          <w:bCs/>
          <w:color w:val="auto"/>
          <w:sz w:val="21"/>
          <w:szCs w:val="21"/>
        </w:rPr>
        <w:t>利物质条件</w:t>
      </w:r>
    </w:p>
    <w:p w14:paraId="01F63AB3">
      <w:pPr>
        <w:adjustRightInd w:val="0"/>
        <w:snapToGrid w:val="0"/>
        <w:spacing w:line="360" w:lineRule="auto"/>
        <w:ind w:firstLine="420" w:firstLineChars="200"/>
        <w:rPr>
          <w:rFonts w:cs="宋体"/>
          <w:b/>
          <w:color w:val="auto"/>
          <w:sz w:val="21"/>
          <w:szCs w:val="21"/>
          <w:u w:val="single"/>
        </w:rPr>
      </w:pPr>
      <w:bookmarkStart w:id="243" w:name="_Toc303539129"/>
      <w:bookmarkStart w:id="244" w:name="_Toc300934972"/>
      <w:bookmarkStart w:id="245" w:name="_Toc312678016"/>
      <w:bookmarkStart w:id="246" w:name="_Toc297123520"/>
      <w:bookmarkStart w:id="247" w:name="_Toc318581172"/>
      <w:bookmarkStart w:id="248" w:name="_Toc304295550"/>
      <w:bookmarkStart w:id="249" w:name="_Toc297216179"/>
      <w:r>
        <w:rPr>
          <w:rFonts w:hint="eastAsia" w:cs="宋体"/>
          <w:color w:val="auto"/>
          <w:sz w:val="21"/>
          <w:szCs w:val="21"/>
        </w:rPr>
        <w:t>不利物质条件的其他情形和有关约定：</w:t>
      </w:r>
      <w:r>
        <w:rPr>
          <w:rFonts w:hint="eastAsia" w:cs="宋体"/>
          <w:color w:val="auto"/>
          <w:sz w:val="21"/>
          <w:szCs w:val="21"/>
          <w:u w:val="single"/>
        </w:rPr>
        <w:t xml:space="preserve"> 执行通用条款</w:t>
      </w:r>
      <w:r>
        <w:rPr>
          <w:rFonts w:hint="eastAsia" w:cs="宋体"/>
          <w:color w:val="auto"/>
          <w:sz w:val="21"/>
          <w:szCs w:val="21"/>
        </w:rPr>
        <w:t>。</w:t>
      </w:r>
    </w:p>
    <w:bookmarkEnd w:id="243"/>
    <w:bookmarkEnd w:id="244"/>
    <w:bookmarkEnd w:id="245"/>
    <w:bookmarkEnd w:id="246"/>
    <w:bookmarkEnd w:id="247"/>
    <w:bookmarkEnd w:id="248"/>
    <w:bookmarkEnd w:id="249"/>
    <w:p w14:paraId="7EED1C73">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w:t>
      </w:r>
      <w:bookmarkStart w:id="250" w:name="_Toc312678017"/>
      <w:bookmarkStart w:id="251" w:name="_Toc297216180"/>
      <w:bookmarkStart w:id="252" w:name="_Toc303539130"/>
      <w:bookmarkStart w:id="253" w:name="_Toc304295551"/>
      <w:bookmarkStart w:id="254" w:name="_Toc300934973"/>
      <w:bookmarkStart w:id="255" w:name="_Toc297123521"/>
      <w:r>
        <w:rPr>
          <w:rFonts w:hint="eastAsia" w:cs="宋体"/>
          <w:bCs/>
          <w:color w:val="auto"/>
          <w:sz w:val="21"/>
          <w:szCs w:val="21"/>
        </w:rPr>
        <w:t>.7 异常恶劣的气候条件</w:t>
      </w:r>
    </w:p>
    <w:bookmarkEnd w:id="250"/>
    <w:bookmarkEnd w:id="251"/>
    <w:bookmarkEnd w:id="252"/>
    <w:bookmarkEnd w:id="253"/>
    <w:bookmarkEnd w:id="254"/>
    <w:bookmarkEnd w:id="255"/>
    <w:p w14:paraId="6957A3AD">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发包人和承包人同意以下情形视为异常恶劣的气候条件：</w:t>
      </w:r>
    </w:p>
    <w:p w14:paraId="58A0D61E">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（1）平均风力达 10 级以上，或者阵风 12 级以上并可能持续。</w:t>
      </w:r>
    </w:p>
    <w:p w14:paraId="22EC7CF5">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u w:val="single"/>
        </w:rPr>
        <w:t>（2）3 小时内降雨量将达 50 毫米以上，或者已达 50 毫米以上且降雨可能</w:t>
      </w:r>
    </w:p>
    <w:p w14:paraId="4CF43C93">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u w:val="single"/>
        </w:rPr>
        <w:t>持续。</w:t>
      </w:r>
    </w:p>
    <w:p w14:paraId="6DBE6DCC">
      <w:pPr>
        <w:keepNext/>
        <w:keepLines/>
        <w:snapToGrid w:val="0"/>
        <w:spacing w:before="120" w:after="120" w:line="360" w:lineRule="auto"/>
        <w:ind w:firstLine="420" w:firstLineChars="200"/>
        <w:outlineLvl w:val="3"/>
        <w:rPr>
          <w:rFonts w:hint="eastAsia" w:eastAsia="宋体" w:cs="宋体"/>
          <w:bCs/>
          <w:color w:val="auto"/>
          <w:sz w:val="21"/>
          <w:szCs w:val="21"/>
          <w:lang w:eastAsia="zh-CN"/>
        </w:rPr>
      </w:pPr>
      <w:r>
        <w:rPr>
          <w:rFonts w:hint="eastAsia" w:cs="宋体"/>
          <w:bCs/>
          <w:color w:val="auto"/>
          <w:sz w:val="21"/>
          <w:szCs w:val="21"/>
        </w:rPr>
        <w:t>7.9 提前</w:t>
      </w:r>
      <w:r>
        <w:rPr>
          <w:rFonts w:hint="eastAsia" w:cs="宋体"/>
          <w:bCs/>
          <w:color w:val="auto"/>
          <w:sz w:val="21"/>
          <w:szCs w:val="21"/>
          <w:lang w:eastAsia="zh-CN"/>
        </w:rPr>
        <w:t>完工</w:t>
      </w:r>
    </w:p>
    <w:p w14:paraId="75644540">
      <w:pPr>
        <w:adjustRightInd w:val="0"/>
        <w:snapToGrid w:val="0"/>
        <w:spacing w:line="360" w:lineRule="auto"/>
        <w:ind w:firstLine="420" w:firstLineChars="200"/>
        <w:rPr>
          <w:rFonts w:cs="宋体"/>
          <w:color w:val="auto"/>
          <w:sz w:val="21"/>
          <w:szCs w:val="21"/>
        </w:rPr>
      </w:pPr>
      <w:r>
        <w:rPr>
          <w:rFonts w:hint="eastAsia" w:cs="宋体"/>
          <w:color w:val="auto"/>
          <w:sz w:val="21"/>
          <w:szCs w:val="21"/>
        </w:rPr>
        <w:t>7.9.2 提前</w:t>
      </w:r>
      <w:r>
        <w:rPr>
          <w:rFonts w:hint="eastAsia" w:cs="宋体"/>
          <w:color w:val="auto"/>
          <w:sz w:val="21"/>
          <w:szCs w:val="21"/>
          <w:lang w:eastAsia="zh-CN"/>
        </w:rPr>
        <w:t>完工</w:t>
      </w:r>
      <w:r>
        <w:rPr>
          <w:rFonts w:hint="eastAsia" w:cs="宋体"/>
          <w:color w:val="auto"/>
          <w:sz w:val="21"/>
          <w:szCs w:val="21"/>
        </w:rPr>
        <w:t>的奖励：</w:t>
      </w:r>
      <w:r>
        <w:rPr>
          <w:rFonts w:hint="eastAsia" w:cs="宋体"/>
          <w:color w:val="auto"/>
          <w:sz w:val="21"/>
          <w:szCs w:val="21"/>
          <w:u w:val="single"/>
          <w:lang w:val="en-US" w:eastAsia="zh-CN"/>
        </w:rPr>
        <w:t>/</w:t>
      </w:r>
      <w:r>
        <w:rPr>
          <w:rFonts w:hint="eastAsia" w:cs="宋体"/>
          <w:color w:val="auto"/>
          <w:sz w:val="21"/>
          <w:szCs w:val="21"/>
        </w:rPr>
        <w:t>。</w:t>
      </w:r>
    </w:p>
    <w:p w14:paraId="24563900">
      <w:pPr>
        <w:snapToGrid w:val="0"/>
        <w:spacing w:before="312" w:beforeLines="100" w:after="312" w:afterLines="100" w:line="360" w:lineRule="auto"/>
        <w:outlineLvl w:val="2"/>
        <w:rPr>
          <w:rFonts w:cs="宋体"/>
          <w:color w:val="auto"/>
          <w:sz w:val="21"/>
          <w:szCs w:val="21"/>
        </w:rPr>
      </w:pPr>
      <w:bookmarkStart w:id="256" w:name="_Toc351203640"/>
      <w:r>
        <w:rPr>
          <w:rFonts w:hint="eastAsia" w:cs="宋体"/>
          <w:color w:val="auto"/>
          <w:sz w:val="21"/>
          <w:szCs w:val="21"/>
        </w:rPr>
        <w:t>8. 材料与设备</w:t>
      </w:r>
      <w:bookmarkEnd w:id="256"/>
    </w:p>
    <w:bookmarkEnd w:id="191"/>
    <w:bookmarkEnd w:id="192"/>
    <w:bookmarkEnd w:id="193"/>
    <w:bookmarkEnd w:id="194"/>
    <w:bookmarkEnd w:id="195"/>
    <w:bookmarkEnd w:id="196"/>
    <w:bookmarkEnd w:id="197"/>
    <w:bookmarkEnd w:id="198"/>
    <w:bookmarkEnd w:id="199"/>
    <w:bookmarkEnd w:id="200"/>
    <w:p w14:paraId="365F9334">
      <w:pPr>
        <w:adjustRightInd w:val="0"/>
        <w:snapToGrid w:val="0"/>
        <w:spacing w:line="360" w:lineRule="auto"/>
        <w:ind w:firstLine="420" w:firstLineChars="200"/>
        <w:rPr>
          <w:rFonts w:cs="宋体"/>
          <w:color w:val="auto"/>
          <w:sz w:val="21"/>
          <w:szCs w:val="21"/>
        </w:rPr>
      </w:pPr>
      <w:r>
        <w:rPr>
          <w:rFonts w:hint="eastAsia" w:cs="宋体"/>
          <w:color w:val="auto"/>
          <w:sz w:val="21"/>
          <w:szCs w:val="21"/>
        </w:rPr>
        <w:t>8</w:t>
      </w:r>
      <w:bookmarkStart w:id="257" w:name="_Toc296944506"/>
      <w:bookmarkStart w:id="258" w:name="_Toc297216186"/>
      <w:bookmarkStart w:id="259" w:name="_Toc300934979"/>
      <w:bookmarkStart w:id="260" w:name="_Toc312678019"/>
      <w:bookmarkStart w:id="261" w:name="_Toc292559372"/>
      <w:bookmarkStart w:id="262" w:name="_Toc296891207"/>
      <w:bookmarkStart w:id="263" w:name="_Toc292559877"/>
      <w:bookmarkStart w:id="264" w:name="_Toc303539136"/>
      <w:bookmarkStart w:id="265" w:name="_Toc296347166"/>
      <w:bookmarkStart w:id="266" w:name="_Toc296503167"/>
      <w:bookmarkStart w:id="267" w:name="_Toc280868654"/>
      <w:bookmarkStart w:id="268" w:name="_Toc296346668"/>
      <w:bookmarkStart w:id="269" w:name="_Toc296890995"/>
      <w:bookmarkStart w:id="270" w:name="_Toc297120467"/>
      <w:bookmarkStart w:id="271" w:name="_Toc312677493"/>
      <w:bookmarkStart w:id="272" w:name="_Toc304295556"/>
      <w:bookmarkStart w:id="273" w:name="_Toc297123527"/>
      <w:bookmarkStart w:id="274" w:name="_Toc297048353"/>
      <w:bookmarkStart w:id="275" w:name="_Toc280868656"/>
      <w:bookmarkStart w:id="276" w:name="_Toc267251424"/>
      <w:bookmarkStart w:id="277" w:name="_Toc280868655"/>
      <w:r>
        <w:rPr>
          <w:rFonts w:hint="eastAsia" w:cs="宋体"/>
          <w:color w:val="auto"/>
          <w:sz w:val="21"/>
          <w:szCs w:val="21"/>
        </w:rPr>
        <w:t>.4 材料与工程设备的保管与使用</w:t>
      </w:r>
    </w:p>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24B97C25">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8</w:t>
      </w:r>
      <w:bookmarkStart w:id="278" w:name="_Toc292559878"/>
      <w:bookmarkStart w:id="279" w:name="_Toc292559373"/>
      <w:bookmarkStart w:id="280" w:name="_Toc296347167"/>
      <w:bookmarkStart w:id="281" w:name="_Toc296346669"/>
      <w:bookmarkStart w:id="282" w:name="_Toc297123528"/>
      <w:bookmarkStart w:id="283" w:name="_Toc312677494"/>
      <w:bookmarkStart w:id="284" w:name="_Toc296503168"/>
      <w:bookmarkStart w:id="285" w:name="_Toc296891208"/>
      <w:bookmarkStart w:id="286" w:name="_Toc303539137"/>
      <w:bookmarkStart w:id="287" w:name="_Toc297216187"/>
      <w:bookmarkStart w:id="288" w:name="_Toc297120468"/>
      <w:bookmarkStart w:id="289" w:name="_Toc296944507"/>
      <w:bookmarkStart w:id="290" w:name="_Toc296890996"/>
      <w:bookmarkStart w:id="291" w:name="_Toc297048354"/>
      <w:bookmarkStart w:id="292" w:name="_Toc300934980"/>
      <w:bookmarkStart w:id="293" w:name="_Toc304295557"/>
      <w:bookmarkStart w:id="294" w:name="_Toc312678020"/>
      <w:bookmarkStart w:id="295" w:name="_Toc318581173"/>
      <w:r>
        <w:rPr>
          <w:rFonts w:hint="eastAsia" w:cs="宋体"/>
          <w:color w:val="auto"/>
          <w:sz w:val="21"/>
          <w:szCs w:val="21"/>
        </w:rPr>
        <w:t>.4.1 发包人供应的材料设备的保管费用的承担：</w:t>
      </w:r>
      <w:r>
        <w:rPr>
          <w:rFonts w:hint="eastAsia" w:cs="宋体"/>
          <w:color w:val="auto"/>
          <w:sz w:val="21"/>
          <w:szCs w:val="21"/>
          <w:u w:val="single"/>
        </w:rPr>
        <w:t xml:space="preserve"> 发包人供应的材料和工程设备使用前，由承包人负责检验，相关检验和保管费用由承包人承担 </w:t>
      </w:r>
      <w:r>
        <w:rPr>
          <w:rFonts w:hint="eastAsia" w:cs="宋体"/>
          <w:color w:val="auto"/>
          <w:sz w:val="21"/>
          <w:szCs w:val="21"/>
        </w:rPr>
        <w:t>。</w:t>
      </w:r>
      <w:bookmarkEnd w:id="278"/>
      <w:bookmarkEnd w:id="279"/>
    </w:p>
    <w:p w14:paraId="7A86EF6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8.6 样品</w:t>
      </w:r>
    </w:p>
    <w:p w14:paraId="08B83F95">
      <w:pPr>
        <w:adjustRightInd w:val="0"/>
        <w:snapToGrid w:val="0"/>
        <w:spacing w:line="360" w:lineRule="auto"/>
        <w:ind w:firstLine="420" w:firstLineChars="200"/>
        <w:rPr>
          <w:rFonts w:cs="宋体"/>
          <w:color w:val="auto"/>
          <w:sz w:val="21"/>
          <w:szCs w:val="21"/>
        </w:rPr>
      </w:pPr>
      <w:r>
        <w:rPr>
          <w:rFonts w:hint="eastAsia" w:cs="宋体"/>
          <w:color w:val="auto"/>
          <w:sz w:val="21"/>
          <w:szCs w:val="21"/>
        </w:rPr>
        <w:t>8.6.1 样品的报送与封存</w:t>
      </w:r>
    </w:p>
    <w:p w14:paraId="582DEDF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需要承包人报送样品的材料或工程设备，样品的种类、名称、规格、数量要求：</w:t>
      </w:r>
      <w:r>
        <w:rPr>
          <w:rFonts w:hint="eastAsia" w:cs="宋体"/>
          <w:color w:val="auto"/>
          <w:sz w:val="21"/>
          <w:szCs w:val="21"/>
          <w:lang w:val="en-US" w:eastAsia="zh-CN"/>
        </w:rPr>
        <w:t>/</w:t>
      </w:r>
      <w:r>
        <w:rPr>
          <w:rFonts w:hint="eastAsia" w:cs="宋体"/>
          <w:color w:val="auto"/>
          <w:sz w:val="21"/>
          <w:szCs w:val="21"/>
          <w:u w:val="single"/>
        </w:rPr>
        <w:t xml:space="preserve"> </w:t>
      </w:r>
      <w:r>
        <w:rPr>
          <w:rFonts w:hint="eastAsia" w:cs="宋体"/>
          <w:color w:val="auto"/>
          <w:sz w:val="21"/>
          <w:szCs w:val="21"/>
        </w:rPr>
        <w:t>。</w:t>
      </w:r>
    </w:p>
    <w:p w14:paraId="46E73C33">
      <w:pPr>
        <w:adjustRightInd w:val="0"/>
        <w:snapToGrid w:val="0"/>
        <w:spacing w:line="360" w:lineRule="auto"/>
        <w:ind w:firstLine="420" w:firstLineChars="200"/>
        <w:rPr>
          <w:rFonts w:cs="宋体"/>
          <w:color w:val="auto"/>
          <w:sz w:val="21"/>
          <w:szCs w:val="21"/>
        </w:rPr>
      </w:pPr>
      <w:r>
        <w:rPr>
          <w:rFonts w:hint="eastAsia" w:cs="宋体"/>
          <w:color w:val="auto"/>
          <w:sz w:val="21"/>
          <w:szCs w:val="21"/>
        </w:rPr>
        <w:t>8.8 施工设备和临时设施</w:t>
      </w:r>
    </w:p>
    <w:p w14:paraId="3A56F168">
      <w:pPr>
        <w:adjustRightInd w:val="0"/>
        <w:snapToGrid w:val="0"/>
        <w:spacing w:line="360" w:lineRule="auto"/>
        <w:ind w:firstLine="420" w:firstLineChars="200"/>
        <w:rPr>
          <w:rFonts w:cs="宋体"/>
          <w:color w:val="auto"/>
          <w:sz w:val="21"/>
          <w:szCs w:val="21"/>
        </w:rPr>
      </w:pPr>
      <w:r>
        <w:rPr>
          <w:rFonts w:hint="eastAsia" w:cs="宋体"/>
          <w:color w:val="auto"/>
          <w:sz w:val="21"/>
          <w:szCs w:val="21"/>
        </w:rPr>
        <w:t>8.8.1 承包人提供的施工设备和临时设施</w:t>
      </w:r>
    </w:p>
    <w:p w14:paraId="0E185A0A">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关于修建临时设施费用承担的约定：</w:t>
      </w:r>
      <w:r>
        <w:rPr>
          <w:rFonts w:hint="eastAsia" w:cs="宋体"/>
          <w:color w:val="auto"/>
          <w:sz w:val="21"/>
          <w:szCs w:val="21"/>
          <w:u w:val="single"/>
        </w:rPr>
        <w:t xml:space="preserve">承包人承担 </w:t>
      </w:r>
      <w:r>
        <w:rPr>
          <w:rFonts w:hint="eastAsia" w:cs="宋体"/>
          <w:color w:val="auto"/>
          <w:sz w:val="21"/>
          <w:szCs w:val="21"/>
        </w:rPr>
        <w:t>。</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14:paraId="7048700D">
      <w:pPr>
        <w:snapToGrid w:val="0"/>
        <w:spacing w:before="312" w:beforeLines="100" w:after="312" w:afterLines="100" w:line="360" w:lineRule="auto"/>
        <w:outlineLvl w:val="2"/>
        <w:rPr>
          <w:rFonts w:cs="宋体"/>
          <w:color w:val="auto"/>
          <w:sz w:val="21"/>
          <w:szCs w:val="21"/>
        </w:rPr>
      </w:pPr>
      <w:bookmarkStart w:id="296" w:name="_Toc351203641"/>
      <w:r>
        <w:rPr>
          <w:rFonts w:hint="eastAsia" w:cs="宋体"/>
          <w:color w:val="auto"/>
          <w:sz w:val="21"/>
          <w:szCs w:val="21"/>
        </w:rPr>
        <w:t>9</w:t>
      </w:r>
      <w:bookmarkEnd w:id="275"/>
      <w:bookmarkEnd w:id="276"/>
      <w:bookmarkEnd w:id="277"/>
      <w:bookmarkStart w:id="297" w:name="_Toc297216192"/>
      <w:bookmarkStart w:id="298" w:name="_Toc303539139"/>
      <w:bookmarkStart w:id="299" w:name="_Toc300934982"/>
      <w:bookmarkStart w:id="300" w:name="_Toc312677495"/>
      <w:bookmarkStart w:id="301" w:name="_Toc312678021"/>
      <w:bookmarkStart w:id="302" w:name="_Toc304295559"/>
      <w:bookmarkStart w:id="303" w:name="_Toc297123533"/>
      <w:bookmarkStart w:id="304" w:name="_Toc297120473"/>
      <w:bookmarkStart w:id="305" w:name="_Toc296346674"/>
      <w:bookmarkStart w:id="306" w:name="_Toc297048359"/>
      <w:bookmarkStart w:id="307" w:name="_Toc296891001"/>
      <w:bookmarkStart w:id="308" w:name="_Toc296891213"/>
      <w:bookmarkStart w:id="309" w:name="_Toc296503173"/>
      <w:bookmarkStart w:id="310" w:name="_Toc292559378"/>
      <w:bookmarkStart w:id="311" w:name="_Toc292559883"/>
      <w:bookmarkStart w:id="312" w:name="_Toc267251428"/>
      <w:bookmarkStart w:id="313" w:name="_Toc296944512"/>
      <w:bookmarkStart w:id="314" w:name="_Toc267251427"/>
      <w:bookmarkStart w:id="315" w:name="_Toc296347172"/>
      <w:r>
        <w:rPr>
          <w:rFonts w:hint="eastAsia" w:cs="宋体"/>
          <w:color w:val="auto"/>
          <w:sz w:val="21"/>
          <w:szCs w:val="21"/>
        </w:rPr>
        <w:t>. 试验与检验</w:t>
      </w:r>
      <w:bookmarkEnd w:id="296"/>
    </w:p>
    <w:bookmarkEnd w:id="297"/>
    <w:bookmarkEnd w:id="298"/>
    <w:bookmarkEnd w:id="299"/>
    <w:bookmarkEnd w:id="300"/>
    <w:bookmarkEnd w:id="301"/>
    <w:bookmarkEnd w:id="302"/>
    <w:bookmarkEnd w:id="303"/>
    <w:p w14:paraId="035F3680">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9</w:t>
      </w:r>
      <w:bookmarkStart w:id="316" w:name="_Toc312678022"/>
      <w:bookmarkStart w:id="317" w:name="_Toc312677496"/>
      <w:bookmarkStart w:id="318" w:name="_Toc300934983"/>
      <w:bookmarkStart w:id="319" w:name="_Toc297123534"/>
      <w:bookmarkStart w:id="320" w:name="_Toc297216193"/>
      <w:bookmarkStart w:id="321" w:name="_Toc303539140"/>
      <w:bookmarkStart w:id="322" w:name="_Toc304295560"/>
      <w:r>
        <w:rPr>
          <w:rFonts w:hint="eastAsia" w:cs="宋体"/>
          <w:bCs/>
          <w:color w:val="auto"/>
          <w:sz w:val="21"/>
          <w:szCs w:val="21"/>
        </w:rPr>
        <w:t>.1 试验设备与试验人员</w:t>
      </w:r>
    </w:p>
    <w:bookmarkEnd w:id="316"/>
    <w:bookmarkEnd w:id="317"/>
    <w:bookmarkEnd w:id="318"/>
    <w:bookmarkEnd w:id="319"/>
    <w:bookmarkEnd w:id="320"/>
    <w:bookmarkEnd w:id="321"/>
    <w:bookmarkEnd w:id="322"/>
    <w:p w14:paraId="3F098363">
      <w:pPr>
        <w:adjustRightInd w:val="0"/>
        <w:snapToGrid w:val="0"/>
        <w:spacing w:line="360" w:lineRule="auto"/>
        <w:ind w:firstLine="420" w:firstLineChars="200"/>
        <w:rPr>
          <w:rFonts w:cs="宋体"/>
          <w:color w:val="auto"/>
          <w:sz w:val="21"/>
          <w:szCs w:val="21"/>
        </w:rPr>
      </w:pPr>
      <w:r>
        <w:rPr>
          <w:rFonts w:hint="eastAsia" w:cs="宋体"/>
          <w:color w:val="auto"/>
          <w:sz w:val="21"/>
          <w:szCs w:val="21"/>
        </w:rPr>
        <w:t>9</w:t>
      </w:r>
      <w:bookmarkStart w:id="323" w:name="_Toc312678023"/>
      <w:bookmarkStart w:id="324" w:name="_Toc297123535"/>
      <w:bookmarkStart w:id="325" w:name="_Toc304295561"/>
      <w:bookmarkStart w:id="326" w:name="_Toc300934984"/>
      <w:bookmarkStart w:id="327" w:name="_Toc312677497"/>
      <w:bookmarkStart w:id="328" w:name="_Toc303539141"/>
      <w:bookmarkStart w:id="329" w:name="_Toc297216194"/>
      <w:bookmarkStart w:id="330" w:name="_Toc318581174"/>
      <w:r>
        <w:rPr>
          <w:rFonts w:hint="eastAsia" w:cs="宋体"/>
          <w:color w:val="auto"/>
          <w:sz w:val="21"/>
          <w:szCs w:val="21"/>
        </w:rPr>
        <w:t>.1.2 试验设备</w:t>
      </w:r>
    </w:p>
    <w:p w14:paraId="4EC4B89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施工现场需要配置的试验场所</w:t>
      </w:r>
      <w:bookmarkEnd w:id="323"/>
      <w:bookmarkEnd w:id="324"/>
      <w:bookmarkEnd w:id="325"/>
      <w:bookmarkEnd w:id="326"/>
      <w:bookmarkEnd w:id="327"/>
      <w:bookmarkEnd w:id="328"/>
      <w:bookmarkEnd w:id="329"/>
      <w:bookmarkStart w:id="331" w:name="_Toc312677498"/>
      <w:bookmarkStart w:id="332" w:name="_Toc300934985"/>
      <w:bookmarkStart w:id="333" w:name="_Toc312678024"/>
      <w:bookmarkStart w:id="334" w:name="_Toc304295562"/>
      <w:bookmarkStart w:id="335" w:name="_Toc297216195"/>
      <w:bookmarkStart w:id="336" w:name="_Toc297123536"/>
      <w:bookmarkStart w:id="337" w:name="_Toc303539142"/>
      <w:r>
        <w:rPr>
          <w:rFonts w:hint="eastAsia" w:cs="宋体"/>
          <w:color w:val="auto"/>
          <w:sz w:val="21"/>
          <w:szCs w:val="21"/>
        </w:rPr>
        <w:t xml:space="preserve">：  </w:t>
      </w:r>
      <w:r>
        <w:rPr>
          <w:rFonts w:hint="eastAsia" w:cs="宋体"/>
          <w:color w:val="auto"/>
          <w:sz w:val="21"/>
          <w:szCs w:val="21"/>
          <w:u w:val="single"/>
        </w:rPr>
        <w:t xml:space="preserve">  执行通用条款  </w:t>
      </w:r>
      <w:r>
        <w:rPr>
          <w:rFonts w:hint="eastAsia" w:cs="宋体"/>
          <w:color w:val="auto"/>
          <w:sz w:val="21"/>
          <w:szCs w:val="21"/>
        </w:rPr>
        <w:t>。</w:t>
      </w:r>
    </w:p>
    <w:p w14:paraId="06C6F5B2">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施工现场需要配备的试验设备：</w:t>
      </w:r>
      <w:r>
        <w:rPr>
          <w:rFonts w:hint="eastAsia" w:cs="宋体"/>
          <w:color w:val="auto"/>
          <w:sz w:val="21"/>
          <w:szCs w:val="21"/>
          <w:u w:val="single"/>
        </w:rPr>
        <w:t xml:space="preserve">   执行通用条款   </w:t>
      </w:r>
      <w:r>
        <w:rPr>
          <w:rFonts w:hint="eastAsia" w:cs="宋体"/>
          <w:color w:val="auto"/>
          <w:sz w:val="21"/>
          <w:szCs w:val="21"/>
        </w:rPr>
        <w:t>。</w:t>
      </w:r>
    </w:p>
    <w:p w14:paraId="09940F33">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施工现场需要具备的其他试验条件：</w:t>
      </w:r>
      <w:r>
        <w:rPr>
          <w:rFonts w:hint="eastAsia" w:cs="宋体"/>
          <w:color w:val="auto"/>
          <w:sz w:val="21"/>
          <w:szCs w:val="21"/>
          <w:u w:val="single"/>
        </w:rPr>
        <w:t xml:space="preserve"> 执行通用条款  </w:t>
      </w:r>
      <w:r>
        <w:rPr>
          <w:rFonts w:hint="eastAsia" w:cs="宋体"/>
          <w:color w:val="auto"/>
          <w:sz w:val="21"/>
          <w:szCs w:val="21"/>
        </w:rPr>
        <w:t>。</w:t>
      </w:r>
    </w:p>
    <w:p w14:paraId="78E4860F">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 xml:space="preserve">9.4 现场工艺试验 </w:t>
      </w:r>
    </w:p>
    <w:p w14:paraId="714360CA">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现场工艺试验的有关约定：</w:t>
      </w:r>
      <w:r>
        <w:rPr>
          <w:rFonts w:hint="eastAsia" w:cs="宋体"/>
          <w:color w:val="auto"/>
          <w:sz w:val="21"/>
          <w:szCs w:val="21"/>
          <w:u w:val="single"/>
        </w:rPr>
        <w:t xml:space="preserve">  执行通用条款      </w:t>
      </w:r>
      <w:r>
        <w:rPr>
          <w:rFonts w:hint="eastAsia" w:cs="宋体"/>
          <w:color w:val="auto"/>
          <w:sz w:val="21"/>
          <w:szCs w:val="21"/>
        </w:rPr>
        <w:t>。</w:t>
      </w:r>
    </w:p>
    <w:bookmarkEnd w:id="330"/>
    <w:bookmarkEnd w:id="331"/>
    <w:bookmarkEnd w:id="332"/>
    <w:bookmarkEnd w:id="333"/>
    <w:bookmarkEnd w:id="334"/>
    <w:bookmarkEnd w:id="335"/>
    <w:bookmarkEnd w:id="336"/>
    <w:bookmarkEnd w:id="337"/>
    <w:p w14:paraId="14AD670E">
      <w:pPr>
        <w:snapToGrid w:val="0"/>
        <w:spacing w:before="312" w:beforeLines="100" w:after="312" w:afterLines="100" w:line="360" w:lineRule="auto"/>
        <w:outlineLvl w:val="2"/>
        <w:rPr>
          <w:rFonts w:cs="宋体"/>
          <w:color w:val="auto"/>
          <w:sz w:val="21"/>
          <w:szCs w:val="21"/>
        </w:rPr>
      </w:pPr>
      <w:bookmarkStart w:id="338" w:name="_Toc351203642"/>
      <w:r>
        <w:rPr>
          <w:rFonts w:hint="eastAsia" w:cs="宋体"/>
          <w:color w:val="auto"/>
          <w:sz w:val="21"/>
          <w:szCs w:val="21"/>
        </w:rPr>
        <w:t>1</w:t>
      </w:r>
      <w:bookmarkEnd w:id="304"/>
      <w:bookmarkEnd w:id="305"/>
      <w:bookmarkEnd w:id="306"/>
      <w:bookmarkEnd w:id="307"/>
      <w:bookmarkEnd w:id="308"/>
      <w:bookmarkEnd w:id="309"/>
      <w:bookmarkEnd w:id="310"/>
      <w:bookmarkEnd w:id="311"/>
      <w:bookmarkEnd w:id="312"/>
      <w:bookmarkEnd w:id="313"/>
      <w:bookmarkEnd w:id="314"/>
      <w:bookmarkEnd w:id="315"/>
      <w:bookmarkStart w:id="339" w:name="_Toc297120493"/>
      <w:bookmarkStart w:id="340" w:name="_Toc300934989"/>
      <w:bookmarkStart w:id="341" w:name="_Toc296944532"/>
      <w:bookmarkStart w:id="342" w:name="_Toc297123540"/>
      <w:bookmarkStart w:id="343" w:name="_Toc296891233"/>
      <w:bookmarkStart w:id="344" w:name="_Toc296503193"/>
      <w:bookmarkStart w:id="345" w:name="_Toc292559903"/>
      <w:bookmarkStart w:id="346" w:name="_Toc296346694"/>
      <w:bookmarkStart w:id="347" w:name="_Toc296347192"/>
      <w:bookmarkStart w:id="348" w:name="_Toc292559398"/>
      <w:bookmarkStart w:id="349" w:name="_Toc297048379"/>
      <w:bookmarkStart w:id="350" w:name="_Toc303539146"/>
      <w:bookmarkStart w:id="351" w:name="_Toc296891021"/>
      <w:bookmarkStart w:id="352" w:name="_Toc304295566"/>
      <w:bookmarkStart w:id="353" w:name="_Toc297216199"/>
      <w:bookmarkStart w:id="354" w:name="_Toc312677499"/>
      <w:bookmarkStart w:id="355" w:name="_Toc312678025"/>
      <w:bookmarkStart w:id="356" w:name="_Toc267251437"/>
      <w:bookmarkStart w:id="357" w:name="_Toc267251435"/>
      <w:bookmarkStart w:id="358" w:name="_Toc267251439"/>
      <w:bookmarkStart w:id="359" w:name="_Toc267251433"/>
      <w:bookmarkStart w:id="360" w:name="_Toc267251440"/>
      <w:bookmarkStart w:id="361" w:name="_Toc267251441"/>
      <w:bookmarkStart w:id="362" w:name="_Toc267251442"/>
      <w:r>
        <w:rPr>
          <w:rFonts w:hint="eastAsia" w:cs="宋体"/>
          <w:color w:val="auto"/>
          <w:sz w:val="21"/>
          <w:szCs w:val="21"/>
        </w:rPr>
        <w:t>0. 变更</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bookmarkEnd w:id="354"/>
    <w:bookmarkEnd w:id="355"/>
    <w:p w14:paraId="0C8C02F4">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w:t>
      </w:r>
      <w:bookmarkStart w:id="363" w:name="_Toc296891234"/>
      <w:bookmarkStart w:id="364" w:name="_Toc312678026"/>
      <w:bookmarkStart w:id="365" w:name="_Toc297048380"/>
      <w:bookmarkStart w:id="366" w:name="_Toc300934990"/>
      <w:bookmarkStart w:id="367" w:name="_Toc296347193"/>
      <w:bookmarkStart w:id="368" w:name="_Toc297123541"/>
      <w:bookmarkStart w:id="369" w:name="_Toc292559399"/>
      <w:bookmarkStart w:id="370" w:name="_Toc297120494"/>
      <w:bookmarkStart w:id="371" w:name="_Toc292559904"/>
      <w:bookmarkStart w:id="372" w:name="_Toc303539147"/>
      <w:bookmarkStart w:id="373" w:name="_Toc296891022"/>
      <w:bookmarkStart w:id="374" w:name="_Toc304295567"/>
      <w:bookmarkStart w:id="375" w:name="_Toc297216200"/>
      <w:bookmarkStart w:id="376" w:name="_Toc312677500"/>
      <w:bookmarkStart w:id="377" w:name="_Toc296944533"/>
      <w:bookmarkStart w:id="378" w:name="_Toc296346695"/>
      <w:bookmarkStart w:id="379" w:name="_Toc296503194"/>
      <w:r>
        <w:rPr>
          <w:rFonts w:hint="eastAsia" w:cs="宋体"/>
          <w:bCs/>
          <w:color w:val="auto"/>
          <w:sz w:val="21"/>
          <w:szCs w:val="21"/>
        </w:rPr>
        <w:t>0.1 变更的范围</w:t>
      </w:r>
    </w:p>
    <w:p w14:paraId="771E9679">
      <w:pPr>
        <w:keepNext/>
        <w:keepLines/>
        <w:snapToGrid w:val="0"/>
        <w:spacing w:before="120" w:after="120" w:line="360" w:lineRule="auto"/>
        <w:ind w:firstLine="420" w:firstLineChars="200"/>
        <w:outlineLvl w:val="3"/>
        <w:rPr>
          <w:rFonts w:hint="eastAsia" w:cs="宋体"/>
          <w:color w:val="auto"/>
          <w:sz w:val="21"/>
          <w:szCs w:val="21"/>
        </w:rPr>
      </w:pPr>
      <w:r>
        <w:rPr>
          <w:rFonts w:hint="eastAsia" w:cs="宋体"/>
          <w:color w:val="auto"/>
          <w:sz w:val="21"/>
          <w:szCs w:val="21"/>
        </w:rPr>
        <w:t>关于变更的范围的约定：执行通用合同条款，但发包人发布的变更指令，承包人须无条件执行，承包人拒不执行的，发包人有权委托第三方进行实施，变更工程价款金额为发包人与第三方签订的承包合同额，变更工程价款由本合同承包人承担，在结算时由发包人予以扣除。并且每发生一次拒绝执行情况，承包人须向发包人支付</w:t>
      </w:r>
      <w:r>
        <w:rPr>
          <w:rFonts w:hint="eastAsia" w:cs="宋体"/>
          <w:color w:val="auto"/>
          <w:sz w:val="21"/>
          <w:szCs w:val="21"/>
          <w:lang w:val="en-US" w:eastAsia="zh-CN"/>
        </w:rPr>
        <w:t>5</w:t>
      </w:r>
      <w:r>
        <w:rPr>
          <w:rFonts w:hint="eastAsia" w:cs="宋体"/>
          <w:color w:val="auto"/>
          <w:sz w:val="21"/>
          <w:szCs w:val="21"/>
        </w:rPr>
        <w:t xml:space="preserve">万元/次的违约金  。 </w:t>
      </w:r>
    </w:p>
    <w:p w14:paraId="2E1816C3">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10.4 变更估价</w:t>
      </w:r>
    </w:p>
    <w:p w14:paraId="5D244BF7">
      <w:pPr>
        <w:adjustRightInd w:val="0"/>
        <w:snapToGrid w:val="0"/>
        <w:spacing w:line="360" w:lineRule="auto"/>
        <w:ind w:firstLine="420" w:firstLineChars="200"/>
        <w:rPr>
          <w:rFonts w:cs="宋体"/>
          <w:color w:val="auto"/>
          <w:sz w:val="21"/>
          <w:szCs w:val="21"/>
        </w:rPr>
      </w:pPr>
      <w:r>
        <w:rPr>
          <w:rFonts w:hint="eastAsia" w:cs="宋体"/>
          <w:color w:val="auto"/>
          <w:sz w:val="21"/>
          <w:szCs w:val="21"/>
        </w:rPr>
        <w:t>10.4.1 变更估价原则</w:t>
      </w:r>
    </w:p>
    <w:p w14:paraId="0A45BB53">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关于变更估价的约定：</w:t>
      </w:r>
    </w:p>
    <w:p w14:paraId="039AF196">
      <w:pPr>
        <w:adjustRightInd w:val="0"/>
        <w:snapToGrid w:val="0"/>
        <w:spacing w:line="360" w:lineRule="auto"/>
        <w:ind w:firstLine="422" w:firstLineChars="200"/>
        <w:rPr>
          <w:rFonts w:hint="eastAsia" w:ascii="宋体" w:hAnsi="宋体" w:eastAsia="宋体" w:cs="宋体"/>
          <w:color w:val="auto"/>
          <w:sz w:val="21"/>
          <w:szCs w:val="21"/>
        </w:rPr>
      </w:pPr>
      <w:r>
        <w:rPr>
          <w:rFonts w:hint="eastAsia" w:cs="宋体"/>
          <w:b/>
          <w:color w:val="auto"/>
          <w:sz w:val="21"/>
          <w:szCs w:val="21"/>
        </w:rPr>
        <w:t>10.4.1.1 因工程变更引起已标价工程量清单项目或其工程数量发生变化时，按下列规定调整：</w:t>
      </w:r>
      <w:r>
        <w:rPr>
          <w:rFonts w:hint="eastAsia" w:ascii="宋体" w:hAnsi="宋体" w:eastAsia="宋体" w:cs="宋体"/>
          <w:color w:val="auto"/>
          <w:sz w:val="21"/>
          <w:szCs w:val="21"/>
        </w:rPr>
        <w:t>由于设计</w:t>
      </w:r>
      <w:r>
        <w:rPr>
          <w:rFonts w:hint="eastAsia" w:cs="宋体"/>
          <w:color w:val="auto"/>
          <w:sz w:val="21"/>
          <w:szCs w:val="21"/>
          <w:lang w:eastAsia="zh-CN"/>
        </w:rPr>
        <w:t>（</w:t>
      </w:r>
      <w:r>
        <w:rPr>
          <w:rFonts w:hint="eastAsia" w:cs="宋体"/>
          <w:color w:val="auto"/>
          <w:sz w:val="21"/>
          <w:szCs w:val="21"/>
          <w:lang w:val="en-US" w:eastAsia="zh-CN"/>
        </w:rPr>
        <w:t>工程）</w:t>
      </w:r>
      <w:r>
        <w:rPr>
          <w:rFonts w:hint="eastAsia" w:ascii="宋体" w:hAnsi="宋体" w:eastAsia="宋体" w:cs="宋体"/>
          <w:color w:val="auto"/>
          <w:sz w:val="21"/>
          <w:szCs w:val="21"/>
        </w:rPr>
        <w:t>变更、签证等引起的</w:t>
      </w:r>
      <w:r>
        <w:rPr>
          <w:rFonts w:hint="eastAsia" w:cs="宋体"/>
          <w:color w:val="auto"/>
          <w:sz w:val="21"/>
          <w:szCs w:val="21"/>
          <w:lang w:val="en-US" w:eastAsia="zh-CN"/>
        </w:rPr>
        <w:t>合同外的</w:t>
      </w:r>
      <w:r>
        <w:rPr>
          <w:rFonts w:hint="eastAsia" w:ascii="宋体" w:hAnsi="宋体" w:eastAsia="宋体" w:cs="宋体"/>
          <w:color w:val="auto"/>
          <w:sz w:val="21"/>
          <w:szCs w:val="21"/>
        </w:rPr>
        <w:t>工程量变化，按实际调整。设计</w:t>
      </w:r>
      <w:r>
        <w:rPr>
          <w:rFonts w:hint="eastAsia" w:cs="宋体"/>
          <w:color w:val="auto"/>
          <w:sz w:val="21"/>
          <w:szCs w:val="21"/>
          <w:lang w:eastAsia="zh-CN"/>
        </w:rPr>
        <w:t>（</w:t>
      </w:r>
      <w:r>
        <w:rPr>
          <w:rFonts w:hint="eastAsia" w:cs="宋体"/>
          <w:color w:val="auto"/>
          <w:sz w:val="21"/>
          <w:szCs w:val="21"/>
          <w:lang w:val="en-US" w:eastAsia="zh-CN"/>
        </w:rPr>
        <w:t>工程）</w:t>
      </w:r>
      <w:r>
        <w:rPr>
          <w:rFonts w:hint="eastAsia" w:ascii="宋体" w:hAnsi="宋体" w:eastAsia="宋体" w:cs="宋体"/>
          <w:color w:val="auto"/>
          <w:sz w:val="21"/>
          <w:szCs w:val="21"/>
        </w:rPr>
        <w:t>变更、签证引起新的工程量清单项目，其相应综合单价按以下规则由承包人提出，经发包人、发包人</w:t>
      </w:r>
      <w:r>
        <w:rPr>
          <w:rFonts w:hint="eastAsia" w:cs="宋体"/>
          <w:color w:val="auto"/>
          <w:sz w:val="21"/>
          <w:szCs w:val="21"/>
          <w:lang w:val="en-US" w:eastAsia="zh-CN"/>
        </w:rPr>
        <w:t>或其</w:t>
      </w:r>
      <w:r>
        <w:rPr>
          <w:rFonts w:hint="eastAsia" w:ascii="宋体" w:hAnsi="宋体" w:eastAsia="宋体" w:cs="宋体"/>
          <w:color w:val="auto"/>
          <w:sz w:val="21"/>
          <w:szCs w:val="21"/>
        </w:rPr>
        <w:t>委托的审核单位共同确认后作为结算依据，变更、签证程序执行</w:t>
      </w:r>
      <w:r>
        <w:rPr>
          <w:rFonts w:hint="eastAsia" w:cs="宋体"/>
          <w:color w:val="auto"/>
          <w:sz w:val="21"/>
          <w:szCs w:val="21"/>
          <w:lang w:val="en-US" w:eastAsia="zh-CN"/>
        </w:rPr>
        <w:t>安徽省</w:t>
      </w:r>
      <w:r>
        <w:rPr>
          <w:rFonts w:hint="eastAsia" w:ascii="宋体" w:hAnsi="宋体" w:eastAsia="宋体" w:cs="宋体"/>
          <w:color w:val="auto"/>
          <w:sz w:val="21"/>
          <w:szCs w:val="21"/>
        </w:rPr>
        <w:t xml:space="preserve">相关文件规定。 </w:t>
      </w:r>
    </w:p>
    <w:p w14:paraId="2284B7A6">
      <w:pPr>
        <w:numPr>
          <w:ilvl w:val="0"/>
          <w:numId w:val="9"/>
        </w:num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最高投标限价中已列项目，按最高投标限价中的综合单价*</w:t>
      </w:r>
      <w:r>
        <w:rPr>
          <w:rFonts w:hint="eastAsia" w:cs="宋体"/>
          <w:color w:val="auto"/>
          <w:sz w:val="21"/>
          <w:szCs w:val="21"/>
          <w:lang w:val="en-US" w:eastAsia="zh-CN"/>
        </w:rPr>
        <w:t>供应商投标下浮</w:t>
      </w:r>
      <w:r>
        <w:rPr>
          <w:rFonts w:hint="eastAsia" w:ascii="宋体" w:hAnsi="宋体" w:eastAsia="宋体" w:cs="宋体"/>
          <w:color w:val="auto"/>
          <w:sz w:val="21"/>
          <w:szCs w:val="21"/>
        </w:rPr>
        <w:t>率</w:t>
      </w:r>
      <w:r>
        <w:rPr>
          <w:rFonts w:hint="eastAsia" w:cs="宋体"/>
          <w:color w:val="auto"/>
          <w:sz w:val="21"/>
          <w:szCs w:val="21"/>
          <w:lang w:val="en-US" w:eastAsia="zh-CN"/>
        </w:rPr>
        <w:t>进行计算</w:t>
      </w:r>
      <w:r>
        <w:rPr>
          <w:rFonts w:hint="eastAsia" w:ascii="宋体" w:hAnsi="宋体" w:eastAsia="宋体" w:cs="宋体"/>
          <w:color w:val="auto"/>
          <w:sz w:val="21"/>
          <w:szCs w:val="21"/>
        </w:rPr>
        <w:t>。</w:t>
      </w:r>
    </w:p>
    <w:p w14:paraId="682C9B0B">
      <w:pPr>
        <w:numPr>
          <w:ilvl w:val="0"/>
          <w:numId w:val="9"/>
        </w:numPr>
        <w:adjustRightInd w:val="0"/>
        <w:snapToGrid w:val="0"/>
        <w:spacing w:line="360" w:lineRule="auto"/>
        <w:ind w:firstLine="420" w:firstLineChars="200"/>
        <w:rPr>
          <w:rFonts w:hint="eastAsia" w:cs="宋体"/>
          <w:b w:val="0"/>
          <w:color w:val="auto"/>
          <w:sz w:val="21"/>
          <w:szCs w:val="21"/>
          <w:u w:val="none"/>
        </w:rPr>
      </w:pPr>
      <w:r>
        <w:rPr>
          <w:rFonts w:hint="eastAsia" w:ascii="宋体" w:hAnsi="宋体" w:eastAsia="宋体" w:cs="宋体"/>
          <w:color w:val="auto"/>
          <w:sz w:val="21"/>
          <w:szCs w:val="21"/>
        </w:rPr>
        <w:t>如工程量清单与施工图纸不一致；工程量清单描述不清的；工程量清单中未列的项目及数量有差异的项目，由承包人在投标报价中自行考虑费用，视为承包人已列入投标总价中。</w:t>
      </w:r>
    </w:p>
    <w:p w14:paraId="2B1C07F1">
      <w:pPr>
        <w:adjustRightInd w:val="0"/>
        <w:snapToGrid w:val="0"/>
        <w:spacing w:before="0" w:beforeLines="-2147483648" w:line="360" w:lineRule="auto"/>
        <w:ind w:firstLine="420" w:firstLineChars="200"/>
        <w:rPr>
          <w:rFonts w:hint="eastAsia" w:cs="宋体"/>
          <w:b w:val="0"/>
          <w:color w:val="auto"/>
          <w:sz w:val="21"/>
          <w:szCs w:val="21"/>
        </w:rPr>
      </w:pPr>
      <w:r>
        <w:rPr>
          <w:rFonts w:hint="eastAsia" w:ascii="宋体" w:hAnsi="宋体" w:eastAsia="宋体" w:cs="宋体"/>
          <w:color w:val="auto"/>
          <w:sz w:val="21"/>
          <w:szCs w:val="21"/>
        </w:rPr>
        <w:t>c.工程变更中的报价：发包人最高投标限价中有相同或类似综合单价的，按相同或类似综合单价*</w:t>
      </w:r>
      <w:r>
        <w:rPr>
          <w:rFonts w:hint="eastAsia" w:cs="宋体"/>
          <w:color w:val="auto"/>
          <w:sz w:val="21"/>
          <w:szCs w:val="21"/>
          <w:lang w:val="en-US" w:eastAsia="zh-CN"/>
        </w:rPr>
        <w:t>投标下浮</w:t>
      </w:r>
      <w:r>
        <w:rPr>
          <w:rFonts w:hint="eastAsia" w:ascii="宋体" w:hAnsi="宋体" w:eastAsia="宋体" w:cs="宋体"/>
          <w:color w:val="auto"/>
          <w:sz w:val="21"/>
          <w:szCs w:val="21"/>
        </w:rPr>
        <w:t>率记取；承包人投标报价中无相同或类似综合单价的，参照</w:t>
      </w:r>
      <w:r>
        <w:rPr>
          <w:rFonts w:hint="eastAsia" w:cs="宋体"/>
          <w:color w:val="auto"/>
          <w:sz w:val="21"/>
          <w:szCs w:val="21"/>
          <w:lang w:val="en-US" w:eastAsia="zh-CN"/>
        </w:rPr>
        <w:t>采购</w:t>
      </w:r>
      <w:r>
        <w:rPr>
          <w:rFonts w:hint="eastAsia" w:ascii="宋体" w:hAnsi="宋体" w:eastAsia="宋体" w:cs="宋体"/>
          <w:color w:val="auto"/>
          <w:sz w:val="21"/>
          <w:szCs w:val="21"/>
        </w:rPr>
        <w:t>文件重新组价；其中材料价格按发包人最高投标限价中的材料价格执行；若最高投标限价中没有，执行编制最高投标限价时采用的</w:t>
      </w:r>
      <w:r>
        <w:rPr>
          <w:rFonts w:hint="eastAsia" w:ascii="宋体" w:hAnsi="宋体" w:eastAsia="宋体" w:cs="宋体"/>
          <w:i w:val="0"/>
          <w:iCs w:val="0"/>
          <w:caps w:val="0"/>
          <w:color w:val="auto"/>
          <w:spacing w:val="0"/>
          <w:sz w:val="21"/>
          <w:szCs w:val="21"/>
          <w:shd w:val="clear" w:fill="auto"/>
        </w:rPr>
        <w:t>安徽省建设工程造价管理总站</w:t>
      </w:r>
      <w:r>
        <w:rPr>
          <w:rFonts w:hint="eastAsia" w:cs="宋体"/>
          <w:i w:val="0"/>
          <w:iCs w:val="0"/>
          <w:caps w:val="0"/>
          <w:color w:val="auto"/>
          <w:spacing w:val="0"/>
          <w:sz w:val="21"/>
          <w:szCs w:val="21"/>
          <w:shd w:val="clear" w:fill="auto"/>
          <w:lang w:val="en-US" w:eastAsia="zh-CN"/>
        </w:rPr>
        <w:t>项目所在地</w:t>
      </w:r>
      <w:r>
        <w:rPr>
          <w:rFonts w:hint="eastAsia" w:ascii="宋体" w:hAnsi="宋体" w:eastAsia="宋体" w:cs="宋体"/>
          <w:color w:val="auto"/>
          <w:sz w:val="21"/>
          <w:szCs w:val="21"/>
        </w:rPr>
        <w:t>同期发布的信息价，发布的信息价中若没有，</w:t>
      </w:r>
      <w:r>
        <w:rPr>
          <w:rFonts w:hint="eastAsia" w:cs="宋体"/>
          <w:color w:val="auto"/>
          <w:sz w:val="21"/>
          <w:szCs w:val="21"/>
          <w:lang w:val="en-US" w:eastAsia="zh-CN"/>
        </w:rPr>
        <w:t>按照项目周边地区发布的信息价格执行</w:t>
      </w:r>
      <w:r>
        <w:rPr>
          <w:rFonts w:hint="eastAsia" w:ascii="宋体" w:hAnsi="宋体" w:eastAsia="宋体" w:cs="宋体"/>
          <w:color w:val="auto"/>
          <w:sz w:val="21"/>
          <w:szCs w:val="21"/>
        </w:rPr>
        <w:t>。重新组价部分按</w:t>
      </w:r>
      <w:r>
        <w:rPr>
          <w:rFonts w:hint="eastAsia" w:cs="宋体"/>
          <w:color w:val="auto"/>
          <w:sz w:val="21"/>
          <w:szCs w:val="21"/>
          <w:lang w:val="en-US" w:eastAsia="zh-CN"/>
        </w:rPr>
        <w:t>采购人发布的最高投标限价</w:t>
      </w:r>
      <w:r>
        <w:rPr>
          <w:rFonts w:hint="eastAsia" w:ascii="宋体" w:hAnsi="宋体" w:eastAsia="宋体" w:cs="宋体"/>
          <w:color w:val="auto"/>
          <w:sz w:val="21"/>
          <w:szCs w:val="21"/>
        </w:rPr>
        <w:t>与承包人投标报价的</w:t>
      </w:r>
      <w:r>
        <w:rPr>
          <w:rFonts w:hint="eastAsia" w:cs="宋体"/>
          <w:b/>
          <w:bCs/>
          <w:color w:val="auto"/>
          <w:sz w:val="21"/>
          <w:szCs w:val="21"/>
          <w:lang w:val="en-US" w:eastAsia="zh-CN"/>
        </w:rPr>
        <w:t>投标下浮率</w:t>
      </w:r>
      <w:r>
        <w:rPr>
          <w:rFonts w:hint="eastAsia" w:ascii="宋体" w:hAnsi="宋体" w:eastAsia="宋体" w:cs="宋体"/>
          <w:color w:val="auto"/>
          <w:sz w:val="21"/>
          <w:szCs w:val="21"/>
        </w:rPr>
        <w:t xml:space="preserve">同比例下浮后进行结算。 </w:t>
      </w:r>
    </w:p>
    <w:p w14:paraId="41694B69">
      <w:pPr>
        <w:adjustRightInd w:val="0"/>
        <w:snapToGrid w:val="0"/>
        <w:spacing w:before="93" w:beforeLines="30" w:line="360" w:lineRule="auto"/>
        <w:ind w:firstLine="420" w:firstLineChars="200"/>
        <w:rPr>
          <w:rFonts w:cs="宋体"/>
          <w:b/>
          <w:strike/>
          <w:color w:val="auto"/>
          <w:sz w:val="21"/>
          <w:szCs w:val="21"/>
          <w:u w:val="single"/>
        </w:rPr>
      </w:pPr>
      <w:r>
        <w:rPr>
          <w:rFonts w:hint="eastAsia" w:cs="宋体"/>
          <w:b w:val="0"/>
          <w:bCs/>
          <w:color w:val="auto"/>
          <w:sz w:val="21"/>
          <w:szCs w:val="21"/>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r>
        <w:rPr>
          <w:rFonts w:hint="eastAsia" w:cs="宋体"/>
          <w:b w:val="0"/>
          <w:bCs/>
          <w:color w:val="auto"/>
          <w:sz w:val="21"/>
          <w:szCs w:val="21"/>
          <w:u w:val="single"/>
          <w:lang w:val="en-US" w:eastAsia="zh-CN"/>
        </w:rPr>
        <w:t>/</w:t>
      </w:r>
      <w:r>
        <w:rPr>
          <w:rFonts w:hint="eastAsia" w:cs="宋体"/>
          <w:b/>
          <w:color w:val="auto"/>
          <w:sz w:val="21"/>
          <w:szCs w:val="21"/>
          <w:u w:val="single"/>
        </w:rPr>
        <w:t>。</w:t>
      </w:r>
    </w:p>
    <w:p w14:paraId="3613C6EE">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Start w:id="380" w:name="_Toc297216203"/>
      <w:bookmarkStart w:id="381" w:name="_Toc297048383"/>
      <w:bookmarkStart w:id="382" w:name="_Toc292559907"/>
      <w:bookmarkStart w:id="383" w:name="_Toc296503197"/>
      <w:bookmarkStart w:id="384" w:name="_Toc292559402"/>
      <w:bookmarkStart w:id="385" w:name="_Toc297123544"/>
      <w:bookmarkStart w:id="386" w:name="_Toc296891025"/>
      <w:bookmarkStart w:id="387" w:name="_Toc297120497"/>
      <w:bookmarkStart w:id="388" w:name="_Toc296346698"/>
      <w:bookmarkStart w:id="389" w:name="_Toc300934993"/>
      <w:bookmarkStart w:id="390" w:name="_Toc296347196"/>
      <w:bookmarkStart w:id="391" w:name="_Toc296891237"/>
      <w:bookmarkStart w:id="392" w:name="_Toc303539150"/>
      <w:bookmarkStart w:id="393" w:name="_Toc296944536"/>
      <w:bookmarkStart w:id="394" w:name="_Toc312677503"/>
      <w:bookmarkStart w:id="395" w:name="_Toc312678029"/>
      <w:bookmarkStart w:id="396" w:name="_Toc304295570"/>
      <w:r>
        <w:rPr>
          <w:rFonts w:hint="eastAsia" w:cs="宋体"/>
          <w:bCs/>
          <w:color w:val="auto"/>
          <w:sz w:val="21"/>
          <w:szCs w:val="21"/>
        </w:rPr>
        <w:t>0.5 承</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Start w:id="397" w:name="_Toc296891031"/>
      <w:bookmarkStart w:id="398" w:name="_Toc296346704"/>
      <w:bookmarkStart w:id="399" w:name="_Toc296944542"/>
      <w:bookmarkStart w:id="400" w:name="_Toc296891243"/>
      <w:bookmarkStart w:id="401" w:name="_Toc297123545"/>
      <w:bookmarkStart w:id="402" w:name="_Toc292559913"/>
      <w:bookmarkStart w:id="403" w:name="_Toc297120503"/>
      <w:bookmarkStart w:id="404" w:name="_Toc297048389"/>
      <w:bookmarkStart w:id="405" w:name="_Toc296503203"/>
      <w:bookmarkStart w:id="406" w:name="_Toc292559408"/>
      <w:bookmarkStart w:id="407" w:name="_Toc300934994"/>
      <w:bookmarkStart w:id="408" w:name="_Toc296347202"/>
      <w:bookmarkStart w:id="409" w:name="_Toc297216204"/>
      <w:bookmarkStart w:id="410" w:name="_Toc303539151"/>
      <w:r>
        <w:rPr>
          <w:rFonts w:hint="eastAsia" w:cs="宋体"/>
          <w:bCs/>
          <w:color w:val="auto"/>
          <w:sz w:val="21"/>
          <w:szCs w:val="21"/>
        </w:rPr>
        <w:t>包人的合理化建议</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14:paraId="2EF3393A">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监理人审查承包人合理化建议的期限：</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73BADB65">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发包人审批承包人合理化建议的期限：</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544046E6">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w:t>
      </w:r>
      <w:bookmarkStart w:id="411" w:name="_Toc292559914"/>
      <w:bookmarkStart w:id="412" w:name="_Toc297123546"/>
      <w:bookmarkStart w:id="413" w:name="_Toc318581175"/>
      <w:bookmarkStart w:id="414" w:name="_Toc304295571"/>
      <w:bookmarkStart w:id="415" w:name="_Toc297120504"/>
      <w:bookmarkStart w:id="416" w:name="_Toc296347203"/>
      <w:bookmarkStart w:id="417" w:name="_Toc297048390"/>
      <w:bookmarkStart w:id="418" w:name="_Toc296891032"/>
      <w:bookmarkStart w:id="419" w:name="_Toc292559409"/>
      <w:bookmarkStart w:id="420" w:name="_Toc296891244"/>
      <w:bookmarkStart w:id="421" w:name="_Toc296346705"/>
      <w:bookmarkStart w:id="422" w:name="_Toc303539152"/>
      <w:bookmarkStart w:id="423" w:name="_Toc312677504"/>
      <w:bookmarkStart w:id="424" w:name="_Toc296503204"/>
      <w:bookmarkStart w:id="425" w:name="_Toc297216205"/>
      <w:bookmarkStart w:id="426" w:name="_Toc312678030"/>
      <w:bookmarkStart w:id="427" w:name="_Toc300934995"/>
      <w:bookmarkStart w:id="428" w:name="_Toc296944543"/>
      <w:r>
        <w:rPr>
          <w:rFonts w:hint="eastAsia" w:cs="宋体"/>
          <w:color w:val="auto"/>
          <w:sz w:val="21"/>
          <w:szCs w:val="21"/>
        </w:rPr>
        <w:t>包人提出的合理化建议降低了合同价格或者提高了工程经济效益的奖励的方法和金额为：</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14:paraId="300682E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w:t>
      </w:r>
      <w:bookmarkStart w:id="429" w:name="_Toc312678033"/>
      <w:bookmarkStart w:id="430" w:name="_Toc296944538"/>
      <w:bookmarkStart w:id="431" w:name="_Toc312677507"/>
      <w:bookmarkStart w:id="432" w:name="_Toc297048385"/>
      <w:bookmarkStart w:id="433" w:name="_Toc296346700"/>
      <w:bookmarkStart w:id="434" w:name="_Toc297216207"/>
      <w:bookmarkStart w:id="435" w:name="_Toc296891027"/>
      <w:bookmarkStart w:id="436" w:name="_Toc292559909"/>
      <w:bookmarkStart w:id="437" w:name="_Toc296503199"/>
      <w:bookmarkStart w:id="438" w:name="_Toc292559404"/>
      <w:bookmarkStart w:id="439" w:name="_Toc296347198"/>
      <w:bookmarkStart w:id="440" w:name="_Toc296891239"/>
      <w:bookmarkStart w:id="441" w:name="_Toc297123548"/>
      <w:bookmarkStart w:id="442" w:name="_Toc297120499"/>
      <w:bookmarkStart w:id="443" w:name="_Toc300934997"/>
      <w:bookmarkStart w:id="444" w:name="_Toc303539154"/>
      <w:bookmarkStart w:id="445" w:name="_Toc304295574"/>
      <w:r>
        <w:rPr>
          <w:rFonts w:hint="eastAsia" w:cs="宋体"/>
          <w:bCs/>
          <w:color w:val="auto"/>
          <w:sz w:val="21"/>
          <w:szCs w:val="21"/>
        </w:rPr>
        <w:t>0.7 暂估价</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2099E0E6">
      <w:pPr>
        <w:adjustRightInd w:val="0"/>
        <w:snapToGrid w:val="0"/>
        <w:spacing w:line="360" w:lineRule="auto"/>
        <w:ind w:firstLine="420" w:firstLineChars="200"/>
        <w:rPr>
          <w:rFonts w:cs="宋体"/>
          <w:color w:val="auto"/>
          <w:sz w:val="21"/>
          <w:szCs w:val="21"/>
        </w:rPr>
      </w:pPr>
      <w:r>
        <w:rPr>
          <w:rFonts w:hint="eastAsia" w:cs="宋体"/>
          <w:color w:val="auto"/>
          <w:sz w:val="21"/>
          <w:szCs w:val="21"/>
        </w:rPr>
        <w:t>暂</w:t>
      </w:r>
      <w:bookmarkStart w:id="446" w:name="_Toc318581176"/>
      <w:bookmarkStart w:id="447" w:name="_Toc312677508"/>
      <w:bookmarkStart w:id="448" w:name="_Toc312678034"/>
      <w:r>
        <w:rPr>
          <w:rFonts w:hint="eastAsia" w:cs="宋体"/>
          <w:color w:val="auto"/>
          <w:sz w:val="21"/>
          <w:szCs w:val="21"/>
        </w:rPr>
        <w:t>估价材料和工程设备的明细见附件12：《暂估价一览表》。</w:t>
      </w:r>
    </w:p>
    <w:bookmarkEnd w:id="446"/>
    <w:bookmarkEnd w:id="447"/>
    <w:bookmarkEnd w:id="448"/>
    <w:p w14:paraId="55C02B07">
      <w:pPr>
        <w:adjustRightInd w:val="0"/>
        <w:snapToGrid w:val="0"/>
        <w:spacing w:line="360" w:lineRule="auto"/>
        <w:ind w:firstLine="420" w:firstLineChars="200"/>
        <w:rPr>
          <w:rFonts w:cs="宋体"/>
          <w:color w:val="auto"/>
          <w:sz w:val="21"/>
          <w:szCs w:val="21"/>
        </w:rPr>
      </w:pPr>
      <w:r>
        <w:rPr>
          <w:rFonts w:hint="eastAsia" w:cs="宋体"/>
          <w:color w:val="auto"/>
          <w:sz w:val="21"/>
          <w:szCs w:val="21"/>
        </w:rPr>
        <w:t>1</w:t>
      </w:r>
      <w:bookmarkStart w:id="449" w:name="_Toc318581177"/>
      <w:bookmarkStart w:id="450" w:name="_Toc312678035"/>
      <w:bookmarkStart w:id="451" w:name="_Toc312677509"/>
      <w:r>
        <w:rPr>
          <w:rFonts w:hint="eastAsia" w:cs="宋体"/>
          <w:color w:val="auto"/>
          <w:sz w:val="21"/>
          <w:szCs w:val="21"/>
        </w:rPr>
        <w:t>0.7.1 依法必须招标的暂估价项目</w:t>
      </w:r>
      <w:r>
        <w:rPr>
          <w:rFonts w:hint="eastAsia" w:cs="宋体"/>
          <w:color w:val="auto"/>
          <w:sz w:val="21"/>
          <w:szCs w:val="21"/>
          <w:lang w:val="en-US" w:eastAsia="zh-CN"/>
        </w:rPr>
        <w:t>/。</w:t>
      </w:r>
    </w:p>
    <w:bookmarkEnd w:id="449"/>
    <w:bookmarkEnd w:id="450"/>
    <w:bookmarkEnd w:id="451"/>
    <w:p w14:paraId="2E0D1034">
      <w:pPr>
        <w:adjustRightInd w:val="0"/>
        <w:snapToGrid w:val="0"/>
        <w:spacing w:line="360" w:lineRule="auto"/>
        <w:ind w:firstLine="420" w:firstLineChars="200"/>
        <w:rPr>
          <w:rFonts w:cs="宋体"/>
          <w:color w:val="auto"/>
          <w:sz w:val="21"/>
          <w:szCs w:val="21"/>
        </w:rPr>
      </w:pPr>
      <w:r>
        <w:rPr>
          <w:rFonts w:hint="eastAsia" w:cs="宋体"/>
          <w:color w:val="auto"/>
          <w:sz w:val="21"/>
          <w:szCs w:val="21"/>
        </w:rPr>
        <w:t>10.7.2 不属于依法必须招标的暂估价项目</w:t>
      </w:r>
    </w:p>
    <w:p w14:paraId="0A119721">
      <w:pPr>
        <w:adjustRightInd w:val="0"/>
        <w:snapToGrid w:val="0"/>
        <w:spacing w:line="360" w:lineRule="auto"/>
        <w:ind w:firstLine="420" w:firstLineChars="200"/>
        <w:rPr>
          <w:rFonts w:cs="宋体"/>
          <w:color w:val="auto"/>
          <w:sz w:val="21"/>
          <w:szCs w:val="21"/>
        </w:rPr>
      </w:pPr>
      <w:r>
        <w:rPr>
          <w:rFonts w:hint="eastAsia" w:cs="宋体"/>
          <w:color w:val="auto"/>
          <w:sz w:val="21"/>
          <w:szCs w:val="21"/>
        </w:rPr>
        <w:t>对于不属于依法必须招标的暂估价项目的确认和批准采取第</w:t>
      </w:r>
      <w:r>
        <w:rPr>
          <w:rFonts w:hint="eastAsia" w:cs="宋体"/>
          <w:color w:val="auto"/>
          <w:sz w:val="21"/>
          <w:szCs w:val="21"/>
          <w:u w:val="single"/>
          <w:lang w:val="en-US" w:eastAsia="zh-CN"/>
        </w:rPr>
        <w:t>/</w:t>
      </w:r>
      <w:r>
        <w:rPr>
          <w:rFonts w:hint="eastAsia" w:cs="宋体"/>
          <w:color w:val="auto"/>
          <w:sz w:val="21"/>
          <w:szCs w:val="21"/>
        </w:rPr>
        <w:t>种方式确定。</w:t>
      </w:r>
    </w:p>
    <w:p w14:paraId="1E554367">
      <w:pPr>
        <w:adjustRightInd w:val="0"/>
        <w:snapToGrid w:val="0"/>
        <w:spacing w:line="360" w:lineRule="auto"/>
        <w:ind w:firstLine="420" w:firstLineChars="200"/>
        <w:rPr>
          <w:rFonts w:cs="宋体"/>
          <w:color w:val="auto"/>
          <w:sz w:val="21"/>
          <w:szCs w:val="21"/>
        </w:rPr>
      </w:pPr>
      <w:r>
        <w:rPr>
          <w:rFonts w:hint="eastAsia" w:cs="宋体"/>
          <w:color w:val="auto"/>
          <w:sz w:val="21"/>
          <w:szCs w:val="21"/>
        </w:rPr>
        <w:t>第3种方式：承包人直接实施的暂估价项目</w:t>
      </w:r>
    </w:p>
    <w:p w14:paraId="3DC0C776">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承包人直接实施的暂估价项目的约定：</w:t>
      </w:r>
      <w:r>
        <w:rPr>
          <w:rFonts w:hint="eastAsia" w:cs="宋体"/>
          <w:color w:val="auto"/>
          <w:sz w:val="21"/>
          <w:szCs w:val="21"/>
          <w:u w:val="single"/>
        </w:rPr>
        <w:t xml:space="preserve">  /  </w:t>
      </w:r>
      <w:r>
        <w:rPr>
          <w:rFonts w:hint="eastAsia" w:cs="宋体"/>
          <w:color w:val="auto"/>
          <w:sz w:val="21"/>
          <w:szCs w:val="21"/>
        </w:rPr>
        <w:t>。</w:t>
      </w:r>
    </w:p>
    <w:p w14:paraId="5CE43D81">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10.8 暂列金额</w:t>
      </w:r>
    </w:p>
    <w:p w14:paraId="00B2125B">
      <w:pPr>
        <w:adjustRightInd w:val="0"/>
        <w:snapToGrid w:val="0"/>
        <w:spacing w:line="360" w:lineRule="auto"/>
        <w:ind w:firstLine="420" w:firstLineChars="200"/>
        <w:rPr>
          <w:rFonts w:cs="宋体"/>
          <w:color w:val="auto"/>
          <w:sz w:val="21"/>
          <w:szCs w:val="21"/>
        </w:rPr>
      </w:pPr>
      <w:r>
        <w:rPr>
          <w:rFonts w:hint="eastAsia" w:cs="宋体"/>
          <w:color w:val="auto"/>
          <w:sz w:val="21"/>
          <w:szCs w:val="21"/>
        </w:rPr>
        <w:t>合同当事人关于暂列金额使用的约定：</w:t>
      </w:r>
      <w:r>
        <w:rPr>
          <w:rFonts w:hint="eastAsia" w:cs="宋体"/>
          <w:color w:val="auto"/>
          <w:sz w:val="21"/>
          <w:szCs w:val="21"/>
          <w:u w:val="single"/>
        </w:rPr>
        <w:t xml:space="preserve">  </w:t>
      </w:r>
      <w:r>
        <w:rPr>
          <w:rFonts w:hint="eastAsia" w:cs="宋体"/>
          <w:color w:val="auto"/>
          <w:sz w:val="21"/>
          <w:szCs w:val="21"/>
          <w:u w:val="single"/>
          <w:lang w:val="en-US" w:eastAsia="zh-CN"/>
        </w:rPr>
        <w:t>执行通用条款</w:t>
      </w:r>
      <w:r>
        <w:rPr>
          <w:rFonts w:hint="eastAsia" w:cs="宋体"/>
          <w:color w:val="auto"/>
          <w:sz w:val="21"/>
          <w:szCs w:val="21"/>
          <w:u w:val="single"/>
        </w:rPr>
        <w:t xml:space="preserve">  </w:t>
      </w:r>
      <w:r>
        <w:rPr>
          <w:rFonts w:hint="eastAsia" w:cs="宋体"/>
          <w:color w:val="auto"/>
          <w:sz w:val="21"/>
          <w:szCs w:val="21"/>
        </w:rPr>
        <w:t>。</w:t>
      </w:r>
    </w:p>
    <w:p w14:paraId="7D0F9163">
      <w:pPr>
        <w:snapToGrid w:val="0"/>
        <w:spacing w:before="312" w:beforeLines="100" w:after="312" w:afterLines="100" w:line="360" w:lineRule="auto"/>
        <w:outlineLvl w:val="2"/>
        <w:rPr>
          <w:rFonts w:cs="宋体"/>
          <w:color w:val="auto"/>
          <w:sz w:val="21"/>
          <w:szCs w:val="21"/>
        </w:rPr>
      </w:pPr>
      <w:bookmarkStart w:id="452" w:name="_Toc351203643"/>
      <w:r>
        <w:rPr>
          <w:rFonts w:hint="eastAsia" w:cs="宋体"/>
          <w:color w:val="auto"/>
          <w:sz w:val="21"/>
          <w:szCs w:val="21"/>
        </w:rPr>
        <w:t>11. 价格调整</w:t>
      </w:r>
      <w:bookmarkEnd w:id="452"/>
    </w:p>
    <w:p w14:paraId="3BC6A991">
      <w:pPr>
        <w:keepNext/>
        <w:keepLines/>
        <w:snapToGrid w:val="0"/>
        <w:spacing w:before="120" w:after="120" w:line="360" w:lineRule="auto"/>
        <w:ind w:firstLine="420" w:firstLineChars="200"/>
        <w:outlineLvl w:val="3"/>
        <w:rPr>
          <w:rFonts w:cs="宋体"/>
          <w:bCs/>
          <w:color w:val="auto"/>
          <w:sz w:val="21"/>
          <w:szCs w:val="21"/>
        </w:rPr>
      </w:pPr>
      <w:bookmarkStart w:id="453" w:name="_Toc296346702"/>
      <w:bookmarkStart w:id="454" w:name="_Toc304295577"/>
      <w:bookmarkStart w:id="455" w:name="_Toc297048387"/>
      <w:bookmarkStart w:id="456" w:name="_Toc312678039"/>
      <w:bookmarkStart w:id="457" w:name="_Toc296891241"/>
      <w:bookmarkStart w:id="458" w:name="_Toc296891029"/>
      <w:bookmarkStart w:id="459" w:name="_Toc297120501"/>
      <w:bookmarkStart w:id="460" w:name="_Toc292559406"/>
      <w:bookmarkStart w:id="461" w:name="_Toc296347200"/>
      <w:bookmarkStart w:id="462" w:name="_Toc297216209"/>
      <w:bookmarkStart w:id="463" w:name="_Toc296503201"/>
      <w:bookmarkStart w:id="464" w:name="_Toc300935000"/>
      <w:bookmarkStart w:id="465" w:name="_Toc297123550"/>
      <w:bookmarkStart w:id="466" w:name="_Toc303539157"/>
      <w:bookmarkStart w:id="467" w:name="_Toc296944540"/>
      <w:bookmarkStart w:id="468" w:name="_Toc292559911"/>
      <w:r>
        <w:rPr>
          <w:rFonts w:hint="eastAsia" w:cs="宋体"/>
          <w:bCs/>
          <w:color w:val="auto"/>
          <w:sz w:val="21"/>
          <w:szCs w:val="21"/>
        </w:rPr>
        <w:t>11.1 市场价格波动引起的调整</w:t>
      </w:r>
    </w:p>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14:paraId="044580DF">
      <w:pPr>
        <w:adjustRightInd w:val="0"/>
        <w:snapToGrid w:val="0"/>
        <w:spacing w:line="360" w:lineRule="auto"/>
        <w:ind w:firstLine="420" w:firstLineChars="200"/>
        <w:rPr>
          <w:rFonts w:cs="宋体"/>
          <w:color w:val="auto"/>
          <w:sz w:val="21"/>
          <w:szCs w:val="21"/>
        </w:rPr>
      </w:pPr>
      <w:r>
        <w:rPr>
          <w:rFonts w:hint="eastAsia" w:cs="宋体"/>
          <w:color w:val="auto"/>
          <w:sz w:val="21"/>
          <w:szCs w:val="21"/>
        </w:rPr>
        <w:t>市场价格波动是否调整合同价格的约定：</w:t>
      </w:r>
      <w:r>
        <w:rPr>
          <w:rFonts w:hint="eastAsia" w:cs="宋体"/>
          <w:color w:val="auto"/>
          <w:sz w:val="21"/>
          <w:szCs w:val="21"/>
          <w:u w:val="single"/>
        </w:rPr>
        <w:t>见《专用合同条款数据表》</w:t>
      </w:r>
      <w:r>
        <w:rPr>
          <w:rFonts w:hint="eastAsia" w:cs="宋体"/>
          <w:color w:val="auto"/>
          <w:sz w:val="21"/>
          <w:szCs w:val="21"/>
        </w:rPr>
        <w:t>。</w:t>
      </w:r>
    </w:p>
    <w:p w14:paraId="469D16C0">
      <w:pPr>
        <w:adjustRightInd w:val="0"/>
        <w:snapToGrid w:val="0"/>
        <w:spacing w:line="360" w:lineRule="auto"/>
        <w:ind w:firstLine="420" w:firstLineChars="200"/>
        <w:rPr>
          <w:rFonts w:cs="宋体"/>
          <w:color w:val="auto"/>
          <w:sz w:val="21"/>
          <w:szCs w:val="21"/>
        </w:rPr>
      </w:pPr>
      <w:r>
        <w:rPr>
          <w:rFonts w:hint="eastAsia" w:cs="宋体"/>
          <w:color w:val="auto"/>
          <w:sz w:val="21"/>
          <w:szCs w:val="21"/>
        </w:rPr>
        <w:t>因市场价格波动调整合同价格，采用以下第</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种方式对合同价格进行调整：</w:t>
      </w:r>
    </w:p>
    <w:p w14:paraId="0BC7E77A">
      <w:pPr>
        <w:adjustRightInd w:val="0"/>
        <w:snapToGrid w:val="0"/>
        <w:spacing w:line="360" w:lineRule="auto"/>
        <w:ind w:firstLine="420" w:firstLineChars="200"/>
        <w:rPr>
          <w:rFonts w:cs="宋体"/>
          <w:color w:val="auto"/>
          <w:sz w:val="21"/>
          <w:szCs w:val="21"/>
        </w:rPr>
      </w:pPr>
      <w:r>
        <w:rPr>
          <w:rFonts w:hint="eastAsia" w:cs="宋体"/>
          <w:color w:val="auto"/>
          <w:sz w:val="21"/>
          <w:szCs w:val="21"/>
        </w:rPr>
        <w:t>第1种方式：采用价格指数进行价格调整。</w:t>
      </w:r>
    </w:p>
    <w:p w14:paraId="61E26D0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关于各可调因子、定值和变值权重，以及基本价格指数及其来源的约定：</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 xml:space="preserve">； </w:t>
      </w:r>
    </w:p>
    <w:p w14:paraId="3FC5396B">
      <w:pPr>
        <w:adjustRightInd w:val="0"/>
        <w:snapToGrid w:val="0"/>
        <w:spacing w:line="360" w:lineRule="auto"/>
        <w:ind w:firstLine="420" w:firstLineChars="200"/>
        <w:rPr>
          <w:rFonts w:cs="宋体"/>
          <w:color w:val="auto"/>
          <w:sz w:val="21"/>
          <w:szCs w:val="21"/>
        </w:rPr>
      </w:pPr>
      <w:r>
        <w:rPr>
          <w:rFonts w:hint="eastAsia" w:cs="宋体"/>
          <w:color w:val="auto"/>
          <w:sz w:val="21"/>
          <w:szCs w:val="21"/>
        </w:rPr>
        <w:t>第2种方式：采用造价信息进行价格调整。</w:t>
      </w:r>
    </w:p>
    <w:p w14:paraId="14CD9EAC">
      <w:pPr>
        <w:adjustRightInd w:val="0"/>
        <w:snapToGrid w:val="0"/>
        <w:spacing w:line="360" w:lineRule="auto"/>
        <w:ind w:firstLine="420" w:firstLineChars="200"/>
        <w:rPr>
          <w:rFonts w:cs="宋体"/>
          <w:color w:val="auto"/>
          <w:sz w:val="21"/>
          <w:szCs w:val="21"/>
        </w:rPr>
      </w:pPr>
      <w:r>
        <w:rPr>
          <w:rFonts w:hint="eastAsia" w:cs="宋体"/>
          <w:color w:val="auto"/>
          <w:sz w:val="21"/>
          <w:szCs w:val="21"/>
        </w:rPr>
        <w:t>（1）可调整价格的主要材料范围的约定：</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77A747F3">
      <w:pPr>
        <w:adjustRightInd w:val="0"/>
        <w:snapToGrid w:val="0"/>
        <w:spacing w:line="360" w:lineRule="auto"/>
        <w:ind w:firstLine="420" w:firstLineChars="200"/>
        <w:rPr>
          <w:rFonts w:cs="宋体"/>
          <w:color w:val="auto"/>
          <w:sz w:val="21"/>
          <w:szCs w:val="21"/>
        </w:rPr>
      </w:pPr>
      <w:r>
        <w:rPr>
          <w:rFonts w:hint="eastAsia" w:cs="宋体"/>
          <w:color w:val="auto"/>
          <w:sz w:val="21"/>
          <w:szCs w:val="21"/>
        </w:rPr>
        <w:t>（2）主要材料价差调整周期的约定：</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4010997B">
      <w:pPr>
        <w:adjustRightInd w:val="0"/>
        <w:snapToGrid w:val="0"/>
        <w:spacing w:line="360" w:lineRule="auto"/>
        <w:ind w:firstLine="420" w:firstLineChars="200"/>
        <w:rPr>
          <w:rFonts w:cs="宋体"/>
          <w:color w:val="auto"/>
          <w:sz w:val="21"/>
          <w:szCs w:val="21"/>
        </w:rPr>
      </w:pPr>
      <w:r>
        <w:rPr>
          <w:rFonts w:hint="eastAsia" w:cs="宋体"/>
          <w:color w:val="auto"/>
          <w:sz w:val="21"/>
          <w:szCs w:val="21"/>
        </w:rPr>
        <w:t>（3）主要材料价差调整计算方法的约定：</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46D31BC4">
      <w:pPr>
        <w:adjustRightInd w:val="0"/>
        <w:snapToGrid w:val="0"/>
        <w:spacing w:line="360" w:lineRule="auto"/>
        <w:ind w:firstLine="420" w:firstLineChars="200"/>
        <w:rPr>
          <w:rFonts w:cs="宋体"/>
          <w:color w:val="auto"/>
          <w:sz w:val="21"/>
          <w:szCs w:val="21"/>
        </w:rPr>
      </w:pPr>
      <w:r>
        <w:rPr>
          <w:rFonts w:hint="eastAsia" w:cs="宋体"/>
          <w:color w:val="auto"/>
          <w:sz w:val="21"/>
          <w:szCs w:val="21"/>
        </w:rPr>
        <w:t>（4）主要材料价差调整时间的约定：</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5BB4E5C6">
      <w:pPr>
        <w:adjustRightInd w:val="0"/>
        <w:snapToGrid w:val="0"/>
        <w:spacing w:line="360" w:lineRule="auto"/>
        <w:ind w:firstLine="420" w:firstLineChars="200"/>
        <w:rPr>
          <w:rFonts w:cs="宋体"/>
          <w:color w:val="auto"/>
          <w:sz w:val="21"/>
          <w:szCs w:val="21"/>
        </w:rPr>
      </w:pPr>
      <w:r>
        <w:rPr>
          <w:rFonts w:hint="eastAsia" w:cs="宋体"/>
          <w:color w:val="auto"/>
          <w:sz w:val="21"/>
          <w:szCs w:val="21"/>
        </w:rPr>
        <w:t>（2）关于基准价格的约定：</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3FBA8A36">
      <w:pPr>
        <w:adjustRightInd w:val="0"/>
        <w:snapToGrid w:val="0"/>
        <w:spacing w:line="360" w:lineRule="auto"/>
        <w:ind w:firstLine="420" w:firstLineChars="200"/>
        <w:rPr>
          <w:rFonts w:cs="宋体"/>
          <w:color w:val="auto"/>
          <w:sz w:val="21"/>
          <w:szCs w:val="21"/>
        </w:rPr>
      </w:pPr>
      <w:r>
        <w:rPr>
          <w:rFonts w:hint="eastAsia" w:cs="宋体"/>
          <w:color w:val="auto"/>
          <w:sz w:val="21"/>
          <w:szCs w:val="21"/>
        </w:rPr>
        <w:t>①承包人在已标价工程量清单或预算书中载明的材料单价低于基准价格的：专用合同条款合同履行期间材料单价涨幅以基准价格为基础超过</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%时，或材料单价跌幅以已标价工程量清单或预算书中载明材料单价为基础超过</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%时，其超过部分据实调整。</w:t>
      </w:r>
    </w:p>
    <w:p w14:paraId="067E2D54">
      <w:pPr>
        <w:adjustRightInd w:val="0"/>
        <w:snapToGrid w:val="0"/>
        <w:spacing w:line="360" w:lineRule="auto"/>
        <w:ind w:firstLine="420" w:firstLineChars="200"/>
        <w:rPr>
          <w:rFonts w:cs="宋体"/>
          <w:color w:val="auto"/>
          <w:sz w:val="21"/>
          <w:szCs w:val="21"/>
        </w:rPr>
      </w:pPr>
      <w:r>
        <w:rPr>
          <w:rFonts w:hint="eastAsia" w:cs="宋体"/>
          <w:color w:val="auto"/>
          <w:sz w:val="21"/>
          <w:szCs w:val="21"/>
        </w:rPr>
        <w:t>②承包人在已标价工程量清单或预算书中载明的材料单价高于基准价格的：专用合同条款合同履行期间材料单价跌幅以基准价格为基础超过</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%时，材料单价涨幅以已标价工程量清单或预算书中载明材料单价为基础超过</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%时，其超过部分据实调整。</w:t>
      </w:r>
    </w:p>
    <w:p w14:paraId="682B8B44">
      <w:pPr>
        <w:adjustRightInd w:val="0"/>
        <w:snapToGrid w:val="0"/>
        <w:spacing w:line="360" w:lineRule="auto"/>
        <w:ind w:firstLine="420" w:firstLineChars="200"/>
        <w:rPr>
          <w:rFonts w:cs="宋体"/>
          <w:color w:val="auto"/>
          <w:sz w:val="21"/>
          <w:szCs w:val="21"/>
        </w:rPr>
      </w:pPr>
      <w:r>
        <w:rPr>
          <w:rFonts w:hint="eastAsia" w:cs="宋体"/>
          <w:color w:val="auto"/>
          <w:sz w:val="21"/>
          <w:szCs w:val="21"/>
        </w:rPr>
        <w:t>③承包人在已标价工程量清单或预算书中载明的材料单价等于基准单价的：专用合同条款合同履行期间材料单价涨跌幅以基准单价为基础超过±</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%时，其超过部分据实调整。</w:t>
      </w:r>
    </w:p>
    <w:p w14:paraId="0A616776">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第3种方式：其他价格调整方式：</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bookmarkEnd w:id="356"/>
    <w:bookmarkEnd w:id="357"/>
    <w:bookmarkEnd w:id="358"/>
    <w:bookmarkEnd w:id="359"/>
    <w:bookmarkEnd w:id="360"/>
    <w:bookmarkEnd w:id="361"/>
    <w:p w14:paraId="702152F9">
      <w:pPr>
        <w:snapToGrid w:val="0"/>
        <w:spacing w:before="312" w:beforeLines="100" w:after="312" w:afterLines="100" w:line="360" w:lineRule="auto"/>
        <w:outlineLvl w:val="2"/>
        <w:rPr>
          <w:rFonts w:cs="宋体"/>
          <w:color w:val="auto"/>
          <w:sz w:val="21"/>
          <w:szCs w:val="21"/>
        </w:rPr>
      </w:pPr>
      <w:bookmarkStart w:id="469" w:name="_Toc297048391"/>
      <w:bookmarkStart w:id="470" w:name="_Toc297120505"/>
      <w:bookmarkStart w:id="471" w:name="_Toc296346706"/>
      <w:bookmarkStart w:id="472" w:name="_Toc296891033"/>
      <w:bookmarkStart w:id="473" w:name="_Toc292559915"/>
      <w:bookmarkStart w:id="474" w:name="_Toc296347204"/>
      <w:bookmarkStart w:id="475" w:name="_Toc292559410"/>
      <w:bookmarkStart w:id="476" w:name="_Toc296891245"/>
      <w:bookmarkStart w:id="477" w:name="_Toc296503205"/>
      <w:bookmarkStart w:id="478" w:name="_Toc296944544"/>
      <w:bookmarkStart w:id="479" w:name="_Toc351203644"/>
      <w:bookmarkStart w:id="480" w:name="_Toc304295579"/>
      <w:bookmarkStart w:id="481" w:name="_Toc300935002"/>
      <w:bookmarkStart w:id="482" w:name="_Toc297216211"/>
      <w:bookmarkStart w:id="483" w:name="_Toc297123552"/>
      <w:bookmarkStart w:id="484" w:name="_Toc312678040"/>
      <w:bookmarkStart w:id="485" w:name="_Toc303539159"/>
      <w:r>
        <w:rPr>
          <w:rFonts w:hint="eastAsia" w:cs="宋体"/>
          <w:color w:val="auto"/>
          <w:sz w:val="21"/>
          <w:szCs w:val="21"/>
        </w:rPr>
        <w:t xml:space="preserve">12. </w:t>
      </w:r>
      <w:bookmarkEnd w:id="469"/>
      <w:bookmarkEnd w:id="470"/>
      <w:bookmarkEnd w:id="471"/>
      <w:bookmarkEnd w:id="472"/>
      <w:bookmarkEnd w:id="473"/>
      <w:bookmarkEnd w:id="474"/>
      <w:bookmarkEnd w:id="475"/>
      <w:bookmarkEnd w:id="476"/>
      <w:bookmarkEnd w:id="477"/>
      <w:bookmarkEnd w:id="478"/>
      <w:r>
        <w:rPr>
          <w:rFonts w:hint="eastAsia" w:cs="宋体"/>
          <w:color w:val="auto"/>
          <w:sz w:val="21"/>
          <w:szCs w:val="21"/>
        </w:rPr>
        <w:t>合同价格、计量与支付</w:t>
      </w:r>
      <w:bookmarkEnd w:id="479"/>
    </w:p>
    <w:bookmarkEnd w:id="480"/>
    <w:bookmarkEnd w:id="481"/>
    <w:bookmarkEnd w:id="482"/>
    <w:bookmarkEnd w:id="483"/>
    <w:bookmarkEnd w:id="484"/>
    <w:bookmarkEnd w:id="485"/>
    <w:p w14:paraId="677F5259">
      <w:pPr>
        <w:keepNext/>
        <w:keepLines/>
        <w:snapToGrid w:val="0"/>
        <w:spacing w:before="120" w:after="120" w:line="360" w:lineRule="auto"/>
        <w:ind w:firstLine="420" w:firstLineChars="200"/>
        <w:outlineLvl w:val="3"/>
        <w:rPr>
          <w:rFonts w:cs="宋体"/>
          <w:bCs/>
          <w:color w:val="auto"/>
          <w:sz w:val="21"/>
          <w:szCs w:val="21"/>
        </w:rPr>
      </w:pPr>
      <w:bookmarkStart w:id="486" w:name="_Toc292559411"/>
      <w:bookmarkStart w:id="487" w:name="_Toc267251461"/>
      <w:bookmarkStart w:id="488" w:name="_Toc292559916"/>
      <w:bookmarkStart w:id="489" w:name="_Toc296944545"/>
      <w:bookmarkStart w:id="490" w:name="_Toc297120506"/>
      <w:bookmarkStart w:id="491" w:name="_Toc296503206"/>
      <w:bookmarkStart w:id="492" w:name="_Toc296347205"/>
      <w:bookmarkStart w:id="493" w:name="_Toc296891034"/>
      <w:bookmarkStart w:id="494" w:name="_Toc296891246"/>
      <w:bookmarkStart w:id="495" w:name="_Toc296346707"/>
      <w:bookmarkStart w:id="496" w:name="_Toc297048392"/>
      <w:bookmarkStart w:id="497" w:name="_Toc303539160"/>
      <w:bookmarkStart w:id="498" w:name="_Toc297216212"/>
      <w:bookmarkStart w:id="499" w:name="_Toc312678041"/>
      <w:bookmarkStart w:id="500" w:name="_Toc304295580"/>
      <w:bookmarkStart w:id="501" w:name="_Toc300935003"/>
      <w:bookmarkStart w:id="502" w:name="_Toc297123553"/>
      <w:r>
        <w:rPr>
          <w:rFonts w:hint="eastAsia" w:cs="宋体"/>
          <w:bCs/>
          <w:color w:val="auto"/>
          <w:sz w:val="21"/>
          <w:szCs w:val="21"/>
        </w:rPr>
        <w:t>12.1 合</w:t>
      </w:r>
      <w:bookmarkEnd w:id="486"/>
      <w:bookmarkEnd w:id="487"/>
      <w:bookmarkEnd w:id="488"/>
      <w:r>
        <w:rPr>
          <w:rFonts w:hint="eastAsia" w:cs="宋体"/>
          <w:bCs/>
          <w:color w:val="auto"/>
          <w:sz w:val="21"/>
          <w:szCs w:val="21"/>
        </w:rPr>
        <w:t>同价</w:t>
      </w:r>
      <w:bookmarkEnd w:id="489"/>
      <w:bookmarkEnd w:id="490"/>
      <w:bookmarkEnd w:id="491"/>
      <w:bookmarkEnd w:id="492"/>
      <w:bookmarkEnd w:id="493"/>
      <w:bookmarkEnd w:id="494"/>
      <w:bookmarkEnd w:id="495"/>
      <w:bookmarkEnd w:id="496"/>
      <w:r>
        <w:rPr>
          <w:rFonts w:hint="eastAsia" w:cs="宋体"/>
          <w:bCs/>
          <w:color w:val="auto"/>
          <w:sz w:val="21"/>
          <w:szCs w:val="21"/>
        </w:rPr>
        <w:t>格形式</w:t>
      </w:r>
    </w:p>
    <w:bookmarkEnd w:id="497"/>
    <w:bookmarkEnd w:id="498"/>
    <w:bookmarkEnd w:id="499"/>
    <w:bookmarkEnd w:id="500"/>
    <w:bookmarkEnd w:id="501"/>
    <w:bookmarkEnd w:id="502"/>
    <w:p w14:paraId="19AA5ED4">
      <w:pPr>
        <w:adjustRightInd w:val="0"/>
        <w:snapToGrid w:val="0"/>
        <w:spacing w:line="360" w:lineRule="auto"/>
        <w:ind w:firstLine="420" w:firstLineChars="200"/>
        <w:rPr>
          <w:rFonts w:cs="宋体"/>
          <w:color w:val="auto"/>
          <w:sz w:val="21"/>
          <w:szCs w:val="21"/>
        </w:rPr>
      </w:pPr>
      <w:r>
        <w:rPr>
          <w:rFonts w:hint="eastAsia" w:cs="宋体"/>
          <w:color w:val="auto"/>
          <w:sz w:val="21"/>
          <w:szCs w:val="21"/>
        </w:rPr>
        <w:t>（1）单价合同。</w:t>
      </w:r>
    </w:p>
    <w:p w14:paraId="20687217">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综合单价包含的风险范围：</w:t>
      </w:r>
      <w:r>
        <w:rPr>
          <w:rFonts w:hint="eastAsia" w:cs="宋体"/>
          <w:color w:val="auto"/>
          <w:sz w:val="21"/>
          <w:szCs w:val="21"/>
          <w:u w:val="single"/>
        </w:rPr>
        <w:t>见《专用合同条款数据表》</w:t>
      </w:r>
      <w:r>
        <w:rPr>
          <w:rFonts w:hint="eastAsia" w:cs="宋体"/>
          <w:color w:val="auto"/>
          <w:sz w:val="21"/>
          <w:szCs w:val="21"/>
        </w:rPr>
        <w:t>。</w:t>
      </w:r>
    </w:p>
    <w:p w14:paraId="3EC26397">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风险费用的计算方法：</w:t>
      </w:r>
      <w:r>
        <w:rPr>
          <w:rFonts w:hint="eastAsia" w:cs="宋体"/>
          <w:color w:val="auto"/>
          <w:sz w:val="21"/>
          <w:szCs w:val="21"/>
          <w:u w:val="single"/>
        </w:rPr>
        <w:t>见《专用合同条款数据表》</w:t>
      </w:r>
      <w:r>
        <w:rPr>
          <w:rFonts w:hint="eastAsia" w:cs="宋体"/>
          <w:color w:val="auto"/>
          <w:sz w:val="21"/>
          <w:szCs w:val="21"/>
        </w:rPr>
        <w:t>。</w:t>
      </w:r>
    </w:p>
    <w:p w14:paraId="728712D9">
      <w:pPr>
        <w:adjustRightInd w:val="0"/>
        <w:snapToGrid w:val="0"/>
        <w:spacing w:line="360" w:lineRule="auto"/>
        <w:ind w:firstLine="420" w:firstLineChars="200"/>
        <w:rPr>
          <w:rFonts w:cs="宋体"/>
          <w:color w:val="auto"/>
          <w:sz w:val="21"/>
          <w:szCs w:val="21"/>
        </w:rPr>
      </w:pPr>
      <w:r>
        <w:rPr>
          <w:rFonts w:hint="eastAsia" w:cs="宋体"/>
          <w:color w:val="auto"/>
          <w:sz w:val="21"/>
          <w:szCs w:val="21"/>
        </w:rPr>
        <w:t>风险范围以外合同价格的调整方法：</w:t>
      </w:r>
      <w:r>
        <w:rPr>
          <w:rFonts w:hint="eastAsia" w:cs="宋体"/>
          <w:color w:val="auto"/>
          <w:sz w:val="21"/>
          <w:szCs w:val="21"/>
          <w:u w:val="single"/>
        </w:rPr>
        <w:t>见《专用合同条款数据表》</w:t>
      </w:r>
      <w:r>
        <w:rPr>
          <w:rFonts w:hint="eastAsia" w:cs="宋体"/>
          <w:color w:val="auto"/>
          <w:sz w:val="21"/>
          <w:szCs w:val="21"/>
        </w:rPr>
        <w:t>。</w:t>
      </w:r>
    </w:p>
    <w:p w14:paraId="7F8A9161">
      <w:pPr>
        <w:adjustRightInd w:val="0"/>
        <w:snapToGrid w:val="0"/>
        <w:spacing w:line="360" w:lineRule="auto"/>
        <w:ind w:firstLine="420" w:firstLineChars="200"/>
        <w:rPr>
          <w:rFonts w:cs="宋体"/>
          <w:color w:val="auto"/>
          <w:sz w:val="21"/>
          <w:szCs w:val="21"/>
        </w:rPr>
      </w:pPr>
      <w:r>
        <w:rPr>
          <w:rFonts w:hint="eastAsia" w:cs="宋体"/>
          <w:color w:val="auto"/>
          <w:sz w:val="21"/>
          <w:szCs w:val="21"/>
        </w:rPr>
        <w:t>（2）总价合同。</w:t>
      </w:r>
    </w:p>
    <w:p w14:paraId="2AF0A303">
      <w:pPr>
        <w:adjustRightInd w:val="0"/>
        <w:snapToGrid w:val="0"/>
        <w:spacing w:line="360" w:lineRule="auto"/>
        <w:ind w:firstLine="420" w:firstLineChars="200"/>
        <w:rPr>
          <w:rFonts w:cs="宋体"/>
          <w:b/>
          <w:color w:val="auto"/>
          <w:sz w:val="21"/>
          <w:szCs w:val="21"/>
        </w:rPr>
      </w:pPr>
      <w:r>
        <w:rPr>
          <w:rFonts w:hint="eastAsia" w:cs="宋体"/>
          <w:color w:val="auto"/>
          <w:sz w:val="21"/>
          <w:szCs w:val="21"/>
        </w:rPr>
        <w:t>总价包含的风险范围：</w:t>
      </w:r>
      <w:r>
        <w:rPr>
          <w:rFonts w:hint="eastAsia" w:cs="宋体"/>
          <w:color w:val="auto"/>
          <w:sz w:val="21"/>
          <w:szCs w:val="21"/>
          <w:u w:val="single"/>
        </w:rPr>
        <w:t>见《专用合同条款数据表》</w:t>
      </w:r>
      <w:r>
        <w:rPr>
          <w:rFonts w:hint="eastAsia" w:cs="宋体"/>
          <w:color w:val="auto"/>
          <w:sz w:val="21"/>
          <w:szCs w:val="21"/>
        </w:rPr>
        <w:t>。</w:t>
      </w:r>
    </w:p>
    <w:p w14:paraId="459C62A8">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风险费用的计算方法：</w:t>
      </w:r>
      <w:r>
        <w:rPr>
          <w:rFonts w:hint="eastAsia" w:cs="宋体"/>
          <w:color w:val="auto"/>
          <w:sz w:val="21"/>
          <w:szCs w:val="21"/>
          <w:u w:val="single"/>
        </w:rPr>
        <w:t>见《专用合同条款数据表》</w:t>
      </w:r>
      <w:r>
        <w:rPr>
          <w:rFonts w:hint="eastAsia" w:cs="宋体"/>
          <w:color w:val="auto"/>
          <w:sz w:val="21"/>
          <w:szCs w:val="21"/>
        </w:rPr>
        <w:t>。</w:t>
      </w:r>
    </w:p>
    <w:p w14:paraId="4F4D8D93">
      <w:pPr>
        <w:adjustRightInd w:val="0"/>
        <w:snapToGrid w:val="0"/>
        <w:spacing w:line="360" w:lineRule="auto"/>
        <w:ind w:firstLine="420" w:firstLineChars="200"/>
        <w:rPr>
          <w:rFonts w:cs="宋体"/>
          <w:color w:val="auto"/>
          <w:sz w:val="21"/>
          <w:szCs w:val="21"/>
        </w:rPr>
      </w:pPr>
      <w:r>
        <w:rPr>
          <w:rFonts w:hint="eastAsia" w:cs="宋体"/>
          <w:color w:val="auto"/>
          <w:sz w:val="21"/>
          <w:szCs w:val="21"/>
        </w:rPr>
        <w:t>风险范围以外合同价格的调整方法：</w:t>
      </w:r>
      <w:r>
        <w:rPr>
          <w:rFonts w:hint="eastAsia" w:cs="宋体"/>
          <w:color w:val="auto"/>
          <w:sz w:val="21"/>
          <w:szCs w:val="21"/>
          <w:u w:val="single"/>
        </w:rPr>
        <w:t>见《专用合同条款数据表》</w:t>
      </w:r>
      <w:r>
        <w:rPr>
          <w:rFonts w:hint="eastAsia" w:cs="宋体"/>
          <w:color w:val="auto"/>
          <w:sz w:val="21"/>
          <w:szCs w:val="21"/>
        </w:rPr>
        <w:t>。</w:t>
      </w:r>
    </w:p>
    <w:p w14:paraId="1E024CC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（3）其他价格方式：</w:t>
      </w:r>
      <w:r>
        <w:rPr>
          <w:rFonts w:hint="eastAsia" w:cs="宋体"/>
          <w:color w:val="auto"/>
          <w:sz w:val="21"/>
          <w:szCs w:val="21"/>
          <w:u w:val="single"/>
        </w:rPr>
        <w:t>见《专用合同条款数据表》</w:t>
      </w:r>
      <w:r>
        <w:rPr>
          <w:rFonts w:hint="eastAsia" w:cs="宋体"/>
          <w:color w:val="auto"/>
          <w:sz w:val="21"/>
          <w:szCs w:val="21"/>
        </w:rPr>
        <w:t>。</w:t>
      </w:r>
    </w:p>
    <w:p w14:paraId="251E7F32">
      <w:pPr>
        <w:keepNext/>
        <w:keepLines/>
        <w:snapToGrid w:val="0"/>
        <w:spacing w:before="120" w:after="120" w:line="360" w:lineRule="auto"/>
        <w:ind w:firstLine="420" w:firstLineChars="200"/>
        <w:outlineLvl w:val="3"/>
        <w:rPr>
          <w:rFonts w:cs="宋体"/>
          <w:bCs/>
          <w:color w:val="auto"/>
          <w:sz w:val="21"/>
          <w:szCs w:val="21"/>
        </w:rPr>
      </w:pPr>
      <w:bookmarkStart w:id="503" w:name="_Toc304295581"/>
      <w:bookmarkStart w:id="504" w:name="_Toc297123554"/>
      <w:bookmarkStart w:id="505" w:name="_Toc297216213"/>
      <w:bookmarkStart w:id="506" w:name="_Toc303539161"/>
      <w:bookmarkStart w:id="507" w:name="_Toc300935004"/>
      <w:bookmarkStart w:id="508" w:name="_Toc312678042"/>
      <w:bookmarkStart w:id="509" w:name="_Toc292559917"/>
      <w:bookmarkStart w:id="510" w:name="_Toc296944546"/>
      <w:bookmarkStart w:id="511" w:name="_Toc296346708"/>
      <w:bookmarkStart w:id="512" w:name="_Toc296891247"/>
      <w:bookmarkStart w:id="513" w:name="_Toc297120507"/>
      <w:bookmarkStart w:id="514" w:name="_Toc296891035"/>
      <w:bookmarkStart w:id="515" w:name="_Toc297048393"/>
      <w:bookmarkStart w:id="516" w:name="_Toc292559412"/>
      <w:bookmarkStart w:id="517" w:name="_Toc296347206"/>
      <w:bookmarkStart w:id="518" w:name="_Toc296503207"/>
      <w:r>
        <w:rPr>
          <w:rFonts w:hint="eastAsia" w:cs="宋体"/>
          <w:bCs/>
          <w:color w:val="auto"/>
          <w:sz w:val="21"/>
          <w:szCs w:val="21"/>
        </w:rPr>
        <w:t>12.2 预付款</w:t>
      </w:r>
    </w:p>
    <w:bookmarkEnd w:id="503"/>
    <w:bookmarkEnd w:id="504"/>
    <w:bookmarkEnd w:id="505"/>
    <w:bookmarkEnd w:id="506"/>
    <w:bookmarkEnd w:id="507"/>
    <w:bookmarkEnd w:id="508"/>
    <w:p w14:paraId="4FB12B31">
      <w:pPr>
        <w:adjustRightInd w:val="0"/>
        <w:snapToGrid w:val="0"/>
        <w:spacing w:line="360" w:lineRule="auto"/>
        <w:ind w:firstLine="420" w:firstLineChars="200"/>
        <w:rPr>
          <w:rFonts w:cs="宋体"/>
          <w:color w:val="auto"/>
          <w:sz w:val="21"/>
          <w:szCs w:val="21"/>
        </w:rPr>
      </w:pPr>
      <w:r>
        <w:rPr>
          <w:rFonts w:hint="eastAsia" w:cs="宋体"/>
          <w:color w:val="auto"/>
          <w:sz w:val="21"/>
          <w:szCs w:val="21"/>
        </w:rPr>
        <w:t>12.2.1 预付款的支付</w:t>
      </w:r>
    </w:p>
    <w:p w14:paraId="28C0992D">
      <w:pPr>
        <w:adjustRightInd w:val="0"/>
        <w:snapToGrid w:val="0"/>
        <w:spacing w:line="360" w:lineRule="auto"/>
        <w:ind w:firstLine="420" w:firstLineChars="200"/>
        <w:rPr>
          <w:rFonts w:cs="宋体"/>
          <w:color w:val="auto"/>
          <w:sz w:val="21"/>
          <w:szCs w:val="21"/>
        </w:rPr>
      </w:pPr>
      <w:r>
        <w:rPr>
          <w:rFonts w:hint="eastAsia" w:cs="宋体"/>
          <w:color w:val="auto"/>
          <w:sz w:val="21"/>
          <w:szCs w:val="21"/>
        </w:rPr>
        <w:t>预付款支付比例或金额：</w:t>
      </w:r>
      <w:r>
        <w:rPr>
          <w:rFonts w:hint="eastAsia" w:cs="宋体"/>
          <w:color w:val="auto"/>
          <w:sz w:val="21"/>
          <w:szCs w:val="21"/>
          <w:u w:val="single"/>
        </w:rPr>
        <w:t>见《专用合同条款数据表》</w:t>
      </w:r>
      <w:r>
        <w:rPr>
          <w:rFonts w:hint="eastAsia" w:cs="宋体"/>
          <w:color w:val="auto"/>
          <w:sz w:val="21"/>
          <w:szCs w:val="21"/>
        </w:rPr>
        <w:t>。</w:t>
      </w:r>
    </w:p>
    <w:p w14:paraId="176EF81F">
      <w:pPr>
        <w:adjustRightInd w:val="0"/>
        <w:snapToGrid w:val="0"/>
        <w:spacing w:line="360" w:lineRule="auto"/>
        <w:ind w:firstLine="420" w:firstLineChars="200"/>
        <w:rPr>
          <w:rFonts w:cs="宋体"/>
          <w:color w:val="auto"/>
          <w:sz w:val="21"/>
          <w:szCs w:val="21"/>
        </w:rPr>
      </w:pPr>
      <w:r>
        <w:rPr>
          <w:rFonts w:hint="eastAsia" w:cs="宋体"/>
          <w:color w:val="auto"/>
          <w:sz w:val="21"/>
          <w:szCs w:val="21"/>
        </w:rPr>
        <w:t>预付款支付期限：</w:t>
      </w:r>
      <w:r>
        <w:rPr>
          <w:rFonts w:hint="eastAsia" w:cs="宋体"/>
          <w:color w:val="auto"/>
          <w:sz w:val="21"/>
          <w:szCs w:val="21"/>
          <w:u w:val="single"/>
        </w:rPr>
        <w:t>见《专用合同条款数据表》</w:t>
      </w:r>
      <w:r>
        <w:rPr>
          <w:rFonts w:hint="eastAsia" w:cs="宋体"/>
          <w:color w:val="auto"/>
          <w:sz w:val="21"/>
          <w:szCs w:val="21"/>
        </w:rPr>
        <w:t>。</w:t>
      </w:r>
    </w:p>
    <w:p w14:paraId="4255644A">
      <w:pPr>
        <w:adjustRightInd w:val="0"/>
        <w:snapToGrid w:val="0"/>
        <w:spacing w:line="360" w:lineRule="auto"/>
        <w:ind w:firstLine="420" w:firstLineChars="200"/>
        <w:rPr>
          <w:rFonts w:cs="宋体"/>
          <w:color w:val="auto"/>
          <w:sz w:val="21"/>
          <w:szCs w:val="21"/>
        </w:rPr>
      </w:pPr>
      <w:r>
        <w:rPr>
          <w:rFonts w:hint="eastAsia" w:cs="宋体"/>
          <w:color w:val="auto"/>
          <w:sz w:val="21"/>
          <w:szCs w:val="21"/>
        </w:rPr>
        <w:t>预付款扣回的方式：</w:t>
      </w:r>
      <w:r>
        <w:rPr>
          <w:rFonts w:hint="eastAsia" w:cs="宋体"/>
          <w:color w:val="auto"/>
          <w:sz w:val="21"/>
          <w:szCs w:val="21"/>
          <w:u w:val="single"/>
        </w:rPr>
        <w:t>见《专用合同条款数据表》</w:t>
      </w:r>
      <w:r>
        <w:rPr>
          <w:rFonts w:hint="eastAsia" w:cs="宋体"/>
          <w:color w:val="auto"/>
          <w:sz w:val="21"/>
          <w:szCs w:val="21"/>
        </w:rPr>
        <w:t>。</w:t>
      </w:r>
    </w:p>
    <w:p w14:paraId="31FF5958">
      <w:pPr>
        <w:adjustRightInd w:val="0"/>
        <w:snapToGrid w:val="0"/>
        <w:spacing w:line="360" w:lineRule="auto"/>
        <w:ind w:firstLine="420" w:firstLineChars="200"/>
        <w:rPr>
          <w:rFonts w:cs="宋体"/>
          <w:color w:val="auto"/>
          <w:sz w:val="21"/>
          <w:szCs w:val="21"/>
        </w:rPr>
      </w:pPr>
      <w:r>
        <w:rPr>
          <w:rFonts w:hint="eastAsia" w:cs="宋体"/>
          <w:color w:val="auto"/>
          <w:sz w:val="21"/>
          <w:szCs w:val="21"/>
        </w:rPr>
        <w:t>12.2.2 预付款担保</w:t>
      </w:r>
    </w:p>
    <w:p w14:paraId="2546CF26">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承包人提交预付款担保的期限：</w:t>
      </w:r>
      <w:r>
        <w:rPr>
          <w:rFonts w:hint="eastAsia" w:cs="宋体"/>
          <w:color w:val="auto"/>
          <w:sz w:val="21"/>
          <w:szCs w:val="21"/>
          <w:u w:val="single"/>
        </w:rPr>
        <w:t>见《专用合同条款数据表》</w:t>
      </w:r>
      <w:r>
        <w:rPr>
          <w:rFonts w:hint="eastAsia" w:cs="宋体"/>
          <w:color w:val="auto"/>
          <w:sz w:val="21"/>
          <w:szCs w:val="21"/>
        </w:rPr>
        <w:t>。</w:t>
      </w:r>
    </w:p>
    <w:p w14:paraId="05D749BE">
      <w:pPr>
        <w:adjustRightInd w:val="0"/>
        <w:snapToGrid w:val="0"/>
        <w:spacing w:line="360" w:lineRule="auto"/>
        <w:ind w:firstLine="420" w:firstLineChars="200"/>
        <w:rPr>
          <w:rFonts w:cs="宋体"/>
          <w:color w:val="auto"/>
          <w:sz w:val="21"/>
          <w:szCs w:val="21"/>
        </w:rPr>
      </w:pPr>
      <w:r>
        <w:rPr>
          <w:rFonts w:hint="eastAsia" w:cs="宋体"/>
          <w:color w:val="auto"/>
          <w:sz w:val="21"/>
          <w:szCs w:val="21"/>
        </w:rPr>
        <w:t>预付款担保的形式为：</w:t>
      </w:r>
      <w:r>
        <w:rPr>
          <w:rFonts w:hint="eastAsia" w:cs="宋体"/>
          <w:color w:val="auto"/>
          <w:sz w:val="21"/>
          <w:szCs w:val="21"/>
          <w:u w:val="single"/>
        </w:rPr>
        <w:t>见《专用合同条款数据表》</w:t>
      </w:r>
      <w:r>
        <w:rPr>
          <w:rFonts w:hint="eastAsia" w:cs="宋体"/>
          <w:color w:val="auto"/>
          <w:sz w:val="21"/>
          <w:szCs w:val="21"/>
        </w:rPr>
        <w:t>。</w:t>
      </w:r>
    </w:p>
    <w:bookmarkEnd w:id="509"/>
    <w:bookmarkEnd w:id="510"/>
    <w:bookmarkEnd w:id="511"/>
    <w:bookmarkEnd w:id="512"/>
    <w:bookmarkEnd w:id="513"/>
    <w:bookmarkEnd w:id="514"/>
    <w:bookmarkEnd w:id="515"/>
    <w:bookmarkEnd w:id="516"/>
    <w:bookmarkEnd w:id="517"/>
    <w:bookmarkEnd w:id="518"/>
    <w:p w14:paraId="3CE791CD">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12.3 计量</w:t>
      </w:r>
    </w:p>
    <w:p w14:paraId="43B54A94">
      <w:pPr>
        <w:adjustRightInd w:val="0"/>
        <w:snapToGrid w:val="0"/>
        <w:spacing w:line="360" w:lineRule="auto"/>
        <w:ind w:firstLine="420" w:firstLineChars="200"/>
        <w:rPr>
          <w:rFonts w:cs="宋体"/>
          <w:color w:val="auto"/>
          <w:sz w:val="21"/>
          <w:szCs w:val="21"/>
        </w:rPr>
      </w:pPr>
      <w:r>
        <w:rPr>
          <w:rFonts w:hint="eastAsia" w:cs="宋体"/>
          <w:color w:val="auto"/>
          <w:sz w:val="21"/>
          <w:szCs w:val="21"/>
        </w:rPr>
        <w:t>12.3.1 计量原则</w:t>
      </w:r>
    </w:p>
    <w:p w14:paraId="6BCD908A">
      <w:pPr>
        <w:adjustRightInd w:val="0"/>
        <w:snapToGrid w:val="0"/>
        <w:spacing w:line="360" w:lineRule="auto"/>
        <w:ind w:firstLine="420" w:firstLineChars="200"/>
        <w:rPr>
          <w:rFonts w:cs="宋体"/>
          <w:b/>
          <w:color w:val="auto"/>
          <w:sz w:val="21"/>
          <w:szCs w:val="21"/>
        </w:rPr>
      </w:pPr>
      <w:r>
        <w:rPr>
          <w:rFonts w:hint="eastAsia" w:cs="宋体"/>
          <w:color w:val="auto"/>
          <w:sz w:val="21"/>
          <w:szCs w:val="21"/>
        </w:rPr>
        <w:t>工程量计算规则：</w:t>
      </w:r>
      <w:r>
        <w:rPr>
          <w:rFonts w:hint="eastAsia" w:cs="宋体"/>
          <w:color w:val="auto"/>
          <w:sz w:val="21"/>
          <w:szCs w:val="21"/>
          <w:u w:val="single"/>
        </w:rPr>
        <w:t>按招标工程量清单及最高投标限价所采用的规范及配套文件等</w:t>
      </w:r>
      <w:r>
        <w:rPr>
          <w:rFonts w:hint="eastAsia" w:cs="宋体"/>
          <w:b/>
          <w:color w:val="auto"/>
          <w:sz w:val="21"/>
          <w:szCs w:val="21"/>
        </w:rPr>
        <w:t>。</w:t>
      </w:r>
    </w:p>
    <w:p w14:paraId="73D6FC4D">
      <w:pPr>
        <w:adjustRightInd w:val="0"/>
        <w:snapToGrid w:val="0"/>
        <w:spacing w:line="360" w:lineRule="auto"/>
        <w:ind w:firstLine="420" w:firstLineChars="200"/>
        <w:rPr>
          <w:rFonts w:cs="宋体"/>
          <w:color w:val="auto"/>
          <w:sz w:val="21"/>
          <w:szCs w:val="21"/>
        </w:rPr>
      </w:pPr>
      <w:r>
        <w:rPr>
          <w:rFonts w:hint="eastAsia" w:cs="宋体"/>
          <w:color w:val="auto"/>
          <w:sz w:val="21"/>
          <w:szCs w:val="21"/>
        </w:rPr>
        <w:t>12.3.2 计量周期</w:t>
      </w:r>
    </w:p>
    <w:p w14:paraId="2C0C319B">
      <w:pPr>
        <w:adjustRightInd w:val="0"/>
        <w:snapToGrid w:val="0"/>
        <w:spacing w:line="360" w:lineRule="auto"/>
        <w:ind w:firstLine="420" w:firstLineChars="200"/>
        <w:rPr>
          <w:rFonts w:cs="宋体"/>
          <w:b/>
          <w:color w:val="auto"/>
          <w:sz w:val="21"/>
          <w:szCs w:val="21"/>
        </w:rPr>
      </w:pPr>
      <w:r>
        <w:rPr>
          <w:rFonts w:hint="eastAsia" w:cs="宋体"/>
          <w:color w:val="auto"/>
          <w:sz w:val="21"/>
          <w:szCs w:val="21"/>
        </w:rPr>
        <w:t>关于计量周期的约定</w:t>
      </w:r>
      <w:r>
        <w:rPr>
          <w:rFonts w:hint="eastAsia" w:cs="宋体"/>
          <w:b/>
          <w:color w:val="auto"/>
          <w:sz w:val="21"/>
          <w:szCs w:val="21"/>
        </w:rPr>
        <w:t>：</w:t>
      </w:r>
      <w:r>
        <w:rPr>
          <w:rFonts w:hint="eastAsia" w:cs="宋体"/>
          <w:color w:val="auto"/>
          <w:sz w:val="21"/>
          <w:szCs w:val="21"/>
          <w:u w:val="single"/>
        </w:rPr>
        <w:t xml:space="preserve"> </w:t>
      </w:r>
      <w:r>
        <w:rPr>
          <w:rFonts w:hint="eastAsia" w:cs="宋体"/>
          <w:color w:val="auto"/>
          <w:sz w:val="21"/>
          <w:szCs w:val="21"/>
          <w:u w:val="single"/>
          <w:lang w:val="en-US" w:eastAsia="zh-CN"/>
        </w:rPr>
        <w:t xml:space="preserve">根据项目实际情况，由合同甲方确定 </w:t>
      </w:r>
      <w:r>
        <w:rPr>
          <w:rFonts w:hint="eastAsia" w:cs="宋体"/>
          <w:b/>
          <w:color w:val="auto"/>
          <w:sz w:val="21"/>
          <w:szCs w:val="21"/>
        </w:rPr>
        <w:t>。</w:t>
      </w:r>
    </w:p>
    <w:p w14:paraId="554347A5">
      <w:pPr>
        <w:adjustRightInd w:val="0"/>
        <w:snapToGrid w:val="0"/>
        <w:spacing w:line="360" w:lineRule="auto"/>
        <w:ind w:firstLine="420" w:firstLineChars="200"/>
        <w:rPr>
          <w:rFonts w:cs="宋体"/>
          <w:color w:val="auto"/>
          <w:sz w:val="21"/>
          <w:szCs w:val="21"/>
        </w:rPr>
      </w:pPr>
      <w:r>
        <w:rPr>
          <w:rFonts w:hint="eastAsia" w:cs="宋体"/>
          <w:color w:val="auto"/>
          <w:sz w:val="21"/>
          <w:szCs w:val="21"/>
        </w:rPr>
        <w:t>12.3.3 单价合同的计量</w:t>
      </w:r>
    </w:p>
    <w:p w14:paraId="534662FA">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关于单价合同计量的约定：</w:t>
      </w:r>
      <w:r>
        <w:rPr>
          <w:rFonts w:hint="eastAsia" w:cs="宋体"/>
          <w:color w:val="auto"/>
          <w:sz w:val="21"/>
          <w:szCs w:val="21"/>
          <w:u w:val="single"/>
        </w:rPr>
        <w:t xml:space="preserve">  /  </w:t>
      </w:r>
      <w:r>
        <w:rPr>
          <w:rFonts w:hint="eastAsia" w:cs="宋体"/>
          <w:color w:val="auto"/>
          <w:sz w:val="21"/>
          <w:szCs w:val="21"/>
        </w:rPr>
        <w:t>。</w:t>
      </w:r>
    </w:p>
    <w:p w14:paraId="39A00C18">
      <w:pPr>
        <w:adjustRightInd w:val="0"/>
        <w:snapToGrid w:val="0"/>
        <w:spacing w:line="360" w:lineRule="auto"/>
        <w:ind w:firstLine="420" w:firstLineChars="200"/>
        <w:rPr>
          <w:rFonts w:cs="宋体"/>
          <w:color w:val="auto"/>
          <w:sz w:val="21"/>
          <w:szCs w:val="21"/>
        </w:rPr>
      </w:pPr>
      <w:r>
        <w:rPr>
          <w:rFonts w:hint="eastAsia" w:cs="宋体"/>
          <w:color w:val="auto"/>
          <w:sz w:val="21"/>
          <w:szCs w:val="21"/>
        </w:rPr>
        <w:t>12.3.4 总价合同的计量</w:t>
      </w:r>
    </w:p>
    <w:p w14:paraId="6F960F47">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关于总价合同计量的约定：</w:t>
      </w:r>
      <w:r>
        <w:rPr>
          <w:rFonts w:hint="eastAsia" w:cs="宋体"/>
          <w:color w:val="auto"/>
          <w:sz w:val="21"/>
          <w:szCs w:val="21"/>
          <w:u w:val="single"/>
        </w:rPr>
        <w:t xml:space="preserve">       </w:t>
      </w:r>
      <w:r>
        <w:rPr>
          <w:rFonts w:hint="eastAsia" w:cs="宋体"/>
          <w:color w:val="auto"/>
          <w:sz w:val="21"/>
          <w:szCs w:val="21"/>
        </w:rPr>
        <w:t>。</w:t>
      </w:r>
    </w:p>
    <w:p w14:paraId="74A304E5">
      <w:pPr>
        <w:adjustRightInd w:val="0"/>
        <w:snapToGrid w:val="0"/>
        <w:spacing w:line="360" w:lineRule="auto"/>
        <w:ind w:firstLine="420" w:firstLineChars="200"/>
        <w:rPr>
          <w:rFonts w:cs="宋体"/>
          <w:color w:val="auto"/>
          <w:sz w:val="21"/>
          <w:szCs w:val="21"/>
        </w:rPr>
      </w:pPr>
      <w:r>
        <w:rPr>
          <w:rFonts w:hint="eastAsia" w:cs="宋体"/>
          <w:color w:val="auto"/>
          <w:sz w:val="21"/>
          <w:szCs w:val="21"/>
        </w:rPr>
        <w:t>12.3.5 总价合同采用支付分解表计量支付的，是否适用第12.3.4项〔总价合同的计量〕约定进行计量：</w:t>
      </w:r>
      <w:r>
        <w:rPr>
          <w:rFonts w:hint="eastAsia" w:cs="宋体"/>
          <w:color w:val="auto"/>
          <w:sz w:val="21"/>
          <w:szCs w:val="21"/>
          <w:u w:val="single"/>
        </w:rPr>
        <w:t xml:space="preserve">    </w:t>
      </w:r>
      <w:r>
        <w:rPr>
          <w:rFonts w:hint="eastAsia" w:cs="宋体"/>
          <w:b/>
          <w:color w:val="auto"/>
          <w:sz w:val="21"/>
          <w:szCs w:val="21"/>
        </w:rPr>
        <w:t>。</w:t>
      </w:r>
    </w:p>
    <w:p w14:paraId="4DB45371">
      <w:pPr>
        <w:adjustRightInd w:val="0"/>
        <w:snapToGrid w:val="0"/>
        <w:spacing w:line="360" w:lineRule="auto"/>
        <w:ind w:firstLine="420" w:firstLineChars="200"/>
        <w:rPr>
          <w:rFonts w:cs="宋体"/>
          <w:color w:val="auto"/>
          <w:sz w:val="21"/>
          <w:szCs w:val="21"/>
        </w:rPr>
      </w:pPr>
      <w:r>
        <w:rPr>
          <w:rFonts w:hint="eastAsia" w:cs="宋体"/>
          <w:color w:val="auto"/>
          <w:sz w:val="21"/>
          <w:szCs w:val="21"/>
        </w:rPr>
        <w:t>12.3.6 其他价格形式合同的计量</w:t>
      </w:r>
    </w:p>
    <w:p w14:paraId="518017CD">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其他价格形式的计量方式和程序：</w:t>
      </w:r>
      <w:r>
        <w:rPr>
          <w:rFonts w:hint="eastAsia" w:cs="宋体"/>
          <w:color w:val="auto"/>
          <w:sz w:val="21"/>
          <w:szCs w:val="21"/>
          <w:u w:val="single"/>
        </w:rPr>
        <w:t xml:space="preserve">    </w:t>
      </w:r>
      <w:r>
        <w:rPr>
          <w:rFonts w:hint="eastAsia" w:cs="宋体"/>
          <w:color w:val="auto"/>
          <w:sz w:val="21"/>
          <w:szCs w:val="21"/>
        </w:rPr>
        <w:t>。</w:t>
      </w:r>
    </w:p>
    <w:p w14:paraId="6904D878">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12.4 工程进度款支付</w:t>
      </w:r>
    </w:p>
    <w:p w14:paraId="53EBF793">
      <w:pPr>
        <w:adjustRightInd w:val="0"/>
        <w:snapToGrid w:val="0"/>
        <w:spacing w:line="360" w:lineRule="auto"/>
        <w:ind w:firstLine="420" w:firstLineChars="200"/>
        <w:rPr>
          <w:rFonts w:cs="宋体"/>
          <w:color w:val="auto"/>
          <w:sz w:val="21"/>
          <w:szCs w:val="21"/>
        </w:rPr>
      </w:pPr>
      <w:bookmarkStart w:id="519" w:name="_Toc292559416"/>
      <w:bookmarkStart w:id="520" w:name="_Toc303539163"/>
      <w:bookmarkStart w:id="521" w:name="_Toc297048397"/>
      <w:bookmarkStart w:id="522" w:name="_Toc296944550"/>
      <w:bookmarkStart w:id="523" w:name="_Toc297216215"/>
      <w:bookmarkStart w:id="524" w:name="_Toc296891039"/>
      <w:bookmarkStart w:id="525" w:name="_Toc296891251"/>
      <w:bookmarkStart w:id="526" w:name="_Toc296346712"/>
      <w:bookmarkStart w:id="527" w:name="_Toc300935006"/>
      <w:bookmarkStart w:id="528" w:name="_Toc297123556"/>
      <w:bookmarkStart w:id="529" w:name="_Toc296503211"/>
      <w:bookmarkStart w:id="530" w:name="_Toc292559921"/>
      <w:bookmarkStart w:id="531" w:name="_Toc297120511"/>
      <w:bookmarkStart w:id="532" w:name="_Toc296347210"/>
      <w:r>
        <w:rPr>
          <w:rFonts w:hint="eastAsia" w:cs="宋体"/>
          <w:color w:val="auto"/>
          <w:sz w:val="21"/>
          <w:szCs w:val="21"/>
        </w:rPr>
        <w:t>12.4.1 付款周期</w:t>
      </w:r>
    </w:p>
    <w:p w14:paraId="54751577">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关于付款周期的约定：</w:t>
      </w:r>
      <w:r>
        <w:rPr>
          <w:rFonts w:hint="eastAsia" w:cs="宋体"/>
          <w:color w:val="auto"/>
          <w:sz w:val="21"/>
          <w:szCs w:val="21"/>
          <w:u w:val="single"/>
        </w:rPr>
        <w:t>见《专用合同条款数据表》</w:t>
      </w:r>
      <w:r>
        <w:rPr>
          <w:rFonts w:hint="eastAsia" w:cs="宋体"/>
          <w:color w:val="auto"/>
          <w:sz w:val="21"/>
          <w:szCs w:val="21"/>
        </w:rPr>
        <w:t>。</w:t>
      </w:r>
    </w:p>
    <w:p w14:paraId="0725B262">
      <w:pPr>
        <w:adjustRightInd w:val="0"/>
        <w:snapToGrid w:val="0"/>
        <w:spacing w:line="360" w:lineRule="auto"/>
        <w:ind w:firstLine="420" w:firstLineChars="200"/>
        <w:rPr>
          <w:rFonts w:cs="宋体"/>
          <w:color w:val="auto"/>
          <w:sz w:val="21"/>
          <w:szCs w:val="21"/>
        </w:rPr>
      </w:pPr>
      <w:r>
        <w:rPr>
          <w:rFonts w:hint="eastAsia" w:cs="宋体"/>
          <w:color w:val="auto"/>
          <w:sz w:val="21"/>
          <w:szCs w:val="21"/>
        </w:rPr>
        <w:t>12.4.2 进度付款申请单的编制</w:t>
      </w:r>
    </w:p>
    <w:p w14:paraId="352868A7">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关于进度付款申请单编制的约定：</w:t>
      </w:r>
      <w:r>
        <w:rPr>
          <w:rFonts w:hint="eastAsia" w:cs="宋体"/>
          <w:color w:val="auto"/>
          <w:sz w:val="21"/>
          <w:szCs w:val="21"/>
          <w:u w:val="single"/>
        </w:rPr>
        <w:t xml:space="preserve">    </w:t>
      </w:r>
      <w:r>
        <w:rPr>
          <w:rFonts w:hint="eastAsia" w:cs="宋体"/>
          <w:color w:val="auto"/>
          <w:sz w:val="21"/>
          <w:szCs w:val="21"/>
        </w:rPr>
        <w:t>。</w:t>
      </w:r>
    </w:p>
    <w:p w14:paraId="58281F1F">
      <w:pPr>
        <w:adjustRightInd w:val="0"/>
        <w:snapToGrid w:val="0"/>
        <w:spacing w:line="360" w:lineRule="auto"/>
        <w:ind w:firstLine="420" w:firstLineChars="200"/>
        <w:rPr>
          <w:rFonts w:cs="宋体"/>
          <w:color w:val="auto"/>
          <w:sz w:val="21"/>
          <w:szCs w:val="21"/>
        </w:rPr>
      </w:pPr>
      <w:r>
        <w:rPr>
          <w:rFonts w:hint="eastAsia" w:cs="宋体"/>
          <w:color w:val="auto"/>
          <w:sz w:val="21"/>
          <w:szCs w:val="21"/>
        </w:rPr>
        <w:t>1</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Pr>
          <w:rFonts w:hint="eastAsia" w:cs="宋体"/>
          <w:color w:val="auto"/>
          <w:sz w:val="21"/>
          <w:szCs w:val="21"/>
        </w:rPr>
        <w:t>2.4.3 进度付款申请单的提交</w:t>
      </w:r>
    </w:p>
    <w:p w14:paraId="0E4C5A76">
      <w:pPr>
        <w:adjustRightInd w:val="0"/>
        <w:snapToGrid w:val="0"/>
        <w:spacing w:line="360" w:lineRule="auto"/>
        <w:ind w:firstLine="420" w:firstLineChars="200"/>
        <w:rPr>
          <w:rFonts w:cs="宋体"/>
          <w:color w:val="auto"/>
          <w:sz w:val="21"/>
          <w:szCs w:val="21"/>
        </w:rPr>
      </w:pPr>
      <w:r>
        <w:rPr>
          <w:rFonts w:hint="eastAsia" w:cs="宋体"/>
          <w:color w:val="auto"/>
          <w:sz w:val="21"/>
          <w:szCs w:val="21"/>
        </w:rPr>
        <w:t>（1）单价合同进度付款申请单提交的约定：</w:t>
      </w:r>
      <w:r>
        <w:rPr>
          <w:rFonts w:hint="eastAsia" w:cs="宋体"/>
          <w:color w:val="auto"/>
          <w:sz w:val="21"/>
          <w:szCs w:val="21"/>
          <w:u w:val="single"/>
        </w:rPr>
        <w:t xml:space="preserve">  /  </w:t>
      </w:r>
      <w:r>
        <w:rPr>
          <w:rFonts w:hint="eastAsia" w:cs="宋体"/>
          <w:color w:val="auto"/>
          <w:sz w:val="21"/>
          <w:szCs w:val="21"/>
        </w:rPr>
        <w:t>。</w:t>
      </w:r>
    </w:p>
    <w:p w14:paraId="5D028F7A">
      <w:pPr>
        <w:adjustRightInd w:val="0"/>
        <w:snapToGrid w:val="0"/>
        <w:spacing w:line="360" w:lineRule="auto"/>
        <w:ind w:firstLine="420" w:firstLineChars="200"/>
        <w:rPr>
          <w:rFonts w:cs="宋体"/>
          <w:color w:val="auto"/>
          <w:sz w:val="21"/>
          <w:szCs w:val="21"/>
        </w:rPr>
      </w:pPr>
      <w:r>
        <w:rPr>
          <w:rFonts w:hint="eastAsia" w:cs="宋体"/>
          <w:color w:val="auto"/>
          <w:sz w:val="21"/>
          <w:szCs w:val="21"/>
        </w:rPr>
        <w:t>（2）总价合同进度付款申请单提交的约定：</w:t>
      </w:r>
      <w:r>
        <w:rPr>
          <w:rFonts w:hint="eastAsia" w:cs="宋体"/>
          <w:color w:val="auto"/>
          <w:sz w:val="21"/>
          <w:szCs w:val="21"/>
          <w:u w:val="single"/>
        </w:rPr>
        <w:t xml:space="preserve">   </w:t>
      </w:r>
      <w:r>
        <w:rPr>
          <w:rFonts w:hint="eastAsia" w:cs="宋体"/>
          <w:color w:val="auto"/>
          <w:sz w:val="21"/>
          <w:szCs w:val="21"/>
        </w:rPr>
        <w:t>。</w:t>
      </w:r>
    </w:p>
    <w:p w14:paraId="7882895E">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（3）其他价格形式合同进度付款申请单提交的约定：</w:t>
      </w:r>
      <w:r>
        <w:rPr>
          <w:rFonts w:hint="eastAsia" w:cs="宋体"/>
          <w:color w:val="auto"/>
          <w:sz w:val="21"/>
          <w:szCs w:val="21"/>
          <w:u w:val="single"/>
        </w:rPr>
        <w:t xml:space="preserve">  /  </w:t>
      </w:r>
      <w:r>
        <w:rPr>
          <w:rFonts w:hint="eastAsia" w:cs="宋体"/>
          <w:color w:val="auto"/>
          <w:sz w:val="21"/>
          <w:szCs w:val="21"/>
        </w:rPr>
        <w:t>。</w:t>
      </w:r>
    </w:p>
    <w:p w14:paraId="57BB2A12">
      <w:pPr>
        <w:adjustRightInd w:val="0"/>
        <w:snapToGrid w:val="0"/>
        <w:spacing w:line="360" w:lineRule="auto"/>
        <w:ind w:firstLine="420" w:firstLineChars="200"/>
        <w:rPr>
          <w:rFonts w:cs="宋体"/>
          <w:color w:val="auto"/>
          <w:sz w:val="21"/>
          <w:szCs w:val="21"/>
        </w:rPr>
      </w:pPr>
      <w:r>
        <w:rPr>
          <w:rFonts w:hint="eastAsia" w:cs="宋体"/>
          <w:color w:val="auto"/>
          <w:sz w:val="21"/>
          <w:szCs w:val="21"/>
        </w:rPr>
        <w:t>12.4.4 进度款审核和支付</w:t>
      </w:r>
    </w:p>
    <w:p w14:paraId="4B208F6E">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（1）监理人审查并报送发包人的期限：</w:t>
      </w:r>
      <w:r>
        <w:rPr>
          <w:rFonts w:hint="eastAsia" w:cs="宋体"/>
          <w:color w:val="auto"/>
          <w:sz w:val="21"/>
          <w:szCs w:val="21"/>
          <w:u w:val="single"/>
        </w:rPr>
        <w:t xml:space="preserve">    </w:t>
      </w:r>
      <w:r>
        <w:rPr>
          <w:rFonts w:hint="eastAsia" w:cs="宋体"/>
          <w:color w:val="auto"/>
          <w:sz w:val="21"/>
          <w:szCs w:val="21"/>
        </w:rPr>
        <w:t>。</w:t>
      </w:r>
    </w:p>
    <w:p w14:paraId="36C4DE46">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发包人完成审批并签发进度款支付证书的期限：</w:t>
      </w:r>
      <w:r>
        <w:rPr>
          <w:rFonts w:hint="eastAsia" w:cs="宋体"/>
          <w:color w:val="auto"/>
          <w:sz w:val="21"/>
          <w:szCs w:val="21"/>
          <w:u w:val="single"/>
        </w:rPr>
        <w:t xml:space="preserve">    </w:t>
      </w:r>
      <w:r>
        <w:rPr>
          <w:rFonts w:hint="eastAsia" w:cs="宋体"/>
          <w:color w:val="auto"/>
          <w:sz w:val="21"/>
          <w:szCs w:val="21"/>
        </w:rPr>
        <w:t>。</w:t>
      </w:r>
    </w:p>
    <w:p w14:paraId="684AC716">
      <w:pPr>
        <w:adjustRightInd w:val="0"/>
        <w:snapToGrid w:val="0"/>
        <w:spacing w:line="360" w:lineRule="auto"/>
        <w:ind w:firstLine="420" w:firstLineChars="200"/>
        <w:rPr>
          <w:rFonts w:cs="宋体"/>
          <w:b/>
          <w:color w:val="auto"/>
          <w:sz w:val="21"/>
          <w:szCs w:val="21"/>
        </w:rPr>
      </w:pPr>
      <w:r>
        <w:rPr>
          <w:rFonts w:hint="eastAsia" w:cs="宋体"/>
          <w:color w:val="auto"/>
          <w:sz w:val="21"/>
          <w:szCs w:val="21"/>
        </w:rPr>
        <w:t>（2）发包人支付进度款的期限：</w:t>
      </w:r>
      <w:r>
        <w:rPr>
          <w:rFonts w:hint="eastAsia" w:cs="宋体"/>
          <w:color w:val="auto"/>
          <w:sz w:val="21"/>
          <w:szCs w:val="21"/>
          <w:u w:val="single"/>
        </w:rPr>
        <w:t xml:space="preserve">    </w:t>
      </w:r>
      <w:r>
        <w:rPr>
          <w:rFonts w:hint="eastAsia" w:cs="宋体"/>
          <w:color w:val="auto"/>
          <w:sz w:val="21"/>
          <w:szCs w:val="21"/>
        </w:rPr>
        <w:t>。</w:t>
      </w:r>
    </w:p>
    <w:p w14:paraId="710F699C">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发包人逾期支付进度款的违约金的计算方式</w:t>
      </w:r>
      <w:r>
        <w:rPr>
          <w:rFonts w:hint="eastAsia" w:cs="宋体"/>
          <w:color w:val="auto"/>
          <w:sz w:val="21"/>
          <w:szCs w:val="21"/>
          <w:u w:val="single"/>
        </w:rPr>
        <w:t xml:space="preserve">    </w:t>
      </w:r>
      <w:r>
        <w:rPr>
          <w:rFonts w:hint="eastAsia" w:cs="宋体"/>
          <w:color w:val="auto"/>
          <w:sz w:val="21"/>
          <w:szCs w:val="21"/>
        </w:rPr>
        <w:t>。</w:t>
      </w:r>
    </w:p>
    <w:p w14:paraId="3E2C072D">
      <w:pPr>
        <w:adjustRightInd w:val="0"/>
        <w:snapToGrid w:val="0"/>
        <w:spacing w:line="360" w:lineRule="auto"/>
        <w:ind w:firstLine="420" w:firstLineChars="200"/>
        <w:rPr>
          <w:rFonts w:cs="宋体"/>
          <w:color w:val="auto"/>
          <w:sz w:val="21"/>
          <w:szCs w:val="21"/>
        </w:rPr>
      </w:pPr>
      <w:r>
        <w:rPr>
          <w:rFonts w:hint="eastAsia" w:cs="宋体"/>
          <w:color w:val="auto"/>
          <w:sz w:val="21"/>
          <w:szCs w:val="21"/>
        </w:rPr>
        <w:t>12.4.6 支付分解表的编制</w:t>
      </w:r>
    </w:p>
    <w:p w14:paraId="017CC2D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（2）总价合同支付分解表的编制与审批：</w:t>
      </w:r>
      <w:r>
        <w:rPr>
          <w:rFonts w:hint="eastAsia" w:cs="宋体"/>
          <w:color w:val="auto"/>
          <w:sz w:val="21"/>
          <w:szCs w:val="21"/>
          <w:u w:val="single"/>
        </w:rPr>
        <w:t xml:space="preserve">  /  </w:t>
      </w:r>
      <w:r>
        <w:rPr>
          <w:rFonts w:hint="eastAsia" w:cs="宋体"/>
          <w:color w:val="auto"/>
          <w:sz w:val="21"/>
          <w:szCs w:val="21"/>
        </w:rPr>
        <w:t>。</w:t>
      </w:r>
    </w:p>
    <w:p w14:paraId="1A401728">
      <w:pPr>
        <w:adjustRightInd w:val="0"/>
        <w:snapToGrid w:val="0"/>
        <w:spacing w:line="360" w:lineRule="auto"/>
        <w:ind w:firstLine="420" w:firstLineChars="200"/>
        <w:rPr>
          <w:rFonts w:cs="宋体"/>
          <w:color w:val="auto"/>
          <w:sz w:val="21"/>
          <w:szCs w:val="21"/>
        </w:rPr>
      </w:pPr>
      <w:r>
        <w:rPr>
          <w:rFonts w:hint="eastAsia" w:cs="宋体"/>
          <w:color w:val="auto"/>
          <w:sz w:val="21"/>
          <w:szCs w:val="21"/>
        </w:rPr>
        <w:t>（3）单价合同的总价项目支付分解表的编制与审批：</w:t>
      </w:r>
      <w:r>
        <w:rPr>
          <w:rFonts w:hint="eastAsia" w:cs="宋体"/>
          <w:color w:val="auto"/>
          <w:sz w:val="21"/>
          <w:szCs w:val="21"/>
          <w:u w:val="single"/>
        </w:rPr>
        <w:t xml:space="preserve">  /  </w:t>
      </w:r>
      <w:r>
        <w:rPr>
          <w:rFonts w:hint="eastAsia" w:cs="宋体"/>
          <w:color w:val="auto"/>
          <w:sz w:val="21"/>
          <w:szCs w:val="21"/>
        </w:rPr>
        <w:t>。</w:t>
      </w:r>
    </w:p>
    <w:p w14:paraId="2A264390">
      <w:pPr>
        <w:adjustRightInd w:val="0"/>
        <w:snapToGrid w:val="0"/>
        <w:spacing w:line="360" w:lineRule="auto"/>
        <w:ind w:firstLine="420" w:firstLineChars="200"/>
        <w:rPr>
          <w:rFonts w:cs="宋体"/>
          <w:bCs/>
          <w:color w:val="auto"/>
          <w:sz w:val="21"/>
          <w:szCs w:val="21"/>
        </w:rPr>
      </w:pPr>
      <w:r>
        <w:rPr>
          <w:rFonts w:hint="eastAsia" w:cs="宋体"/>
          <w:bCs/>
          <w:color w:val="auto"/>
          <w:sz w:val="21"/>
          <w:szCs w:val="21"/>
        </w:rPr>
        <w:t>12.4.7 农民工工资管理</w:t>
      </w:r>
    </w:p>
    <w:p w14:paraId="0A86BA2E">
      <w:pPr>
        <w:adjustRightInd w:val="0"/>
        <w:snapToGrid w:val="0"/>
        <w:spacing w:line="360" w:lineRule="auto"/>
        <w:ind w:firstLine="420" w:firstLineChars="200"/>
        <w:rPr>
          <w:rFonts w:cs="宋体"/>
          <w:bCs/>
          <w:color w:val="auto"/>
          <w:sz w:val="21"/>
          <w:szCs w:val="21"/>
        </w:rPr>
      </w:pPr>
      <w:r>
        <w:rPr>
          <w:rFonts w:hint="eastAsia" w:cs="宋体"/>
          <w:color w:val="auto"/>
          <w:sz w:val="21"/>
          <w:szCs w:val="21"/>
        </w:rPr>
        <w:t>（1）</w:t>
      </w:r>
      <w:r>
        <w:rPr>
          <w:rFonts w:hint="eastAsia" w:cs="宋体"/>
          <w:bCs/>
          <w:color w:val="auto"/>
          <w:sz w:val="21"/>
          <w:szCs w:val="21"/>
        </w:rPr>
        <w:t>本工程农民工工资实行专用账户管理，承包人设立的专用账户开户行为</w:t>
      </w:r>
      <w:r>
        <w:rPr>
          <w:rFonts w:hint="eastAsia" w:cs="宋体"/>
          <w:bCs/>
          <w:color w:val="auto"/>
          <w:sz w:val="21"/>
          <w:szCs w:val="21"/>
          <w:u w:val="single"/>
        </w:rPr>
        <w:t>：</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，账号：</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p w14:paraId="20A23CC7">
      <w:pPr>
        <w:adjustRightInd w:val="0"/>
        <w:snapToGrid w:val="0"/>
        <w:spacing w:line="360" w:lineRule="auto"/>
        <w:ind w:firstLine="420" w:firstLineChars="200"/>
        <w:rPr>
          <w:rFonts w:cs="宋体"/>
          <w:bCs/>
          <w:color w:val="auto"/>
          <w:sz w:val="21"/>
          <w:szCs w:val="21"/>
        </w:rPr>
      </w:pPr>
      <w:r>
        <w:rPr>
          <w:rFonts w:hint="eastAsia" w:cs="宋体"/>
          <w:color w:val="auto"/>
          <w:sz w:val="21"/>
          <w:szCs w:val="21"/>
        </w:rPr>
        <w:t>（2）</w:t>
      </w:r>
      <w:r>
        <w:rPr>
          <w:rFonts w:hint="eastAsia" w:cs="宋体"/>
          <w:bCs/>
          <w:color w:val="auto"/>
          <w:sz w:val="21"/>
          <w:szCs w:val="21"/>
        </w:rPr>
        <w:t>本工程工资性工程款</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元。</w:t>
      </w:r>
    </w:p>
    <w:p w14:paraId="371A4BB2">
      <w:pPr>
        <w:adjustRightInd w:val="0"/>
        <w:snapToGrid w:val="0"/>
        <w:spacing w:line="360" w:lineRule="auto"/>
        <w:ind w:firstLine="420" w:firstLineChars="200"/>
        <w:rPr>
          <w:rFonts w:cs="宋体"/>
          <w:bCs/>
          <w:color w:val="auto"/>
          <w:sz w:val="21"/>
          <w:szCs w:val="21"/>
        </w:rPr>
      </w:pPr>
      <w:r>
        <w:rPr>
          <w:rFonts w:hint="eastAsia" w:cs="宋体"/>
          <w:color w:val="auto"/>
          <w:sz w:val="21"/>
          <w:szCs w:val="21"/>
        </w:rPr>
        <w:t>（3）</w:t>
      </w:r>
      <w:r>
        <w:rPr>
          <w:rFonts w:hint="eastAsia" w:cs="宋体"/>
          <w:bCs/>
          <w:color w:val="auto"/>
          <w:sz w:val="21"/>
          <w:szCs w:val="21"/>
        </w:rPr>
        <w:t>发包人于每月25日前将工资性工程进度款转入农民工工资专用账户。</w:t>
      </w:r>
    </w:p>
    <w:p w14:paraId="4965AE0A">
      <w:pPr>
        <w:adjustRightInd w:val="0"/>
        <w:snapToGrid w:val="0"/>
        <w:spacing w:line="360" w:lineRule="auto"/>
        <w:ind w:firstLine="420" w:firstLineChars="200"/>
        <w:rPr>
          <w:rFonts w:cs="宋体"/>
          <w:bCs/>
          <w:color w:val="auto"/>
          <w:sz w:val="21"/>
          <w:szCs w:val="21"/>
        </w:rPr>
      </w:pPr>
      <w:r>
        <w:rPr>
          <w:rFonts w:hint="eastAsia" w:cs="宋体"/>
          <w:color w:val="auto"/>
          <w:sz w:val="21"/>
          <w:szCs w:val="21"/>
        </w:rPr>
        <w:t>（4）</w:t>
      </w:r>
      <w:r>
        <w:rPr>
          <w:rFonts w:hint="eastAsia" w:cs="宋体"/>
          <w:bCs/>
          <w:color w:val="auto"/>
          <w:sz w:val="21"/>
          <w:szCs w:val="21"/>
        </w:rPr>
        <w:t>承包人每月25日前上报本工程农民工工资清单，每月10日前委托开设农民工工资专用账户的银行支付农民工工资。</w:t>
      </w:r>
    </w:p>
    <w:p w14:paraId="7C2C221C">
      <w:pPr>
        <w:adjustRightInd w:val="0"/>
        <w:snapToGrid w:val="0"/>
        <w:spacing w:line="360" w:lineRule="auto"/>
        <w:ind w:firstLine="420" w:firstLineChars="200"/>
        <w:rPr>
          <w:rFonts w:cs="宋体"/>
          <w:b/>
          <w:color w:val="auto"/>
          <w:sz w:val="21"/>
          <w:szCs w:val="21"/>
        </w:rPr>
      </w:pPr>
      <w:r>
        <w:rPr>
          <w:rFonts w:hint="eastAsia" w:cs="宋体"/>
          <w:color w:val="auto"/>
          <w:sz w:val="21"/>
          <w:szCs w:val="21"/>
        </w:rPr>
        <w:t>（5）</w:t>
      </w:r>
      <w:r>
        <w:rPr>
          <w:rFonts w:hint="eastAsia" w:cs="宋体"/>
          <w:bCs/>
          <w:color w:val="auto"/>
          <w:sz w:val="21"/>
          <w:szCs w:val="21"/>
        </w:rPr>
        <w:t>工程</w:t>
      </w:r>
      <w:r>
        <w:rPr>
          <w:rFonts w:hint="eastAsia" w:cs="宋体"/>
          <w:bCs/>
          <w:color w:val="auto"/>
          <w:sz w:val="21"/>
          <w:szCs w:val="21"/>
          <w:lang w:eastAsia="zh-CN"/>
        </w:rPr>
        <w:t>完工</w:t>
      </w:r>
      <w:r>
        <w:rPr>
          <w:rFonts w:hint="eastAsia" w:cs="宋体"/>
          <w:bCs/>
          <w:color w:val="auto"/>
          <w:sz w:val="21"/>
          <w:szCs w:val="21"/>
        </w:rPr>
        <w:t>后，经项目部农民工维权组确认无农民工工资拖欠后，发、承双方办理农民工工资专用账户撤销手续，农民工工资专用账户余额划至本合同约定的承包人账户。</w:t>
      </w:r>
    </w:p>
    <w:bookmarkEnd w:id="362"/>
    <w:p w14:paraId="08A6065C">
      <w:pPr>
        <w:snapToGrid w:val="0"/>
        <w:spacing w:before="312" w:beforeLines="100" w:after="312" w:afterLines="100" w:line="360" w:lineRule="auto"/>
        <w:outlineLvl w:val="2"/>
        <w:rPr>
          <w:rFonts w:cs="宋体"/>
          <w:color w:val="auto"/>
          <w:sz w:val="21"/>
          <w:szCs w:val="21"/>
        </w:rPr>
      </w:pPr>
      <w:bookmarkStart w:id="533" w:name="_Toc351203645"/>
      <w:bookmarkStart w:id="534" w:name="_Toc296347218"/>
      <w:bookmarkStart w:id="535" w:name="_Toc304295593"/>
      <w:bookmarkStart w:id="536" w:name="_Toc297120519"/>
      <w:bookmarkStart w:id="537" w:name="_Toc292559929"/>
      <w:bookmarkStart w:id="538" w:name="_Toc296891047"/>
      <w:bookmarkStart w:id="539" w:name="_Toc297216223"/>
      <w:bookmarkStart w:id="540" w:name="_Toc297123564"/>
      <w:bookmarkStart w:id="541" w:name="_Toc312678053"/>
      <w:bookmarkStart w:id="542" w:name="_Toc296346720"/>
      <w:bookmarkStart w:id="543" w:name="_Toc296944558"/>
      <w:bookmarkStart w:id="544" w:name="_Toc292559424"/>
      <w:bookmarkStart w:id="545" w:name="_Toc303539172"/>
      <w:bookmarkStart w:id="546" w:name="_Toc296503219"/>
      <w:bookmarkStart w:id="547" w:name="_Toc296891259"/>
      <w:bookmarkStart w:id="548" w:name="_Toc297048405"/>
      <w:bookmarkStart w:id="549" w:name="_Toc300935015"/>
      <w:r>
        <w:rPr>
          <w:rFonts w:hint="eastAsia" w:cs="宋体"/>
          <w:color w:val="auto"/>
          <w:sz w:val="21"/>
          <w:szCs w:val="21"/>
        </w:rPr>
        <w:t>13. 验收和工程试车</w:t>
      </w:r>
      <w:bookmarkEnd w:id="533"/>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1FBBA94D">
      <w:pPr>
        <w:keepNext/>
        <w:keepLines/>
        <w:snapToGrid w:val="0"/>
        <w:spacing w:before="120" w:after="120" w:line="360" w:lineRule="auto"/>
        <w:jc w:val="left"/>
        <w:outlineLvl w:val="2"/>
        <w:rPr>
          <w:rFonts w:cs="宋体"/>
          <w:bCs/>
          <w:color w:val="auto"/>
          <w:sz w:val="21"/>
          <w:szCs w:val="21"/>
        </w:rPr>
      </w:pPr>
      <w:r>
        <w:rPr>
          <w:rFonts w:hint="eastAsia" w:cs="宋体"/>
          <w:bCs/>
          <w:color w:val="auto"/>
          <w:sz w:val="21"/>
          <w:szCs w:val="21"/>
        </w:rPr>
        <w:t>13.1 分部分项工程验收</w:t>
      </w:r>
    </w:p>
    <w:p w14:paraId="03AB2C3F">
      <w:pPr>
        <w:adjustRightInd w:val="0"/>
        <w:snapToGrid w:val="0"/>
        <w:spacing w:line="360" w:lineRule="auto"/>
        <w:ind w:firstLine="420" w:firstLineChars="200"/>
        <w:rPr>
          <w:rFonts w:cs="宋体"/>
          <w:color w:val="auto"/>
          <w:sz w:val="21"/>
          <w:szCs w:val="21"/>
        </w:rPr>
      </w:pPr>
      <w:r>
        <w:rPr>
          <w:rFonts w:hint="eastAsia" w:cs="宋体"/>
          <w:color w:val="auto"/>
          <w:sz w:val="21"/>
          <w:szCs w:val="21"/>
        </w:rPr>
        <w:t>13.1.2 监理人不能按时进行验收时，应提前</w:t>
      </w:r>
      <w:r>
        <w:rPr>
          <w:rFonts w:hint="eastAsia" w:cs="宋体"/>
          <w:color w:val="auto"/>
          <w:sz w:val="21"/>
          <w:szCs w:val="21"/>
          <w:u w:val="single"/>
        </w:rPr>
        <w:t>24</w:t>
      </w:r>
      <w:r>
        <w:rPr>
          <w:rFonts w:hint="eastAsia" w:cs="宋体"/>
          <w:color w:val="auto"/>
          <w:sz w:val="21"/>
          <w:szCs w:val="21"/>
        </w:rPr>
        <w:t>小时提交书面延期要求。</w:t>
      </w:r>
    </w:p>
    <w:p w14:paraId="76C23E5D">
      <w:pPr>
        <w:adjustRightInd w:val="0"/>
        <w:snapToGrid w:val="0"/>
        <w:spacing w:line="360" w:lineRule="auto"/>
        <w:ind w:firstLine="420" w:firstLineChars="200"/>
        <w:rPr>
          <w:rFonts w:cs="宋体"/>
          <w:b/>
          <w:color w:val="auto"/>
          <w:sz w:val="21"/>
          <w:szCs w:val="21"/>
        </w:rPr>
      </w:pPr>
      <w:r>
        <w:rPr>
          <w:rFonts w:hint="eastAsia" w:cs="宋体"/>
          <w:color w:val="auto"/>
          <w:sz w:val="21"/>
          <w:szCs w:val="21"/>
        </w:rPr>
        <w:t>关于延期最长不得超过：</w:t>
      </w:r>
      <w:r>
        <w:rPr>
          <w:rFonts w:hint="eastAsia" w:cs="宋体"/>
          <w:color w:val="auto"/>
          <w:sz w:val="21"/>
          <w:szCs w:val="21"/>
          <w:u w:val="single"/>
        </w:rPr>
        <w:t>48</w:t>
      </w:r>
      <w:r>
        <w:rPr>
          <w:rFonts w:hint="eastAsia" w:cs="宋体"/>
          <w:color w:val="auto"/>
          <w:sz w:val="21"/>
          <w:szCs w:val="21"/>
        </w:rPr>
        <w:t>小时。</w:t>
      </w:r>
    </w:p>
    <w:p w14:paraId="26E661E2">
      <w:pPr>
        <w:keepNext/>
        <w:keepLines/>
        <w:snapToGrid w:val="0"/>
        <w:spacing w:before="120" w:after="120" w:line="360" w:lineRule="auto"/>
        <w:ind w:firstLine="420" w:firstLineChars="200"/>
        <w:outlineLvl w:val="3"/>
        <w:rPr>
          <w:rFonts w:hint="eastAsia" w:eastAsia="宋体" w:cs="宋体"/>
          <w:bCs/>
          <w:color w:val="auto"/>
          <w:sz w:val="21"/>
          <w:szCs w:val="21"/>
          <w:lang w:eastAsia="zh-CN"/>
        </w:rPr>
      </w:pPr>
      <w:bookmarkStart w:id="550" w:name="_Toc292559933"/>
      <w:bookmarkStart w:id="551" w:name="_Toc296891263"/>
      <w:bookmarkStart w:id="552" w:name="_Toc296346724"/>
      <w:bookmarkStart w:id="553" w:name="_Toc296944562"/>
      <w:bookmarkStart w:id="554" w:name="_Toc297048409"/>
      <w:bookmarkStart w:id="555" w:name="_Toc296891051"/>
      <w:bookmarkStart w:id="556" w:name="_Toc304295596"/>
      <w:bookmarkStart w:id="557" w:name="_Toc312678056"/>
      <w:bookmarkStart w:id="558" w:name="_Toc297120523"/>
      <w:bookmarkStart w:id="559" w:name="_Toc297216224"/>
      <w:bookmarkStart w:id="560" w:name="_Toc296503223"/>
      <w:bookmarkStart w:id="561" w:name="_Toc296347222"/>
      <w:bookmarkStart w:id="562" w:name="_Toc292559428"/>
      <w:bookmarkStart w:id="563" w:name="_Toc303539173"/>
      <w:bookmarkStart w:id="564" w:name="_Toc300935016"/>
      <w:bookmarkStart w:id="565" w:name="_Toc297123565"/>
      <w:bookmarkStart w:id="566" w:name="_Toc267251474"/>
      <w:bookmarkStart w:id="567" w:name="_Toc267251471"/>
      <w:bookmarkStart w:id="568" w:name="_Toc267251470"/>
      <w:bookmarkStart w:id="569" w:name="_Toc267251473"/>
      <w:bookmarkStart w:id="570" w:name="_Toc267251472"/>
      <w:bookmarkStart w:id="571" w:name="_Toc267251476"/>
      <w:bookmarkStart w:id="572" w:name="_Toc267251475"/>
      <w:r>
        <w:rPr>
          <w:rFonts w:hint="eastAsia" w:cs="宋体"/>
          <w:bCs/>
          <w:color w:val="auto"/>
          <w:sz w:val="21"/>
          <w:szCs w:val="21"/>
        </w:rPr>
        <w:t xml:space="preserve">13.2 </w:t>
      </w:r>
      <w:r>
        <w:rPr>
          <w:rFonts w:hint="eastAsia" w:cs="宋体"/>
          <w:bCs/>
          <w:color w:val="auto"/>
          <w:sz w:val="21"/>
          <w:szCs w:val="21"/>
          <w:lang w:eastAsia="zh-CN"/>
        </w:rPr>
        <w:t>完工验收</w:t>
      </w:r>
    </w:p>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14:paraId="5CB45186">
      <w:pPr>
        <w:adjustRightInd w:val="0"/>
        <w:snapToGrid w:val="0"/>
        <w:spacing w:line="360" w:lineRule="auto"/>
        <w:ind w:firstLine="420" w:firstLineChars="200"/>
        <w:rPr>
          <w:rFonts w:cs="宋体"/>
          <w:color w:val="auto"/>
          <w:sz w:val="21"/>
          <w:szCs w:val="21"/>
        </w:rPr>
      </w:pPr>
      <w:bookmarkStart w:id="573" w:name="_Toc280868704"/>
      <w:bookmarkStart w:id="574" w:name="_Toc280868705"/>
      <w:bookmarkStart w:id="575" w:name="_Toc280868706"/>
      <w:bookmarkStart w:id="576" w:name="_Toc280868707"/>
      <w:bookmarkStart w:id="577" w:name="_Toc280868708"/>
      <w:bookmarkStart w:id="578" w:name="_Toc280868709"/>
      <w:r>
        <w:rPr>
          <w:rFonts w:hint="eastAsia" w:cs="宋体"/>
          <w:color w:val="auto"/>
          <w:sz w:val="21"/>
          <w:szCs w:val="21"/>
        </w:rPr>
        <w:t xml:space="preserve">13.2.2 </w:t>
      </w:r>
      <w:r>
        <w:rPr>
          <w:rFonts w:hint="eastAsia" w:cs="宋体"/>
          <w:color w:val="auto"/>
          <w:sz w:val="21"/>
          <w:szCs w:val="21"/>
          <w:lang w:eastAsia="zh-CN"/>
        </w:rPr>
        <w:t>完工验收</w:t>
      </w:r>
      <w:r>
        <w:rPr>
          <w:rFonts w:hint="eastAsia" w:cs="宋体"/>
          <w:color w:val="auto"/>
          <w:sz w:val="21"/>
          <w:szCs w:val="21"/>
        </w:rPr>
        <w:t>程序</w:t>
      </w:r>
    </w:p>
    <w:bookmarkEnd w:id="573"/>
    <w:p w14:paraId="718D5C3A">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w:t>
      </w:r>
      <w:r>
        <w:rPr>
          <w:rFonts w:hint="eastAsia" w:cs="宋体"/>
          <w:color w:val="auto"/>
          <w:sz w:val="21"/>
          <w:szCs w:val="21"/>
          <w:lang w:eastAsia="zh-CN"/>
        </w:rPr>
        <w:t>完工验收</w:t>
      </w:r>
      <w:r>
        <w:rPr>
          <w:rFonts w:hint="eastAsia" w:cs="宋体"/>
          <w:color w:val="auto"/>
          <w:sz w:val="21"/>
          <w:szCs w:val="21"/>
        </w:rPr>
        <w:t>程序的约定：</w:t>
      </w:r>
      <w:r>
        <w:rPr>
          <w:rFonts w:hint="eastAsia" w:cs="宋体"/>
          <w:color w:val="auto"/>
          <w:sz w:val="21"/>
          <w:szCs w:val="21"/>
          <w:u w:val="single"/>
        </w:rPr>
        <w:t>执行通用条款</w:t>
      </w:r>
      <w:r>
        <w:rPr>
          <w:rFonts w:hint="eastAsia" w:cs="宋体"/>
          <w:color w:val="auto"/>
          <w:sz w:val="21"/>
          <w:szCs w:val="21"/>
        </w:rPr>
        <w:t>。</w:t>
      </w:r>
    </w:p>
    <w:p w14:paraId="2438E53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发包人不按照本项约定组织</w:t>
      </w:r>
      <w:r>
        <w:rPr>
          <w:rFonts w:hint="eastAsia" w:cs="宋体"/>
          <w:color w:val="auto"/>
          <w:sz w:val="21"/>
          <w:szCs w:val="21"/>
          <w:lang w:eastAsia="zh-CN"/>
        </w:rPr>
        <w:t>完工验收</w:t>
      </w:r>
      <w:r>
        <w:rPr>
          <w:rFonts w:hint="eastAsia" w:cs="宋体"/>
          <w:color w:val="auto"/>
          <w:sz w:val="21"/>
          <w:szCs w:val="21"/>
        </w:rPr>
        <w:t>、颁发工程接收证书的违约金的计算方法：</w:t>
      </w:r>
      <w:r>
        <w:rPr>
          <w:rFonts w:hint="eastAsia" w:cs="宋体"/>
          <w:color w:val="auto"/>
          <w:sz w:val="21"/>
          <w:szCs w:val="21"/>
          <w:u w:val="single"/>
        </w:rPr>
        <w:t>执行通用条款</w:t>
      </w:r>
      <w:r>
        <w:rPr>
          <w:rFonts w:hint="eastAsia" w:cs="宋体"/>
          <w:color w:val="auto"/>
          <w:sz w:val="21"/>
          <w:szCs w:val="21"/>
        </w:rPr>
        <w:t>。</w:t>
      </w:r>
    </w:p>
    <w:bookmarkEnd w:id="574"/>
    <w:p w14:paraId="4D0CB550">
      <w:pPr>
        <w:adjustRightInd w:val="0"/>
        <w:snapToGrid w:val="0"/>
        <w:spacing w:line="360" w:lineRule="auto"/>
        <w:ind w:firstLine="420" w:firstLineChars="200"/>
        <w:rPr>
          <w:rFonts w:cs="宋体"/>
          <w:color w:val="auto"/>
          <w:sz w:val="21"/>
          <w:szCs w:val="21"/>
        </w:rPr>
      </w:pPr>
      <w:r>
        <w:rPr>
          <w:rFonts w:hint="eastAsia" w:cs="宋体"/>
          <w:color w:val="auto"/>
          <w:sz w:val="21"/>
          <w:szCs w:val="21"/>
        </w:rPr>
        <w:t>13.2.5 移交、接收全部与部分工程</w:t>
      </w:r>
    </w:p>
    <w:bookmarkEnd w:id="575"/>
    <w:p w14:paraId="15F5B9B9">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承包人向发包人移交工程的期限：</w:t>
      </w:r>
      <w:r>
        <w:rPr>
          <w:rFonts w:hint="eastAsia" w:cs="宋体"/>
          <w:color w:val="auto"/>
          <w:sz w:val="21"/>
          <w:szCs w:val="21"/>
          <w:u w:val="single"/>
        </w:rPr>
        <w:t>执行通用条款</w:t>
      </w:r>
      <w:r>
        <w:rPr>
          <w:rFonts w:hint="eastAsia" w:cs="宋体"/>
          <w:color w:val="auto"/>
          <w:sz w:val="21"/>
          <w:szCs w:val="21"/>
        </w:rPr>
        <w:t>。</w:t>
      </w:r>
    </w:p>
    <w:p w14:paraId="73534BA9">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发包人未按本合同约定接收全部或部分工程的，违约金的计算方法为：</w:t>
      </w:r>
      <w:r>
        <w:rPr>
          <w:rFonts w:hint="eastAsia" w:cs="宋体"/>
          <w:color w:val="auto"/>
          <w:sz w:val="21"/>
          <w:szCs w:val="21"/>
          <w:u w:val="single"/>
        </w:rPr>
        <w:t>执行通用条款</w:t>
      </w:r>
      <w:r>
        <w:rPr>
          <w:rFonts w:hint="eastAsia" w:cs="宋体"/>
          <w:color w:val="auto"/>
          <w:sz w:val="21"/>
          <w:szCs w:val="21"/>
        </w:rPr>
        <w:t>。</w:t>
      </w:r>
    </w:p>
    <w:bookmarkEnd w:id="576"/>
    <w:p w14:paraId="2E0924F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承包人未按时移交工程的，违约金的计算方法为：</w:t>
      </w:r>
      <w:r>
        <w:rPr>
          <w:rFonts w:hint="eastAsia" w:cs="宋体"/>
          <w:color w:val="auto"/>
          <w:sz w:val="21"/>
          <w:szCs w:val="21"/>
          <w:u w:val="single"/>
        </w:rPr>
        <w:t>执行通用条款</w:t>
      </w:r>
      <w:r>
        <w:rPr>
          <w:rFonts w:hint="eastAsia" w:cs="宋体"/>
          <w:color w:val="auto"/>
          <w:sz w:val="21"/>
          <w:szCs w:val="21"/>
        </w:rPr>
        <w:t>。</w:t>
      </w:r>
    </w:p>
    <w:p w14:paraId="00D0206D">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13.3 工程试车</w:t>
      </w:r>
    </w:p>
    <w:bookmarkEnd w:id="577"/>
    <w:p w14:paraId="04BF5B9A">
      <w:pPr>
        <w:adjustRightInd w:val="0"/>
        <w:snapToGrid w:val="0"/>
        <w:spacing w:line="360" w:lineRule="auto"/>
        <w:ind w:firstLine="420" w:firstLineChars="200"/>
        <w:rPr>
          <w:rFonts w:cs="宋体"/>
          <w:color w:val="auto"/>
          <w:sz w:val="21"/>
          <w:szCs w:val="21"/>
        </w:rPr>
      </w:pPr>
      <w:r>
        <w:rPr>
          <w:rFonts w:hint="eastAsia" w:cs="宋体"/>
          <w:color w:val="auto"/>
          <w:sz w:val="21"/>
          <w:szCs w:val="21"/>
        </w:rPr>
        <w:t>13.3.1 试车程序</w:t>
      </w:r>
    </w:p>
    <w:p w14:paraId="4C1FAD32">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工程试车内容：</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34B236DD">
      <w:pPr>
        <w:adjustRightInd w:val="0"/>
        <w:snapToGrid w:val="0"/>
        <w:spacing w:line="360" w:lineRule="auto"/>
        <w:ind w:firstLine="420" w:firstLineChars="200"/>
        <w:rPr>
          <w:rFonts w:cs="宋体"/>
          <w:color w:val="auto"/>
          <w:sz w:val="21"/>
          <w:szCs w:val="21"/>
        </w:rPr>
      </w:pPr>
      <w:r>
        <w:rPr>
          <w:rFonts w:hint="eastAsia" w:cs="宋体"/>
          <w:color w:val="auto"/>
          <w:sz w:val="21"/>
          <w:szCs w:val="21"/>
        </w:rPr>
        <w:t>（1）单机无负荷试车费用由</w:t>
      </w:r>
      <w:r>
        <w:rPr>
          <w:rFonts w:hint="eastAsia" w:cs="宋体"/>
          <w:color w:val="auto"/>
          <w:sz w:val="21"/>
          <w:szCs w:val="21"/>
          <w:u w:val="single"/>
        </w:rPr>
        <w:t>试车消耗的生产性原材料由发包人承担；试车其他费用（包括试车所需水电油等费用）由承包人在投标报价中综合考虑并</w:t>
      </w:r>
      <w:r>
        <w:rPr>
          <w:rFonts w:hint="eastAsia" w:cs="宋体"/>
          <w:color w:val="auto"/>
          <w:sz w:val="21"/>
          <w:szCs w:val="21"/>
        </w:rPr>
        <w:t>承担；</w:t>
      </w:r>
    </w:p>
    <w:p w14:paraId="769EAC19">
      <w:pPr>
        <w:adjustRightInd w:val="0"/>
        <w:snapToGrid w:val="0"/>
        <w:spacing w:line="360" w:lineRule="auto"/>
        <w:ind w:firstLine="420" w:firstLineChars="200"/>
        <w:rPr>
          <w:rFonts w:cs="宋体"/>
          <w:color w:val="auto"/>
          <w:sz w:val="21"/>
          <w:szCs w:val="21"/>
        </w:rPr>
      </w:pPr>
      <w:r>
        <w:rPr>
          <w:rFonts w:hint="eastAsia" w:cs="宋体"/>
          <w:color w:val="auto"/>
          <w:sz w:val="21"/>
          <w:szCs w:val="21"/>
        </w:rPr>
        <w:t>（2）无负荷联动试车费用由</w:t>
      </w:r>
      <w:r>
        <w:rPr>
          <w:rFonts w:hint="eastAsia" w:cs="宋体"/>
          <w:color w:val="auto"/>
          <w:sz w:val="21"/>
          <w:szCs w:val="21"/>
          <w:u w:val="single"/>
        </w:rPr>
        <w:t>试车消耗的生产性原材料由发包人承担；试车其他费用（包括试车所需水电油等费用）由承包人在投标报价中综合考虑并</w:t>
      </w:r>
      <w:r>
        <w:rPr>
          <w:rFonts w:hint="eastAsia" w:cs="宋体"/>
          <w:color w:val="auto"/>
          <w:sz w:val="21"/>
          <w:szCs w:val="21"/>
        </w:rPr>
        <w:t>承担。</w:t>
      </w:r>
    </w:p>
    <w:p w14:paraId="534EA090">
      <w:pPr>
        <w:adjustRightInd w:val="0"/>
        <w:snapToGrid w:val="0"/>
        <w:spacing w:line="360" w:lineRule="auto"/>
        <w:ind w:firstLine="420" w:firstLineChars="200"/>
        <w:rPr>
          <w:rFonts w:cs="宋体"/>
          <w:color w:val="auto"/>
          <w:sz w:val="21"/>
          <w:szCs w:val="21"/>
        </w:rPr>
      </w:pPr>
      <w:r>
        <w:rPr>
          <w:rFonts w:hint="eastAsia" w:cs="宋体"/>
          <w:color w:val="auto"/>
          <w:sz w:val="21"/>
          <w:szCs w:val="21"/>
        </w:rPr>
        <w:t>13.3.3 投料试车</w:t>
      </w:r>
    </w:p>
    <w:p w14:paraId="3C10E613">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关于投料试车相关事项的约定：</w:t>
      </w:r>
      <w:r>
        <w:rPr>
          <w:rFonts w:hint="eastAsia" w:cs="宋体"/>
          <w:color w:val="auto"/>
          <w:sz w:val="21"/>
          <w:szCs w:val="21"/>
          <w:u w:val="single"/>
        </w:rPr>
        <w:t>执行通用条款</w:t>
      </w:r>
      <w:r>
        <w:rPr>
          <w:rFonts w:hint="eastAsia" w:cs="宋体"/>
          <w:color w:val="auto"/>
          <w:sz w:val="21"/>
          <w:szCs w:val="21"/>
        </w:rPr>
        <w:t>。</w:t>
      </w:r>
    </w:p>
    <w:p w14:paraId="19082F1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 xml:space="preserve">13.6 </w:t>
      </w:r>
      <w:r>
        <w:rPr>
          <w:rFonts w:hint="eastAsia" w:cs="宋体"/>
          <w:bCs/>
          <w:color w:val="auto"/>
          <w:sz w:val="21"/>
          <w:szCs w:val="21"/>
          <w:lang w:val="en-US" w:eastAsia="zh-CN"/>
        </w:rPr>
        <w:t>完工</w:t>
      </w:r>
      <w:r>
        <w:rPr>
          <w:rFonts w:hint="eastAsia" w:cs="宋体"/>
          <w:bCs/>
          <w:color w:val="auto"/>
          <w:sz w:val="21"/>
          <w:szCs w:val="21"/>
        </w:rPr>
        <w:t>退场</w:t>
      </w:r>
    </w:p>
    <w:p w14:paraId="54B19DF1">
      <w:pPr>
        <w:adjustRightInd w:val="0"/>
        <w:snapToGrid w:val="0"/>
        <w:spacing w:line="360" w:lineRule="auto"/>
        <w:ind w:firstLine="420" w:firstLineChars="200"/>
        <w:rPr>
          <w:rFonts w:cs="宋体"/>
          <w:color w:val="auto"/>
          <w:sz w:val="21"/>
          <w:szCs w:val="21"/>
        </w:rPr>
      </w:pPr>
      <w:r>
        <w:rPr>
          <w:rFonts w:hint="eastAsia" w:cs="宋体"/>
          <w:color w:val="auto"/>
          <w:sz w:val="21"/>
          <w:szCs w:val="21"/>
        </w:rPr>
        <w:t xml:space="preserve">13.6.1 </w:t>
      </w:r>
      <w:r>
        <w:rPr>
          <w:rFonts w:hint="eastAsia" w:cs="宋体"/>
          <w:color w:val="auto"/>
          <w:sz w:val="21"/>
          <w:szCs w:val="21"/>
          <w:lang w:eastAsia="zh-CN"/>
        </w:rPr>
        <w:t>完工</w:t>
      </w:r>
      <w:r>
        <w:rPr>
          <w:rFonts w:hint="eastAsia" w:cs="宋体"/>
          <w:color w:val="auto"/>
          <w:sz w:val="21"/>
          <w:szCs w:val="21"/>
        </w:rPr>
        <w:t>退场</w:t>
      </w:r>
    </w:p>
    <w:p w14:paraId="597D9483">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承包人完成</w:t>
      </w:r>
      <w:r>
        <w:rPr>
          <w:rFonts w:hint="eastAsia" w:cs="宋体"/>
          <w:color w:val="auto"/>
          <w:sz w:val="21"/>
          <w:szCs w:val="21"/>
          <w:lang w:eastAsia="zh-CN"/>
        </w:rPr>
        <w:t>完工</w:t>
      </w:r>
      <w:r>
        <w:rPr>
          <w:rFonts w:hint="eastAsia" w:cs="宋体"/>
          <w:color w:val="auto"/>
          <w:sz w:val="21"/>
          <w:szCs w:val="21"/>
        </w:rPr>
        <w:t>退场的期限：</w:t>
      </w:r>
      <w:r>
        <w:rPr>
          <w:rFonts w:hint="eastAsia" w:cs="宋体"/>
          <w:color w:val="auto"/>
          <w:sz w:val="21"/>
          <w:szCs w:val="21"/>
          <w:u w:val="single"/>
        </w:rPr>
        <w:t xml:space="preserve">  </w:t>
      </w:r>
      <w:r>
        <w:rPr>
          <w:rFonts w:hint="eastAsia" w:cs="宋体"/>
          <w:color w:val="auto"/>
          <w:sz w:val="21"/>
          <w:szCs w:val="21"/>
          <w:u w:val="single"/>
          <w:lang w:val="en-US" w:eastAsia="zh-CN"/>
        </w:rPr>
        <w:t>10日历天</w:t>
      </w:r>
      <w:r>
        <w:rPr>
          <w:rFonts w:hint="eastAsia" w:cs="宋体"/>
          <w:color w:val="auto"/>
          <w:sz w:val="21"/>
          <w:szCs w:val="21"/>
          <w:u w:val="single"/>
        </w:rPr>
        <w:t xml:space="preserve">  </w:t>
      </w:r>
      <w:r>
        <w:rPr>
          <w:rFonts w:hint="eastAsia" w:cs="宋体"/>
          <w:color w:val="auto"/>
          <w:sz w:val="21"/>
          <w:szCs w:val="21"/>
        </w:rPr>
        <w:t>。</w:t>
      </w:r>
    </w:p>
    <w:p w14:paraId="1C96F53A">
      <w:pPr>
        <w:snapToGrid w:val="0"/>
        <w:spacing w:before="312" w:beforeLines="100" w:after="312" w:afterLines="100" w:line="360" w:lineRule="auto"/>
        <w:outlineLvl w:val="2"/>
        <w:rPr>
          <w:rFonts w:cs="宋体"/>
          <w:color w:val="auto"/>
          <w:sz w:val="21"/>
          <w:szCs w:val="21"/>
        </w:rPr>
      </w:pPr>
      <w:bookmarkStart w:id="579" w:name="_Toc351203646"/>
      <w:r>
        <w:rPr>
          <w:rFonts w:hint="eastAsia" w:cs="宋体"/>
          <w:color w:val="auto"/>
          <w:sz w:val="21"/>
          <w:szCs w:val="21"/>
        </w:rPr>
        <w:t xml:space="preserve">14. </w:t>
      </w:r>
      <w:r>
        <w:rPr>
          <w:rFonts w:hint="eastAsia" w:cs="宋体"/>
          <w:color w:val="auto"/>
          <w:sz w:val="21"/>
          <w:szCs w:val="21"/>
          <w:lang w:eastAsia="zh-CN"/>
        </w:rPr>
        <w:t>完工</w:t>
      </w:r>
      <w:r>
        <w:rPr>
          <w:rFonts w:hint="eastAsia" w:cs="宋体"/>
          <w:color w:val="auto"/>
          <w:sz w:val="21"/>
          <w:szCs w:val="21"/>
        </w:rPr>
        <w:t>结算</w:t>
      </w:r>
      <w:bookmarkEnd w:id="579"/>
    </w:p>
    <w:p w14:paraId="1A598E2A">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 xml:space="preserve">14.1 </w:t>
      </w:r>
      <w:r>
        <w:rPr>
          <w:rFonts w:hint="eastAsia" w:cs="宋体"/>
          <w:bCs/>
          <w:color w:val="auto"/>
          <w:sz w:val="21"/>
          <w:szCs w:val="21"/>
          <w:lang w:eastAsia="zh-CN"/>
        </w:rPr>
        <w:t>完工</w:t>
      </w:r>
      <w:r>
        <w:rPr>
          <w:rFonts w:hint="eastAsia" w:cs="宋体"/>
          <w:bCs/>
          <w:color w:val="auto"/>
          <w:sz w:val="21"/>
          <w:szCs w:val="21"/>
        </w:rPr>
        <w:t>结算申请</w:t>
      </w:r>
    </w:p>
    <w:p w14:paraId="7270963A">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w:t>
      </w:r>
      <w:r>
        <w:rPr>
          <w:rFonts w:hint="eastAsia" w:cs="宋体"/>
          <w:color w:val="auto"/>
          <w:sz w:val="21"/>
          <w:szCs w:val="21"/>
          <w:lang w:eastAsia="zh-CN"/>
        </w:rPr>
        <w:t>完工</w:t>
      </w:r>
      <w:r>
        <w:rPr>
          <w:rFonts w:hint="eastAsia" w:cs="宋体"/>
          <w:color w:val="auto"/>
          <w:sz w:val="21"/>
          <w:szCs w:val="21"/>
        </w:rPr>
        <w:t>结算申请单的期限：</w:t>
      </w:r>
      <w:r>
        <w:rPr>
          <w:rFonts w:hint="eastAsia" w:cs="宋体"/>
          <w:color w:val="auto"/>
          <w:sz w:val="21"/>
          <w:szCs w:val="21"/>
          <w:u w:val="single"/>
        </w:rPr>
        <w:t>承包人应在工程</w:t>
      </w:r>
      <w:r>
        <w:rPr>
          <w:rFonts w:hint="eastAsia" w:cs="宋体"/>
          <w:color w:val="auto"/>
          <w:sz w:val="21"/>
          <w:szCs w:val="21"/>
          <w:u w:val="single"/>
          <w:lang w:eastAsia="zh-CN"/>
        </w:rPr>
        <w:t>完工验收</w:t>
      </w:r>
      <w:r>
        <w:rPr>
          <w:rFonts w:hint="eastAsia" w:cs="宋体"/>
          <w:color w:val="auto"/>
          <w:sz w:val="21"/>
          <w:szCs w:val="21"/>
          <w:u w:val="single"/>
        </w:rPr>
        <w:t>合格后28天内</w:t>
      </w:r>
      <w:r>
        <w:rPr>
          <w:rFonts w:hint="eastAsia" w:cs="宋体"/>
          <w:color w:val="auto"/>
          <w:sz w:val="21"/>
          <w:szCs w:val="21"/>
        </w:rPr>
        <w:t>。</w:t>
      </w:r>
    </w:p>
    <w:p w14:paraId="03D44708">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lang w:eastAsia="zh-CN"/>
        </w:rPr>
        <w:t>完工</w:t>
      </w:r>
      <w:r>
        <w:rPr>
          <w:rFonts w:hint="eastAsia" w:cs="宋体"/>
          <w:color w:val="auto"/>
          <w:sz w:val="21"/>
          <w:szCs w:val="21"/>
        </w:rPr>
        <w:t>结算申请单应包括的内容：</w:t>
      </w:r>
      <w:r>
        <w:rPr>
          <w:rFonts w:hint="eastAsia" w:cs="宋体"/>
          <w:color w:val="auto"/>
          <w:sz w:val="21"/>
          <w:szCs w:val="21"/>
          <w:u w:val="single"/>
        </w:rPr>
        <w:t>执行通用条款</w:t>
      </w:r>
      <w:r>
        <w:rPr>
          <w:rFonts w:hint="eastAsia" w:cs="宋体"/>
          <w:color w:val="auto"/>
          <w:sz w:val="21"/>
          <w:szCs w:val="21"/>
        </w:rPr>
        <w:t>。</w:t>
      </w:r>
    </w:p>
    <w:p w14:paraId="299D8312">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 xml:space="preserve">14.2 </w:t>
      </w:r>
      <w:r>
        <w:rPr>
          <w:rFonts w:hint="eastAsia" w:cs="宋体"/>
          <w:bCs/>
          <w:color w:val="auto"/>
          <w:sz w:val="21"/>
          <w:szCs w:val="21"/>
          <w:lang w:eastAsia="zh-CN"/>
        </w:rPr>
        <w:t>完工</w:t>
      </w:r>
      <w:r>
        <w:rPr>
          <w:rFonts w:hint="eastAsia" w:cs="宋体"/>
          <w:bCs/>
          <w:color w:val="auto"/>
          <w:sz w:val="21"/>
          <w:szCs w:val="21"/>
        </w:rPr>
        <w:t>结算审核</w:t>
      </w:r>
    </w:p>
    <w:p w14:paraId="798507E0">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发包人审批</w:t>
      </w:r>
      <w:r>
        <w:rPr>
          <w:rFonts w:hint="eastAsia" w:cs="宋体"/>
          <w:color w:val="auto"/>
          <w:sz w:val="21"/>
          <w:szCs w:val="21"/>
          <w:lang w:eastAsia="zh-CN"/>
        </w:rPr>
        <w:t>完工</w:t>
      </w:r>
      <w:r>
        <w:rPr>
          <w:rFonts w:hint="eastAsia" w:cs="宋体"/>
          <w:color w:val="auto"/>
          <w:sz w:val="21"/>
          <w:szCs w:val="21"/>
        </w:rPr>
        <w:t>付款申请单的期限：</w:t>
      </w:r>
      <w:r>
        <w:rPr>
          <w:rFonts w:hint="eastAsia" w:cs="宋体"/>
          <w:color w:val="auto"/>
          <w:sz w:val="21"/>
          <w:szCs w:val="21"/>
          <w:u w:val="single"/>
        </w:rPr>
        <w:t>发包人应在收到</w:t>
      </w:r>
      <w:r>
        <w:rPr>
          <w:rFonts w:hint="eastAsia" w:cs="宋体"/>
          <w:color w:val="auto"/>
          <w:sz w:val="21"/>
          <w:szCs w:val="21"/>
          <w:u w:val="single"/>
          <w:lang w:val="en-US" w:eastAsia="zh-CN"/>
        </w:rPr>
        <w:t>承包人</w:t>
      </w:r>
      <w:r>
        <w:rPr>
          <w:rFonts w:hint="eastAsia" w:cs="宋体"/>
          <w:color w:val="auto"/>
          <w:sz w:val="21"/>
          <w:szCs w:val="21"/>
          <w:u w:val="single"/>
        </w:rPr>
        <w:t>提交的经审核的</w:t>
      </w:r>
      <w:r>
        <w:rPr>
          <w:rFonts w:hint="eastAsia" w:cs="宋体"/>
          <w:color w:val="auto"/>
          <w:sz w:val="21"/>
          <w:szCs w:val="21"/>
          <w:u w:val="single"/>
          <w:lang w:eastAsia="zh-CN"/>
        </w:rPr>
        <w:t>完工</w:t>
      </w:r>
      <w:r>
        <w:rPr>
          <w:rFonts w:hint="eastAsia" w:cs="宋体"/>
          <w:color w:val="auto"/>
          <w:sz w:val="21"/>
          <w:szCs w:val="21"/>
          <w:u w:val="single"/>
        </w:rPr>
        <w:t>结算申请单后</w:t>
      </w:r>
      <w:r>
        <w:rPr>
          <w:rFonts w:hint="eastAsia" w:cs="宋体"/>
          <w:color w:val="auto"/>
          <w:sz w:val="21"/>
          <w:szCs w:val="21"/>
          <w:u w:val="single"/>
          <w:lang w:val="en-US" w:eastAsia="zh-CN"/>
        </w:rPr>
        <w:t>依据相关法律规定</w:t>
      </w:r>
      <w:r>
        <w:rPr>
          <w:rFonts w:hint="eastAsia" w:cs="宋体"/>
          <w:color w:val="auto"/>
          <w:sz w:val="21"/>
          <w:szCs w:val="21"/>
          <w:u w:val="single"/>
        </w:rPr>
        <w:t>完成审批</w:t>
      </w:r>
      <w:r>
        <w:rPr>
          <w:rFonts w:hint="eastAsia" w:cs="宋体"/>
          <w:color w:val="auto"/>
          <w:sz w:val="21"/>
          <w:szCs w:val="21"/>
        </w:rPr>
        <w:t>。</w:t>
      </w:r>
    </w:p>
    <w:p w14:paraId="26031B99">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发包人完成</w:t>
      </w:r>
      <w:r>
        <w:rPr>
          <w:rFonts w:hint="eastAsia" w:cs="宋体"/>
          <w:color w:val="auto"/>
          <w:sz w:val="21"/>
          <w:szCs w:val="21"/>
          <w:lang w:eastAsia="zh-CN"/>
        </w:rPr>
        <w:t>完工</w:t>
      </w:r>
      <w:r>
        <w:rPr>
          <w:rFonts w:hint="eastAsia" w:cs="宋体"/>
          <w:color w:val="auto"/>
          <w:sz w:val="21"/>
          <w:szCs w:val="21"/>
        </w:rPr>
        <w:t>付款的期限：</w:t>
      </w:r>
      <w:r>
        <w:rPr>
          <w:rFonts w:hint="eastAsia" w:cs="宋体"/>
          <w:color w:val="auto"/>
          <w:sz w:val="21"/>
          <w:szCs w:val="21"/>
          <w:u w:val="single"/>
        </w:rPr>
        <w:t>发包人应在签发</w:t>
      </w:r>
      <w:r>
        <w:rPr>
          <w:rFonts w:hint="eastAsia" w:cs="宋体"/>
          <w:color w:val="auto"/>
          <w:sz w:val="21"/>
          <w:szCs w:val="21"/>
          <w:u w:val="single"/>
          <w:lang w:eastAsia="zh-CN"/>
        </w:rPr>
        <w:t>完工</w:t>
      </w:r>
      <w:r>
        <w:rPr>
          <w:rFonts w:hint="eastAsia" w:cs="宋体"/>
          <w:color w:val="auto"/>
          <w:sz w:val="21"/>
          <w:szCs w:val="21"/>
          <w:u w:val="single"/>
        </w:rPr>
        <w:t>付款证书后</w:t>
      </w:r>
      <w:r>
        <w:rPr>
          <w:rFonts w:hint="eastAsia" w:cs="宋体"/>
          <w:color w:val="auto"/>
          <w:sz w:val="21"/>
          <w:szCs w:val="21"/>
          <w:u w:val="single"/>
          <w:lang w:val="en-US" w:eastAsia="zh-CN"/>
        </w:rPr>
        <w:t>依据相关法律规定</w:t>
      </w:r>
      <w:r>
        <w:rPr>
          <w:rFonts w:hint="eastAsia" w:cs="宋体"/>
          <w:color w:val="auto"/>
          <w:sz w:val="21"/>
          <w:szCs w:val="21"/>
          <w:u w:val="single"/>
        </w:rPr>
        <w:t>，完成对承包人的</w:t>
      </w:r>
      <w:r>
        <w:rPr>
          <w:rFonts w:hint="eastAsia" w:cs="宋体"/>
          <w:color w:val="auto"/>
          <w:sz w:val="21"/>
          <w:szCs w:val="21"/>
          <w:u w:val="single"/>
          <w:lang w:eastAsia="zh-CN"/>
        </w:rPr>
        <w:t>完工</w:t>
      </w:r>
      <w:r>
        <w:rPr>
          <w:rFonts w:hint="eastAsia" w:cs="宋体"/>
          <w:color w:val="auto"/>
          <w:sz w:val="21"/>
          <w:szCs w:val="21"/>
          <w:u w:val="single"/>
        </w:rPr>
        <w:t>付款</w:t>
      </w:r>
      <w:r>
        <w:rPr>
          <w:rFonts w:hint="eastAsia" w:cs="宋体"/>
          <w:color w:val="auto"/>
          <w:sz w:val="21"/>
          <w:szCs w:val="21"/>
        </w:rPr>
        <w:t>。</w:t>
      </w:r>
    </w:p>
    <w:p w14:paraId="545DDFB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w:t>
      </w:r>
      <w:r>
        <w:rPr>
          <w:rFonts w:hint="eastAsia" w:cs="宋体"/>
          <w:color w:val="auto"/>
          <w:sz w:val="21"/>
          <w:szCs w:val="21"/>
          <w:lang w:eastAsia="zh-CN"/>
        </w:rPr>
        <w:t>完工</w:t>
      </w:r>
      <w:r>
        <w:rPr>
          <w:rFonts w:hint="eastAsia" w:cs="宋体"/>
          <w:color w:val="auto"/>
          <w:sz w:val="21"/>
          <w:szCs w:val="21"/>
        </w:rPr>
        <w:t>付款证书异议部分复核的方式和程序：</w:t>
      </w:r>
      <w:r>
        <w:rPr>
          <w:rFonts w:hint="eastAsia" w:cs="宋体"/>
          <w:color w:val="auto"/>
          <w:sz w:val="21"/>
          <w:szCs w:val="21"/>
          <w:u w:val="single"/>
        </w:rPr>
        <w:t>执行通用条款</w:t>
      </w:r>
      <w:r>
        <w:rPr>
          <w:rFonts w:hint="eastAsia" w:cs="宋体"/>
          <w:color w:val="auto"/>
          <w:sz w:val="21"/>
          <w:szCs w:val="21"/>
        </w:rPr>
        <w:t>。</w:t>
      </w:r>
    </w:p>
    <w:p w14:paraId="3D86B63D">
      <w:pPr>
        <w:adjustRightInd w:val="0"/>
        <w:snapToGrid w:val="0"/>
        <w:spacing w:line="360" w:lineRule="auto"/>
        <w:ind w:firstLine="420" w:firstLineChars="200"/>
        <w:rPr>
          <w:rFonts w:cs="宋体"/>
          <w:color w:val="auto"/>
          <w:sz w:val="21"/>
          <w:szCs w:val="21"/>
        </w:rPr>
      </w:pPr>
      <w:r>
        <w:rPr>
          <w:rFonts w:hint="eastAsia" w:cs="宋体"/>
          <w:color w:val="auto"/>
          <w:sz w:val="21"/>
          <w:szCs w:val="21"/>
        </w:rPr>
        <w:t>14.4 最终结清</w:t>
      </w:r>
    </w:p>
    <w:p w14:paraId="1960E254">
      <w:pPr>
        <w:adjustRightInd w:val="0"/>
        <w:snapToGrid w:val="0"/>
        <w:spacing w:line="360" w:lineRule="auto"/>
        <w:ind w:firstLine="420" w:firstLineChars="200"/>
        <w:rPr>
          <w:rFonts w:cs="宋体"/>
          <w:color w:val="auto"/>
          <w:sz w:val="21"/>
          <w:szCs w:val="21"/>
        </w:rPr>
      </w:pPr>
      <w:r>
        <w:rPr>
          <w:rFonts w:hint="eastAsia" w:cs="宋体"/>
          <w:color w:val="auto"/>
          <w:sz w:val="21"/>
          <w:szCs w:val="21"/>
        </w:rPr>
        <w:t>14.4.1 最终结清申请单</w:t>
      </w:r>
    </w:p>
    <w:p w14:paraId="2A0B3FAE">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承包人提交最终结清申请单的份数：</w:t>
      </w:r>
      <w:r>
        <w:rPr>
          <w:rFonts w:hint="eastAsia" w:cs="宋体"/>
          <w:color w:val="auto"/>
          <w:sz w:val="21"/>
          <w:szCs w:val="21"/>
          <w:u w:val="single"/>
        </w:rPr>
        <w:t xml:space="preserve">   </w:t>
      </w:r>
      <w:r>
        <w:rPr>
          <w:rFonts w:hint="eastAsia" w:cs="宋体"/>
          <w:color w:val="auto"/>
          <w:sz w:val="21"/>
          <w:szCs w:val="21"/>
          <w:u w:val="single"/>
          <w:lang w:val="en-US" w:eastAsia="zh-CN"/>
        </w:rPr>
        <w:t>4份</w:t>
      </w:r>
      <w:r>
        <w:rPr>
          <w:rFonts w:hint="eastAsia" w:cs="宋体"/>
          <w:color w:val="auto"/>
          <w:sz w:val="21"/>
          <w:szCs w:val="21"/>
          <w:u w:val="single"/>
        </w:rPr>
        <w:t xml:space="preserve">    </w:t>
      </w:r>
      <w:r>
        <w:rPr>
          <w:rFonts w:hint="eastAsia" w:cs="宋体"/>
          <w:color w:val="auto"/>
          <w:sz w:val="21"/>
          <w:szCs w:val="21"/>
        </w:rPr>
        <w:t>。</w:t>
      </w:r>
    </w:p>
    <w:p w14:paraId="339FDBE4">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承包人提交最终结算申请单的期限：</w:t>
      </w:r>
      <w:r>
        <w:rPr>
          <w:rFonts w:hint="eastAsia" w:cs="宋体"/>
          <w:color w:val="auto"/>
          <w:sz w:val="21"/>
          <w:szCs w:val="21"/>
          <w:u w:val="single"/>
        </w:rPr>
        <w:t>缺陷责任期终止证书颁发后7天内</w:t>
      </w:r>
      <w:r>
        <w:rPr>
          <w:rFonts w:hint="eastAsia" w:cs="宋体"/>
          <w:color w:val="auto"/>
          <w:sz w:val="21"/>
          <w:szCs w:val="21"/>
        </w:rPr>
        <w:t xml:space="preserve">。 </w:t>
      </w:r>
    </w:p>
    <w:p w14:paraId="49208BAB">
      <w:pPr>
        <w:adjustRightInd w:val="0"/>
        <w:snapToGrid w:val="0"/>
        <w:spacing w:line="360" w:lineRule="auto"/>
        <w:ind w:firstLine="420" w:firstLineChars="200"/>
        <w:rPr>
          <w:rFonts w:cs="宋体"/>
          <w:color w:val="auto"/>
          <w:sz w:val="21"/>
          <w:szCs w:val="21"/>
        </w:rPr>
      </w:pPr>
      <w:r>
        <w:rPr>
          <w:rFonts w:hint="eastAsia" w:cs="宋体"/>
          <w:color w:val="auto"/>
          <w:sz w:val="21"/>
          <w:szCs w:val="21"/>
        </w:rPr>
        <w:t>14.4.2 最终结清证书和支付</w:t>
      </w:r>
    </w:p>
    <w:p w14:paraId="62C7B2D1">
      <w:pPr>
        <w:adjustRightInd w:val="0"/>
        <w:snapToGrid w:val="0"/>
        <w:spacing w:line="360" w:lineRule="auto"/>
        <w:ind w:firstLine="420" w:firstLineChars="200"/>
        <w:rPr>
          <w:rFonts w:cs="宋体"/>
          <w:color w:val="auto"/>
          <w:sz w:val="21"/>
          <w:szCs w:val="21"/>
        </w:rPr>
      </w:pPr>
      <w:r>
        <w:rPr>
          <w:rFonts w:hint="eastAsia" w:cs="宋体"/>
          <w:color w:val="auto"/>
          <w:sz w:val="21"/>
          <w:szCs w:val="21"/>
        </w:rPr>
        <w:t>（1）发包人完成最终结清申请单的审批并颁发最终结清证书的期限：</w:t>
      </w:r>
      <w:r>
        <w:rPr>
          <w:rFonts w:hint="eastAsia" w:cs="宋体"/>
          <w:color w:val="auto"/>
          <w:sz w:val="21"/>
          <w:szCs w:val="21"/>
          <w:u w:val="single"/>
        </w:rPr>
        <w:t>收到承包人提交的最终结清申请单后14天内</w:t>
      </w:r>
      <w:r>
        <w:rPr>
          <w:rFonts w:hint="eastAsia" w:cs="宋体"/>
          <w:color w:val="auto"/>
          <w:sz w:val="21"/>
          <w:szCs w:val="21"/>
        </w:rPr>
        <w:t>。</w:t>
      </w:r>
    </w:p>
    <w:p w14:paraId="711350DC">
      <w:pPr>
        <w:adjustRightInd w:val="0"/>
        <w:snapToGrid w:val="0"/>
        <w:spacing w:line="360" w:lineRule="auto"/>
        <w:ind w:firstLine="420" w:firstLineChars="200"/>
        <w:rPr>
          <w:rFonts w:cs="宋体"/>
          <w:color w:val="auto"/>
          <w:sz w:val="21"/>
          <w:szCs w:val="21"/>
        </w:rPr>
      </w:pPr>
      <w:r>
        <w:rPr>
          <w:rFonts w:hint="eastAsia" w:cs="宋体"/>
          <w:color w:val="auto"/>
          <w:sz w:val="21"/>
          <w:szCs w:val="21"/>
        </w:rPr>
        <w:t>（2）发包人完成支付的期限：</w:t>
      </w:r>
      <w:r>
        <w:rPr>
          <w:rFonts w:hint="eastAsia" w:cs="宋体"/>
          <w:color w:val="auto"/>
          <w:sz w:val="21"/>
          <w:szCs w:val="21"/>
          <w:u w:val="single"/>
        </w:rPr>
        <w:t>颁发最终结清证书后7天内完成支付</w:t>
      </w:r>
      <w:r>
        <w:rPr>
          <w:rFonts w:hint="eastAsia" w:cs="宋体"/>
          <w:color w:val="auto"/>
          <w:sz w:val="21"/>
          <w:szCs w:val="21"/>
        </w:rPr>
        <w:t>。</w:t>
      </w:r>
    </w:p>
    <w:bookmarkEnd w:id="566"/>
    <w:bookmarkEnd w:id="567"/>
    <w:bookmarkEnd w:id="568"/>
    <w:bookmarkEnd w:id="569"/>
    <w:bookmarkEnd w:id="570"/>
    <w:bookmarkEnd w:id="571"/>
    <w:bookmarkEnd w:id="572"/>
    <w:bookmarkEnd w:id="578"/>
    <w:p w14:paraId="3581307A">
      <w:pPr>
        <w:snapToGrid w:val="0"/>
        <w:spacing w:before="312" w:beforeLines="100" w:after="312" w:afterLines="100" w:line="360" w:lineRule="auto"/>
        <w:outlineLvl w:val="2"/>
        <w:rPr>
          <w:rFonts w:cs="宋体"/>
          <w:color w:val="auto"/>
          <w:sz w:val="21"/>
          <w:szCs w:val="21"/>
        </w:rPr>
      </w:pPr>
      <w:bookmarkStart w:id="580" w:name="_Toc351203647"/>
      <w:bookmarkStart w:id="581" w:name="_Toc267251483"/>
      <w:bookmarkStart w:id="582" w:name="_Toc267251484"/>
      <w:bookmarkStart w:id="583" w:name="_Toc267251482"/>
      <w:bookmarkStart w:id="584" w:name="_Toc267251485"/>
      <w:bookmarkStart w:id="585" w:name="_Toc267251488"/>
      <w:bookmarkStart w:id="586" w:name="_Toc267251489"/>
      <w:bookmarkStart w:id="587" w:name="_Toc267251490"/>
      <w:bookmarkStart w:id="588" w:name="_Toc267251486"/>
      <w:bookmarkStart w:id="589" w:name="_Toc267251503"/>
      <w:bookmarkStart w:id="590" w:name="_Toc267251495"/>
      <w:bookmarkStart w:id="591" w:name="_Toc267251493"/>
      <w:bookmarkStart w:id="592" w:name="_Toc267251498"/>
      <w:bookmarkStart w:id="593" w:name="_Toc267251494"/>
      <w:bookmarkStart w:id="594" w:name="_Toc267251497"/>
      <w:bookmarkStart w:id="595" w:name="_Toc267251491"/>
      <w:bookmarkStart w:id="596" w:name="_Toc267251499"/>
      <w:bookmarkStart w:id="597" w:name="_Toc267251502"/>
      <w:bookmarkStart w:id="598" w:name="_Toc267251501"/>
      <w:bookmarkStart w:id="599" w:name="_Toc267251492"/>
      <w:bookmarkStart w:id="600" w:name="_Toc267251496"/>
      <w:bookmarkStart w:id="601" w:name="_Toc267251506"/>
      <w:bookmarkStart w:id="602" w:name="_Toc267251504"/>
      <w:bookmarkStart w:id="603" w:name="_Toc267251507"/>
      <w:bookmarkStart w:id="604" w:name="_Toc267251508"/>
      <w:bookmarkStart w:id="605" w:name="_Toc267251511"/>
      <w:bookmarkStart w:id="606" w:name="_Toc267251515"/>
      <w:bookmarkStart w:id="607" w:name="_Toc267251509"/>
      <w:bookmarkStart w:id="608" w:name="_Toc267251510"/>
      <w:bookmarkStart w:id="609" w:name="_Toc267251514"/>
      <w:bookmarkStart w:id="610" w:name="_Toc267251513"/>
      <w:r>
        <w:rPr>
          <w:rFonts w:hint="eastAsia" w:cs="宋体"/>
          <w:color w:val="auto"/>
          <w:sz w:val="21"/>
          <w:szCs w:val="21"/>
        </w:rPr>
        <w:t>15. 缺陷责任期与保修</w:t>
      </w:r>
      <w:bookmarkEnd w:id="580"/>
    </w:p>
    <w:p w14:paraId="09EA1106">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15.2 缺陷责任期</w:t>
      </w:r>
      <w:bookmarkEnd w:id="581"/>
    </w:p>
    <w:p w14:paraId="5C614BCF">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缺陷责任期的具体期限：</w:t>
      </w:r>
      <w:r>
        <w:rPr>
          <w:rFonts w:hint="eastAsia" w:cs="宋体"/>
          <w:color w:val="auto"/>
          <w:sz w:val="21"/>
          <w:szCs w:val="21"/>
          <w:u w:val="single"/>
        </w:rPr>
        <w:t>见《专用合同条款数据表》</w:t>
      </w:r>
      <w:r>
        <w:rPr>
          <w:rFonts w:hint="eastAsia" w:cs="宋体"/>
          <w:color w:val="auto"/>
          <w:sz w:val="21"/>
          <w:szCs w:val="21"/>
        </w:rPr>
        <w:t>。</w:t>
      </w:r>
    </w:p>
    <w:p w14:paraId="07D9853F">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15.3 质量保证金</w:t>
      </w:r>
    </w:p>
    <w:p w14:paraId="7E804AC0">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关于是否扣留质量保证金的约定：</w:t>
      </w:r>
      <w:r>
        <w:rPr>
          <w:rFonts w:hint="eastAsia" w:cs="宋体"/>
          <w:color w:val="auto"/>
          <w:sz w:val="21"/>
          <w:szCs w:val="21"/>
          <w:u w:val="single"/>
        </w:rPr>
        <w:t xml:space="preserve">  见《专用合同条款数据表》 </w:t>
      </w:r>
      <w:r>
        <w:rPr>
          <w:rFonts w:hint="eastAsia" w:cs="宋体"/>
          <w:color w:val="auto"/>
          <w:sz w:val="21"/>
          <w:szCs w:val="21"/>
        </w:rPr>
        <w:t>。在工程项目</w:t>
      </w:r>
      <w:r>
        <w:rPr>
          <w:rFonts w:hint="eastAsia" w:cs="宋体"/>
          <w:color w:val="auto"/>
          <w:sz w:val="21"/>
          <w:szCs w:val="21"/>
          <w:lang w:eastAsia="zh-CN"/>
        </w:rPr>
        <w:t>完工</w:t>
      </w:r>
      <w:r>
        <w:rPr>
          <w:rFonts w:hint="eastAsia" w:cs="宋体"/>
          <w:color w:val="auto"/>
          <w:sz w:val="21"/>
          <w:szCs w:val="21"/>
        </w:rPr>
        <w:t>前，承包人按专用合同条款第3.7款提供履约保证金的，发包人不得同时预留工程质量保证金。</w:t>
      </w:r>
    </w:p>
    <w:p w14:paraId="7096EA39">
      <w:pPr>
        <w:adjustRightInd w:val="0"/>
        <w:snapToGrid w:val="0"/>
        <w:spacing w:line="360" w:lineRule="auto"/>
        <w:ind w:firstLine="420" w:firstLineChars="200"/>
        <w:rPr>
          <w:rFonts w:cs="宋体"/>
          <w:color w:val="auto"/>
          <w:sz w:val="21"/>
          <w:szCs w:val="21"/>
        </w:rPr>
      </w:pPr>
      <w:r>
        <w:rPr>
          <w:rFonts w:hint="eastAsia" w:cs="宋体"/>
          <w:color w:val="auto"/>
          <w:sz w:val="21"/>
          <w:szCs w:val="21"/>
        </w:rPr>
        <w:t>15.3.1 承包人提供质量保证金的方式</w:t>
      </w:r>
    </w:p>
    <w:p w14:paraId="29F5C699">
      <w:pPr>
        <w:adjustRightInd w:val="0"/>
        <w:snapToGrid w:val="0"/>
        <w:spacing w:line="360" w:lineRule="auto"/>
        <w:ind w:firstLine="420" w:firstLineChars="200"/>
        <w:rPr>
          <w:rFonts w:cs="宋体"/>
          <w:color w:val="auto"/>
          <w:sz w:val="21"/>
          <w:szCs w:val="21"/>
        </w:rPr>
      </w:pPr>
      <w:r>
        <w:rPr>
          <w:rFonts w:hint="eastAsia" w:cs="宋体"/>
          <w:color w:val="auto"/>
          <w:sz w:val="21"/>
          <w:szCs w:val="21"/>
        </w:rPr>
        <w:t>质量保证金可采用以下任意一种方式：</w:t>
      </w:r>
    </w:p>
    <w:p w14:paraId="6D920182">
      <w:pPr>
        <w:adjustRightInd w:val="0"/>
        <w:snapToGrid w:val="0"/>
        <w:spacing w:line="360" w:lineRule="auto"/>
        <w:ind w:firstLine="420" w:firstLineChars="200"/>
        <w:rPr>
          <w:rFonts w:cs="宋体"/>
          <w:color w:val="auto"/>
          <w:sz w:val="21"/>
          <w:szCs w:val="21"/>
        </w:rPr>
      </w:pPr>
      <w:r>
        <w:rPr>
          <w:rFonts w:hint="eastAsia" w:cs="宋体"/>
          <w:color w:val="auto"/>
          <w:sz w:val="21"/>
          <w:szCs w:val="21"/>
        </w:rPr>
        <w:t>（1）由银行业金融机构、工程担保公司、保险机构出具银行保函、工程质量保险等担保方式，担保/保证金额为：</w:t>
      </w:r>
      <w:r>
        <w:rPr>
          <w:rFonts w:hint="eastAsia" w:cs="宋体"/>
          <w:color w:val="auto"/>
          <w:sz w:val="21"/>
          <w:szCs w:val="21"/>
          <w:u w:val="single"/>
        </w:rPr>
        <w:t>见《专用合同条款数据表》</w:t>
      </w:r>
      <w:r>
        <w:rPr>
          <w:rFonts w:hint="eastAsia" w:cs="宋体"/>
          <w:color w:val="auto"/>
          <w:sz w:val="21"/>
          <w:szCs w:val="21"/>
        </w:rPr>
        <w:t>；</w:t>
      </w:r>
    </w:p>
    <w:p w14:paraId="7D8617D8">
      <w:pPr>
        <w:adjustRightInd w:val="0"/>
        <w:snapToGrid w:val="0"/>
        <w:spacing w:line="360" w:lineRule="auto"/>
        <w:ind w:firstLine="420" w:firstLineChars="200"/>
        <w:rPr>
          <w:rFonts w:cs="宋体"/>
          <w:color w:val="auto"/>
          <w:sz w:val="21"/>
          <w:szCs w:val="21"/>
        </w:rPr>
      </w:pPr>
      <w:r>
        <w:rPr>
          <w:rFonts w:hint="eastAsia" w:cs="宋体"/>
          <w:color w:val="auto"/>
          <w:sz w:val="21"/>
          <w:szCs w:val="21"/>
        </w:rPr>
        <w:t>（2）</w:t>
      </w:r>
      <w:r>
        <w:rPr>
          <w:rFonts w:hint="eastAsia" w:cs="宋体"/>
          <w:color w:val="auto"/>
          <w:sz w:val="21"/>
          <w:szCs w:val="21"/>
          <w:u w:val="single"/>
        </w:rPr>
        <w:t>见《专用合同条款数据表》</w:t>
      </w:r>
      <w:r>
        <w:rPr>
          <w:rFonts w:hint="eastAsia" w:cs="宋体"/>
          <w:color w:val="auto"/>
          <w:sz w:val="21"/>
          <w:szCs w:val="21"/>
        </w:rPr>
        <w:t>；</w:t>
      </w:r>
    </w:p>
    <w:p w14:paraId="5F55CCB2">
      <w:pPr>
        <w:adjustRightInd w:val="0"/>
        <w:snapToGrid w:val="0"/>
        <w:spacing w:line="360" w:lineRule="auto"/>
        <w:ind w:firstLine="420" w:firstLineChars="200"/>
        <w:rPr>
          <w:rFonts w:cs="宋体"/>
          <w:color w:val="auto"/>
          <w:sz w:val="21"/>
          <w:szCs w:val="21"/>
        </w:rPr>
      </w:pPr>
      <w:r>
        <w:rPr>
          <w:rFonts w:hint="eastAsia" w:cs="宋体"/>
          <w:color w:val="auto"/>
          <w:sz w:val="21"/>
          <w:szCs w:val="21"/>
        </w:rPr>
        <w:t>（3）其他方式：</w:t>
      </w:r>
      <w:r>
        <w:rPr>
          <w:rFonts w:hint="eastAsia" w:cs="宋体"/>
          <w:color w:val="auto"/>
          <w:sz w:val="21"/>
          <w:szCs w:val="21"/>
          <w:u w:val="single"/>
        </w:rPr>
        <w:t>见《专用合同条款数据表》</w:t>
      </w:r>
      <w:r>
        <w:rPr>
          <w:rFonts w:hint="eastAsia" w:cs="宋体"/>
          <w:color w:val="auto"/>
          <w:sz w:val="21"/>
          <w:szCs w:val="21"/>
        </w:rPr>
        <w:t>。</w:t>
      </w:r>
    </w:p>
    <w:p w14:paraId="1A26DBE9">
      <w:pPr>
        <w:adjustRightInd w:val="0"/>
        <w:snapToGrid w:val="0"/>
        <w:spacing w:line="360" w:lineRule="auto"/>
        <w:ind w:firstLine="420" w:firstLineChars="200"/>
        <w:rPr>
          <w:rFonts w:hint="eastAsia" w:eastAsia="宋体" w:cs="宋体"/>
          <w:color w:val="auto"/>
          <w:sz w:val="21"/>
          <w:szCs w:val="21"/>
          <w:lang w:eastAsia="zh-CN"/>
        </w:rPr>
      </w:pPr>
      <w:r>
        <w:rPr>
          <w:rFonts w:hint="eastAsia" w:cs="宋体"/>
          <w:color w:val="auto"/>
          <w:sz w:val="21"/>
          <w:szCs w:val="21"/>
        </w:rPr>
        <w:t xml:space="preserve">15.3.2 质量保证金的扣留 </w:t>
      </w:r>
      <w:r>
        <w:rPr>
          <w:rFonts w:hint="eastAsia" w:cs="宋体"/>
          <w:color w:val="auto"/>
          <w:sz w:val="21"/>
          <w:szCs w:val="21"/>
          <w:lang w:eastAsia="zh-CN"/>
        </w:rPr>
        <w:t>：</w:t>
      </w:r>
      <w:r>
        <w:rPr>
          <w:rFonts w:hint="eastAsia" w:cs="宋体"/>
          <w:color w:val="auto"/>
          <w:sz w:val="21"/>
          <w:szCs w:val="21"/>
          <w:u w:val="single"/>
          <w:lang w:val="en-US" w:eastAsia="zh-CN"/>
        </w:rPr>
        <w:t>见合同专用条款</w:t>
      </w:r>
    </w:p>
    <w:p w14:paraId="0B76191B">
      <w:pPr>
        <w:adjustRightInd w:val="0"/>
        <w:snapToGrid w:val="0"/>
        <w:spacing w:line="360" w:lineRule="auto"/>
        <w:ind w:firstLine="420" w:firstLineChars="200"/>
        <w:rPr>
          <w:rFonts w:cs="宋体"/>
          <w:color w:val="auto"/>
          <w:sz w:val="21"/>
          <w:szCs w:val="21"/>
        </w:rPr>
      </w:pPr>
      <w:r>
        <w:rPr>
          <w:rFonts w:hint="eastAsia" w:cs="宋体"/>
          <w:color w:val="auto"/>
          <w:sz w:val="21"/>
          <w:szCs w:val="21"/>
        </w:rPr>
        <w:t>质量保证金的扣留采取以下第</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rPr>
        <w:t>种方式：</w:t>
      </w:r>
    </w:p>
    <w:p w14:paraId="5ABC5B33">
      <w:pPr>
        <w:adjustRightInd w:val="0"/>
        <w:snapToGrid w:val="0"/>
        <w:spacing w:line="360" w:lineRule="auto"/>
        <w:ind w:firstLine="420" w:firstLineChars="200"/>
        <w:rPr>
          <w:rFonts w:cs="宋体"/>
          <w:color w:val="auto"/>
          <w:sz w:val="21"/>
          <w:szCs w:val="21"/>
        </w:rPr>
      </w:pPr>
      <w:r>
        <w:rPr>
          <w:rFonts w:hint="eastAsia" w:cs="宋体"/>
          <w:color w:val="auto"/>
          <w:sz w:val="21"/>
          <w:szCs w:val="21"/>
        </w:rPr>
        <w:t>（1）在支付工程进度款时逐次扣留，在此情形下，质量保证金的计算基数不包括预付款的支付、扣回以及价格调整的金额；</w:t>
      </w:r>
    </w:p>
    <w:p w14:paraId="7CA2A133">
      <w:pPr>
        <w:adjustRightInd w:val="0"/>
        <w:snapToGrid w:val="0"/>
        <w:spacing w:line="360" w:lineRule="auto"/>
        <w:ind w:firstLine="420" w:firstLineChars="200"/>
        <w:rPr>
          <w:rFonts w:cs="宋体"/>
          <w:color w:val="auto"/>
          <w:sz w:val="21"/>
          <w:szCs w:val="21"/>
        </w:rPr>
      </w:pPr>
      <w:r>
        <w:rPr>
          <w:rFonts w:hint="eastAsia" w:cs="宋体"/>
          <w:color w:val="auto"/>
          <w:sz w:val="21"/>
          <w:szCs w:val="21"/>
        </w:rPr>
        <w:t>（2）工程</w:t>
      </w:r>
      <w:r>
        <w:rPr>
          <w:rFonts w:hint="eastAsia" w:cs="宋体"/>
          <w:color w:val="auto"/>
          <w:sz w:val="21"/>
          <w:szCs w:val="21"/>
          <w:lang w:eastAsia="zh-CN"/>
        </w:rPr>
        <w:t>完工</w:t>
      </w:r>
      <w:r>
        <w:rPr>
          <w:rFonts w:hint="eastAsia" w:cs="宋体"/>
          <w:color w:val="auto"/>
          <w:sz w:val="21"/>
          <w:szCs w:val="21"/>
        </w:rPr>
        <w:t>结算时一次性扣留质量保证金；</w:t>
      </w:r>
    </w:p>
    <w:p w14:paraId="13AD67DA">
      <w:pPr>
        <w:adjustRightInd w:val="0"/>
        <w:snapToGrid w:val="0"/>
        <w:spacing w:line="360" w:lineRule="auto"/>
        <w:ind w:firstLine="420" w:firstLineChars="200"/>
        <w:rPr>
          <w:rFonts w:cs="宋体"/>
          <w:color w:val="auto"/>
          <w:sz w:val="21"/>
          <w:szCs w:val="21"/>
        </w:rPr>
      </w:pPr>
      <w:r>
        <w:rPr>
          <w:rFonts w:hint="eastAsia" w:cs="宋体"/>
          <w:color w:val="auto"/>
          <w:sz w:val="21"/>
          <w:szCs w:val="21"/>
        </w:rPr>
        <w:t>（3）其他扣留方式：</w:t>
      </w:r>
      <w:r>
        <w:rPr>
          <w:rFonts w:hint="eastAsia" w:cs="宋体"/>
          <w:color w:val="auto"/>
          <w:sz w:val="21"/>
          <w:szCs w:val="21"/>
          <w:u w:val="single"/>
        </w:rPr>
        <w:t xml:space="preserve"> </w:t>
      </w:r>
      <w:r>
        <w:rPr>
          <w:rFonts w:hint="eastAsia" w:cs="宋体"/>
          <w:color w:val="auto"/>
          <w:sz w:val="21"/>
          <w:szCs w:val="21"/>
          <w:u w:val="single"/>
          <w:lang w:val="en-US" w:eastAsia="zh-CN"/>
        </w:rPr>
        <w:t>见合同专用条款</w:t>
      </w:r>
      <w:r>
        <w:rPr>
          <w:rFonts w:hint="eastAsia" w:cs="宋体"/>
          <w:color w:val="auto"/>
          <w:sz w:val="21"/>
          <w:szCs w:val="21"/>
          <w:u w:val="single"/>
        </w:rPr>
        <w:t xml:space="preserve"> </w:t>
      </w:r>
      <w:r>
        <w:rPr>
          <w:rFonts w:hint="eastAsia" w:cs="宋体"/>
          <w:color w:val="auto"/>
          <w:sz w:val="21"/>
          <w:szCs w:val="21"/>
        </w:rPr>
        <w:t>。</w:t>
      </w:r>
    </w:p>
    <w:p w14:paraId="39E7F086">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关于质量保证金的补充约定：</w:t>
      </w:r>
    </w:p>
    <w:p w14:paraId="1730DB73">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u w:val="single"/>
        </w:rPr>
        <w:t>①在工程项目</w:t>
      </w:r>
      <w:r>
        <w:rPr>
          <w:rFonts w:hint="eastAsia" w:cs="宋体"/>
          <w:color w:val="auto"/>
          <w:sz w:val="21"/>
          <w:szCs w:val="21"/>
          <w:u w:val="single"/>
          <w:lang w:eastAsia="zh-CN"/>
        </w:rPr>
        <w:t>完工</w:t>
      </w:r>
      <w:r>
        <w:rPr>
          <w:rFonts w:hint="eastAsia" w:cs="宋体"/>
          <w:color w:val="auto"/>
          <w:sz w:val="21"/>
          <w:szCs w:val="21"/>
          <w:u w:val="single"/>
        </w:rPr>
        <w:t>前，承包人按专用合同条款第3.7款提供履约保证金的，可在工程进入缺陷责任期时按照多退少补原则转为质量保证金；</w:t>
      </w:r>
    </w:p>
    <w:p w14:paraId="27257B63">
      <w:pPr>
        <w:adjustRightInd w:val="0"/>
        <w:snapToGrid w:val="0"/>
        <w:spacing w:line="360" w:lineRule="auto"/>
        <w:ind w:firstLine="420" w:firstLineChars="200"/>
        <w:rPr>
          <w:rFonts w:cs="宋体"/>
          <w:color w:val="auto"/>
          <w:sz w:val="21"/>
          <w:szCs w:val="21"/>
        </w:rPr>
      </w:pPr>
      <w:r>
        <w:rPr>
          <w:rFonts w:hint="eastAsia" w:cs="宋体"/>
          <w:color w:val="auto"/>
          <w:sz w:val="21"/>
          <w:szCs w:val="21"/>
          <w:u w:val="single"/>
        </w:rPr>
        <w:t>②……</w:t>
      </w:r>
      <w:r>
        <w:rPr>
          <w:rFonts w:hint="eastAsia" w:cs="宋体"/>
          <w:color w:val="auto"/>
          <w:sz w:val="21"/>
          <w:szCs w:val="21"/>
        </w:rPr>
        <w:t>。</w:t>
      </w:r>
    </w:p>
    <w:bookmarkEnd w:id="582"/>
    <w:bookmarkEnd w:id="583"/>
    <w:p w14:paraId="5A8A675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15.4 保修</w:t>
      </w:r>
    </w:p>
    <w:bookmarkEnd w:id="584"/>
    <w:p w14:paraId="50F76DEF">
      <w:pPr>
        <w:adjustRightInd w:val="0"/>
        <w:snapToGrid w:val="0"/>
        <w:spacing w:line="360" w:lineRule="auto"/>
        <w:ind w:firstLine="420" w:firstLineChars="200"/>
        <w:rPr>
          <w:rFonts w:cs="宋体"/>
          <w:color w:val="auto"/>
          <w:sz w:val="21"/>
          <w:szCs w:val="21"/>
        </w:rPr>
      </w:pPr>
      <w:r>
        <w:rPr>
          <w:rFonts w:hint="eastAsia" w:cs="宋体"/>
          <w:color w:val="auto"/>
          <w:sz w:val="21"/>
          <w:szCs w:val="21"/>
        </w:rPr>
        <w:t>15.4.1 保修责任</w:t>
      </w:r>
    </w:p>
    <w:p w14:paraId="1306E465">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工程保修期为：</w:t>
      </w:r>
      <w:r>
        <w:rPr>
          <w:rFonts w:hint="eastAsia" w:cs="宋体"/>
          <w:color w:val="auto"/>
          <w:sz w:val="21"/>
          <w:szCs w:val="21"/>
          <w:u w:val="single"/>
        </w:rPr>
        <w:t>执行《工程质量保修书》规定</w:t>
      </w:r>
      <w:r>
        <w:rPr>
          <w:rFonts w:hint="eastAsia" w:cs="宋体"/>
          <w:color w:val="auto"/>
          <w:sz w:val="21"/>
          <w:szCs w:val="21"/>
        </w:rPr>
        <w:t>。</w:t>
      </w:r>
    </w:p>
    <w:p w14:paraId="50386B92">
      <w:pPr>
        <w:adjustRightInd w:val="0"/>
        <w:snapToGrid w:val="0"/>
        <w:spacing w:line="360" w:lineRule="auto"/>
        <w:ind w:firstLine="420" w:firstLineChars="200"/>
        <w:rPr>
          <w:rFonts w:cs="宋体"/>
          <w:color w:val="auto"/>
          <w:sz w:val="21"/>
          <w:szCs w:val="21"/>
        </w:rPr>
      </w:pPr>
      <w:r>
        <w:rPr>
          <w:rFonts w:hint="eastAsia" w:cs="宋体"/>
          <w:color w:val="auto"/>
          <w:sz w:val="21"/>
          <w:szCs w:val="21"/>
        </w:rPr>
        <w:t>15.4.3 修复通知</w:t>
      </w:r>
    </w:p>
    <w:p w14:paraId="015B28DB">
      <w:pPr>
        <w:adjustRightInd w:val="0"/>
        <w:snapToGrid w:val="0"/>
        <w:spacing w:line="360" w:lineRule="auto"/>
        <w:ind w:firstLine="420" w:firstLineChars="200"/>
        <w:rPr>
          <w:rFonts w:cs="宋体"/>
          <w:b/>
          <w:bCs/>
          <w:color w:val="auto"/>
          <w:sz w:val="21"/>
          <w:szCs w:val="21"/>
          <w:u w:val="single"/>
        </w:rPr>
      </w:pPr>
      <w:r>
        <w:rPr>
          <w:rFonts w:hint="eastAsia" w:cs="宋体"/>
          <w:color w:val="auto"/>
          <w:sz w:val="21"/>
          <w:szCs w:val="21"/>
        </w:rPr>
        <w:t>承包人收到保修通知并到达工程现场的合理时间：</w:t>
      </w:r>
      <w:r>
        <w:rPr>
          <w:rFonts w:hint="eastAsia" w:cs="宋体"/>
          <w:color w:val="auto"/>
          <w:sz w:val="21"/>
          <w:szCs w:val="21"/>
          <w:u w:val="single"/>
        </w:rPr>
        <w:t xml:space="preserve"> </w:t>
      </w:r>
      <w:r>
        <w:rPr>
          <w:rFonts w:hint="eastAsia" w:cs="宋体"/>
          <w:b/>
          <w:bCs/>
          <w:color w:val="auto"/>
          <w:sz w:val="21"/>
          <w:szCs w:val="21"/>
          <w:u w:val="single"/>
        </w:rPr>
        <w:t xml:space="preserve">承包人收到保修通知并到达工程现场的合理时间：渗水、漏水、给排水管道或供电设施等出现故障影响正常使用的情况下，承包人须在发包人通知后 4 小时内赶到现场并于承包人赶到现场后 6 小时内完成维修；如损坏的零部件暂时缺货，承包人也应在这 6 小时内采取临时措施保证受影响的设施或线路能维持使用，并在此后 7 天内完成所缺零部件的采购和设施的维修工作。发生紧急抢修事故的，承包人在接到事故通知后，应当立即到达事故现场抢修。其他情况下，承包人须在发包人通知后 24 小时内赶到现场，并于赶到现场之日起 2 日内完成通知所涉及之保修、维修项目；遇损坏的零部件缺货等特殊情况，也必须在赶到现场之日起 7 天内完成保修、维修项目 </w:t>
      </w:r>
      <w:r>
        <w:rPr>
          <w:rFonts w:hint="eastAsia" w:cs="宋体"/>
          <w:b/>
          <w:bCs/>
          <w:color w:val="auto"/>
          <w:sz w:val="21"/>
          <w:szCs w:val="21"/>
        </w:rPr>
        <w:t>。</w:t>
      </w:r>
    </w:p>
    <w:bookmarkEnd w:id="585"/>
    <w:bookmarkEnd w:id="586"/>
    <w:bookmarkEnd w:id="587"/>
    <w:bookmarkEnd w:id="588"/>
    <w:p w14:paraId="1D67D2AA">
      <w:pPr>
        <w:snapToGrid w:val="0"/>
        <w:spacing w:before="312" w:beforeLines="100" w:after="312" w:afterLines="100" w:line="360" w:lineRule="auto"/>
        <w:outlineLvl w:val="2"/>
        <w:rPr>
          <w:rFonts w:cs="宋体"/>
          <w:color w:val="auto"/>
          <w:sz w:val="21"/>
          <w:szCs w:val="21"/>
        </w:rPr>
      </w:pPr>
      <w:bookmarkStart w:id="611" w:name="_Toc351203648"/>
      <w:bookmarkStart w:id="612" w:name="_Toc280868717"/>
      <w:bookmarkStart w:id="613" w:name="_Toc280868718"/>
      <w:r>
        <w:rPr>
          <w:rFonts w:hint="eastAsia" w:cs="宋体"/>
          <w:color w:val="auto"/>
          <w:sz w:val="21"/>
          <w:szCs w:val="21"/>
        </w:rPr>
        <w:t>16. 违约</w:t>
      </w:r>
      <w:bookmarkEnd w:id="611"/>
    </w:p>
    <w:p w14:paraId="0571D160">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16.1 发包人违约</w:t>
      </w:r>
    </w:p>
    <w:p w14:paraId="6A8D08C8">
      <w:pPr>
        <w:adjustRightInd w:val="0"/>
        <w:snapToGrid w:val="0"/>
        <w:spacing w:line="360" w:lineRule="auto"/>
        <w:ind w:firstLine="420" w:firstLineChars="200"/>
        <w:rPr>
          <w:rFonts w:cs="宋体"/>
          <w:color w:val="auto"/>
          <w:sz w:val="21"/>
          <w:szCs w:val="21"/>
        </w:rPr>
      </w:pPr>
      <w:r>
        <w:rPr>
          <w:rFonts w:hint="eastAsia" w:cs="宋体"/>
          <w:color w:val="auto"/>
          <w:sz w:val="21"/>
          <w:szCs w:val="21"/>
        </w:rPr>
        <w:t>16.1.1 发包人违约的情形</w:t>
      </w:r>
    </w:p>
    <w:p w14:paraId="1C9BE02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发包人违约的其他情形：</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0799C7BF">
      <w:pPr>
        <w:adjustRightInd w:val="0"/>
        <w:snapToGrid w:val="0"/>
        <w:spacing w:line="360" w:lineRule="auto"/>
        <w:ind w:firstLine="420" w:firstLineChars="200"/>
        <w:rPr>
          <w:rFonts w:cs="宋体"/>
          <w:color w:val="auto"/>
          <w:sz w:val="21"/>
          <w:szCs w:val="21"/>
        </w:rPr>
      </w:pPr>
      <w:r>
        <w:rPr>
          <w:rFonts w:hint="eastAsia" w:cs="宋体"/>
          <w:color w:val="auto"/>
          <w:sz w:val="21"/>
          <w:szCs w:val="21"/>
        </w:rPr>
        <w:t>16.1.2 发包人违约的责任</w:t>
      </w:r>
    </w:p>
    <w:p w14:paraId="7A490110">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发包人违约责任的承担方式和计算方法：</w:t>
      </w:r>
    </w:p>
    <w:p w14:paraId="78B11D87">
      <w:pPr>
        <w:adjustRightInd w:val="0"/>
        <w:snapToGrid w:val="0"/>
        <w:spacing w:line="360" w:lineRule="auto"/>
        <w:ind w:firstLine="420" w:firstLineChars="200"/>
        <w:rPr>
          <w:rFonts w:cs="宋体"/>
          <w:color w:val="auto"/>
          <w:sz w:val="21"/>
          <w:szCs w:val="21"/>
        </w:rPr>
      </w:pPr>
      <w:r>
        <w:rPr>
          <w:rFonts w:hint="eastAsia" w:cs="宋体"/>
          <w:color w:val="auto"/>
          <w:sz w:val="21"/>
          <w:szCs w:val="21"/>
        </w:rPr>
        <w:t>（1）因发包人原因未能在计划开工日期前7天内下达开工通知的违约责任：</w:t>
      </w:r>
      <w:r>
        <w:rPr>
          <w:rFonts w:hint="eastAsia" w:cs="宋体"/>
          <w:color w:val="auto"/>
          <w:sz w:val="21"/>
          <w:szCs w:val="21"/>
          <w:u w:val="single"/>
        </w:rPr>
        <w:t xml:space="preserve"> 发包人通知承包人推迟开工日期，</w:t>
      </w:r>
      <w:r>
        <w:rPr>
          <w:rFonts w:hint="eastAsia" w:cs="宋体"/>
          <w:color w:val="auto"/>
          <w:sz w:val="21"/>
          <w:szCs w:val="21"/>
          <w:u w:val="single"/>
          <w:lang w:eastAsia="zh-CN"/>
        </w:rPr>
        <w:t>完工</w:t>
      </w:r>
      <w:r>
        <w:rPr>
          <w:rFonts w:hint="eastAsia" w:cs="宋体"/>
          <w:color w:val="auto"/>
          <w:sz w:val="21"/>
          <w:szCs w:val="21"/>
          <w:u w:val="single"/>
        </w:rPr>
        <w:t xml:space="preserve">工期相应顺延  </w:t>
      </w:r>
      <w:r>
        <w:rPr>
          <w:rFonts w:hint="eastAsia" w:cs="宋体"/>
          <w:color w:val="auto"/>
          <w:sz w:val="21"/>
          <w:szCs w:val="21"/>
        </w:rPr>
        <w:t>。</w:t>
      </w:r>
    </w:p>
    <w:p w14:paraId="12640CA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（2）因发包人原因未能按合同约定支付合同价款的违约责任：</w:t>
      </w:r>
      <w:r>
        <w:rPr>
          <w:rFonts w:hint="eastAsia" w:cs="宋体"/>
          <w:color w:val="auto"/>
          <w:sz w:val="21"/>
          <w:szCs w:val="21"/>
          <w:u w:val="single"/>
        </w:rPr>
        <w:t xml:space="preserve">  双方协商解决 </w:t>
      </w:r>
      <w:r>
        <w:rPr>
          <w:rFonts w:hint="eastAsia" w:cs="宋体"/>
          <w:color w:val="auto"/>
          <w:sz w:val="21"/>
          <w:szCs w:val="21"/>
        </w:rPr>
        <w:t>。</w:t>
      </w:r>
    </w:p>
    <w:p w14:paraId="2657FCDD">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（3）发包人违反第10.1款〔变更的范围〕第（2）项约定，自行实施被取消的工作或转由他人实施的违约责任：</w:t>
      </w:r>
      <w:r>
        <w:rPr>
          <w:rFonts w:hint="eastAsia" w:cs="宋体"/>
          <w:b/>
          <w:bCs/>
          <w:color w:val="auto"/>
          <w:sz w:val="21"/>
          <w:szCs w:val="21"/>
          <w:u w:val="single"/>
        </w:rPr>
        <w:t xml:space="preserve"> </w:t>
      </w:r>
      <w:r>
        <w:rPr>
          <w:rFonts w:hint="eastAsia" w:cs="宋体"/>
          <w:b/>
          <w:bCs/>
          <w:color w:val="auto"/>
          <w:sz w:val="21"/>
          <w:szCs w:val="21"/>
          <w:u w:val="single"/>
          <w:lang w:val="en-US" w:eastAsia="zh-CN"/>
        </w:rPr>
        <w:t>/</w:t>
      </w:r>
      <w:r>
        <w:rPr>
          <w:rFonts w:hint="eastAsia" w:cs="宋体"/>
          <w:b/>
          <w:bCs/>
          <w:color w:val="auto"/>
          <w:sz w:val="21"/>
          <w:szCs w:val="21"/>
          <w:u w:val="single"/>
        </w:rPr>
        <w:t xml:space="preserve"> </w:t>
      </w:r>
      <w:r>
        <w:rPr>
          <w:rFonts w:hint="eastAsia" w:cs="宋体"/>
          <w:color w:val="auto"/>
          <w:sz w:val="21"/>
          <w:szCs w:val="21"/>
          <w:u w:val="single"/>
        </w:rPr>
        <w:t xml:space="preserve">  </w:t>
      </w:r>
      <w:r>
        <w:rPr>
          <w:rFonts w:hint="eastAsia" w:cs="宋体"/>
          <w:color w:val="auto"/>
          <w:sz w:val="21"/>
          <w:szCs w:val="21"/>
        </w:rPr>
        <w:t>。</w:t>
      </w:r>
    </w:p>
    <w:p w14:paraId="6DCFD845">
      <w:pPr>
        <w:adjustRightInd w:val="0"/>
        <w:snapToGrid w:val="0"/>
        <w:spacing w:line="360" w:lineRule="auto"/>
        <w:ind w:firstLine="420" w:firstLineChars="200"/>
        <w:rPr>
          <w:rFonts w:cs="宋体"/>
          <w:color w:val="auto"/>
          <w:sz w:val="21"/>
          <w:szCs w:val="21"/>
        </w:rPr>
      </w:pPr>
      <w:r>
        <w:rPr>
          <w:rFonts w:hint="eastAsia" w:cs="宋体"/>
          <w:color w:val="auto"/>
          <w:sz w:val="21"/>
          <w:szCs w:val="21"/>
        </w:rPr>
        <w:t>（4）发包人提供的材料、工程设备的规格、数量或质量不符合合同约定，或因发包人原因导致交货日期延误或交货地点变更等情况的违约责任：</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0D631C7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（5）因发包人违反合同约定造成暂停施工的违约责任：</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5072CDDF">
      <w:pPr>
        <w:adjustRightInd w:val="0"/>
        <w:snapToGrid w:val="0"/>
        <w:spacing w:line="360" w:lineRule="auto"/>
        <w:ind w:firstLine="420" w:firstLineChars="200"/>
        <w:rPr>
          <w:rFonts w:cs="宋体"/>
          <w:color w:val="auto"/>
          <w:sz w:val="21"/>
          <w:szCs w:val="21"/>
        </w:rPr>
      </w:pPr>
      <w:r>
        <w:rPr>
          <w:rFonts w:hint="eastAsia" w:cs="宋体"/>
          <w:color w:val="auto"/>
          <w:sz w:val="21"/>
          <w:szCs w:val="21"/>
        </w:rPr>
        <w:t>（6）发包人无正当理由没有在约定期限内发出复工指示，导致承包人无法复工的违约责任：</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25ECABB2">
      <w:pPr>
        <w:adjustRightInd w:val="0"/>
        <w:snapToGrid w:val="0"/>
        <w:spacing w:line="360" w:lineRule="auto"/>
        <w:ind w:firstLine="420" w:firstLineChars="200"/>
        <w:rPr>
          <w:rFonts w:cs="宋体"/>
          <w:color w:val="auto"/>
          <w:sz w:val="21"/>
          <w:szCs w:val="21"/>
        </w:rPr>
      </w:pPr>
      <w:r>
        <w:rPr>
          <w:rFonts w:hint="eastAsia" w:cs="宋体"/>
          <w:color w:val="auto"/>
          <w:sz w:val="21"/>
          <w:szCs w:val="21"/>
        </w:rPr>
        <w:t>（7）其他：</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p w14:paraId="304490BF">
      <w:pPr>
        <w:adjustRightInd w:val="0"/>
        <w:snapToGrid w:val="0"/>
        <w:spacing w:line="360" w:lineRule="auto"/>
        <w:ind w:firstLine="420" w:firstLineChars="200"/>
        <w:rPr>
          <w:rFonts w:cs="宋体"/>
          <w:color w:val="auto"/>
          <w:sz w:val="21"/>
          <w:szCs w:val="21"/>
        </w:rPr>
      </w:pPr>
      <w:r>
        <w:rPr>
          <w:rFonts w:hint="eastAsia" w:cs="宋体"/>
          <w:color w:val="auto"/>
          <w:sz w:val="21"/>
          <w:szCs w:val="21"/>
        </w:rPr>
        <w:t>16.1.3 因发包人违约解除合同</w:t>
      </w:r>
    </w:p>
    <w:p w14:paraId="748E66AD">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承包人按16.1.1项〔发包人违约的情形〕约定暂停施工满</w:t>
      </w:r>
      <w:r>
        <w:rPr>
          <w:rFonts w:hint="eastAsia" w:cs="宋体"/>
          <w:color w:val="auto"/>
          <w:sz w:val="21"/>
          <w:szCs w:val="21"/>
          <w:u w:val="single"/>
        </w:rPr>
        <w:t>28</w:t>
      </w:r>
      <w:r>
        <w:rPr>
          <w:rFonts w:hint="eastAsia" w:cs="宋体"/>
          <w:color w:val="auto"/>
          <w:sz w:val="21"/>
          <w:szCs w:val="21"/>
        </w:rPr>
        <w:t>天后发包人仍不纠正其违约行为并致使合同目的不能实现的，承包人有权解除合同。</w:t>
      </w:r>
    </w:p>
    <w:p w14:paraId="6E8BDF0F">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16.2 承包人违约</w:t>
      </w:r>
    </w:p>
    <w:p w14:paraId="5A7249C0">
      <w:pPr>
        <w:adjustRightInd w:val="0"/>
        <w:snapToGrid w:val="0"/>
        <w:spacing w:line="360" w:lineRule="auto"/>
        <w:ind w:firstLine="420" w:firstLineChars="200"/>
        <w:rPr>
          <w:rFonts w:cs="宋体"/>
          <w:color w:val="auto"/>
          <w:sz w:val="21"/>
          <w:szCs w:val="21"/>
        </w:rPr>
      </w:pPr>
      <w:r>
        <w:rPr>
          <w:rFonts w:hint="eastAsia" w:cs="宋体"/>
          <w:color w:val="auto"/>
          <w:sz w:val="21"/>
          <w:szCs w:val="21"/>
        </w:rPr>
        <w:t>16.2.1 承包人违约的情形</w:t>
      </w:r>
    </w:p>
    <w:p w14:paraId="7EAD18E2">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承包人违约的其他情形：</w:t>
      </w:r>
      <w:r>
        <w:rPr>
          <w:rFonts w:hint="eastAsia" w:cs="宋体"/>
          <w:color w:val="auto"/>
          <w:sz w:val="21"/>
          <w:szCs w:val="21"/>
          <w:u w:val="single"/>
        </w:rPr>
        <w:t xml:space="preserve">   </w:t>
      </w:r>
      <w:r>
        <w:rPr>
          <w:rFonts w:hint="eastAsia" w:cs="宋体"/>
          <w:color w:val="auto"/>
          <w:sz w:val="21"/>
          <w:szCs w:val="21"/>
          <w:u w:val="single"/>
          <w:lang w:val="en-US" w:eastAsia="zh-CN"/>
        </w:rPr>
        <w:t>执行通用条款</w:t>
      </w:r>
      <w:r>
        <w:rPr>
          <w:rFonts w:hint="eastAsia" w:cs="宋体"/>
          <w:color w:val="auto"/>
          <w:sz w:val="21"/>
          <w:szCs w:val="21"/>
          <w:u w:val="single"/>
        </w:rPr>
        <w:t xml:space="preserve">   </w:t>
      </w:r>
      <w:r>
        <w:rPr>
          <w:rFonts w:hint="eastAsia" w:cs="宋体"/>
          <w:color w:val="auto"/>
          <w:sz w:val="21"/>
          <w:szCs w:val="21"/>
        </w:rPr>
        <w:t>。</w:t>
      </w:r>
    </w:p>
    <w:p w14:paraId="7B359BE3">
      <w:pPr>
        <w:adjustRightInd w:val="0"/>
        <w:snapToGrid w:val="0"/>
        <w:spacing w:line="360" w:lineRule="auto"/>
        <w:ind w:firstLine="420" w:firstLineChars="200"/>
        <w:rPr>
          <w:rFonts w:cs="宋体"/>
          <w:color w:val="auto"/>
          <w:sz w:val="21"/>
          <w:szCs w:val="21"/>
        </w:rPr>
      </w:pPr>
      <w:r>
        <w:rPr>
          <w:rFonts w:hint="eastAsia" w:cs="宋体"/>
          <w:color w:val="auto"/>
          <w:sz w:val="21"/>
          <w:szCs w:val="21"/>
        </w:rPr>
        <w:t>16.2.2 承包人违约的责任</w:t>
      </w:r>
    </w:p>
    <w:p w14:paraId="25944F4D">
      <w:pPr>
        <w:adjustRightInd w:val="0"/>
        <w:snapToGrid w:val="0"/>
        <w:spacing w:line="360" w:lineRule="auto"/>
        <w:ind w:firstLine="420" w:firstLineChars="200"/>
        <w:rPr>
          <w:rFonts w:hint="eastAsia" w:cs="宋体"/>
          <w:color w:val="auto"/>
          <w:sz w:val="21"/>
          <w:szCs w:val="21"/>
          <w:u w:val="single"/>
        </w:rPr>
      </w:pPr>
      <w:r>
        <w:rPr>
          <w:rFonts w:hint="eastAsia" w:cs="宋体"/>
          <w:color w:val="auto"/>
          <w:sz w:val="21"/>
          <w:szCs w:val="21"/>
        </w:rPr>
        <w:t>承包人违约责任的承担方式和计算方法：</w:t>
      </w:r>
      <w:r>
        <w:rPr>
          <w:rFonts w:hint="eastAsia" w:cs="宋体"/>
          <w:color w:val="auto"/>
          <w:sz w:val="21"/>
          <w:szCs w:val="21"/>
          <w:u w:val="single"/>
        </w:rPr>
        <w:t xml:space="preserve"> </w:t>
      </w:r>
    </w:p>
    <w:p w14:paraId="3DD54867">
      <w:pPr>
        <w:adjustRightInd w:val="0"/>
        <w:snapToGrid w:val="0"/>
        <w:spacing w:line="360" w:lineRule="auto"/>
        <w:ind w:firstLine="420" w:firstLineChars="200"/>
        <w:rPr>
          <w:rFonts w:hint="eastAsia" w:cs="宋体"/>
          <w:color w:val="FF0000"/>
          <w:sz w:val="21"/>
          <w:szCs w:val="21"/>
          <w:u w:val="single"/>
        </w:rPr>
      </w:pPr>
      <w:r>
        <w:rPr>
          <w:rFonts w:hint="eastAsia" w:cs="宋体"/>
          <w:color w:val="FF0000"/>
          <w:sz w:val="21"/>
          <w:szCs w:val="21"/>
          <w:u w:val="single"/>
        </w:rPr>
        <w:t>（1）若工程质量达不到合格标准的，发包人将按</w:t>
      </w:r>
      <w:r>
        <w:rPr>
          <w:rFonts w:hint="eastAsia" w:cs="宋体"/>
          <w:color w:val="FF0000"/>
          <w:sz w:val="21"/>
          <w:szCs w:val="21"/>
          <w:u w:val="single"/>
          <w:lang w:val="en-US" w:eastAsia="zh-CN"/>
        </w:rPr>
        <w:t>签约</w:t>
      </w:r>
      <w:r>
        <w:rPr>
          <w:rFonts w:hint="eastAsia" w:cs="宋体"/>
          <w:color w:val="FF0000"/>
          <w:sz w:val="21"/>
          <w:szCs w:val="21"/>
          <w:u w:val="single"/>
        </w:rPr>
        <w:t>合同总价的</w:t>
      </w:r>
      <w:r>
        <w:rPr>
          <w:rFonts w:hint="eastAsia" w:cs="宋体"/>
          <w:color w:val="FF0000"/>
          <w:sz w:val="21"/>
          <w:szCs w:val="21"/>
          <w:u w:val="single"/>
          <w:lang w:val="en-US" w:eastAsia="zh-CN"/>
        </w:rPr>
        <w:t>10</w:t>
      </w:r>
      <w:r>
        <w:rPr>
          <w:rFonts w:hint="eastAsia" w:cs="宋体"/>
          <w:color w:val="FF0000"/>
          <w:sz w:val="21"/>
          <w:szCs w:val="21"/>
          <w:u w:val="single"/>
        </w:rPr>
        <w:t>%向承包人收取违约金；同时发包人有权解除合同，不再支付后续款项，就已付工程款向承包人要求返还；由此造成的损失均由承包人承担。</w:t>
      </w:r>
    </w:p>
    <w:p w14:paraId="5A3C65F2">
      <w:pPr>
        <w:adjustRightInd w:val="0"/>
        <w:snapToGrid w:val="0"/>
        <w:spacing w:line="360" w:lineRule="auto"/>
        <w:ind w:firstLine="420" w:firstLineChars="200"/>
        <w:rPr>
          <w:rFonts w:hint="eastAsia" w:cs="宋体"/>
          <w:color w:val="FF0000"/>
          <w:sz w:val="21"/>
          <w:szCs w:val="21"/>
          <w:u w:val="single"/>
        </w:rPr>
      </w:pPr>
      <w:r>
        <w:rPr>
          <w:rFonts w:hint="eastAsia" w:cs="宋体"/>
          <w:color w:val="FF0000"/>
          <w:sz w:val="21"/>
          <w:szCs w:val="21"/>
          <w:u w:val="single"/>
        </w:rPr>
        <w:t xml:space="preserve">（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w:t>
      </w:r>
      <w:r>
        <w:rPr>
          <w:rFonts w:hint="eastAsia" w:cs="宋体"/>
          <w:color w:val="FF0000"/>
          <w:sz w:val="21"/>
          <w:szCs w:val="21"/>
          <w:u w:val="single"/>
          <w:lang w:val="en-US" w:eastAsia="zh-CN"/>
        </w:rPr>
        <w:t>2</w:t>
      </w:r>
      <w:r>
        <w:rPr>
          <w:rFonts w:hint="eastAsia" w:cs="宋体"/>
          <w:color w:val="FF0000"/>
          <w:sz w:val="21"/>
          <w:szCs w:val="21"/>
          <w:u w:val="single"/>
        </w:rPr>
        <w:t>%/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1BA3A93A">
      <w:pPr>
        <w:adjustRightInd w:val="0"/>
        <w:snapToGrid w:val="0"/>
        <w:spacing w:line="360" w:lineRule="auto"/>
        <w:ind w:firstLine="420" w:firstLineChars="200"/>
        <w:rPr>
          <w:rFonts w:hint="eastAsia" w:eastAsia="宋体" w:cs="宋体"/>
          <w:color w:val="FF0000"/>
          <w:sz w:val="21"/>
          <w:szCs w:val="21"/>
          <w:u w:val="single"/>
          <w:lang w:eastAsia="zh-CN"/>
        </w:rPr>
      </w:pPr>
      <w:r>
        <w:rPr>
          <w:rFonts w:hint="eastAsia" w:cs="宋体"/>
          <w:color w:val="FF0000"/>
          <w:sz w:val="21"/>
          <w:szCs w:val="21"/>
          <w:u w:val="single"/>
        </w:rPr>
        <w:t>（3）每延期</w:t>
      </w:r>
      <w:r>
        <w:rPr>
          <w:rFonts w:hint="eastAsia" w:cs="宋体"/>
          <w:color w:val="FF0000"/>
          <w:sz w:val="21"/>
          <w:szCs w:val="21"/>
          <w:u w:val="single"/>
          <w:lang w:eastAsia="zh-CN"/>
        </w:rPr>
        <w:t>完工（</w:t>
      </w:r>
      <w:r>
        <w:rPr>
          <w:rFonts w:hint="eastAsia" w:cs="宋体"/>
          <w:color w:val="FF0000"/>
          <w:sz w:val="21"/>
          <w:szCs w:val="21"/>
          <w:u w:val="single"/>
          <w:lang w:val="en-US" w:eastAsia="zh-CN"/>
        </w:rPr>
        <w:t>或完工）</w:t>
      </w:r>
      <w:r>
        <w:rPr>
          <w:rFonts w:hint="eastAsia" w:cs="宋体"/>
          <w:color w:val="FF0000"/>
          <w:sz w:val="21"/>
          <w:szCs w:val="21"/>
          <w:u w:val="single"/>
        </w:rPr>
        <w:t>一天，承包人支付发包人</w:t>
      </w:r>
      <w:r>
        <w:rPr>
          <w:rFonts w:hint="eastAsia" w:cs="宋体"/>
          <w:color w:val="FF0000"/>
          <w:sz w:val="21"/>
          <w:szCs w:val="21"/>
          <w:u w:val="single"/>
          <w:lang w:val="en-US" w:eastAsia="zh-CN"/>
        </w:rPr>
        <w:t>签约</w:t>
      </w:r>
      <w:r>
        <w:rPr>
          <w:rFonts w:hint="eastAsia" w:cs="宋体"/>
          <w:color w:val="FF0000"/>
          <w:sz w:val="21"/>
          <w:szCs w:val="21"/>
          <w:u w:val="single"/>
        </w:rPr>
        <w:t>合同价款的</w:t>
      </w:r>
      <w:r>
        <w:rPr>
          <w:rFonts w:hint="eastAsia" w:cs="宋体"/>
          <w:color w:val="FF0000"/>
          <w:sz w:val="21"/>
          <w:szCs w:val="21"/>
          <w:u w:val="single"/>
          <w:lang w:val="en-US" w:eastAsia="zh-CN"/>
        </w:rPr>
        <w:t>1%</w:t>
      </w:r>
      <w:r>
        <w:rPr>
          <w:rFonts w:hint="eastAsia" w:cs="宋体"/>
          <w:color w:val="FF0000"/>
          <w:sz w:val="21"/>
          <w:szCs w:val="21"/>
          <w:u w:val="single"/>
        </w:rPr>
        <w:t>的违约金</w:t>
      </w:r>
      <w:r>
        <w:rPr>
          <w:rFonts w:hint="eastAsia" w:cs="宋体"/>
          <w:color w:val="FF0000"/>
          <w:sz w:val="21"/>
          <w:szCs w:val="21"/>
          <w:u w:val="single"/>
          <w:lang w:eastAsia="zh-CN"/>
        </w:rPr>
        <w:t>；</w:t>
      </w:r>
      <w:r>
        <w:rPr>
          <w:rFonts w:hint="eastAsia" w:cs="宋体"/>
          <w:color w:val="FF0000"/>
          <w:sz w:val="21"/>
          <w:szCs w:val="21"/>
          <w:u w:val="single"/>
        </w:rPr>
        <w:t>工程</w:t>
      </w:r>
      <w:r>
        <w:rPr>
          <w:rFonts w:hint="eastAsia" w:cs="宋体"/>
          <w:color w:val="FF0000"/>
          <w:sz w:val="21"/>
          <w:szCs w:val="21"/>
          <w:u w:val="single"/>
          <w:lang w:val="en-US" w:eastAsia="zh-CN"/>
        </w:rPr>
        <w:t>因承包人原因</w:t>
      </w:r>
      <w:r>
        <w:rPr>
          <w:rFonts w:hint="eastAsia" w:cs="宋体"/>
          <w:color w:val="FF0000"/>
          <w:sz w:val="21"/>
          <w:szCs w:val="21"/>
          <w:u w:val="single"/>
        </w:rPr>
        <w:t>延期 28 天以上的，每天按</w:t>
      </w:r>
      <w:r>
        <w:rPr>
          <w:rFonts w:hint="eastAsia" w:cs="宋体"/>
          <w:color w:val="FF0000"/>
          <w:sz w:val="21"/>
          <w:szCs w:val="21"/>
          <w:u w:val="single"/>
          <w:lang w:val="en-US" w:eastAsia="zh-CN"/>
        </w:rPr>
        <w:t>签约</w:t>
      </w:r>
      <w:r>
        <w:rPr>
          <w:rFonts w:hint="eastAsia" w:cs="宋体"/>
          <w:color w:val="FF0000"/>
          <w:sz w:val="21"/>
          <w:szCs w:val="21"/>
          <w:u w:val="single"/>
        </w:rPr>
        <w:t>合同价款</w:t>
      </w:r>
      <w:r>
        <w:rPr>
          <w:rFonts w:hint="eastAsia" w:cs="宋体"/>
          <w:color w:val="FF0000"/>
          <w:sz w:val="21"/>
          <w:szCs w:val="21"/>
          <w:u w:val="single"/>
          <w:lang w:val="en-US" w:eastAsia="zh-CN"/>
        </w:rPr>
        <w:t>2%</w:t>
      </w:r>
      <w:r>
        <w:rPr>
          <w:rFonts w:hint="eastAsia" w:cs="宋体"/>
          <w:color w:val="FF0000"/>
          <w:sz w:val="21"/>
          <w:szCs w:val="21"/>
          <w:u w:val="single"/>
        </w:rPr>
        <w:t>向发包人支付违约金；违约金最高限额为合同价款的</w:t>
      </w:r>
      <w:r>
        <w:rPr>
          <w:rFonts w:hint="eastAsia" w:cs="宋体"/>
          <w:color w:val="FF0000"/>
          <w:sz w:val="21"/>
          <w:szCs w:val="21"/>
          <w:u w:val="single"/>
          <w:lang w:val="en-US" w:eastAsia="zh-CN"/>
        </w:rPr>
        <w:t>10</w:t>
      </w:r>
      <w:r>
        <w:rPr>
          <w:rFonts w:hint="eastAsia" w:cs="宋体"/>
          <w:color w:val="FF0000"/>
          <w:sz w:val="21"/>
          <w:szCs w:val="21"/>
          <w:u w:val="single"/>
        </w:rPr>
        <w:t>%</w:t>
      </w:r>
      <w:r>
        <w:rPr>
          <w:rFonts w:hint="eastAsia" w:cs="宋体"/>
          <w:color w:val="FF0000"/>
          <w:sz w:val="21"/>
          <w:szCs w:val="21"/>
          <w:u w:val="single"/>
          <w:lang w:val="en-US" w:eastAsia="zh-CN"/>
        </w:rPr>
        <w:t xml:space="preserve"> </w:t>
      </w:r>
      <w:r>
        <w:rPr>
          <w:rFonts w:hint="eastAsia" w:cs="宋体"/>
          <w:color w:val="FF0000"/>
          <w:sz w:val="21"/>
          <w:szCs w:val="21"/>
          <w:u w:val="single"/>
          <w:lang w:eastAsia="zh-CN"/>
        </w:rPr>
        <w:t>。</w:t>
      </w:r>
    </w:p>
    <w:p w14:paraId="59439530">
      <w:pPr>
        <w:adjustRightInd w:val="0"/>
        <w:snapToGrid w:val="0"/>
        <w:spacing w:line="360" w:lineRule="auto"/>
        <w:ind w:firstLine="420" w:firstLineChars="200"/>
        <w:rPr>
          <w:rFonts w:hint="eastAsia" w:cs="宋体"/>
          <w:color w:val="FF0000"/>
          <w:sz w:val="21"/>
          <w:szCs w:val="21"/>
          <w:u w:val="single"/>
        </w:rPr>
      </w:pPr>
      <w:r>
        <w:rPr>
          <w:rFonts w:hint="eastAsia" w:cs="宋体"/>
          <w:color w:val="FF0000"/>
          <w:sz w:val="21"/>
          <w:szCs w:val="21"/>
          <w:u w:val="single"/>
        </w:rPr>
        <w:t>（4）本项目不得发生重大质量事故或者在一年内不得发生两次以上较大质量事故，否则发包人有权要求承包人支付</w:t>
      </w:r>
      <w:r>
        <w:rPr>
          <w:rFonts w:hint="eastAsia" w:cs="宋体"/>
          <w:color w:val="FF0000"/>
          <w:sz w:val="21"/>
          <w:szCs w:val="21"/>
          <w:u w:val="single"/>
          <w:lang w:val="en-US" w:eastAsia="zh-CN"/>
        </w:rPr>
        <w:t>叁拾</w:t>
      </w:r>
      <w:r>
        <w:rPr>
          <w:rFonts w:hint="eastAsia" w:cs="宋体"/>
          <w:color w:val="FF0000"/>
          <w:sz w:val="21"/>
          <w:szCs w:val="21"/>
          <w:u w:val="single"/>
        </w:rPr>
        <w:t>万元/次的违约金。</w:t>
      </w:r>
    </w:p>
    <w:p w14:paraId="39FFFC0C">
      <w:pPr>
        <w:adjustRightInd w:val="0"/>
        <w:snapToGrid w:val="0"/>
        <w:spacing w:line="360" w:lineRule="auto"/>
        <w:ind w:firstLine="420" w:firstLineChars="200"/>
        <w:rPr>
          <w:rFonts w:hint="eastAsia" w:cs="宋体"/>
          <w:color w:val="FF0000"/>
          <w:sz w:val="21"/>
          <w:szCs w:val="21"/>
          <w:u w:val="single"/>
        </w:rPr>
      </w:pPr>
      <w:r>
        <w:rPr>
          <w:rFonts w:hint="eastAsia" w:cs="宋体"/>
          <w:color w:val="FF0000"/>
          <w:sz w:val="21"/>
          <w:szCs w:val="21"/>
          <w:u w:val="single"/>
        </w:rPr>
        <w:t>（5）承包人未履行合同义务或未按合同约定履行义务的，承包人应立即纠正违约事项，赔偿因其违约给发包人造成的损失，支付违约金。除本合同已有约定外，承包人违约金按每发生一起违约事项人民币</w:t>
      </w:r>
      <w:r>
        <w:rPr>
          <w:rFonts w:hint="eastAsia" w:cs="宋体"/>
          <w:color w:val="FF0000"/>
          <w:sz w:val="21"/>
          <w:szCs w:val="21"/>
          <w:u w:val="single"/>
          <w:lang w:val="en-US" w:eastAsia="zh-CN"/>
        </w:rPr>
        <w:t>壹仟</w:t>
      </w:r>
      <w:r>
        <w:rPr>
          <w:rFonts w:hint="eastAsia" w:cs="宋体"/>
          <w:color w:val="FF0000"/>
          <w:sz w:val="21"/>
          <w:szCs w:val="21"/>
          <w:u w:val="single"/>
        </w:rPr>
        <w:t>元的标准计算，违约状态持续时，以每日人民币</w:t>
      </w:r>
      <w:r>
        <w:rPr>
          <w:rFonts w:hint="eastAsia" w:cs="宋体"/>
          <w:color w:val="FF0000"/>
          <w:sz w:val="21"/>
          <w:szCs w:val="21"/>
          <w:u w:val="single"/>
          <w:lang w:val="en-US" w:eastAsia="zh-CN"/>
        </w:rPr>
        <w:t>壹仟</w:t>
      </w:r>
      <w:r>
        <w:rPr>
          <w:rFonts w:hint="eastAsia" w:cs="宋体"/>
          <w:color w:val="FF0000"/>
          <w:sz w:val="21"/>
          <w:szCs w:val="21"/>
          <w:u w:val="single"/>
        </w:rPr>
        <w:t>元元计算，各项违约责任独立存在，违约金应予以累加。</w:t>
      </w:r>
    </w:p>
    <w:p w14:paraId="16DE7D4B">
      <w:pPr>
        <w:adjustRightInd w:val="0"/>
        <w:snapToGrid w:val="0"/>
        <w:spacing w:line="360" w:lineRule="auto"/>
        <w:ind w:firstLine="420" w:firstLineChars="200"/>
        <w:rPr>
          <w:rFonts w:cs="宋体"/>
          <w:color w:val="FF0000"/>
          <w:sz w:val="21"/>
          <w:szCs w:val="21"/>
          <w:u w:val="single"/>
        </w:rPr>
      </w:pPr>
      <w:r>
        <w:rPr>
          <w:rFonts w:hint="eastAsia" w:cs="宋体"/>
          <w:color w:val="FF0000"/>
          <w:sz w:val="21"/>
          <w:szCs w:val="21"/>
          <w:u w:val="single"/>
        </w:rPr>
        <w:t xml:space="preserve">（6）合同当事人对工程质量有争议的，由发包人聘请的第三方检测机构进行检测评定，属于质量未达到本合同有关质量约定条款的，由承包人进行返工，并承担一切费用（含检测费用） </w:t>
      </w:r>
      <w:r>
        <w:rPr>
          <w:rFonts w:hint="eastAsia" w:cs="宋体"/>
          <w:color w:val="FF0000"/>
          <w:sz w:val="21"/>
          <w:szCs w:val="21"/>
        </w:rPr>
        <w:t>。</w:t>
      </w:r>
    </w:p>
    <w:p w14:paraId="40C30E62">
      <w:pPr>
        <w:adjustRightInd w:val="0"/>
        <w:snapToGrid w:val="0"/>
        <w:spacing w:line="360" w:lineRule="auto"/>
        <w:ind w:firstLine="420" w:firstLineChars="200"/>
        <w:rPr>
          <w:rFonts w:cs="宋体"/>
          <w:color w:val="auto"/>
          <w:sz w:val="21"/>
          <w:szCs w:val="21"/>
        </w:rPr>
      </w:pPr>
      <w:r>
        <w:rPr>
          <w:rFonts w:hint="eastAsia" w:cs="宋体"/>
          <w:color w:val="auto"/>
          <w:sz w:val="21"/>
          <w:szCs w:val="21"/>
        </w:rPr>
        <w:t>16.2.3 因承包人违约解除合同</w:t>
      </w:r>
    </w:p>
    <w:p w14:paraId="167C7AC3">
      <w:pPr>
        <w:adjustRightInd w:val="0"/>
        <w:snapToGrid w:val="0"/>
        <w:spacing w:line="360" w:lineRule="auto"/>
        <w:ind w:firstLine="420" w:firstLineChars="200"/>
        <w:rPr>
          <w:rFonts w:hint="eastAsia" w:cs="宋体"/>
          <w:color w:val="FF0000"/>
          <w:sz w:val="21"/>
          <w:szCs w:val="21"/>
          <w:u w:val="single"/>
        </w:rPr>
      </w:pPr>
      <w:r>
        <w:rPr>
          <w:rFonts w:hint="eastAsia" w:cs="宋体"/>
          <w:color w:val="auto"/>
          <w:sz w:val="21"/>
          <w:szCs w:val="21"/>
        </w:rPr>
        <w:t>关于承包人违约解除合同的特别约定：</w:t>
      </w:r>
      <w:r>
        <w:rPr>
          <w:rFonts w:hint="eastAsia" w:cs="宋体"/>
          <w:color w:val="auto"/>
          <w:sz w:val="21"/>
          <w:szCs w:val="21"/>
          <w:u w:val="single"/>
        </w:rPr>
        <w:t xml:space="preserve"> </w:t>
      </w:r>
      <w:r>
        <w:rPr>
          <w:rFonts w:hint="eastAsia" w:cs="宋体"/>
          <w:color w:val="FF0000"/>
          <w:sz w:val="21"/>
          <w:szCs w:val="21"/>
          <w:u w:val="single"/>
        </w:rPr>
        <w:t>（1）承包人将其承包的全部工程转包给他人或者肢解以后以分包的名义分别转包给他人。</w:t>
      </w:r>
    </w:p>
    <w:p w14:paraId="5217DADB">
      <w:pPr>
        <w:adjustRightInd w:val="0"/>
        <w:snapToGrid w:val="0"/>
        <w:spacing w:line="360" w:lineRule="auto"/>
        <w:ind w:firstLine="420" w:firstLineChars="200"/>
        <w:rPr>
          <w:rFonts w:hint="eastAsia" w:cs="宋体"/>
          <w:color w:val="FF0000"/>
          <w:sz w:val="21"/>
          <w:szCs w:val="21"/>
          <w:u w:val="single"/>
        </w:rPr>
      </w:pPr>
      <w:r>
        <w:rPr>
          <w:rFonts w:hint="eastAsia" w:cs="宋体"/>
          <w:color w:val="FF0000"/>
          <w:sz w:val="21"/>
          <w:szCs w:val="21"/>
          <w:u w:val="single"/>
        </w:rPr>
        <w:t>（2）承包人未经发包人事先书面同意将部分工程分包他人。</w:t>
      </w:r>
    </w:p>
    <w:p w14:paraId="1D3BE8EA">
      <w:pPr>
        <w:adjustRightInd w:val="0"/>
        <w:snapToGrid w:val="0"/>
        <w:spacing w:line="360" w:lineRule="auto"/>
        <w:ind w:firstLine="420" w:firstLineChars="200"/>
        <w:rPr>
          <w:rFonts w:cs="宋体"/>
          <w:color w:val="FF0000"/>
          <w:sz w:val="21"/>
          <w:szCs w:val="21"/>
          <w:u w:val="single"/>
        </w:rPr>
      </w:pPr>
      <w:r>
        <w:rPr>
          <w:rFonts w:hint="eastAsia" w:cs="宋体"/>
          <w:color w:val="FF0000"/>
          <w:sz w:val="21"/>
          <w:szCs w:val="21"/>
          <w:u w:val="single"/>
        </w:rPr>
        <w:t xml:space="preserve">（3）工程质量达不到合格标准  </w:t>
      </w:r>
      <w:r>
        <w:rPr>
          <w:rFonts w:hint="eastAsia" w:cs="宋体"/>
          <w:color w:val="FF0000"/>
          <w:sz w:val="21"/>
          <w:szCs w:val="21"/>
        </w:rPr>
        <w:t>。</w:t>
      </w:r>
    </w:p>
    <w:p w14:paraId="652A11AD">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发包人继续使用承包人在施工现场的材料、设备、临时工程、承包人文件和由承包人或以其名义编制的其他文件的费用承担方式：</w:t>
      </w:r>
      <w:r>
        <w:rPr>
          <w:rFonts w:hint="eastAsia" w:cs="宋体"/>
          <w:color w:val="FF0000"/>
          <w:sz w:val="21"/>
          <w:szCs w:val="21"/>
          <w:u w:val="single"/>
        </w:rPr>
        <w:t xml:space="preserve">  </w:t>
      </w:r>
      <w:r>
        <w:rPr>
          <w:rFonts w:hint="eastAsia" w:cs="宋体"/>
          <w:color w:val="FF0000"/>
          <w:sz w:val="21"/>
          <w:szCs w:val="21"/>
          <w:u w:val="single"/>
          <w:lang w:val="en-US" w:eastAsia="zh-CN"/>
        </w:rPr>
        <w:t>由承包人承担</w:t>
      </w:r>
      <w:r>
        <w:rPr>
          <w:rFonts w:hint="eastAsia" w:cs="宋体"/>
          <w:color w:val="FF0000"/>
          <w:sz w:val="21"/>
          <w:szCs w:val="21"/>
          <w:u w:val="single"/>
        </w:rPr>
        <w:t xml:space="preserve"> </w:t>
      </w:r>
      <w:r>
        <w:rPr>
          <w:rFonts w:hint="eastAsia" w:cs="宋体"/>
          <w:color w:val="auto"/>
          <w:sz w:val="21"/>
          <w:szCs w:val="21"/>
        </w:rPr>
        <w:t>。</w:t>
      </w:r>
    </w:p>
    <w:p w14:paraId="01E23FAA">
      <w:pPr>
        <w:snapToGrid w:val="0"/>
        <w:spacing w:before="312" w:beforeLines="100" w:after="312" w:afterLines="100" w:line="360" w:lineRule="auto"/>
        <w:outlineLvl w:val="2"/>
        <w:rPr>
          <w:rFonts w:cs="宋体"/>
          <w:color w:val="auto"/>
          <w:sz w:val="21"/>
          <w:szCs w:val="21"/>
        </w:rPr>
      </w:pPr>
      <w:bookmarkStart w:id="614" w:name="_Toc351203649"/>
      <w:r>
        <w:rPr>
          <w:rFonts w:hint="eastAsia" w:cs="宋体"/>
          <w:color w:val="auto"/>
          <w:sz w:val="21"/>
          <w:szCs w:val="21"/>
        </w:rPr>
        <w:t>17. 不可抗力</w:t>
      </w:r>
      <w:bookmarkEnd w:id="614"/>
      <w:r>
        <w:rPr>
          <w:rFonts w:hint="eastAsia" w:cs="宋体"/>
          <w:color w:val="auto"/>
          <w:sz w:val="21"/>
          <w:szCs w:val="21"/>
        </w:rPr>
        <w:t xml:space="preserve"> </w:t>
      </w:r>
      <w:bookmarkEnd w:id="612"/>
    </w:p>
    <w:p w14:paraId="5AA971B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17.1 不可抗力的确认</w:t>
      </w:r>
    </w:p>
    <w:p w14:paraId="47631DAA">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除通用合同条款约定的不可抗力事件之外，视为不可抗力的其他情形：</w:t>
      </w:r>
      <w:r>
        <w:rPr>
          <w:rFonts w:hint="eastAsia" w:cs="宋体"/>
          <w:color w:val="auto"/>
          <w:sz w:val="21"/>
          <w:szCs w:val="21"/>
          <w:u w:val="single"/>
        </w:rPr>
        <w:t>执行通用条款</w:t>
      </w:r>
      <w:r>
        <w:rPr>
          <w:rFonts w:hint="eastAsia" w:cs="宋体"/>
          <w:color w:val="auto"/>
          <w:sz w:val="21"/>
          <w:szCs w:val="21"/>
        </w:rPr>
        <w:t>。</w:t>
      </w:r>
    </w:p>
    <w:p w14:paraId="7753AB0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17.4 因不可抗力解除合同</w:t>
      </w:r>
    </w:p>
    <w:p w14:paraId="2F29902D">
      <w:pPr>
        <w:adjustRightInd w:val="0"/>
        <w:snapToGrid w:val="0"/>
        <w:spacing w:line="360" w:lineRule="auto"/>
        <w:ind w:firstLine="420" w:firstLineChars="200"/>
        <w:rPr>
          <w:rFonts w:cs="宋体"/>
          <w:color w:val="auto"/>
          <w:sz w:val="21"/>
          <w:szCs w:val="21"/>
        </w:rPr>
      </w:pPr>
      <w:r>
        <w:rPr>
          <w:rFonts w:hint="eastAsia" w:cs="宋体"/>
          <w:color w:val="auto"/>
          <w:sz w:val="21"/>
          <w:szCs w:val="21"/>
        </w:rPr>
        <w:t>合同解除后，发包人应在商定或确定发包人应支付款项后</w:t>
      </w:r>
      <w:r>
        <w:rPr>
          <w:rFonts w:hint="eastAsia" w:cs="宋体"/>
          <w:color w:val="auto"/>
          <w:sz w:val="21"/>
          <w:szCs w:val="21"/>
          <w:u w:val="single"/>
        </w:rPr>
        <w:t>28</w:t>
      </w:r>
      <w:r>
        <w:rPr>
          <w:rFonts w:hint="eastAsia" w:cs="宋体"/>
          <w:color w:val="auto"/>
          <w:sz w:val="21"/>
          <w:szCs w:val="21"/>
        </w:rPr>
        <w:t>天内完成款项的支付。</w:t>
      </w:r>
    </w:p>
    <w:p w14:paraId="1CB963E4">
      <w:pPr>
        <w:snapToGrid w:val="0"/>
        <w:spacing w:before="312" w:beforeLines="100" w:after="312" w:afterLines="100" w:line="360" w:lineRule="auto"/>
        <w:outlineLvl w:val="2"/>
        <w:rPr>
          <w:rFonts w:cs="宋体"/>
          <w:color w:val="auto"/>
          <w:sz w:val="21"/>
          <w:szCs w:val="21"/>
        </w:rPr>
      </w:pPr>
      <w:bookmarkStart w:id="615" w:name="_Toc351203650"/>
      <w:r>
        <w:rPr>
          <w:rFonts w:hint="eastAsia" w:cs="宋体"/>
          <w:color w:val="auto"/>
          <w:sz w:val="21"/>
          <w:szCs w:val="21"/>
        </w:rPr>
        <w:t>18. 保险</w:t>
      </w:r>
      <w:bookmarkEnd w:id="615"/>
    </w:p>
    <w:bookmarkEnd w:id="613"/>
    <w:p w14:paraId="0A6F149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18.1 工程保险</w:t>
      </w:r>
    </w:p>
    <w:p w14:paraId="5294AE20">
      <w:pPr>
        <w:adjustRightInd w:val="0"/>
        <w:snapToGrid w:val="0"/>
        <w:spacing w:line="360" w:lineRule="auto"/>
        <w:ind w:firstLine="420" w:firstLineChars="200"/>
        <w:rPr>
          <w:rFonts w:cs="宋体"/>
          <w:b/>
          <w:color w:val="auto"/>
          <w:sz w:val="21"/>
          <w:szCs w:val="21"/>
        </w:rPr>
      </w:pPr>
      <w:r>
        <w:rPr>
          <w:rFonts w:hint="eastAsia" w:cs="宋体"/>
          <w:color w:val="auto"/>
          <w:sz w:val="21"/>
          <w:szCs w:val="21"/>
        </w:rPr>
        <w:t>关于工程保险的特别约定：</w:t>
      </w:r>
      <w:r>
        <w:rPr>
          <w:rFonts w:hint="eastAsia" w:cs="宋体"/>
          <w:b/>
          <w:color w:val="FF0000"/>
          <w:sz w:val="21"/>
          <w:szCs w:val="21"/>
          <w:u w:val="single"/>
        </w:rPr>
        <w:t xml:space="preserve">   乙方应投保建筑工程一切险或安装工程一切险    </w:t>
      </w:r>
      <w:r>
        <w:rPr>
          <w:rFonts w:hint="eastAsia" w:cs="宋体"/>
          <w:b/>
          <w:color w:val="FF0000"/>
          <w:sz w:val="21"/>
          <w:szCs w:val="21"/>
        </w:rPr>
        <w:t>。</w:t>
      </w:r>
    </w:p>
    <w:p w14:paraId="15E0DE0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18.3 其他保险</w:t>
      </w:r>
    </w:p>
    <w:p w14:paraId="74E39E58">
      <w:pPr>
        <w:adjustRightInd w:val="0"/>
        <w:snapToGrid w:val="0"/>
        <w:spacing w:line="360" w:lineRule="auto"/>
        <w:ind w:firstLine="420" w:firstLineChars="200"/>
        <w:rPr>
          <w:rFonts w:cs="宋体"/>
          <w:b/>
          <w:bCs/>
          <w:color w:val="FF0000"/>
          <w:sz w:val="21"/>
          <w:szCs w:val="21"/>
          <w:u w:val="single"/>
        </w:rPr>
      </w:pPr>
      <w:r>
        <w:rPr>
          <w:rFonts w:hint="eastAsia" w:cs="宋体"/>
          <w:color w:val="auto"/>
          <w:sz w:val="21"/>
          <w:szCs w:val="21"/>
        </w:rPr>
        <w:t>关于其他保险的约定：</w:t>
      </w:r>
      <w:r>
        <w:rPr>
          <w:rFonts w:hint="eastAsia" w:cs="宋体"/>
          <w:b/>
          <w:bCs/>
          <w:color w:val="FF0000"/>
          <w:sz w:val="21"/>
          <w:szCs w:val="21"/>
          <w:u w:val="single"/>
        </w:rPr>
        <w:t>乙方须为本项目所有从业人员购买以下保险（</w:t>
      </w:r>
      <w:r>
        <w:rPr>
          <w:rFonts w:hint="eastAsia" w:cs="宋体"/>
          <w:b/>
          <w:bCs/>
          <w:color w:val="FF0000"/>
          <w:sz w:val="21"/>
          <w:szCs w:val="21"/>
          <w:u w:val="single"/>
          <w:lang w:eastAsia="zh-CN"/>
        </w:rPr>
        <w:t>三者任选其一</w:t>
      </w:r>
      <w:r>
        <w:rPr>
          <w:rFonts w:hint="eastAsia" w:cs="宋体"/>
          <w:b/>
          <w:bCs/>
          <w:color w:val="FF0000"/>
          <w:sz w:val="21"/>
          <w:szCs w:val="21"/>
          <w:u w:val="single"/>
        </w:rPr>
        <w:t>）：</w:t>
      </w:r>
      <w:r>
        <w:rPr>
          <w:rFonts w:hint="eastAsia" w:cs="宋体"/>
          <w:b/>
          <w:bCs/>
          <w:color w:val="FF0000"/>
          <w:sz w:val="21"/>
          <w:szCs w:val="21"/>
          <w:highlight w:val="yellow"/>
          <w:u w:val="single"/>
        </w:rPr>
        <w:t>雇主责任险或团体意外险</w:t>
      </w:r>
      <w:r>
        <w:rPr>
          <w:rFonts w:hint="eastAsia" w:cs="宋体"/>
          <w:b/>
          <w:bCs/>
          <w:color w:val="FF0000"/>
          <w:sz w:val="21"/>
          <w:szCs w:val="21"/>
          <w:highlight w:val="yellow"/>
          <w:u w:val="single"/>
          <w:lang w:val="en-US" w:eastAsia="zh-CN"/>
        </w:rPr>
        <w:t>或安全生产责任险</w:t>
      </w:r>
      <w:r>
        <w:rPr>
          <w:rFonts w:hint="eastAsia" w:cs="宋体"/>
          <w:b/>
          <w:bCs/>
          <w:color w:val="FF0000"/>
          <w:sz w:val="21"/>
          <w:szCs w:val="21"/>
          <w:highlight w:val="yellow"/>
          <w:u w:val="single"/>
        </w:rPr>
        <w:t>，</w:t>
      </w:r>
      <w:r>
        <w:rPr>
          <w:rFonts w:hint="eastAsia" w:cs="宋体"/>
          <w:b/>
          <w:bCs/>
          <w:color w:val="FF0000"/>
          <w:sz w:val="21"/>
          <w:szCs w:val="21"/>
          <w:u w:val="single"/>
        </w:rPr>
        <w:t>其保险费已包含在签约合同价中。</w:t>
      </w:r>
    </w:p>
    <w:p w14:paraId="365FB493">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承包人是否应为其施工设备等办理财产保险：</w:t>
      </w:r>
      <w:r>
        <w:rPr>
          <w:rFonts w:hint="eastAsia" w:cs="宋体"/>
          <w:color w:val="auto"/>
          <w:sz w:val="21"/>
          <w:szCs w:val="21"/>
          <w:u w:val="single"/>
        </w:rPr>
        <w:t>执行通用条款</w:t>
      </w:r>
      <w:r>
        <w:rPr>
          <w:rFonts w:hint="eastAsia" w:cs="宋体"/>
          <w:color w:val="auto"/>
          <w:sz w:val="21"/>
          <w:szCs w:val="21"/>
        </w:rPr>
        <w:t>。</w:t>
      </w:r>
    </w:p>
    <w:p w14:paraId="1B9854A7">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18.7 通知义务</w:t>
      </w:r>
    </w:p>
    <w:p w14:paraId="044B14C4">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关于变更保险合同时的通知义务的约定：</w:t>
      </w:r>
      <w:r>
        <w:rPr>
          <w:rFonts w:hint="eastAsia" w:cs="宋体"/>
          <w:color w:val="auto"/>
          <w:sz w:val="21"/>
          <w:szCs w:val="21"/>
          <w:u w:val="single"/>
        </w:rPr>
        <w:t>执行通用条款</w:t>
      </w:r>
      <w:r>
        <w:rPr>
          <w:rFonts w:hint="eastAsia" w:cs="宋体"/>
          <w:color w:val="auto"/>
          <w:sz w:val="21"/>
          <w:szCs w:val="21"/>
        </w:rPr>
        <w:t>。</w:t>
      </w:r>
    </w:p>
    <w:bookmarkEnd w:id="589"/>
    <w:bookmarkEnd w:id="590"/>
    <w:bookmarkEnd w:id="591"/>
    <w:bookmarkEnd w:id="592"/>
    <w:bookmarkEnd w:id="593"/>
    <w:bookmarkEnd w:id="594"/>
    <w:bookmarkEnd w:id="595"/>
    <w:bookmarkEnd w:id="596"/>
    <w:bookmarkEnd w:id="597"/>
    <w:bookmarkEnd w:id="598"/>
    <w:bookmarkEnd w:id="599"/>
    <w:bookmarkEnd w:id="600"/>
    <w:p w14:paraId="0A484926">
      <w:pPr>
        <w:snapToGrid w:val="0"/>
        <w:spacing w:before="312" w:beforeLines="100" w:after="312" w:afterLines="100" w:line="360" w:lineRule="auto"/>
        <w:outlineLvl w:val="2"/>
        <w:rPr>
          <w:rFonts w:cs="宋体"/>
          <w:color w:val="auto"/>
          <w:sz w:val="21"/>
          <w:szCs w:val="21"/>
        </w:rPr>
      </w:pPr>
      <w:bookmarkStart w:id="616" w:name="_Toc351203651"/>
      <w:r>
        <w:rPr>
          <w:rFonts w:hint="eastAsia" w:cs="宋体"/>
          <w:color w:val="auto"/>
          <w:sz w:val="21"/>
          <w:szCs w:val="21"/>
        </w:rPr>
        <w:t>20. 争议解决</w:t>
      </w:r>
      <w:bookmarkEnd w:id="616"/>
    </w:p>
    <w:bookmarkEnd w:id="601"/>
    <w:bookmarkEnd w:id="602"/>
    <w:p w14:paraId="6A3D3663">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20.3 争</w:t>
      </w:r>
      <w:bookmarkEnd w:id="603"/>
      <w:r>
        <w:rPr>
          <w:rFonts w:hint="eastAsia" w:cs="宋体"/>
          <w:bCs/>
          <w:color w:val="auto"/>
          <w:sz w:val="21"/>
          <w:szCs w:val="21"/>
        </w:rPr>
        <w:t>议评审</w:t>
      </w:r>
    </w:p>
    <w:p w14:paraId="398F7949">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合同当事人是否同意将工程争议提交争议评审小组决定：</w:t>
      </w:r>
      <w:r>
        <w:rPr>
          <w:rFonts w:hint="eastAsia" w:cs="宋体"/>
          <w:color w:val="auto"/>
          <w:sz w:val="21"/>
          <w:szCs w:val="21"/>
          <w:u w:val="single"/>
        </w:rPr>
        <w:t xml:space="preserve">               </w:t>
      </w:r>
      <w:r>
        <w:rPr>
          <w:rFonts w:hint="eastAsia" w:cs="宋体"/>
          <w:color w:val="auto"/>
          <w:sz w:val="21"/>
          <w:szCs w:val="21"/>
        </w:rPr>
        <w:t>。</w:t>
      </w:r>
    </w:p>
    <w:p w14:paraId="3848FCD2">
      <w:pPr>
        <w:adjustRightInd w:val="0"/>
        <w:snapToGrid w:val="0"/>
        <w:spacing w:line="360" w:lineRule="auto"/>
        <w:ind w:firstLine="420" w:firstLineChars="200"/>
        <w:rPr>
          <w:rFonts w:cs="宋体"/>
          <w:color w:val="auto"/>
          <w:sz w:val="21"/>
          <w:szCs w:val="21"/>
        </w:rPr>
      </w:pPr>
      <w:r>
        <w:rPr>
          <w:rFonts w:hint="eastAsia" w:cs="宋体"/>
          <w:color w:val="auto"/>
          <w:sz w:val="21"/>
          <w:szCs w:val="21"/>
        </w:rPr>
        <w:t>20.3.1 争议评审小组的确定</w:t>
      </w:r>
    </w:p>
    <w:p w14:paraId="1A7DAAE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争议评审小组成员的确定：</w:t>
      </w:r>
      <w:r>
        <w:rPr>
          <w:rFonts w:hint="eastAsia" w:cs="宋体"/>
          <w:color w:val="auto"/>
          <w:sz w:val="21"/>
          <w:szCs w:val="21"/>
          <w:u w:val="single"/>
        </w:rPr>
        <w:t xml:space="preserve">                             </w:t>
      </w:r>
      <w:r>
        <w:rPr>
          <w:rFonts w:hint="eastAsia" w:cs="宋体"/>
          <w:color w:val="auto"/>
          <w:sz w:val="21"/>
          <w:szCs w:val="21"/>
        </w:rPr>
        <w:t>。</w:t>
      </w:r>
    </w:p>
    <w:p w14:paraId="6D4D90FA">
      <w:pPr>
        <w:adjustRightInd w:val="0"/>
        <w:snapToGrid w:val="0"/>
        <w:spacing w:line="360" w:lineRule="auto"/>
        <w:ind w:firstLine="420" w:firstLineChars="200"/>
        <w:rPr>
          <w:rFonts w:cs="宋体"/>
          <w:color w:val="auto"/>
          <w:sz w:val="21"/>
          <w:szCs w:val="21"/>
        </w:rPr>
      </w:pPr>
      <w:r>
        <w:rPr>
          <w:rFonts w:hint="eastAsia" w:cs="宋体"/>
          <w:color w:val="auto"/>
          <w:sz w:val="21"/>
          <w:szCs w:val="21"/>
        </w:rPr>
        <w:t>选定争议评审员的期限：</w:t>
      </w:r>
      <w:r>
        <w:rPr>
          <w:rFonts w:hint="eastAsia" w:cs="宋体"/>
          <w:color w:val="auto"/>
          <w:sz w:val="21"/>
          <w:szCs w:val="21"/>
          <w:u w:val="single"/>
        </w:rPr>
        <w:t xml:space="preserve">                               </w:t>
      </w:r>
      <w:r>
        <w:rPr>
          <w:rFonts w:hint="eastAsia" w:cs="宋体"/>
          <w:color w:val="auto"/>
          <w:sz w:val="21"/>
          <w:szCs w:val="21"/>
        </w:rPr>
        <w:t>。</w:t>
      </w:r>
    </w:p>
    <w:p w14:paraId="500A404F">
      <w:pPr>
        <w:adjustRightInd w:val="0"/>
        <w:snapToGrid w:val="0"/>
        <w:spacing w:line="360" w:lineRule="auto"/>
        <w:ind w:firstLine="420" w:firstLineChars="200"/>
        <w:rPr>
          <w:rFonts w:cs="宋体"/>
          <w:color w:val="auto"/>
          <w:sz w:val="21"/>
          <w:szCs w:val="21"/>
        </w:rPr>
      </w:pPr>
      <w:r>
        <w:rPr>
          <w:rFonts w:hint="eastAsia" w:cs="宋体"/>
          <w:color w:val="auto"/>
          <w:sz w:val="21"/>
          <w:szCs w:val="21"/>
        </w:rPr>
        <w:t>争议评审小组成员的报酬承担方式：</w:t>
      </w:r>
      <w:r>
        <w:rPr>
          <w:rFonts w:hint="eastAsia" w:cs="宋体"/>
          <w:color w:val="auto"/>
          <w:sz w:val="21"/>
          <w:szCs w:val="21"/>
          <w:u w:val="single"/>
        </w:rPr>
        <w:t xml:space="preserve">                     </w:t>
      </w:r>
      <w:r>
        <w:rPr>
          <w:rFonts w:hint="eastAsia" w:cs="宋体"/>
          <w:color w:val="auto"/>
          <w:sz w:val="21"/>
          <w:szCs w:val="21"/>
        </w:rPr>
        <w:t>。</w:t>
      </w:r>
    </w:p>
    <w:p w14:paraId="6CD643C0">
      <w:pPr>
        <w:adjustRightInd w:val="0"/>
        <w:snapToGrid w:val="0"/>
        <w:spacing w:line="360" w:lineRule="auto"/>
        <w:ind w:firstLine="420" w:firstLineChars="200"/>
        <w:rPr>
          <w:rFonts w:cs="宋体"/>
          <w:color w:val="auto"/>
          <w:sz w:val="21"/>
          <w:szCs w:val="21"/>
        </w:rPr>
      </w:pPr>
      <w:r>
        <w:rPr>
          <w:rFonts w:hint="eastAsia" w:cs="宋体"/>
          <w:color w:val="auto"/>
          <w:sz w:val="21"/>
          <w:szCs w:val="21"/>
        </w:rPr>
        <w:t>其他事项的约定：</w:t>
      </w:r>
      <w:r>
        <w:rPr>
          <w:rFonts w:hint="eastAsia" w:cs="宋体"/>
          <w:color w:val="auto"/>
          <w:sz w:val="21"/>
          <w:szCs w:val="21"/>
          <w:u w:val="single"/>
        </w:rPr>
        <w:t xml:space="preserve">                                     </w:t>
      </w:r>
      <w:r>
        <w:rPr>
          <w:rFonts w:hint="eastAsia" w:cs="宋体"/>
          <w:color w:val="auto"/>
          <w:sz w:val="21"/>
          <w:szCs w:val="21"/>
        </w:rPr>
        <w:t>。</w:t>
      </w:r>
    </w:p>
    <w:p w14:paraId="07C2129E">
      <w:pPr>
        <w:adjustRightInd w:val="0"/>
        <w:snapToGrid w:val="0"/>
        <w:spacing w:line="360" w:lineRule="auto"/>
        <w:ind w:firstLine="420" w:firstLineChars="200"/>
        <w:rPr>
          <w:rFonts w:cs="宋体"/>
          <w:color w:val="auto"/>
          <w:sz w:val="21"/>
          <w:szCs w:val="21"/>
        </w:rPr>
      </w:pPr>
      <w:r>
        <w:rPr>
          <w:rFonts w:hint="eastAsia" w:cs="宋体"/>
          <w:color w:val="auto"/>
          <w:sz w:val="21"/>
          <w:szCs w:val="21"/>
        </w:rPr>
        <w:t>20.3.2 争议评审小组的决定</w:t>
      </w:r>
    </w:p>
    <w:p w14:paraId="7193E817">
      <w:pPr>
        <w:adjustRightInd w:val="0"/>
        <w:snapToGrid w:val="0"/>
        <w:spacing w:line="360" w:lineRule="auto"/>
        <w:ind w:firstLine="420" w:firstLineChars="200"/>
        <w:rPr>
          <w:rFonts w:cs="宋体"/>
          <w:color w:val="auto"/>
          <w:sz w:val="21"/>
          <w:szCs w:val="21"/>
        </w:rPr>
      </w:pPr>
      <w:r>
        <w:rPr>
          <w:rFonts w:hint="eastAsia" w:cs="宋体"/>
          <w:color w:val="auto"/>
          <w:sz w:val="21"/>
          <w:szCs w:val="21"/>
        </w:rPr>
        <w:t>合同当事人关于本项的约定：</w:t>
      </w:r>
      <w:r>
        <w:rPr>
          <w:rFonts w:hint="eastAsia" w:cs="宋体"/>
          <w:color w:val="auto"/>
          <w:sz w:val="21"/>
          <w:szCs w:val="21"/>
          <w:u w:val="single"/>
        </w:rPr>
        <w:t xml:space="preserve">                           </w:t>
      </w:r>
      <w:r>
        <w:rPr>
          <w:rFonts w:hint="eastAsia" w:cs="宋体"/>
          <w:color w:val="auto"/>
          <w:sz w:val="21"/>
          <w:szCs w:val="21"/>
        </w:rPr>
        <w:t>。</w:t>
      </w:r>
    </w:p>
    <w:p w14:paraId="642BB9A1">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20.4 仲裁或诉讼</w:t>
      </w:r>
      <w:bookmarkEnd w:id="604"/>
    </w:p>
    <w:bookmarkEnd w:id="605"/>
    <w:bookmarkEnd w:id="606"/>
    <w:bookmarkEnd w:id="607"/>
    <w:bookmarkEnd w:id="608"/>
    <w:bookmarkEnd w:id="609"/>
    <w:bookmarkEnd w:id="610"/>
    <w:p w14:paraId="547D796D">
      <w:pPr>
        <w:adjustRightInd w:val="0"/>
        <w:snapToGrid w:val="0"/>
        <w:spacing w:line="360" w:lineRule="auto"/>
        <w:ind w:firstLine="420" w:firstLineChars="200"/>
        <w:rPr>
          <w:rFonts w:cs="宋体"/>
          <w:color w:val="auto"/>
          <w:sz w:val="21"/>
          <w:szCs w:val="21"/>
        </w:rPr>
      </w:pPr>
      <w:r>
        <w:rPr>
          <w:rFonts w:hint="eastAsia" w:cs="宋体"/>
          <w:color w:val="auto"/>
          <w:sz w:val="21"/>
          <w:szCs w:val="21"/>
        </w:rPr>
        <w:t>因合同及合同有关事项发生的争议，按下列</w:t>
      </w:r>
      <w:r>
        <w:rPr>
          <w:rFonts w:hint="eastAsia" w:cs="宋体"/>
          <w:b/>
          <w:bCs/>
          <w:color w:val="auto"/>
          <w:sz w:val="21"/>
          <w:szCs w:val="21"/>
        </w:rPr>
        <w:t>第</w:t>
      </w:r>
      <w:r>
        <w:rPr>
          <w:rFonts w:hint="eastAsia" w:cs="宋体"/>
          <w:b/>
          <w:bCs/>
          <w:color w:val="auto"/>
          <w:sz w:val="21"/>
          <w:szCs w:val="21"/>
          <w:u w:val="single"/>
        </w:rPr>
        <w:t xml:space="preserve"> 2 </w:t>
      </w:r>
      <w:r>
        <w:rPr>
          <w:rFonts w:hint="eastAsia" w:cs="宋体"/>
          <w:b/>
          <w:bCs/>
          <w:color w:val="auto"/>
          <w:sz w:val="21"/>
          <w:szCs w:val="21"/>
        </w:rPr>
        <w:t>种</w:t>
      </w:r>
      <w:r>
        <w:rPr>
          <w:rFonts w:hint="eastAsia" w:cs="宋体"/>
          <w:color w:val="auto"/>
          <w:sz w:val="21"/>
          <w:szCs w:val="21"/>
        </w:rPr>
        <w:t>方式解决：</w:t>
      </w:r>
    </w:p>
    <w:p w14:paraId="06117265">
      <w:pPr>
        <w:numPr>
          <w:ilvl w:val="0"/>
          <w:numId w:val="10"/>
        </w:numPr>
        <w:adjustRightInd w:val="0"/>
        <w:snapToGrid w:val="0"/>
        <w:spacing w:line="360" w:lineRule="auto"/>
        <w:ind w:firstLine="420" w:firstLineChars="200"/>
        <w:rPr>
          <w:rFonts w:cs="宋体"/>
          <w:color w:val="auto"/>
          <w:sz w:val="21"/>
          <w:szCs w:val="21"/>
        </w:rPr>
      </w:pPr>
      <w:r>
        <w:rPr>
          <w:rFonts w:hint="eastAsia" w:cs="宋体"/>
          <w:color w:val="auto"/>
          <w:sz w:val="21"/>
          <w:szCs w:val="21"/>
        </w:rPr>
        <w:t>向</w:t>
      </w:r>
      <w:r>
        <w:rPr>
          <w:rFonts w:hint="eastAsia" w:cs="宋体"/>
          <w:color w:val="auto"/>
          <w:sz w:val="21"/>
          <w:szCs w:val="21"/>
          <w:u w:val="single"/>
        </w:rPr>
        <w:t xml:space="preserve"> </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u w:val="single"/>
        </w:rPr>
        <w:t xml:space="preserve"> </w:t>
      </w:r>
      <w:r>
        <w:rPr>
          <w:rFonts w:hint="eastAsia" w:cs="宋体"/>
          <w:color w:val="auto"/>
          <w:sz w:val="21"/>
          <w:szCs w:val="21"/>
        </w:rPr>
        <w:t>仲裁委员会申请仲裁；</w:t>
      </w:r>
    </w:p>
    <w:p w14:paraId="6ECA7517">
      <w:pPr>
        <w:adjustRightInd w:val="0"/>
        <w:snapToGrid w:val="0"/>
        <w:spacing w:line="360" w:lineRule="auto"/>
        <w:ind w:firstLine="420" w:firstLineChars="200"/>
        <w:rPr>
          <w:rFonts w:cs="宋体"/>
          <w:color w:val="auto"/>
          <w:sz w:val="21"/>
          <w:szCs w:val="21"/>
        </w:rPr>
      </w:pPr>
      <w:r>
        <w:rPr>
          <w:rFonts w:hint="eastAsia" w:cs="宋体"/>
          <w:color w:val="auto"/>
          <w:sz w:val="21"/>
          <w:szCs w:val="21"/>
        </w:rPr>
        <w:t>（2）向</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rPr>
        <w:t>人民法院起诉。</w:t>
      </w:r>
    </w:p>
    <w:p w14:paraId="4E8B3E5C">
      <w:pPr>
        <w:snapToGrid w:val="0"/>
        <w:spacing w:before="312" w:beforeLines="100" w:after="312" w:afterLines="100" w:line="360" w:lineRule="auto"/>
        <w:outlineLvl w:val="2"/>
        <w:rPr>
          <w:rFonts w:hint="eastAsia" w:cs="宋体"/>
          <w:color w:val="auto"/>
          <w:sz w:val="21"/>
          <w:szCs w:val="21"/>
        </w:rPr>
      </w:pPr>
      <w:r>
        <w:rPr>
          <w:rFonts w:hint="eastAsia" w:cs="宋体"/>
          <w:color w:val="auto"/>
          <w:sz w:val="21"/>
          <w:szCs w:val="21"/>
        </w:rPr>
        <w:t xml:space="preserve">21. 补充条款 </w:t>
      </w:r>
    </w:p>
    <w:p w14:paraId="1852DF79">
      <w:pPr>
        <w:pStyle w:val="20"/>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微软简标宋"/>
          <w:color w:val="auto"/>
          <w:lang w:val="en-US" w:eastAsia="zh-CN"/>
        </w:rPr>
      </w:pPr>
      <w:r>
        <w:rPr>
          <w:rFonts w:hint="eastAsia" w:cs="宋体"/>
          <w:color w:val="auto"/>
          <w:sz w:val="21"/>
          <w:szCs w:val="21"/>
          <w:u w:val="single"/>
        </w:rPr>
        <w:t xml:space="preserve">                           </w:t>
      </w:r>
      <w:r>
        <w:rPr>
          <w:rFonts w:hint="eastAsia" w:cs="宋体"/>
          <w:color w:val="auto"/>
          <w:sz w:val="21"/>
          <w:szCs w:val="21"/>
          <w:u w:val="single"/>
          <w:lang w:val="en-US" w:eastAsia="zh-CN"/>
        </w:rPr>
        <w:t xml:space="preserve">               </w:t>
      </w:r>
    </w:p>
    <w:p w14:paraId="32E87A11">
      <w:pPr>
        <w:snapToGrid w:val="0"/>
        <w:spacing w:line="360" w:lineRule="auto"/>
        <w:rPr>
          <w:rFonts w:cs="宋体"/>
          <w:b/>
          <w:color w:val="auto"/>
          <w:sz w:val="21"/>
          <w:szCs w:val="21"/>
        </w:rPr>
      </w:pPr>
    </w:p>
    <w:p w14:paraId="43006277">
      <w:pPr>
        <w:snapToGrid w:val="0"/>
        <w:spacing w:line="360" w:lineRule="auto"/>
        <w:rPr>
          <w:rFonts w:cs="宋体"/>
          <w:color w:val="auto"/>
          <w:sz w:val="21"/>
          <w:szCs w:val="21"/>
        </w:rPr>
      </w:pPr>
      <w:r>
        <w:rPr>
          <w:rFonts w:hint="eastAsia" w:cs="宋体"/>
          <w:color w:val="auto"/>
          <w:sz w:val="21"/>
          <w:szCs w:val="21"/>
        </w:rPr>
        <w:t>发包人：  （公章）                           承包人：  （公章）</w:t>
      </w:r>
    </w:p>
    <w:p w14:paraId="2486A5D6">
      <w:pPr>
        <w:snapToGrid w:val="0"/>
        <w:spacing w:line="360" w:lineRule="auto"/>
        <w:rPr>
          <w:rFonts w:cs="宋体"/>
          <w:color w:val="auto"/>
          <w:sz w:val="21"/>
          <w:szCs w:val="21"/>
        </w:rPr>
      </w:pPr>
      <w:r>
        <w:rPr>
          <w:rFonts w:hint="eastAsia" w:cs="宋体"/>
          <w:color w:val="auto"/>
          <w:sz w:val="21"/>
          <w:szCs w:val="21"/>
        </w:rPr>
        <w:t>法定代表人或其委托代理人：                 法定代表人或其委托代理人：</w:t>
      </w:r>
    </w:p>
    <w:p w14:paraId="5F9895ED">
      <w:pPr>
        <w:snapToGrid w:val="0"/>
        <w:spacing w:line="360" w:lineRule="auto"/>
        <w:rPr>
          <w:rFonts w:cs="宋体"/>
          <w:color w:val="auto"/>
          <w:sz w:val="21"/>
          <w:szCs w:val="21"/>
        </w:rPr>
      </w:pPr>
      <w:r>
        <w:rPr>
          <w:rFonts w:hint="eastAsia" w:cs="宋体"/>
          <w:color w:val="auto"/>
          <w:sz w:val="21"/>
          <w:szCs w:val="21"/>
        </w:rPr>
        <w:t>（签字）                                  （签字）</w:t>
      </w:r>
    </w:p>
    <w:p w14:paraId="6D9D7ED3">
      <w:pPr>
        <w:snapToGrid w:val="0"/>
        <w:spacing w:line="360" w:lineRule="auto"/>
        <w:rPr>
          <w:rFonts w:cs="宋体"/>
          <w:color w:val="auto"/>
          <w:sz w:val="21"/>
          <w:szCs w:val="21"/>
        </w:rPr>
      </w:pPr>
      <w:r>
        <w:rPr>
          <w:rFonts w:hint="eastAsia" w:cs="宋体"/>
          <w:color w:val="auto"/>
          <w:sz w:val="21"/>
          <w:szCs w:val="21"/>
        </w:rPr>
        <w:t>组织机构代码：</w:t>
      </w:r>
      <w:r>
        <w:rPr>
          <w:rFonts w:hint="eastAsia" w:cs="宋体"/>
          <w:color w:val="auto"/>
          <w:sz w:val="21"/>
          <w:szCs w:val="21"/>
          <w:u w:val="single"/>
        </w:rPr>
        <w:t xml:space="preserve">       </w:t>
      </w:r>
      <w:r>
        <w:rPr>
          <w:rFonts w:hint="eastAsia" w:cs="宋体"/>
          <w:color w:val="auto"/>
          <w:sz w:val="21"/>
          <w:szCs w:val="21"/>
        </w:rPr>
        <w:t xml:space="preserve">                组织机构代码：</w:t>
      </w:r>
      <w:r>
        <w:rPr>
          <w:rFonts w:hint="eastAsia" w:cs="宋体"/>
          <w:color w:val="auto"/>
          <w:sz w:val="21"/>
          <w:szCs w:val="21"/>
          <w:u w:val="single"/>
        </w:rPr>
        <w:t xml:space="preserve">          </w:t>
      </w:r>
      <w:r>
        <w:rPr>
          <w:rFonts w:hint="eastAsia" w:cs="宋体"/>
          <w:color w:val="auto"/>
          <w:sz w:val="21"/>
          <w:szCs w:val="21"/>
        </w:rPr>
        <w:t xml:space="preserve"> </w:t>
      </w:r>
    </w:p>
    <w:p w14:paraId="14137965">
      <w:pPr>
        <w:snapToGrid w:val="0"/>
        <w:spacing w:line="360" w:lineRule="auto"/>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      </w:t>
      </w:r>
    </w:p>
    <w:p w14:paraId="66057F6D">
      <w:pPr>
        <w:snapToGrid w:val="0"/>
        <w:spacing w:line="360" w:lineRule="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    </w:t>
      </w:r>
      <w:r>
        <w:rPr>
          <w:rFonts w:hint="eastAsia" w:cs="宋体"/>
          <w:color w:val="auto"/>
          <w:sz w:val="21"/>
          <w:szCs w:val="21"/>
        </w:rPr>
        <w:t xml:space="preserve">               邮政编码：</w:t>
      </w:r>
      <w:r>
        <w:rPr>
          <w:rFonts w:hint="eastAsia" w:cs="宋体"/>
          <w:color w:val="auto"/>
          <w:sz w:val="21"/>
          <w:szCs w:val="21"/>
          <w:u w:val="single"/>
        </w:rPr>
        <w:t xml:space="preserve">   </w:t>
      </w:r>
    </w:p>
    <w:p w14:paraId="6957D726">
      <w:pPr>
        <w:snapToGrid w:val="0"/>
        <w:spacing w:line="360" w:lineRule="auto"/>
        <w:rPr>
          <w:rFonts w:cs="宋体"/>
          <w:color w:val="auto"/>
          <w:sz w:val="21"/>
          <w:szCs w:val="21"/>
        </w:rPr>
      </w:pPr>
      <w:r>
        <w:rPr>
          <w:rFonts w:hint="eastAsia" w:cs="宋体"/>
          <w:color w:val="auto"/>
          <w:sz w:val="21"/>
          <w:szCs w:val="21"/>
        </w:rPr>
        <w:t>法定代表人：</w:t>
      </w:r>
      <w:r>
        <w:rPr>
          <w:rFonts w:hint="eastAsia" w:cs="宋体"/>
          <w:color w:val="auto"/>
          <w:sz w:val="21"/>
          <w:szCs w:val="21"/>
          <w:u w:val="single"/>
        </w:rPr>
        <w:t xml:space="preserve">           </w:t>
      </w:r>
      <w:r>
        <w:rPr>
          <w:rFonts w:hint="eastAsia" w:cs="宋体"/>
          <w:color w:val="auto"/>
          <w:sz w:val="21"/>
          <w:szCs w:val="21"/>
        </w:rPr>
        <w:t xml:space="preserve">                法定代表人：</w:t>
      </w:r>
      <w:r>
        <w:rPr>
          <w:rFonts w:hint="eastAsia" w:cs="宋体"/>
          <w:color w:val="auto"/>
          <w:sz w:val="21"/>
          <w:szCs w:val="21"/>
          <w:u w:val="single"/>
        </w:rPr>
        <w:t xml:space="preserve">             </w:t>
      </w:r>
    </w:p>
    <w:p w14:paraId="4C65E084">
      <w:pPr>
        <w:snapToGrid w:val="0"/>
        <w:spacing w:line="360" w:lineRule="auto"/>
        <w:rPr>
          <w:rFonts w:cs="宋体"/>
          <w:color w:val="auto"/>
          <w:sz w:val="21"/>
          <w:szCs w:val="21"/>
        </w:rPr>
      </w:pPr>
      <w:r>
        <w:rPr>
          <w:rFonts w:hint="eastAsia" w:cs="宋体"/>
          <w:color w:val="auto"/>
          <w:sz w:val="21"/>
          <w:szCs w:val="21"/>
        </w:rPr>
        <w:t>委托代理人：</w:t>
      </w:r>
      <w:r>
        <w:rPr>
          <w:rFonts w:hint="eastAsia" w:cs="宋体"/>
          <w:color w:val="auto"/>
          <w:sz w:val="21"/>
          <w:szCs w:val="21"/>
          <w:u w:val="single"/>
        </w:rPr>
        <w:t xml:space="preserve">           </w:t>
      </w:r>
      <w:r>
        <w:rPr>
          <w:rFonts w:hint="eastAsia" w:cs="宋体"/>
          <w:color w:val="auto"/>
          <w:sz w:val="21"/>
          <w:szCs w:val="21"/>
        </w:rPr>
        <w:t xml:space="preserve">                委托代理人：</w:t>
      </w:r>
      <w:r>
        <w:rPr>
          <w:rFonts w:hint="eastAsia" w:cs="宋体"/>
          <w:color w:val="auto"/>
          <w:sz w:val="21"/>
          <w:szCs w:val="21"/>
          <w:u w:val="single"/>
        </w:rPr>
        <w:t xml:space="preserve">             </w:t>
      </w:r>
    </w:p>
    <w:p w14:paraId="6F966F72">
      <w:pPr>
        <w:snapToGrid w:val="0"/>
        <w:spacing w:line="360" w:lineRule="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14:paraId="2218646A">
      <w:pPr>
        <w:snapToGrid w:val="0"/>
        <w:spacing w:line="360" w:lineRule="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xml:space="preserve">     </w:t>
      </w:r>
    </w:p>
    <w:p w14:paraId="01FA4207">
      <w:pPr>
        <w:snapToGrid w:val="0"/>
        <w:spacing w:line="360" w:lineRule="auto"/>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 xml:space="preserve">                电子信箱：</w:t>
      </w:r>
      <w:r>
        <w:rPr>
          <w:rFonts w:hint="eastAsia" w:cs="宋体"/>
          <w:color w:val="auto"/>
          <w:sz w:val="21"/>
          <w:szCs w:val="21"/>
          <w:u w:val="single"/>
        </w:rPr>
        <w:t xml:space="preserve">   </w:t>
      </w:r>
    </w:p>
    <w:p w14:paraId="3C042A65">
      <w:pPr>
        <w:snapToGrid w:val="0"/>
        <w:spacing w:line="360" w:lineRule="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 xml:space="preserve">   </w:t>
      </w:r>
      <w:r>
        <w:rPr>
          <w:rFonts w:hint="eastAsia" w:cs="宋体"/>
          <w:color w:val="auto"/>
          <w:sz w:val="21"/>
          <w:szCs w:val="21"/>
        </w:rPr>
        <w:t xml:space="preserve">                开户银行：</w:t>
      </w:r>
      <w:r>
        <w:rPr>
          <w:rFonts w:hint="eastAsia" w:cs="宋体"/>
          <w:color w:val="auto"/>
          <w:sz w:val="21"/>
          <w:szCs w:val="21"/>
          <w:u w:val="single"/>
        </w:rPr>
        <w:t xml:space="preserve">   </w:t>
      </w:r>
    </w:p>
    <w:p w14:paraId="3A889D0D">
      <w:pPr>
        <w:snapToGrid w:val="0"/>
        <w:spacing w:line="360" w:lineRule="auto"/>
        <w:rPr>
          <w:rFonts w:cs="宋体"/>
          <w:color w:val="auto"/>
          <w:sz w:val="21"/>
          <w:szCs w:val="21"/>
        </w:rPr>
      </w:pPr>
      <w:r>
        <w:rPr>
          <w:rFonts w:hint="eastAsia" w:cs="宋体"/>
          <w:color w:val="auto"/>
          <w:sz w:val="21"/>
          <w:szCs w:val="21"/>
        </w:rPr>
        <w:t>账  号：</w:t>
      </w:r>
      <w:r>
        <w:rPr>
          <w:rFonts w:hint="eastAsia" w:cs="宋体"/>
          <w:color w:val="auto"/>
          <w:sz w:val="21"/>
          <w:szCs w:val="21"/>
          <w:u w:val="single"/>
        </w:rPr>
        <w:t xml:space="preserve">       </w:t>
      </w:r>
      <w:r>
        <w:rPr>
          <w:rFonts w:hint="eastAsia" w:cs="宋体"/>
          <w:color w:val="auto"/>
          <w:sz w:val="21"/>
          <w:szCs w:val="21"/>
        </w:rPr>
        <w:t xml:space="preserve">                账  号：</w:t>
      </w:r>
      <w:r>
        <w:rPr>
          <w:rFonts w:hint="eastAsia" w:cs="宋体"/>
          <w:color w:val="auto"/>
          <w:sz w:val="21"/>
          <w:szCs w:val="21"/>
          <w:u w:val="single"/>
        </w:rPr>
        <w:t xml:space="preserve">     </w:t>
      </w:r>
    </w:p>
    <w:bookmarkEnd w:id="85"/>
    <w:p w14:paraId="280007AE">
      <w:pPr>
        <w:spacing w:before="312" w:beforeLines="100" w:after="312" w:afterLines="100"/>
        <w:outlineLvl w:val="2"/>
        <w:rPr>
          <w:rFonts w:ascii="Times New Roman" w:eastAsia="黑体"/>
          <w:color w:val="auto"/>
          <w:sz w:val="24"/>
          <w:szCs w:val="24"/>
          <w:highlight w:val="none"/>
        </w:rPr>
      </w:pPr>
      <w:r>
        <w:rPr>
          <w:rFonts w:hint="eastAsia" w:cs="宋体"/>
          <w:bCs/>
          <w:color w:val="auto"/>
          <w:sz w:val="21"/>
          <w:szCs w:val="21"/>
        </w:rPr>
        <w:br w:type="page"/>
      </w:r>
      <w:bookmarkStart w:id="617" w:name="_Toc128950236"/>
      <w:r>
        <w:rPr>
          <w:rFonts w:hint="eastAsia" w:ascii="Times New Roman" w:eastAsia="黑体"/>
          <w:color w:val="auto"/>
          <w:sz w:val="24"/>
          <w:szCs w:val="24"/>
          <w:highlight w:val="none"/>
        </w:rPr>
        <w:t>附</w:t>
      </w:r>
      <w:bookmarkStart w:id="618" w:name="_Toc296891053"/>
      <w:bookmarkStart w:id="619" w:name="_Toc296944564"/>
      <w:bookmarkStart w:id="620" w:name="_Toc296891265"/>
      <w:bookmarkStart w:id="621" w:name="_Toc267261692"/>
      <w:bookmarkStart w:id="622" w:name="_Toc296503225"/>
      <w:bookmarkStart w:id="623" w:name="_Toc296347224"/>
      <w:bookmarkStart w:id="624" w:name="_Toc296346726"/>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1</w:t>
      </w:r>
      <w:r>
        <w:rPr>
          <w:rFonts w:hint="eastAsia" w:ascii="Times New Roman" w:eastAsia="黑体"/>
          <w:color w:val="auto"/>
          <w:sz w:val="24"/>
          <w:szCs w:val="24"/>
          <w:highlight w:val="none"/>
        </w:rPr>
        <w:t>：</w:t>
      </w:r>
      <w:bookmarkEnd w:id="617"/>
      <w:bookmarkEnd w:id="618"/>
      <w:bookmarkEnd w:id="619"/>
      <w:bookmarkEnd w:id="620"/>
      <w:bookmarkEnd w:id="621"/>
      <w:bookmarkEnd w:id="622"/>
      <w:bookmarkEnd w:id="623"/>
      <w:bookmarkEnd w:id="624"/>
      <w:bookmarkStart w:id="625" w:name="_Toc128950238"/>
      <w:bookmarkStart w:id="626" w:name="_Toc128950243"/>
      <w:r>
        <w:rPr>
          <w:rFonts w:hint="eastAsia" w:ascii="Times New Roman" w:eastAsia="黑体"/>
          <w:color w:val="auto"/>
          <w:sz w:val="24"/>
          <w:szCs w:val="24"/>
          <w:highlight w:val="none"/>
        </w:rPr>
        <w:t>廉政协议</w:t>
      </w:r>
    </w:p>
    <w:p w14:paraId="42195B96">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廉政协议书</w:t>
      </w:r>
    </w:p>
    <w:p w14:paraId="6C7B10D0">
      <w:pPr>
        <w:widowControl/>
        <w:adjustRightInd w:val="0"/>
        <w:snapToGrid w:val="0"/>
        <w:spacing w:line="360" w:lineRule="auto"/>
        <w:ind w:firstLine="400" w:firstLineChars="200"/>
        <w:jc w:val="left"/>
        <w:rPr>
          <w:rFonts w:hint="default" w:ascii="Times New Roman" w:hAnsi="Times New Roman" w:cs="Times New Roman"/>
          <w:color w:val="auto"/>
          <w:kern w:val="0"/>
          <w:szCs w:val="21"/>
          <w:highlight w:val="none"/>
        </w:rPr>
      </w:pPr>
      <w:bookmarkStart w:id="627" w:name="OLE_LINK11"/>
      <w:bookmarkStart w:id="628" w:name="OLE_LINK10"/>
    </w:p>
    <w:bookmarkEnd w:id="627"/>
    <w:bookmarkEnd w:id="628"/>
    <w:p w14:paraId="0044C7C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为促进双方诚信经营、廉洁从业，防范商业贿赂，保护国家、集体和当事人的合法权益，根据国家有关法律法规和安徽省廉政建设的规定，</w:t>
      </w:r>
      <w:r>
        <w:rPr>
          <w:rFonts w:hint="eastAsia" w:cs="宋体"/>
          <w:color w:val="auto"/>
          <w:sz w:val="24"/>
          <w:szCs w:val="24"/>
          <w:highlight w:val="none"/>
          <w:u w:val="single"/>
        </w:rPr>
        <w:t xml:space="preserve">     </w:t>
      </w:r>
      <w:r>
        <w:rPr>
          <w:rFonts w:hint="eastAsia" w:cs="宋体"/>
          <w:color w:val="auto"/>
          <w:sz w:val="24"/>
          <w:szCs w:val="24"/>
          <w:highlight w:val="none"/>
        </w:rPr>
        <w:t>（以下称甲方）与</w:t>
      </w:r>
      <w:r>
        <w:rPr>
          <w:rFonts w:hint="eastAsia" w:cs="宋体"/>
          <w:color w:val="auto"/>
          <w:sz w:val="24"/>
          <w:szCs w:val="24"/>
          <w:highlight w:val="none"/>
          <w:u w:val="single"/>
        </w:rPr>
        <w:t xml:space="preserve">             （</w:t>
      </w:r>
      <w:r>
        <w:rPr>
          <w:rFonts w:hint="eastAsia" w:cs="宋体"/>
          <w:color w:val="auto"/>
          <w:sz w:val="24"/>
          <w:szCs w:val="24"/>
          <w:highlight w:val="none"/>
        </w:rPr>
        <w:t>以下称乙方），特此订立本协议共同遵照执行。</w:t>
      </w:r>
    </w:p>
    <w:p w14:paraId="134A0DF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第一条 甲乙双方的权利和义务</w:t>
      </w:r>
    </w:p>
    <w:p w14:paraId="67F746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8F3182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（二）严格执行</w:t>
      </w:r>
      <w:r>
        <w:rPr>
          <w:rFonts w:hint="eastAsia" w:cs="宋体"/>
          <w:color w:val="auto"/>
          <w:sz w:val="24"/>
          <w:szCs w:val="24"/>
          <w:highlight w:val="none"/>
          <w:u w:val="single"/>
        </w:rPr>
        <w:t xml:space="preserve">                                </w:t>
      </w:r>
      <w:r>
        <w:rPr>
          <w:rFonts w:hint="eastAsia" w:cs="宋体"/>
          <w:color w:val="auto"/>
          <w:sz w:val="24"/>
          <w:szCs w:val="24"/>
          <w:highlight w:val="none"/>
        </w:rPr>
        <w:t>的合同要求，自觉履行合同约定的相关义务。</w:t>
      </w:r>
    </w:p>
    <w:p w14:paraId="4C83959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（三）在业务活动中坚持公开、公正、诚信、透明的原则，不得损害国家、集体利益。</w:t>
      </w:r>
    </w:p>
    <w:p w14:paraId="7AFB42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（四）建立健全廉政制度，开展廉政教育，公布举报电话，监督并认真查处违法违纪行为。</w:t>
      </w:r>
    </w:p>
    <w:p w14:paraId="2AB1295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（五）发现对方在业务活动中有违反廉政规定的行为，应及时提醒对方纠正。情节严重的，应向其上级有关部门举报、建议给予处理，并有权要求告知处理结果。</w:t>
      </w:r>
    </w:p>
    <w:p w14:paraId="7793AC4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第二条 甲方的义务</w:t>
      </w:r>
    </w:p>
    <w:p w14:paraId="7296F1C6">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（一）甲方及其工作人员不得索要或接受乙方的礼金、有价证券和贵重物品，不得在乙方报销任何应由甲方单位或个人支付的费用等。</w:t>
      </w:r>
    </w:p>
    <w:p w14:paraId="480EE8F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18BC67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 甲方及其工作人员不得要求或者接受乙方为其住房装修、婚丧嫁娶活动、配偶子女工作安排以及出国出境、旅游等提供方便等。</w:t>
      </w:r>
    </w:p>
    <w:p w14:paraId="728830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 甲方工作人员不得在乙方有股权关联的企业兼职，不得向乙方介绍家属或者亲友从事与甲方业务有关的经济活动。</w:t>
      </w:r>
    </w:p>
    <w:p w14:paraId="2BE7BD3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0F0B454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（六）甲方工作人员不得利用职务之便收受乙方以回扣、手续费、加班费、咨询费、劳务费、协调费、辛苦费等各种名义给予或赠送的钱物。</w:t>
      </w:r>
    </w:p>
    <w:p w14:paraId="3CC0FFD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（七）甲方工作人员不得接受乙方给予或赠送的干股或红利。</w:t>
      </w:r>
    </w:p>
    <w:p w14:paraId="4F42F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（八）甲方任何人不得以个人的名义向乙方推荐设备、部件等供货商以及其他合作单位。</w:t>
      </w:r>
    </w:p>
    <w:p w14:paraId="07E6D3A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第三条 乙方的义务</w:t>
      </w:r>
    </w:p>
    <w:p w14:paraId="67800EC0">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（一）乙方不得以任何理由向甲方及其工作人员行贿或馈赠礼金、有价证券、贵重礼品。</w:t>
      </w:r>
    </w:p>
    <w:p w14:paraId="7BD1CF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（二）乙方不得以任何名义为甲方及其工作人员报销应由甲方单位或个人支付的任何费用。</w:t>
      </w:r>
    </w:p>
    <w:p w14:paraId="27B7A3C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（三）乙方不得以任何理由安排甲方工作人员参加可能影响相关业务公开、公正、公平性的宴请及娱乐活动。</w:t>
      </w:r>
    </w:p>
    <w:p w14:paraId="279AF3D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（四）乙方不得为甲方单位和个人购置或提供通讯工具和高档办公用品等物品，也不得为甲方提供与工作无关的房屋、汽车等。</w:t>
      </w:r>
    </w:p>
    <w:p w14:paraId="64F1B13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（五）乙方不得与甲方工作人员就合同中的质量、数量、价格、工程量、验收等条款进行私下商谈或者达成默契。</w:t>
      </w:r>
    </w:p>
    <w:p w14:paraId="6F205C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（六）乙方不得以回扣、手续费、加班费、咨询费、劳务费、协调费、辛苦费等各种名义向甲方工作人员给予或赠送钱物。</w:t>
      </w:r>
    </w:p>
    <w:p w14:paraId="1F90FAC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（七）乙方不得向甲方工作人员提供干股或红利。</w:t>
      </w:r>
    </w:p>
    <w:p w14:paraId="3A2F35D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第四条 违约责任</w:t>
      </w:r>
    </w:p>
    <w:p w14:paraId="19E0021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1E4D66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（二）乙方及其工作人员违反本协议第一、三条规定。根据具体情节和造成的后果，甲方有权对乙方采取以下一种或多种处理办法：</w:t>
      </w:r>
    </w:p>
    <w:p w14:paraId="56422B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1. 全额收取乙方合同履约保证金不予退还； </w:t>
      </w:r>
    </w:p>
    <w:p w14:paraId="45A308C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 追究乙方其他违约责任；</w:t>
      </w:r>
    </w:p>
    <w:p w14:paraId="09F1C13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 终止或解除双方已签订的包括本合同在内的所有合同；</w:t>
      </w:r>
    </w:p>
    <w:p w14:paraId="1604857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 乙方一定期限内（6个月至3年，具体由甲方根据情况而定）不得参与甲方作为发包人（业主）的工程项目投标。</w:t>
      </w:r>
    </w:p>
    <w:p w14:paraId="3418448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甲方作出的处理意见，乙方应无条件接受并承担给甲方造成的损失，全额返还通过不正当手段从甲方获取的非法所得，并承担相应的法律责任。</w:t>
      </w:r>
    </w:p>
    <w:p w14:paraId="06B993D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第五条 双方约定</w:t>
      </w:r>
    </w:p>
    <w:p w14:paraId="528148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4C89A3D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第六条  本协议有效期为甲乙双方签署之日起至合同终止。  </w:t>
      </w:r>
    </w:p>
    <w:p w14:paraId="0E4879A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第七条  本协议作为合同的附件，与本合同具有同等法律效力。</w:t>
      </w:r>
    </w:p>
    <w:p w14:paraId="633CC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 </w:t>
      </w:r>
    </w:p>
    <w:p w14:paraId="30F2F9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甲方（盖章）： </w:t>
      </w:r>
      <w:r>
        <w:rPr>
          <w:rFonts w:hint="eastAsia" w:cs="宋体"/>
          <w:color w:val="auto"/>
          <w:sz w:val="24"/>
          <w:szCs w:val="24"/>
          <w:highlight w:val="none"/>
          <w:u w:val="single"/>
        </w:rPr>
        <w:t xml:space="preserve">                  </w:t>
      </w:r>
      <w:r>
        <w:rPr>
          <w:rFonts w:hint="eastAsia" w:cs="宋体"/>
          <w:color w:val="auto"/>
          <w:sz w:val="24"/>
          <w:szCs w:val="24"/>
          <w:highlight w:val="none"/>
        </w:rPr>
        <w:t xml:space="preserve">     乙方（盖章）：</w:t>
      </w:r>
      <w:r>
        <w:rPr>
          <w:rFonts w:hint="eastAsia" w:cs="宋体"/>
          <w:color w:val="auto"/>
          <w:sz w:val="24"/>
          <w:szCs w:val="24"/>
          <w:highlight w:val="none"/>
          <w:u w:val="single"/>
        </w:rPr>
        <w:t xml:space="preserve">             </w:t>
      </w:r>
    </w:p>
    <w:p w14:paraId="581011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法定代表人或                          法定代表人或</w:t>
      </w:r>
    </w:p>
    <w:p w14:paraId="20CD45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         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w:t>
      </w:r>
    </w:p>
    <w:p w14:paraId="1A1BA25B">
      <w:pPr>
        <w:spacing w:before="312" w:beforeLines="100" w:after="312" w:afterLines="100"/>
        <w:outlineLvl w:val="9"/>
        <w:rPr>
          <w:rFonts w:hint="eastAsia" w:ascii="Times New Roman" w:eastAsia="黑体"/>
          <w:color w:val="auto"/>
          <w:sz w:val="24"/>
          <w:szCs w:val="24"/>
          <w:highlight w:val="none"/>
        </w:rPr>
      </w:pPr>
    </w:p>
    <w:p w14:paraId="576EC577">
      <w:pPr>
        <w:rPr>
          <w:color w:val="auto"/>
          <w:highlight w:val="none"/>
        </w:rPr>
      </w:pPr>
    </w:p>
    <w:p w14:paraId="6AFCC611">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3CF5F668">
      <w:pPr>
        <w:spacing w:before="156" w:beforeLines="50" w:after="156" w:afterLines="50" w:line="360" w:lineRule="auto"/>
        <w:jc w:val="left"/>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2</w:t>
      </w:r>
      <w:r>
        <w:rPr>
          <w:rFonts w:hint="eastAsia" w:ascii="Times New Roman" w:eastAsia="黑体"/>
          <w:color w:val="auto"/>
          <w:sz w:val="24"/>
          <w:szCs w:val="24"/>
          <w:highlight w:val="none"/>
        </w:rPr>
        <w:t>：</w:t>
      </w:r>
      <w:r>
        <w:rPr>
          <w:rFonts w:hint="eastAsia" w:ascii="Times New Roman" w:eastAsia="黑体"/>
          <w:color w:val="auto"/>
          <w:sz w:val="24"/>
          <w:szCs w:val="24"/>
          <w:highlight w:val="none"/>
          <w:lang w:val="en-US" w:eastAsia="zh-CN"/>
        </w:rPr>
        <w:t>安全生产合同</w:t>
      </w:r>
      <w:bookmarkStart w:id="629" w:name="_Toc11475"/>
      <w:bookmarkStart w:id="630" w:name="_Toc23792"/>
      <w:bookmarkStart w:id="631" w:name="bookmark1864"/>
    </w:p>
    <w:p w14:paraId="526F6042">
      <w:pPr>
        <w:spacing w:before="156" w:beforeLines="50" w:after="156" w:afterLines="50" w:line="360" w:lineRule="auto"/>
        <w:jc w:val="center"/>
        <w:rPr>
          <w:rFonts w:cs="宋体"/>
          <w:b/>
          <w:color w:val="auto"/>
          <w:sz w:val="28"/>
          <w:szCs w:val="28"/>
          <w:highlight w:val="none"/>
        </w:rPr>
      </w:pPr>
      <w:r>
        <w:rPr>
          <w:rFonts w:hint="eastAsia" w:cs="宋体"/>
          <w:b/>
          <w:color w:val="auto"/>
          <w:sz w:val="28"/>
          <w:szCs w:val="28"/>
          <w:highlight w:val="none"/>
        </w:rPr>
        <w:t>安全生产合同</w:t>
      </w:r>
      <w:bookmarkEnd w:id="629"/>
      <w:bookmarkEnd w:id="630"/>
    </w:p>
    <w:p w14:paraId="6FDEB5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（项目名称）合同的实施过程中创造安全、高效的施工环境，切实搞好本项目的安全管理工作，本项目</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”）特此签订安全生产合同：</w:t>
      </w:r>
    </w:p>
    <w:bookmarkEnd w:id="631"/>
    <w:p w14:paraId="22FBB3BE">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bookmarkStart w:id="632" w:name="bookmark1868"/>
      <w:r>
        <w:rPr>
          <w:rFonts w:hint="eastAsia" w:asciiTheme="minorEastAsia" w:hAnsiTheme="minorEastAsia" w:eastAsiaTheme="minorEastAsia" w:cstheme="minorEastAsia"/>
          <w:bCs/>
          <w:color w:val="auto"/>
          <w:sz w:val="24"/>
          <w:szCs w:val="24"/>
          <w:highlight w:val="none"/>
          <w:lang w:eastAsia="zh-CN"/>
        </w:rPr>
        <w:t>一</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职责</w:t>
      </w:r>
    </w:p>
    <w:p w14:paraId="3B409F14">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依据《中华人民共和国安全生产法》等法律法规规定责任，全面履行自己应有的权利和义务。</w:t>
      </w:r>
    </w:p>
    <w:p w14:paraId="01CE0EDD">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对</w:t>
      </w:r>
      <w:r>
        <w:rPr>
          <w:rFonts w:hint="eastAsia" w:asciiTheme="minorEastAsia" w:hAnsiTheme="minorEastAsia" w:eastAsiaTheme="minorEastAsia" w:cstheme="minorEastAsia"/>
          <w:bCs/>
          <w:color w:val="auto"/>
          <w:sz w:val="24"/>
          <w:szCs w:val="24"/>
          <w:highlight w:val="none"/>
          <w:lang w:eastAsia="zh-CN"/>
        </w:rPr>
        <w:t>乙方施工</w:t>
      </w:r>
      <w:r>
        <w:rPr>
          <w:rFonts w:hint="eastAsia" w:asciiTheme="minorEastAsia" w:hAnsiTheme="minorEastAsia" w:eastAsiaTheme="minorEastAsia" w:cstheme="minorEastAsia"/>
          <w:bCs/>
          <w:color w:val="auto"/>
          <w:sz w:val="24"/>
          <w:szCs w:val="24"/>
          <w:highlight w:val="none"/>
        </w:rPr>
        <w:t>安全具有监督、检查和指导的权利。</w:t>
      </w:r>
    </w:p>
    <w:bookmarkEnd w:id="632"/>
    <w:p w14:paraId="3E3514B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bookmarkStart w:id="633" w:name="bookmark1869"/>
      <w:bookmarkEnd w:id="633"/>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职责</w:t>
      </w:r>
    </w:p>
    <w:p w14:paraId="52ABE18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要严格执行国家已发布的有关法律法规和地方政府有关安全管理的规定，严格各项安全生产的规章制度和方案。</w:t>
      </w:r>
    </w:p>
    <w:p w14:paraId="362F961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在开工前，</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b/>
          <w:bCs/>
          <w:color w:val="FF0000"/>
          <w:sz w:val="24"/>
          <w:szCs w:val="24"/>
          <w:highlight w:val="yellow"/>
          <w:lang w:val="en-US" w:eastAsia="zh-CN"/>
        </w:rPr>
        <w:t>进行安全技术交底，落实施工过程中所有安全技术措施和人身防护用品，未经落实的不得进行施工。</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635991A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403AEC4B">
      <w:pPr>
        <w:spacing w:line="360" w:lineRule="auto"/>
        <w:ind w:firstLine="480" w:firstLineChars="200"/>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lang w:val="en-US" w:eastAsia="zh-CN"/>
        </w:rPr>
        <w:t>4.</w:t>
      </w:r>
      <w:r>
        <w:rPr>
          <w:rFonts w:hint="eastAsia" w:asciiTheme="minorEastAsia" w:hAnsiTheme="minorEastAsia" w:eastAsiaTheme="minorEastAsia" w:cstheme="minorEastAsia"/>
          <w:color w:val="auto"/>
          <w:sz w:val="24"/>
          <w:szCs w:val="24"/>
          <w:highlight w:val="yellow"/>
          <w:lang w:eastAsia="zh-CN"/>
        </w:rPr>
        <w:t>乙方</w:t>
      </w:r>
      <w:r>
        <w:rPr>
          <w:rFonts w:hint="eastAsia" w:asciiTheme="minorEastAsia" w:hAnsiTheme="minorEastAsia" w:eastAsiaTheme="minorEastAsia" w:cstheme="minorEastAsia"/>
          <w:color w:val="auto"/>
          <w:sz w:val="24"/>
          <w:szCs w:val="24"/>
          <w:highlight w:val="yellow"/>
        </w:rPr>
        <w:t>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74B12388">
      <w:pPr>
        <w:spacing w:line="360" w:lineRule="auto"/>
        <w:ind w:firstLine="480" w:firstLineChars="200"/>
        <w:rPr>
          <w:rFonts w:hint="default" w:asciiTheme="minorEastAsia" w:hAnsiTheme="minorEastAsia" w:eastAsiaTheme="minorEastAsia" w:cstheme="minorEastAsia"/>
          <w:b/>
          <w:bCs/>
          <w:color w:val="FF0000"/>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5.</w:t>
      </w:r>
      <w:r>
        <w:rPr>
          <w:rFonts w:hint="eastAsia" w:asciiTheme="minorEastAsia" w:hAnsiTheme="minorEastAsia" w:eastAsiaTheme="minorEastAsia" w:cstheme="minorEastAsia"/>
          <w:b/>
          <w:bCs/>
          <w:color w:val="FF0000"/>
          <w:sz w:val="24"/>
          <w:szCs w:val="24"/>
          <w:highlight w:val="yellow"/>
          <w:lang w:val="en-US" w:eastAsia="zh-CN"/>
        </w:rPr>
        <w:t>如遇交叉作业，如开闸放水期间等，禁止进行水上及临近项目作业。交叉作业时应设置安全栏杆、安全网、防护棚和示警围栏，防止安全生产事故。</w:t>
      </w:r>
    </w:p>
    <w:p w14:paraId="4BB6852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乙方现场临时用电，严格执行国家相关标准规定。清洁电气设备时停电作业，电源箱或开关握柄挂“有人操作，严禁合闸”的警示牌，并设专人看管，现场临时架设的线路，严禁搭在钢筋、脚手架上，必须安设绝缘支承物。</w:t>
      </w:r>
    </w:p>
    <w:p w14:paraId="259E5EF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r>
        <w:rPr>
          <w:rFonts w:hint="eastAsia" w:asciiTheme="minorEastAsia" w:hAnsiTheme="minorEastAsia" w:eastAsiaTheme="minorEastAsia" w:cstheme="minorEastAsia"/>
          <w:b/>
          <w:bCs/>
          <w:color w:val="FF0000"/>
          <w:sz w:val="24"/>
          <w:szCs w:val="24"/>
          <w:highlight w:val="yellow"/>
          <w:lang w:val="en-US" w:eastAsia="zh-CN"/>
        </w:rPr>
        <w:t>攀爬和悬空高处作业人员以及搭设高处作业安全设施的人员，必须经过专业技术培训，持证上岗，并定期进行身体检查。非作业人员不准在高处作业面上。</w:t>
      </w:r>
    </w:p>
    <w:p w14:paraId="66C18973">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3DCB56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4942AB18">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应根据工程特点，合理安排身体素质、技术水平高、安全责任心强的人员上岗，施工过程中职业健康、环境保护、劳动卫生、安全生产等有关工作，做到安全文明施工，坚决防范各类安全事故发生</w:t>
      </w:r>
      <w:r>
        <w:rPr>
          <w:rFonts w:hint="eastAsia" w:asciiTheme="minorEastAsia" w:hAnsiTheme="minorEastAsia" w:eastAsiaTheme="minorEastAsia" w:cstheme="minorEastAsia"/>
          <w:color w:val="auto"/>
          <w:sz w:val="24"/>
          <w:szCs w:val="24"/>
          <w:highlight w:val="none"/>
          <w:lang w:eastAsia="zh-CN"/>
        </w:rPr>
        <w:t>。</w:t>
      </w:r>
    </w:p>
    <w:p w14:paraId="243C6C2D">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安全生产费用专款专用、据实支付，由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严格按照《企业安全生产费用提取和使用管理办法》规定的支出范围使用，</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在申请办理工程开工安全生产措施备案时，保证安全生产的措施方案应包含安全生产费用使用计划。</w:t>
      </w:r>
    </w:p>
    <w:p w14:paraId="6C0198E4">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不得违章指挥或强令作业人员冒险作业，也不能强迫作业人员超体能连续工作。作业过程中，应加强人员管理，确保人员工作安全，防范安全生产事故，</w:t>
      </w:r>
      <w:r>
        <w:rPr>
          <w:rFonts w:hint="eastAsia" w:asciiTheme="minorEastAsia" w:hAnsiTheme="minorEastAsia" w:eastAsiaTheme="minorEastAsia" w:cstheme="minorEastAsia"/>
          <w:b/>
          <w:bCs/>
          <w:color w:val="auto"/>
          <w:sz w:val="24"/>
          <w:szCs w:val="24"/>
          <w:highlight w:val="none"/>
          <w:lang w:val="en-US" w:eastAsia="zh-CN"/>
        </w:rPr>
        <w:t>乙方在履行本合同过程中发生的任何工伤或意外伤亡等，均由乙方负责处理并承担全部费用；若因此给甲方或第三方造成损失，由乙方予以全额赔偿。</w:t>
      </w:r>
    </w:p>
    <w:p w14:paraId="4EBDD071">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yellow"/>
        </w:rPr>
      </w:pPr>
      <w:r>
        <w:rPr>
          <w:rFonts w:hint="eastAsia" w:asciiTheme="minorEastAsia" w:hAnsiTheme="minorEastAsia" w:eastAsiaTheme="minorEastAsia" w:cstheme="minorEastAsia"/>
          <w:b/>
          <w:bCs/>
          <w:color w:val="auto"/>
          <w:sz w:val="24"/>
          <w:szCs w:val="24"/>
          <w:highlight w:val="yellow"/>
          <w:lang w:val="en-US" w:eastAsia="zh-CN"/>
        </w:rPr>
        <w:t>12.项目实施前，本项目所有从业人员购买以下保险（三者任选其一）：</w:t>
      </w:r>
      <w:r>
        <w:rPr>
          <w:rFonts w:hint="eastAsia" w:cs="宋体"/>
          <w:b/>
          <w:bCs/>
          <w:color w:val="auto"/>
          <w:sz w:val="24"/>
          <w:szCs w:val="24"/>
          <w:highlight w:val="yellow"/>
          <w:u w:val="single"/>
        </w:rPr>
        <w:t>雇主责任险或</w:t>
      </w:r>
      <w:r>
        <w:rPr>
          <w:rFonts w:hint="eastAsia" w:cs="宋体"/>
          <w:b/>
          <w:bCs/>
          <w:color w:val="auto"/>
          <w:sz w:val="24"/>
          <w:szCs w:val="24"/>
          <w:highlight w:val="yellow"/>
          <w:u w:val="single"/>
          <w:lang w:eastAsia="zh-CN"/>
        </w:rPr>
        <w:t>团体意外险</w:t>
      </w:r>
      <w:r>
        <w:rPr>
          <w:rFonts w:hint="eastAsia" w:cs="宋体"/>
          <w:b/>
          <w:bCs/>
          <w:color w:val="auto"/>
          <w:sz w:val="24"/>
          <w:szCs w:val="24"/>
          <w:highlight w:val="yellow"/>
          <w:u w:val="single"/>
          <w:lang w:val="en-US" w:eastAsia="zh-CN"/>
        </w:rPr>
        <w:t>或安全生产责任险</w:t>
      </w:r>
      <w:r>
        <w:rPr>
          <w:rFonts w:hint="eastAsia" w:asciiTheme="minorEastAsia" w:hAnsiTheme="minorEastAsia" w:eastAsiaTheme="minorEastAsia" w:cstheme="minorEastAsia"/>
          <w:b/>
          <w:bCs/>
          <w:color w:val="auto"/>
          <w:sz w:val="24"/>
          <w:szCs w:val="24"/>
          <w:highlight w:val="yellow"/>
          <w:lang w:val="en-US" w:eastAsia="zh-CN"/>
        </w:rPr>
        <w:t>，其保险费已包含在签约合同价中。</w:t>
      </w:r>
    </w:p>
    <w:p w14:paraId="09F1F33D">
      <w:pP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cs="宋体"/>
          <w:b/>
          <w:bCs/>
          <w:color w:val="auto"/>
          <w:sz w:val="24"/>
          <w:szCs w:val="24"/>
          <w:highlight w:val="none"/>
        </w:rPr>
        <w:t>乙方承诺，作业过程中如出现作业人员未有效佩戴现场安全防护</w:t>
      </w:r>
      <w:r>
        <w:rPr>
          <w:rFonts w:hint="eastAsia" w:cs="宋体"/>
          <w:b/>
          <w:bCs/>
          <w:color w:val="auto"/>
          <w:sz w:val="24"/>
          <w:szCs w:val="24"/>
          <w:highlight w:val="none"/>
          <w:lang w:eastAsia="zh-CN"/>
        </w:rPr>
        <w:t>必需的</w:t>
      </w:r>
      <w:r>
        <w:rPr>
          <w:rFonts w:hint="eastAsia" w:cs="宋体"/>
          <w:b/>
          <w:bCs/>
          <w:color w:val="auto"/>
          <w:sz w:val="24"/>
          <w:szCs w:val="24"/>
          <w:highlight w:val="none"/>
        </w:rPr>
        <w:t>安全帽、安全绳、救生衣以及其他</w:t>
      </w:r>
      <w:r>
        <w:rPr>
          <w:rFonts w:hint="eastAsia" w:cs="宋体"/>
          <w:b/>
          <w:bCs/>
          <w:color w:val="auto"/>
          <w:sz w:val="24"/>
          <w:szCs w:val="24"/>
          <w:highlight w:val="none"/>
          <w:lang w:eastAsia="zh-CN"/>
        </w:rPr>
        <w:t>必需的</w:t>
      </w:r>
      <w:r>
        <w:rPr>
          <w:rFonts w:hint="eastAsia" w:cs="宋体"/>
          <w:b/>
          <w:bCs/>
          <w:color w:val="auto"/>
          <w:sz w:val="24"/>
          <w:szCs w:val="24"/>
          <w:highlight w:val="none"/>
          <w:lang w:val="en-US" w:eastAsia="zh-CN"/>
        </w:rPr>
        <w:t>作业</w:t>
      </w:r>
      <w:r>
        <w:rPr>
          <w:rFonts w:hint="eastAsia" w:cs="宋体"/>
          <w:b/>
          <w:bCs/>
          <w:color w:val="auto"/>
          <w:sz w:val="24"/>
          <w:szCs w:val="24"/>
          <w:highlight w:val="none"/>
        </w:rPr>
        <w:t>防护等安全防护用品，发生不安全行为的，每出现一次，从</w:t>
      </w:r>
      <w:r>
        <w:rPr>
          <w:rFonts w:hint="eastAsia" w:cs="宋体"/>
          <w:b/>
          <w:bCs/>
          <w:color w:val="auto"/>
          <w:sz w:val="24"/>
          <w:szCs w:val="24"/>
          <w:highlight w:val="none"/>
          <w:lang w:val="en-US" w:eastAsia="zh-CN"/>
        </w:rPr>
        <w:t>合同</w:t>
      </w:r>
      <w:r>
        <w:rPr>
          <w:rFonts w:hint="eastAsia" w:cs="宋体"/>
          <w:b/>
          <w:bCs/>
          <w:color w:val="auto"/>
          <w:sz w:val="24"/>
          <w:szCs w:val="24"/>
          <w:highlight w:val="none"/>
        </w:rPr>
        <w:t>结算价中自愿核减1000元，减完为止。</w:t>
      </w:r>
    </w:p>
    <w:p w14:paraId="55129BF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本合同由双方法定代表人或其授权的代理人签署并加盖单位章后生效，全部工程</w:t>
      </w:r>
      <w:r>
        <w:rPr>
          <w:rFonts w:hint="eastAsia" w:asciiTheme="minorEastAsia" w:hAnsiTheme="minorEastAsia" w:eastAsiaTheme="minorEastAsia" w:cstheme="minorEastAsia"/>
          <w:color w:val="auto"/>
          <w:sz w:val="24"/>
          <w:szCs w:val="24"/>
          <w:highlight w:val="none"/>
          <w:lang w:eastAsia="zh-CN"/>
        </w:rPr>
        <w:t>完工</w:t>
      </w:r>
      <w:r>
        <w:rPr>
          <w:rFonts w:hint="eastAsia" w:asciiTheme="minorEastAsia" w:hAnsiTheme="minorEastAsia" w:eastAsiaTheme="minorEastAsia" w:cstheme="minorEastAsia"/>
          <w:color w:val="auto"/>
          <w:sz w:val="24"/>
          <w:szCs w:val="24"/>
          <w:highlight w:val="none"/>
        </w:rPr>
        <w:t>验收后失效。</w:t>
      </w:r>
    </w:p>
    <w:p w14:paraId="32B479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本合同正本—式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份，合同双方各执正本—份，副本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份，当正本与副本的内容不一致时，以正本为准。</w:t>
      </w:r>
    </w:p>
    <w:p w14:paraId="00971F1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00A6198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2B65C1CF">
      <w:pPr>
        <w:spacing w:line="360" w:lineRule="auto"/>
        <w:ind w:firstLine="840"/>
        <w:rPr>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941BED2">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462164B8">
      <w:pPr>
        <w:spacing w:before="312" w:beforeLines="100" w:after="312" w:afterLines="100"/>
        <w:outlineLvl w:val="2"/>
        <w:rPr>
          <w:rFonts w:hint="eastAsia" w:ascii="Times New Roman" w:hAnsi="宋体" w:eastAsia="黑体" w:cs="宋体"/>
          <w:color w:val="auto"/>
          <w:sz w:val="24"/>
          <w:szCs w:val="24"/>
          <w:highlight w:val="none"/>
          <w:lang w:val="en-US" w:eastAsia="zh-CN"/>
        </w:rPr>
      </w:pPr>
      <w:r>
        <w:rPr>
          <w:rFonts w:hint="eastAsia" w:ascii="Times New Roman" w:hAnsi="宋体" w:eastAsia="黑体" w:cs="宋体"/>
          <w:color w:val="auto"/>
          <w:sz w:val="24"/>
          <w:szCs w:val="24"/>
          <w:highlight w:val="none"/>
          <w:lang w:val="en-US" w:eastAsia="zh-CN"/>
        </w:rPr>
        <w:t>附</w:t>
      </w:r>
      <w:bookmarkStart w:id="634" w:name="_Toc296503226"/>
      <w:bookmarkStart w:id="635" w:name="_Toc267261693"/>
      <w:bookmarkStart w:id="636" w:name="_Toc296346727"/>
      <w:bookmarkStart w:id="637" w:name="_Toc296891266"/>
      <w:bookmarkStart w:id="638" w:name="_Toc296944565"/>
      <w:bookmarkStart w:id="639" w:name="_Toc296347225"/>
      <w:bookmarkStart w:id="640" w:name="_Toc296891054"/>
      <w:r>
        <w:rPr>
          <w:rFonts w:hint="eastAsia" w:ascii="Times New Roman" w:hAnsi="宋体" w:eastAsia="黑体" w:cs="宋体"/>
          <w:color w:val="auto"/>
          <w:sz w:val="24"/>
          <w:szCs w:val="24"/>
          <w:highlight w:val="none"/>
          <w:lang w:val="en-US" w:eastAsia="zh-CN"/>
        </w:rPr>
        <w:t>件3：</w:t>
      </w:r>
      <w:bookmarkEnd w:id="634"/>
      <w:bookmarkEnd w:id="635"/>
      <w:bookmarkEnd w:id="636"/>
      <w:bookmarkEnd w:id="637"/>
      <w:bookmarkEnd w:id="638"/>
      <w:bookmarkEnd w:id="639"/>
      <w:bookmarkEnd w:id="640"/>
      <w:r>
        <w:rPr>
          <w:rFonts w:hint="eastAsia" w:ascii="Times New Roman" w:hAnsi="宋体" w:eastAsia="黑体" w:cs="宋体"/>
          <w:color w:val="auto"/>
          <w:sz w:val="24"/>
          <w:szCs w:val="24"/>
          <w:highlight w:val="none"/>
          <w:lang w:val="en-US" w:eastAsia="zh-CN"/>
        </w:rPr>
        <w:t>工程质量保修书</w:t>
      </w:r>
      <w:bookmarkEnd w:id="625"/>
    </w:p>
    <w:p w14:paraId="1B696EAD">
      <w:pPr>
        <w:adjustRightInd w:val="0"/>
        <w:snapToGrid w:val="0"/>
        <w:spacing w:line="360" w:lineRule="auto"/>
        <w:jc w:val="center"/>
        <w:rPr>
          <w:rFonts w:cs="宋体"/>
          <w:color w:val="auto"/>
          <w:sz w:val="24"/>
          <w:szCs w:val="24"/>
          <w:highlight w:val="none"/>
        </w:rPr>
      </w:pPr>
      <w:r>
        <w:rPr>
          <w:rFonts w:hint="eastAsia" w:cs="宋体"/>
          <w:color w:val="auto"/>
          <w:sz w:val="24"/>
          <w:szCs w:val="24"/>
          <w:highlight w:val="none"/>
        </w:rPr>
        <w:t>工程质量保修书</w:t>
      </w:r>
    </w:p>
    <w:p w14:paraId="6BC25927">
      <w:pPr>
        <w:adjustRightInd w:val="0"/>
        <w:snapToGrid w:val="0"/>
        <w:spacing w:line="360" w:lineRule="auto"/>
        <w:ind w:firstLine="480" w:firstLineChars="200"/>
        <w:rPr>
          <w:rFonts w:cs="宋体"/>
          <w:color w:val="auto"/>
          <w:position w:val="14"/>
          <w:sz w:val="24"/>
          <w:szCs w:val="24"/>
          <w:highlight w:val="none"/>
        </w:rPr>
      </w:pPr>
      <w:r>
        <w:rPr>
          <w:rFonts w:hint="eastAsia" w:cs="宋体"/>
          <w:bCs/>
          <w:color w:val="auto"/>
          <w:position w:val="14"/>
          <w:sz w:val="24"/>
          <w:szCs w:val="24"/>
          <w:highlight w:val="none"/>
          <w:lang w:eastAsia="zh-CN"/>
        </w:rPr>
        <w:t>甲方</w:t>
      </w:r>
      <w:r>
        <w:rPr>
          <w:rFonts w:hint="eastAsia" w:cs="宋体"/>
          <w:color w:val="auto"/>
          <w:position w:val="14"/>
          <w:sz w:val="24"/>
          <w:szCs w:val="24"/>
          <w:highlight w:val="none"/>
        </w:rPr>
        <w:t>：_______________________________</w:t>
      </w:r>
    </w:p>
    <w:p w14:paraId="08737B9A">
      <w:pPr>
        <w:widowControl/>
        <w:adjustRightInd w:val="0"/>
        <w:snapToGrid w:val="0"/>
        <w:spacing w:line="360" w:lineRule="auto"/>
        <w:ind w:firstLine="480" w:firstLineChars="200"/>
        <w:jc w:val="left"/>
        <w:rPr>
          <w:rFonts w:cs="宋体"/>
          <w:color w:val="auto"/>
          <w:position w:val="14"/>
          <w:sz w:val="24"/>
          <w:szCs w:val="24"/>
          <w:highlight w:val="none"/>
        </w:rPr>
      </w:pPr>
      <w:r>
        <w:rPr>
          <w:rFonts w:hint="eastAsia" w:cs="宋体"/>
          <w:bCs/>
          <w:color w:val="auto"/>
          <w:position w:val="14"/>
          <w:sz w:val="24"/>
          <w:szCs w:val="24"/>
          <w:highlight w:val="none"/>
          <w:lang w:eastAsia="zh-CN"/>
        </w:rPr>
        <w:t>乙方</w:t>
      </w:r>
      <w:r>
        <w:rPr>
          <w:rFonts w:hint="eastAsia" w:cs="宋体"/>
          <w:color w:val="auto"/>
          <w:position w:val="14"/>
          <w:sz w:val="24"/>
          <w:szCs w:val="24"/>
          <w:highlight w:val="none"/>
        </w:rPr>
        <w:t>：_______________________________</w:t>
      </w:r>
    </w:p>
    <w:p w14:paraId="275D6E1F">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根据《中华人民共和国建筑法》</w:t>
      </w:r>
      <w:r>
        <w:rPr>
          <w:rFonts w:hint="eastAsia" w:cs="宋体"/>
          <w:color w:val="auto"/>
          <w:position w:val="6"/>
          <w:sz w:val="24"/>
          <w:szCs w:val="24"/>
          <w:highlight w:val="none"/>
          <w:lang w:val="en-US" w:eastAsia="zh-CN"/>
        </w:rPr>
        <w:t>等</w:t>
      </w:r>
      <w:r>
        <w:rPr>
          <w:rFonts w:hint="eastAsia" w:cs="宋体"/>
          <w:color w:val="auto"/>
          <w:position w:val="6"/>
          <w:sz w:val="24"/>
          <w:szCs w:val="24"/>
          <w:highlight w:val="none"/>
        </w:rPr>
        <w:t>，经协商一致，对______________________工程签订工程质量保修书。</w:t>
      </w:r>
    </w:p>
    <w:p w14:paraId="196A64C2">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一、工程质量保修范围和内容</w:t>
      </w:r>
    </w:p>
    <w:p w14:paraId="7DDA79A5">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按照有关法律、法规、规章的管理规定，双方约定由施工单位在质量保修期内，承担本工程的质量保修责任。</w:t>
      </w:r>
    </w:p>
    <w:p w14:paraId="30424318">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质量保修范围和内容：______________________。</w:t>
      </w:r>
      <w:r>
        <w:rPr>
          <w:rFonts w:hint="eastAsia" w:cs="宋体"/>
          <w:bCs/>
          <w:color w:val="auto"/>
          <w:position w:val="6"/>
          <w:sz w:val="24"/>
          <w:szCs w:val="24"/>
          <w:highlight w:val="none"/>
        </w:rPr>
        <w:t>因不可抗力或使用不当造成的质量缺陷，不属保修范围。</w:t>
      </w:r>
    </w:p>
    <w:p w14:paraId="009FB037">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二、质量保修期</w:t>
      </w:r>
    </w:p>
    <w:p w14:paraId="410DD914">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双方按照有关法律、法规、规章的管理规定，约定本工程的质量保修期如下：</w:t>
      </w:r>
    </w:p>
    <w:p w14:paraId="6A4BF1B6">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1. 主体结构和基础工程，为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7A7FDBCB">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2.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36E9836C">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3.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6026C95">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 xml:space="preserve">4. _____________工程，为 </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9A710A9">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质量保修期自工程</w:t>
      </w:r>
      <w:r>
        <w:rPr>
          <w:rFonts w:hint="eastAsia" w:cs="宋体"/>
          <w:color w:val="auto"/>
          <w:position w:val="6"/>
          <w:sz w:val="24"/>
          <w:szCs w:val="24"/>
          <w:highlight w:val="none"/>
          <w:lang w:eastAsia="zh-CN"/>
        </w:rPr>
        <w:t>完工</w:t>
      </w:r>
      <w:r>
        <w:rPr>
          <w:rFonts w:hint="eastAsia" w:cs="宋体"/>
          <w:color w:val="auto"/>
          <w:position w:val="6"/>
          <w:sz w:val="24"/>
          <w:szCs w:val="24"/>
          <w:highlight w:val="none"/>
        </w:rPr>
        <w:t>验收合格之日起计算。</w:t>
      </w:r>
    </w:p>
    <w:p w14:paraId="131009A2">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三、缺陷责任期</w:t>
      </w:r>
    </w:p>
    <w:p w14:paraId="5200249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工程缺陷责任期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，缺</w:t>
      </w:r>
      <w:r>
        <w:rPr>
          <w:rFonts w:hint="eastAsia" w:cs="宋体"/>
          <w:color w:val="auto"/>
          <w:sz w:val="24"/>
          <w:szCs w:val="24"/>
          <w:highlight w:val="none"/>
        </w:rPr>
        <w:t>陷责任期自工程</w:t>
      </w:r>
      <w:r>
        <w:rPr>
          <w:rFonts w:hint="eastAsia" w:cs="宋体"/>
          <w:color w:val="auto"/>
          <w:sz w:val="24"/>
          <w:szCs w:val="24"/>
          <w:highlight w:val="none"/>
          <w:lang w:eastAsia="zh-CN"/>
        </w:rPr>
        <w:t>完工</w:t>
      </w:r>
      <w:r>
        <w:rPr>
          <w:rFonts w:hint="eastAsia" w:cs="宋体"/>
          <w:color w:val="auto"/>
          <w:sz w:val="24"/>
          <w:szCs w:val="24"/>
          <w:highlight w:val="none"/>
        </w:rPr>
        <w:t>验收合格之日起计算。单位工程先于全部工程进行验收，单位工程缺陷责任期自单位工程验收合格之日起算。</w:t>
      </w:r>
    </w:p>
    <w:p w14:paraId="0D56FE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缺陷责任期终止后，</w:t>
      </w:r>
      <w:r>
        <w:rPr>
          <w:rFonts w:hint="eastAsia" w:cs="宋体"/>
          <w:color w:val="auto"/>
          <w:sz w:val="24"/>
          <w:szCs w:val="24"/>
          <w:highlight w:val="none"/>
          <w:lang w:eastAsia="zh-CN"/>
        </w:rPr>
        <w:t>甲方</w:t>
      </w:r>
      <w:r>
        <w:rPr>
          <w:rFonts w:hint="eastAsia" w:cs="宋体"/>
          <w:color w:val="auto"/>
          <w:sz w:val="24"/>
          <w:szCs w:val="24"/>
          <w:highlight w:val="none"/>
        </w:rPr>
        <w:t>应退还剩余的质量保证金。</w:t>
      </w:r>
    </w:p>
    <w:p w14:paraId="414E998D">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color w:val="auto"/>
          <w:sz w:val="24"/>
          <w:szCs w:val="24"/>
          <w:highlight w:val="none"/>
        </w:rPr>
        <w:t>四、质量保修责任</w:t>
      </w:r>
    </w:p>
    <w:p w14:paraId="5C94109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1. 属于保修范围、内容的项目，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应当在接到保修通知之日起7天内派人保修。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不在约定期限内派人保修的，</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可以委托他人修理。</w:t>
      </w:r>
    </w:p>
    <w:p w14:paraId="5F7D61BB">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2. 发生紧急抢修事故的，</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在接到事故通知后，应当立即到达事故现场抢修。</w:t>
      </w:r>
    </w:p>
    <w:p w14:paraId="51C9C963">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3. 对于涉及结构安全的质量问题，应当立即向当地建设行政主管部门报告，采取安全防范措施；由原设计单位或者具有相应资质等级的设计单位提出保修方案，</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实施保修。</w:t>
      </w:r>
    </w:p>
    <w:p w14:paraId="353EFA11">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4. 质量保修完成后，由</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组织验收。</w:t>
      </w:r>
    </w:p>
    <w:p w14:paraId="560F7AFE">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五、保修费用</w:t>
      </w:r>
    </w:p>
    <w:p w14:paraId="0830D28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保修费用由造成质量缺陷的责任方承担。</w:t>
      </w:r>
    </w:p>
    <w:p w14:paraId="1A7EDA5C">
      <w:pPr>
        <w:widowControl/>
        <w:adjustRightInd w:val="0"/>
        <w:snapToGrid w:val="0"/>
        <w:spacing w:line="360" w:lineRule="auto"/>
        <w:ind w:firstLine="480" w:firstLineChars="200"/>
        <w:jc w:val="left"/>
        <w:rPr>
          <w:rFonts w:cs="宋体"/>
          <w:b/>
          <w:color w:val="auto"/>
          <w:sz w:val="24"/>
          <w:szCs w:val="24"/>
          <w:highlight w:val="none"/>
        </w:rPr>
      </w:pPr>
      <w:r>
        <w:rPr>
          <w:rFonts w:hint="eastAsia" w:cs="宋体"/>
          <w:bCs/>
          <w:color w:val="auto"/>
          <w:position w:val="6"/>
          <w:sz w:val="24"/>
          <w:szCs w:val="24"/>
          <w:highlight w:val="none"/>
        </w:rPr>
        <w:t>六、</w:t>
      </w:r>
      <w:r>
        <w:rPr>
          <w:rFonts w:hint="eastAsia" w:cs="宋体"/>
          <w:b/>
          <w:color w:val="auto"/>
          <w:sz w:val="24"/>
          <w:szCs w:val="24"/>
          <w:highlight w:val="none"/>
        </w:rPr>
        <w:t>双方约定的其他工程质量保修事项：</w:t>
      </w:r>
      <w:r>
        <w:rPr>
          <w:rFonts w:hint="eastAsia" w:cs="宋体"/>
          <w:b/>
          <w:color w:val="auto"/>
          <w:sz w:val="24"/>
          <w:szCs w:val="24"/>
          <w:highlight w:val="none"/>
          <w:u w:val="single"/>
        </w:rPr>
        <w:t xml:space="preserve">             </w:t>
      </w:r>
      <w:r>
        <w:rPr>
          <w:rFonts w:hint="eastAsia" w:cs="宋体"/>
          <w:b/>
          <w:color w:val="auto"/>
          <w:sz w:val="24"/>
          <w:szCs w:val="24"/>
          <w:highlight w:val="none"/>
        </w:rPr>
        <w:t>。</w:t>
      </w:r>
    </w:p>
    <w:p w14:paraId="3C171AC2">
      <w:pPr>
        <w:widowControl/>
        <w:adjustRightInd w:val="0"/>
        <w:snapToGrid w:val="0"/>
        <w:spacing w:line="360" w:lineRule="auto"/>
        <w:ind w:firstLine="480" w:firstLineChars="200"/>
        <w:jc w:val="left"/>
        <w:rPr>
          <w:rFonts w:cs="宋体"/>
          <w:bCs/>
          <w:color w:val="auto"/>
          <w:sz w:val="24"/>
          <w:szCs w:val="24"/>
          <w:highlight w:val="none"/>
        </w:rPr>
      </w:pPr>
      <w:r>
        <w:rPr>
          <w:rFonts w:hint="eastAsia" w:cs="宋体"/>
          <w:bCs/>
          <w:color w:val="auto"/>
          <w:position w:val="6"/>
          <w:sz w:val="24"/>
          <w:szCs w:val="24"/>
          <w:highlight w:val="none"/>
        </w:rPr>
        <w:t>本工程质量保修书，由施工合同</w:t>
      </w:r>
      <w:r>
        <w:rPr>
          <w:rFonts w:hint="eastAsia" w:cs="宋体"/>
          <w:bCs/>
          <w:color w:val="auto"/>
          <w:position w:val="6"/>
          <w:sz w:val="24"/>
          <w:szCs w:val="24"/>
          <w:highlight w:val="none"/>
          <w:lang w:eastAsia="zh-CN"/>
        </w:rPr>
        <w:t>甲方</w:t>
      </w:r>
      <w:r>
        <w:rPr>
          <w:rFonts w:hint="eastAsia" w:cs="宋体"/>
          <w:bCs/>
          <w:color w:val="auto"/>
          <w:position w:val="6"/>
          <w:sz w:val="24"/>
          <w:szCs w:val="24"/>
          <w:highlight w:val="none"/>
        </w:rPr>
        <w:t>、</w:t>
      </w:r>
      <w:r>
        <w:rPr>
          <w:rFonts w:hint="eastAsia" w:cs="宋体"/>
          <w:bCs/>
          <w:color w:val="auto"/>
          <w:position w:val="6"/>
          <w:sz w:val="24"/>
          <w:szCs w:val="24"/>
          <w:highlight w:val="none"/>
          <w:lang w:eastAsia="zh-CN"/>
        </w:rPr>
        <w:t>乙方</w:t>
      </w:r>
      <w:r>
        <w:rPr>
          <w:rFonts w:hint="eastAsia" w:cs="宋体"/>
          <w:bCs/>
          <w:color w:val="auto"/>
          <w:position w:val="6"/>
          <w:sz w:val="24"/>
          <w:szCs w:val="24"/>
          <w:highlight w:val="none"/>
        </w:rPr>
        <w:t>双方在</w:t>
      </w:r>
      <w:r>
        <w:rPr>
          <w:rFonts w:hint="eastAsia" w:cs="宋体"/>
          <w:bCs/>
          <w:color w:val="auto"/>
          <w:position w:val="6"/>
          <w:sz w:val="24"/>
          <w:szCs w:val="24"/>
          <w:highlight w:val="none"/>
          <w:lang w:eastAsia="zh-CN"/>
        </w:rPr>
        <w:t>完工</w:t>
      </w:r>
      <w:r>
        <w:rPr>
          <w:rFonts w:hint="eastAsia" w:cs="宋体"/>
          <w:bCs/>
          <w:color w:val="auto"/>
          <w:position w:val="6"/>
          <w:sz w:val="24"/>
          <w:szCs w:val="24"/>
          <w:highlight w:val="none"/>
        </w:rPr>
        <w:t>验收前共同签署，作为施工合同附件，其有效期限至保修期满。</w:t>
      </w:r>
    </w:p>
    <w:p w14:paraId="230658AE">
      <w:pPr>
        <w:adjustRightInd w:val="0"/>
        <w:snapToGrid w:val="0"/>
        <w:spacing w:line="360" w:lineRule="auto"/>
        <w:ind w:firstLine="420"/>
        <w:rPr>
          <w:rFonts w:cs="宋体"/>
          <w:color w:val="auto"/>
          <w:sz w:val="24"/>
          <w:szCs w:val="24"/>
          <w:highlight w:val="none"/>
        </w:rPr>
      </w:pPr>
    </w:p>
    <w:p w14:paraId="7289198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（公章）：</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（公章）：</w:t>
      </w:r>
      <w:r>
        <w:rPr>
          <w:rFonts w:hint="eastAsia" w:cs="宋体"/>
          <w:color w:val="auto"/>
          <w:sz w:val="24"/>
          <w:szCs w:val="24"/>
          <w:highlight w:val="none"/>
          <w:u w:val="single"/>
        </w:rPr>
        <w:t xml:space="preserve">        </w:t>
      </w:r>
    </w:p>
    <w:p w14:paraId="19EF1878">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w:t>
      </w:r>
    </w:p>
    <w:p w14:paraId="0D8E2CE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法定代表人（签字）：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法定代表人（签字）：</w:t>
      </w:r>
      <w:r>
        <w:rPr>
          <w:rFonts w:hint="eastAsia" w:cs="宋体"/>
          <w:color w:val="auto"/>
          <w:sz w:val="24"/>
          <w:szCs w:val="24"/>
          <w:highlight w:val="none"/>
          <w:u w:val="single"/>
        </w:rPr>
        <w:t xml:space="preserve">       </w:t>
      </w:r>
    </w:p>
    <w:p w14:paraId="62545202">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委托代理人（签字）：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委托代理人（签字）：</w:t>
      </w:r>
      <w:r>
        <w:rPr>
          <w:rFonts w:hint="eastAsia" w:cs="宋体"/>
          <w:color w:val="auto"/>
          <w:sz w:val="24"/>
          <w:szCs w:val="24"/>
          <w:highlight w:val="none"/>
          <w:u w:val="single"/>
        </w:rPr>
        <w:t xml:space="preserve">       </w:t>
      </w:r>
    </w:p>
    <w:p w14:paraId="307A523F">
      <w:pPr>
        <w:adjustRightInd w:val="0"/>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0DD782A9">
      <w:pPr>
        <w:adjustRightInd w:val="0"/>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32C3F9A5">
      <w:pPr>
        <w:adjustRightInd w:val="0"/>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72B5FC31">
      <w:pPr>
        <w:adjustRightInd w:val="0"/>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12CD13C3">
      <w:pPr>
        <w:adjustRightInd w:val="0"/>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34160D9B">
      <w:pPr>
        <w:spacing w:before="312" w:beforeLines="100" w:after="312" w:afterLines="100"/>
        <w:outlineLvl w:val="2"/>
        <w:rPr>
          <w:rFonts w:ascii="Times New Roman" w:eastAsia="黑体"/>
          <w:color w:val="auto"/>
          <w:sz w:val="24"/>
          <w:szCs w:val="24"/>
          <w:highlight w:val="none"/>
        </w:rPr>
      </w:pPr>
      <w:r>
        <w:rPr>
          <w:rFonts w:ascii="Times New Roman" w:eastAsia="黑体"/>
          <w:b/>
          <w:bCs/>
          <w:color w:val="auto"/>
          <w:sz w:val="24"/>
          <w:szCs w:val="24"/>
          <w:highlight w:val="none"/>
        </w:rPr>
        <w:br w:type="page"/>
      </w:r>
      <w:r>
        <w:rPr>
          <w:rFonts w:hint="eastAsia" w:ascii="Times New Roman" w:hAnsi="宋体" w:eastAsia="黑体" w:cs="宋体"/>
          <w:color w:val="auto"/>
          <w:sz w:val="24"/>
          <w:szCs w:val="24"/>
          <w:highlight w:val="none"/>
          <w:lang w:val="en-US" w:eastAsia="zh-CN" w:bidi="ar-SA"/>
        </w:rPr>
        <w:t>附</w:t>
      </w:r>
      <w:bookmarkStart w:id="641" w:name="_Toc296503231"/>
      <w:bookmarkStart w:id="642" w:name="_Toc296346732"/>
      <w:bookmarkStart w:id="643" w:name="_Toc296891271"/>
      <w:bookmarkStart w:id="644" w:name="_Toc296891059"/>
      <w:bookmarkStart w:id="645" w:name="_Toc296944570"/>
      <w:bookmarkStart w:id="646" w:name="_Toc296347230"/>
      <w:r>
        <w:rPr>
          <w:rFonts w:hint="eastAsia" w:ascii="Times New Roman" w:hAnsi="宋体" w:eastAsia="黑体" w:cs="宋体"/>
          <w:color w:val="auto"/>
          <w:sz w:val="24"/>
          <w:szCs w:val="24"/>
          <w:highlight w:val="none"/>
          <w:lang w:val="en-US" w:eastAsia="zh-CN" w:bidi="ar-SA"/>
        </w:rPr>
        <w:t>件4：</w:t>
      </w:r>
      <w:bookmarkEnd w:id="626"/>
      <w:bookmarkEnd w:id="641"/>
      <w:bookmarkEnd w:id="642"/>
      <w:bookmarkEnd w:id="643"/>
      <w:bookmarkEnd w:id="644"/>
      <w:bookmarkEnd w:id="645"/>
      <w:bookmarkEnd w:id="646"/>
      <w:r>
        <w:rPr>
          <w:rFonts w:hint="eastAsia" w:ascii="Times New Roman" w:eastAsia="黑体"/>
          <w:color w:val="auto"/>
          <w:sz w:val="24"/>
          <w:szCs w:val="24"/>
          <w:highlight w:val="none"/>
        </w:rPr>
        <w:t>项目经理质量终身责任制承诺</w:t>
      </w:r>
    </w:p>
    <w:p w14:paraId="04546FE4">
      <w:pPr>
        <w:spacing w:before="156" w:beforeLines="50" w:after="156" w:afterLines="50" w:line="360" w:lineRule="auto"/>
        <w:jc w:val="center"/>
        <w:rPr>
          <w:rFonts w:cs="宋体"/>
          <w:b/>
          <w:color w:val="auto"/>
          <w:sz w:val="24"/>
          <w:szCs w:val="24"/>
          <w:highlight w:val="none"/>
        </w:rPr>
      </w:pPr>
      <w:bookmarkStart w:id="647" w:name="_Toc128950250"/>
      <w:bookmarkStart w:id="648" w:name="_Toc14540"/>
      <w:bookmarkStart w:id="649" w:name="_Toc19417"/>
      <w:r>
        <w:rPr>
          <w:rFonts w:hint="eastAsia" w:cs="宋体"/>
          <w:b/>
          <w:color w:val="auto"/>
          <w:sz w:val="24"/>
          <w:szCs w:val="24"/>
          <w:highlight w:val="none"/>
        </w:rPr>
        <w:t>项目经理质量终身责任制承诺</w:t>
      </w:r>
      <w:bookmarkEnd w:id="647"/>
      <w:bookmarkEnd w:id="648"/>
      <w:bookmarkEnd w:id="649"/>
    </w:p>
    <w:p w14:paraId="099DD115">
      <w:pPr>
        <w:spacing w:line="360" w:lineRule="auto"/>
        <w:rPr>
          <w:rFonts w:cs="宋体"/>
          <w:bCs/>
          <w:color w:val="auto"/>
          <w:sz w:val="24"/>
          <w:szCs w:val="24"/>
          <w:highlight w:val="none"/>
        </w:rPr>
      </w:pPr>
      <w:r>
        <w:rPr>
          <w:rFonts w:hint="eastAsia" w:cs="宋体"/>
          <w:bCs/>
          <w:color w:val="auto"/>
          <w:sz w:val="24"/>
          <w:szCs w:val="24"/>
          <w:highlight w:val="none"/>
        </w:rPr>
        <w:t>致：</w:t>
      </w:r>
      <w:r>
        <w:rPr>
          <w:rFonts w:hint="eastAsia" w:cs="宋体"/>
          <w:bCs/>
          <w:color w:val="auto"/>
          <w:sz w:val="24"/>
          <w:szCs w:val="24"/>
          <w:highlight w:val="none"/>
          <w:u w:val="single"/>
        </w:rPr>
        <w:t>（采购人）</w:t>
      </w:r>
    </w:p>
    <w:p w14:paraId="2BFE3054">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本人作为施工项目经理，承担相关质量终身责任，现郑重承诺如下：</w:t>
      </w:r>
    </w:p>
    <w:p w14:paraId="10015A1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一、在取得施工许可证后进行施工。</w:t>
      </w:r>
    </w:p>
    <w:p w14:paraId="09824C5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二、严格执行施工规范及标准。</w:t>
      </w:r>
    </w:p>
    <w:p w14:paraId="61C89EE2">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三、严格按规定配备施工项目部关键岗位人员，并确保所有人员到岗履职。</w:t>
      </w:r>
    </w:p>
    <w:p w14:paraId="579A4B86">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四、严格按照经施工图审查机构审查合格的工程设计文件及合同约定的质量标准精心组织施工。</w:t>
      </w:r>
    </w:p>
    <w:p w14:paraId="3D3B9CB9">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五、施工中采用合格的建筑材料、建筑构配件和设备等，并严格按规定执行见证取样制度。</w:t>
      </w:r>
    </w:p>
    <w:p w14:paraId="337F3FFC">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六、建立、健全质量检查、验收制度，严格工序管理，做好隐蔽工程质量的检查和记录。</w:t>
      </w:r>
    </w:p>
    <w:p w14:paraId="0902998B">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七、对施工中出现的质量问题，及时进行整改。严格依法依规履行义务。</w:t>
      </w:r>
    </w:p>
    <w:p w14:paraId="2428B08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八、履行相关工程质量检查、验收及事故处理等职责。</w:t>
      </w:r>
    </w:p>
    <w:p w14:paraId="37F40CE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九、履行其他法律法规规定的职责。</w:t>
      </w:r>
    </w:p>
    <w:p w14:paraId="47ED6887">
      <w:pPr>
        <w:spacing w:line="360" w:lineRule="auto"/>
        <w:ind w:left="342" w:leftChars="171" w:firstLine="720" w:firstLineChars="300"/>
        <w:rPr>
          <w:rFonts w:cs="宋体"/>
          <w:bCs/>
          <w:color w:val="auto"/>
          <w:sz w:val="24"/>
          <w:szCs w:val="24"/>
          <w:highlight w:val="none"/>
        </w:rPr>
      </w:pPr>
    </w:p>
    <w:p w14:paraId="3F899953">
      <w:pPr>
        <w:spacing w:line="360" w:lineRule="auto"/>
        <w:ind w:left="342" w:leftChars="171" w:firstLine="720" w:firstLineChars="300"/>
        <w:rPr>
          <w:rFonts w:cs="宋体"/>
          <w:bCs/>
          <w:color w:val="auto"/>
          <w:sz w:val="24"/>
          <w:szCs w:val="24"/>
          <w:highlight w:val="none"/>
        </w:rPr>
      </w:pPr>
    </w:p>
    <w:p w14:paraId="2B9B7AD7">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项目经理：</w:t>
      </w:r>
      <w:r>
        <w:rPr>
          <w:rFonts w:hint="eastAsia" w:cs="宋体"/>
          <w:bCs/>
          <w:color w:val="auto"/>
          <w:sz w:val="24"/>
          <w:szCs w:val="24"/>
          <w:highlight w:val="none"/>
          <w:u w:val="single"/>
        </w:rPr>
        <w:t xml:space="preserve">                   </w:t>
      </w:r>
      <w:r>
        <w:rPr>
          <w:rFonts w:hint="eastAsia" w:cs="宋体"/>
          <w:bCs/>
          <w:color w:val="auto"/>
          <w:sz w:val="24"/>
          <w:szCs w:val="24"/>
          <w:highlight w:val="none"/>
        </w:rPr>
        <w:t>（签字）</w:t>
      </w:r>
    </w:p>
    <w:p w14:paraId="2F5CBBD8">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日期：_____年____月____日</w:t>
      </w:r>
    </w:p>
    <w:p w14:paraId="40A65135">
      <w:pPr>
        <w:pStyle w:val="20"/>
        <w:rPr>
          <w:rFonts w:ascii="宋体" w:hAnsi="宋体" w:eastAsia="宋体" w:cs="宋体"/>
          <w:bCs/>
          <w:color w:val="auto"/>
          <w:sz w:val="24"/>
          <w:szCs w:val="24"/>
          <w:highlight w:val="none"/>
        </w:rPr>
      </w:pPr>
    </w:p>
    <w:p w14:paraId="01A42B88">
      <w:pPr>
        <w:pStyle w:val="274"/>
        <w:ind w:left="210" w:right="210" w:firstLine="210"/>
        <w:rPr>
          <w:rFonts w:hint="eastAsia" w:ascii="宋体" w:hAnsi="宋体" w:eastAsia="宋体" w:cs="宋体"/>
          <w:color w:val="auto"/>
          <w:sz w:val="24"/>
          <w:szCs w:val="24"/>
          <w:highlight w:val="none"/>
        </w:rPr>
        <w:sectPr>
          <w:headerReference r:id="rId5" w:type="default"/>
          <w:footerReference r:id="rId6" w:type="default"/>
          <w:pgSz w:w="11906" w:h="16838"/>
          <w:pgMar w:top="1361" w:right="1361" w:bottom="1361" w:left="1361" w:header="851" w:footer="992" w:gutter="0"/>
          <w:pgNumType w:fmt="decimal"/>
          <w:cols w:space="720" w:num="1"/>
          <w:docGrid w:type="lines" w:linePitch="312" w:charSpace="0"/>
        </w:sectPr>
      </w:pPr>
    </w:p>
    <w:p w14:paraId="53884F4C">
      <w:pPr>
        <w:spacing w:before="312" w:beforeLines="100" w:after="312" w:afterLines="100"/>
        <w:outlineLvl w:val="2"/>
        <w:rPr>
          <w:rFonts w:hint="eastAsia" w:ascii="Times New Roman" w:hAnsi="宋体" w:eastAsia="黑体" w:cs="宋体"/>
          <w:color w:val="auto"/>
          <w:sz w:val="24"/>
          <w:szCs w:val="24"/>
          <w:highlight w:val="none"/>
        </w:rPr>
      </w:pPr>
      <w:bookmarkStart w:id="650" w:name="_Toc128950244"/>
      <w:r>
        <w:rPr>
          <w:rFonts w:hint="eastAsia" w:ascii="Times New Roman" w:eastAsia="黑体"/>
          <w:color w:val="auto"/>
          <w:sz w:val="24"/>
          <w:szCs w:val="24"/>
          <w:highlight w:val="none"/>
        </w:rPr>
        <w:t>附件</w:t>
      </w:r>
      <w:r>
        <w:rPr>
          <w:rFonts w:hint="eastAsia" w:ascii="Times New Roman" w:hAnsi="宋体" w:eastAsia="黑体" w:cs="宋体"/>
          <w:color w:val="auto"/>
          <w:sz w:val="24"/>
          <w:szCs w:val="24"/>
          <w:highlight w:val="none"/>
          <w:lang w:val="en-US" w:eastAsia="zh-CN"/>
        </w:rPr>
        <w:t>5</w:t>
      </w:r>
      <w:r>
        <w:rPr>
          <w:rFonts w:hint="eastAsia" w:ascii="Times New Roman" w:hAnsi="宋体" w:eastAsia="黑体" w:cs="宋体"/>
          <w:color w:val="auto"/>
          <w:sz w:val="24"/>
          <w:szCs w:val="24"/>
          <w:highlight w:val="none"/>
        </w:rPr>
        <w:t>：</w:t>
      </w:r>
      <w:r>
        <w:rPr>
          <w:rFonts w:hint="eastAsia" w:ascii="Times New Roman" w:hAnsi="宋体" w:eastAsia="黑体" w:cs="宋体"/>
          <w:color w:val="auto"/>
          <w:sz w:val="24"/>
          <w:szCs w:val="24"/>
          <w:highlight w:val="none"/>
          <w:lang w:eastAsia="zh-CN"/>
        </w:rPr>
        <w:t>乙方</w:t>
      </w:r>
      <w:r>
        <w:rPr>
          <w:rFonts w:hint="eastAsia" w:ascii="Times New Roman" w:hAnsi="宋体" w:eastAsia="黑体" w:cs="宋体"/>
          <w:color w:val="auto"/>
          <w:sz w:val="24"/>
          <w:szCs w:val="24"/>
          <w:highlight w:val="none"/>
        </w:rPr>
        <w:t>主要施工管理人员表</w:t>
      </w:r>
    </w:p>
    <w:p w14:paraId="0374FADE">
      <w:pPr>
        <w:spacing w:line="360" w:lineRule="auto"/>
        <w:jc w:val="center"/>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24CA4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EC45E7F">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25A61205">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40D00F6A">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0F829E78">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5BD6D119">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7D0BF5EB">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52A0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C7FD408">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64EAFE9E">
            <w:pPr>
              <w:keepNext/>
              <w:spacing w:line="360" w:lineRule="auto"/>
              <w:jc w:val="center"/>
              <w:rPr>
                <w:rFonts w:cs="宋体"/>
                <w:color w:val="auto"/>
                <w:sz w:val="24"/>
                <w:szCs w:val="24"/>
                <w:highlight w:val="none"/>
              </w:rPr>
            </w:pPr>
          </w:p>
        </w:tc>
      </w:tr>
      <w:tr w14:paraId="2F989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50DCC7FF">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7E04C308">
            <w:pPr>
              <w:keepNext/>
              <w:spacing w:line="360" w:lineRule="auto"/>
              <w:jc w:val="center"/>
              <w:rPr>
                <w:rFonts w:cs="宋体"/>
                <w:color w:val="auto"/>
                <w:sz w:val="24"/>
                <w:szCs w:val="24"/>
                <w:highlight w:val="none"/>
              </w:rPr>
            </w:pPr>
          </w:p>
        </w:tc>
        <w:tc>
          <w:tcPr>
            <w:tcW w:w="502" w:type="pct"/>
            <w:tcBorders>
              <w:top w:val="nil"/>
            </w:tcBorders>
            <w:vAlign w:val="center"/>
          </w:tcPr>
          <w:p w14:paraId="16C4730A">
            <w:pPr>
              <w:keepNext/>
              <w:spacing w:line="360" w:lineRule="auto"/>
              <w:jc w:val="center"/>
              <w:rPr>
                <w:rFonts w:cs="宋体"/>
                <w:color w:val="auto"/>
                <w:sz w:val="24"/>
                <w:szCs w:val="24"/>
                <w:highlight w:val="none"/>
              </w:rPr>
            </w:pPr>
          </w:p>
        </w:tc>
        <w:tc>
          <w:tcPr>
            <w:tcW w:w="502" w:type="pct"/>
            <w:tcBorders>
              <w:top w:val="nil"/>
            </w:tcBorders>
            <w:vAlign w:val="center"/>
          </w:tcPr>
          <w:p w14:paraId="2CAD33B1">
            <w:pPr>
              <w:keepNext/>
              <w:spacing w:line="360" w:lineRule="auto"/>
              <w:jc w:val="center"/>
              <w:rPr>
                <w:rFonts w:cs="宋体"/>
                <w:color w:val="auto"/>
                <w:sz w:val="24"/>
                <w:szCs w:val="24"/>
                <w:highlight w:val="none"/>
              </w:rPr>
            </w:pPr>
          </w:p>
        </w:tc>
        <w:tc>
          <w:tcPr>
            <w:tcW w:w="1281" w:type="pct"/>
            <w:tcBorders>
              <w:top w:val="nil"/>
            </w:tcBorders>
            <w:vAlign w:val="center"/>
          </w:tcPr>
          <w:p w14:paraId="26370760">
            <w:pPr>
              <w:keepNext/>
              <w:spacing w:line="360" w:lineRule="auto"/>
              <w:jc w:val="center"/>
              <w:rPr>
                <w:rFonts w:cs="宋体"/>
                <w:color w:val="auto"/>
                <w:sz w:val="24"/>
                <w:szCs w:val="24"/>
                <w:highlight w:val="none"/>
              </w:rPr>
            </w:pPr>
          </w:p>
        </w:tc>
        <w:tc>
          <w:tcPr>
            <w:tcW w:w="1151" w:type="pct"/>
            <w:tcBorders>
              <w:top w:val="nil"/>
            </w:tcBorders>
            <w:vAlign w:val="center"/>
          </w:tcPr>
          <w:p w14:paraId="2CE5A2E3">
            <w:pPr>
              <w:keepNext/>
              <w:spacing w:line="360" w:lineRule="auto"/>
              <w:jc w:val="center"/>
              <w:rPr>
                <w:rFonts w:cs="宋体"/>
                <w:color w:val="auto"/>
                <w:sz w:val="24"/>
                <w:szCs w:val="24"/>
                <w:highlight w:val="none"/>
              </w:rPr>
            </w:pPr>
          </w:p>
        </w:tc>
      </w:tr>
      <w:tr w14:paraId="60630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39479A6">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10EC0BE0">
            <w:pPr>
              <w:keepNext/>
              <w:spacing w:line="360" w:lineRule="auto"/>
              <w:jc w:val="center"/>
              <w:rPr>
                <w:rFonts w:cs="宋体"/>
                <w:color w:val="auto"/>
                <w:sz w:val="24"/>
                <w:szCs w:val="24"/>
                <w:highlight w:val="none"/>
              </w:rPr>
            </w:pPr>
          </w:p>
        </w:tc>
        <w:tc>
          <w:tcPr>
            <w:tcW w:w="502" w:type="pct"/>
            <w:vAlign w:val="center"/>
          </w:tcPr>
          <w:p w14:paraId="4834BB1C">
            <w:pPr>
              <w:keepNext/>
              <w:spacing w:line="360" w:lineRule="auto"/>
              <w:jc w:val="center"/>
              <w:rPr>
                <w:rFonts w:cs="宋体"/>
                <w:color w:val="auto"/>
                <w:sz w:val="24"/>
                <w:szCs w:val="24"/>
                <w:highlight w:val="none"/>
              </w:rPr>
            </w:pPr>
          </w:p>
        </w:tc>
        <w:tc>
          <w:tcPr>
            <w:tcW w:w="502" w:type="pct"/>
            <w:vAlign w:val="center"/>
          </w:tcPr>
          <w:p w14:paraId="376D782B">
            <w:pPr>
              <w:keepNext/>
              <w:spacing w:line="360" w:lineRule="auto"/>
              <w:jc w:val="center"/>
              <w:rPr>
                <w:rFonts w:cs="宋体"/>
                <w:color w:val="auto"/>
                <w:sz w:val="24"/>
                <w:szCs w:val="24"/>
                <w:highlight w:val="none"/>
              </w:rPr>
            </w:pPr>
          </w:p>
        </w:tc>
        <w:tc>
          <w:tcPr>
            <w:tcW w:w="1281" w:type="pct"/>
            <w:vAlign w:val="center"/>
          </w:tcPr>
          <w:p w14:paraId="376EB263">
            <w:pPr>
              <w:keepNext/>
              <w:spacing w:line="360" w:lineRule="auto"/>
              <w:jc w:val="center"/>
              <w:rPr>
                <w:rFonts w:cs="宋体"/>
                <w:color w:val="auto"/>
                <w:sz w:val="24"/>
                <w:szCs w:val="24"/>
                <w:highlight w:val="none"/>
              </w:rPr>
            </w:pPr>
          </w:p>
        </w:tc>
        <w:tc>
          <w:tcPr>
            <w:tcW w:w="1151" w:type="pct"/>
            <w:vAlign w:val="center"/>
          </w:tcPr>
          <w:p w14:paraId="329F72D2">
            <w:pPr>
              <w:keepNext/>
              <w:spacing w:line="360" w:lineRule="auto"/>
              <w:jc w:val="center"/>
              <w:rPr>
                <w:rFonts w:cs="宋体"/>
                <w:color w:val="auto"/>
                <w:sz w:val="24"/>
                <w:szCs w:val="24"/>
                <w:highlight w:val="none"/>
              </w:rPr>
            </w:pPr>
          </w:p>
        </w:tc>
      </w:tr>
      <w:tr w14:paraId="24658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2467F3B">
            <w:pPr>
              <w:spacing w:line="360" w:lineRule="auto"/>
              <w:jc w:val="center"/>
              <w:rPr>
                <w:rFonts w:cs="宋体"/>
                <w:color w:val="auto"/>
                <w:sz w:val="24"/>
                <w:szCs w:val="24"/>
                <w:highlight w:val="none"/>
              </w:rPr>
            </w:pPr>
          </w:p>
        </w:tc>
        <w:tc>
          <w:tcPr>
            <w:tcW w:w="627" w:type="pct"/>
            <w:vAlign w:val="center"/>
          </w:tcPr>
          <w:p w14:paraId="419E57BD">
            <w:pPr>
              <w:keepNext/>
              <w:spacing w:line="360" w:lineRule="auto"/>
              <w:jc w:val="center"/>
              <w:rPr>
                <w:rFonts w:cs="宋体"/>
                <w:color w:val="auto"/>
                <w:sz w:val="24"/>
                <w:szCs w:val="24"/>
                <w:highlight w:val="none"/>
              </w:rPr>
            </w:pPr>
          </w:p>
        </w:tc>
        <w:tc>
          <w:tcPr>
            <w:tcW w:w="502" w:type="pct"/>
            <w:vAlign w:val="center"/>
          </w:tcPr>
          <w:p w14:paraId="3BCBC8B9">
            <w:pPr>
              <w:keepNext/>
              <w:spacing w:line="360" w:lineRule="auto"/>
              <w:jc w:val="center"/>
              <w:rPr>
                <w:rFonts w:cs="宋体"/>
                <w:color w:val="auto"/>
                <w:sz w:val="24"/>
                <w:szCs w:val="24"/>
                <w:highlight w:val="none"/>
              </w:rPr>
            </w:pPr>
          </w:p>
        </w:tc>
        <w:tc>
          <w:tcPr>
            <w:tcW w:w="502" w:type="pct"/>
            <w:vAlign w:val="center"/>
          </w:tcPr>
          <w:p w14:paraId="15BDB4F6">
            <w:pPr>
              <w:keepNext/>
              <w:spacing w:line="360" w:lineRule="auto"/>
              <w:jc w:val="center"/>
              <w:rPr>
                <w:rFonts w:cs="宋体"/>
                <w:color w:val="auto"/>
                <w:sz w:val="24"/>
                <w:szCs w:val="24"/>
                <w:highlight w:val="none"/>
              </w:rPr>
            </w:pPr>
          </w:p>
        </w:tc>
        <w:tc>
          <w:tcPr>
            <w:tcW w:w="1281" w:type="pct"/>
            <w:vAlign w:val="center"/>
          </w:tcPr>
          <w:p w14:paraId="0EBB099A">
            <w:pPr>
              <w:keepNext/>
              <w:spacing w:line="360" w:lineRule="auto"/>
              <w:jc w:val="center"/>
              <w:rPr>
                <w:rFonts w:cs="宋体"/>
                <w:color w:val="auto"/>
                <w:sz w:val="24"/>
                <w:szCs w:val="24"/>
                <w:highlight w:val="none"/>
              </w:rPr>
            </w:pPr>
          </w:p>
        </w:tc>
        <w:tc>
          <w:tcPr>
            <w:tcW w:w="1151" w:type="pct"/>
            <w:vAlign w:val="center"/>
          </w:tcPr>
          <w:p w14:paraId="0A08FCB2">
            <w:pPr>
              <w:keepNext/>
              <w:spacing w:line="360" w:lineRule="auto"/>
              <w:jc w:val="center"/>
              <w:rPr>
                <w:rFonts w:cs="宋体"/>
                <w:color w:val="auto"/>
                <w:sz w:val="24"/>
                <w:szCs w:val="24"/>
                <w:highlight w:val="none"/>
              </w:rPr>
            </w:pPr>
          </w:p>
        </w:tc>
      </w:tr>
      <w:tr w14:paraId="5114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5BDA5668">
            <w:pPr>
              <w:spacing w:line="360" w:lineRule="auto"/>
              <w:jc w:val="center"/>
              <w:rPr>
                <w:rFonts w:cs="宋体"/>
                <w:color w:val="auto"/>
                <w:sz w:val="24"/>
                <w:szCs w:val="24"/>
                <w:highlight w:val="none"/>
              </w:rPr>
            </w:pPr>
          </w:p>
        </w:tc>
        <w:tc>
          <w:tcPr>
            <w:tcW w:w="627" w:type="pct"/>
            <w:vAlign w:val="center"/>
          </w:tcPr>
          <w:p w14:paraId="4DD7046C">
            <w:pPr>
              <w:keepNext/>
              <w:spacing w:line="360" w:lineRule="auto"/>
              <w:jc w:val="center"/>
              <w:rPr>
                <w:rFonts w:cs="宋体"/>
                <w:color w:val="auto"/>
                <w:sz w:val="24"/>
                <w:szCs w:val="24"/>
                <w:highlight w:val="none"/>
              </w:rPr>
            </w:pPr>
          </w:p>
        </w:tc>
        <w:tc>
          <w:tcPr>
            <w:tcW w:w="502" w:type="pct"/>
            <w:vAlign w:val="center"/>
          </w:tcPr>
          <w:p w14:paraId="52CED0A9">
            <w:pPr>
              <w:keepNext/>
              <w:spacing w:line="360" w:lineRule="auto"/>
              <w:jc w:val="center"/>
              <w:rPr>
                <w:rFonts w:cs="宋体"/>
                <w:color w:val="auto"/>
                <w:sz w:val="24"/>
                <w:szCs w:val="24"/>
                <w:highlight w:val="none"/>
              </w:rPr>
            </w:pPr>
          </w:p>
        </w:tc>
        <w:tc>
          <w:tcPr>
            <w:tcW w:w="502" w:type="pct"/>
            <w:vAlign w:val="center"/>
          </w:tcPr>
          <w:p w14:paraId="399E8408">
            <w:pPr>
              <w:keepNext/>
              <w:spacing w:line="360" w:lineRule="auto"/>
              <w:jc w:val="center"/>
              <w:rPr>
                <w:rFonts w:cs="宋体"/>
                <w:color w:val="auto"/>
                <w:sz w:val="24"/>
                <w:szCs w:val="24"/>
                <w:highlight w:val="none"/>
              </w:rPr>
            </w:pPr>
          </w:p>
        </w:tc>
        <w:tc>
          <w:tcPr>
            <w:tcW w:w="1281" w:type="pct"/>
            <w:vAlign w:val="center"/>
          </w:tcPr>
          <w:p w14:paraId="1C6C6852">
            <w:pPr>
              <w:keepNext/>
              <w:spacing w:line="360" w:lineRule="auto"/>
              <w:jc w:val="center"/>
              <w:rPr>
                <w:rFonts w:cs="宋体"/>
                <w:color w:val="auto"/>
                <w:sz w:val="24"/>
                <w:szCs w:val="24"/>
                <w:highlight w:val="none"/>
              </w:rPr>
            </w:pPr>
          </w:p>
        </w:tc>
        <w:tc>
          <w:tcPr>
            <w:tcW w:w="1151" w:type="pct"/>
            <w:vAlign w:val="center"/>
          </w:tcPr>
          <w:p w14:paraId="3BC50829">
            <w:pPr>
              <w:keepNext/>
              <w:spacing w:line="360" w:lineRule="auto"/>
              <w:jc w:val="center"/>
              <w:rPr>
                <w:rFonts w:cs="宋体"/>
                <w:color w:val="auto"/>
                <w:sz w:val="24"/>
                <w:szCs w:val="24"/>
                <w:highlight w:val="none"/>
              </w:rPr>
            </w:pPr>
          </w:p>
        </w:tc>
      </w:tr>
      <w:tr w14:paraId="77E83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1EF74CA5">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497C7712">
            <w:pPr>
              <w:keepNext/>
              <w:spacing w:line="360" w:lineRule="auto"/>
              <w:jc w:val="center"/>
              <w:rPr>
                <w:rFonts w:cs="宋体"/>
                <w:color w:val="auto"/>
                <w:sz w:val="24"/>
                <w:szCs w:val="24"/>
                <w:highlight w:val="none"/>
              </w:rPr>
            </w:pPr>
          </w:p>
        </w:tc>
      </w:tr>
      <w:tr w14:paraId="65C46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2A09E47">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2A281DD0">
            <w:pPr>
              <w:keepNext/>
              <w:spacing w:line="360" w:lineRule="auto"/>
              <w:jc w:val="center"/>
              <w:rPr>
                <w:rFonts w:cs="宋体"/>
                <w:color w:val="auto"/>
                <w:sz w:val="24"/>
                <w:szCs w:val="24"/>
                <w:highlight w:val="none"/>
              </w:rPr>
            </w:pPr>
          </w:p>
        </w:tc>
        <w:tc>
          <w:tcPr>
            <w:tcW w:w="502" w:type="pct"/>
            <w:vAlign w:val="center"/>
          </w:tcPr>
          <w:p w14:paraId="54B01E1C">
            <w:pPr>
              <w:keepNext/>
              <w:spacing w:line="360" w:lineRule="auto"/>
              <w:jc w:val="center"/>
              <w:rPr>
                <w:rFonts w:cs="宋体"/>
                <w:color w:val="auto"/>
                <w:sz w:val="24"/>
                <w:szCs w:val="24"/>
                <w:highlight w:val="none"/>
              </w:rPr>
            </w:pPr>
          </w:p>
        </w:tc>
        <w:tc>
          <w:tcPr>
            <w:tcW w:w="502" w:type="pct"/>
            <w:vAlign w:val="center"/>
          </w:tcPr>
          <w:p w14:paraId="4A540ACB">
            <w:pPr>
              <w:keepNext/>
              <w:spacing w:line="360" w:lineRule="auto"/>
              <w:jc w:val="center"/>
              <w:rPr>
                <w:rFonts w:cs="宋体"/>
                <w:color w:val="auto"/>
                <w:sz w:val="24"/>
                <w:szCs w:val="24"/>
                <w:highlight w:val="none"/>
              </w:rPr>
            </w:pPr>
          </w:p>
        </w:tc>
        <w:tc>
          <w:tcPr>
            <w:tcW w:w="1281" w:type="pct"/>
            <w:vAlign w:val="center"/>
          </w:tcPr>
          <w:p w14:paraId="18F0498C">
            <w:pPr>
              <w:keepNext/>
              <w:spacing w:line="360" w:lineRule="auto"/>
              <w:jc w:val="center"/>
              <w:rPr>
                <w:rFonts w:cs="宋体"/>
                <w:color w:val="auto"/>
                <w:sz w:val="24"/>
                <w:szCs w:val="24"/>
                <w:highlight w:val="none"/>
              </w:rPr>
            </w:pPr>
          </w:p>
        </w:tc>
        <w:tc>
          <w:tcPr>
            <w:tcW w:w="1151" w:type="pct"/>
            <w:vAlign w:val="center"/>
          </w:tcPr>
          <w:p w14:paraId="10468FDF">
            <w:pPr>
              <w:keepNext/>
              <w:spacing w:line="360" w:lineRule="auto"/>
              <w:jc w:val="center"/>
              <w:rPr>
                <w:rFonts w:cs="宋体"/>
                <w:color w:val="auto"/>
                <w:sz w:val="24"/>
                <w:szCs w:val="24"/>
                <w:highlight w:val="none"/>
              </w:rPr>
            </w:pPr>
          </w:p>
        </w:tc>
      </w:tr>
      <w:tr w14:paraId="5F4FF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3BA7FD7">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204890B9">
            <w:pPr>
              <w:keepNext/>
              <w:spacing w:line="360" w:lineRule="auto"/>
              <w:jc w:val="center"/>
              <w:rPr>
                <w:rFonts w:cs="宋体"/>
                <w:color w:val="auto"/>
                <w:sz w:val="24"/>
                <w:szCs w:val="24"/>
                <w:highlight w:val="none"/>
              </w:rPr>
            </w:pPr>
          </w:p>
        </w:tc>
        <w:tc>
          <w:tcPr>
            <w:tcW w:w="502" w:type="pct"/>
            <w:vAlign w:val="center"/>
          </w:tcPr>
          <w:p w14:paraId="6DEA1E19">
            <w:pPr>
              <w:keepNext/>
              <w:spacing w:line="360" w:lineRule="auto"/>
              <w:jc w:val="center"/>
              <w:rPr>
                <w:rFonts w:cs="宋体"/>
                <w:color w:val="auto"/>
                <w:sz w:val="24"/>
                <w:szCs w:val="24"/>
                <w:highlight w:val="none"/>
              </w:rPr>
            </w:pPr>
          </w:p>
        </w:tc>
        <w:tc>
          <w:tcPr>
            <w:tcW w:w="502" w:type="pct"/>
            <w:vAlign w:val="center"/>
          </w:tcPr>
          <w:p w14:paraId="66770BAA">
            <w:pPr>
              <w:keepNext/>
              <w:spacing w:line="360" w:lineRule="auto"/>
              <w:jc w:val="center"/>
              <w:rPr>
                <w:rFonts w:cs="宋体"/>
                <w:color w:val="auto"/>
                <w:sz w:val="24"/>
                <w:szCs w:val="24"/>
                <w:highlight w:val="none"/>
              </w:rPr>
            </w:pPr>
          </w:p>
        </w:tc>
        <w:tc>
          <w:tcPr>
            <w:tcW w:w="1281" w:type="pct"/>
            <w:vAlign w:val="center"/>
          </w:tcPr>
          <w:p w14:paraId="11F1E312">
            <w:pPr>
              <w:keepNext/>
              <w:spacing w:line="360" w:lineRule="auto"/>
              <w:jc w:val="center"/>
              <w:rPr>
                <w:rFonts w:cs="宋体"/>
                <w:color w:val="auto"/>
                <w:sz w:val="24"/>
                <w:szCs w:val="24"/>
                <w:highlight w:val="none"/>
              </w:rPr>
            </w:pPr>
          </w:p>
        </w:tc>
        <w:tc>
          <w:tcPr>
            <w:tcW w:w="1151" w:type="pct"/>
            <w:vAlign w:val="center"/>
          </w:tcPr>
          <w:p w14:paraId="5635AA54">
            <w:pPr>
              <w:keepNext/>
              <w:spacing w:line="360" w:lineRule="auto"/>
              <w:jc w:val="center"/>
              <w:rPr>
                <w:rFonts w:cs="宋体"/>
                <w:color w:val="auto"/>
                <w:sz w:val="24"/>
                <w:szCs w:val="24"/>
                <w:highlight w:val="none"/>
              </w:rPr>
            </w:pPr>
          </w:p>
        </w:tc>
      </w:tr>
      <w:tr w14:paraId="31544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CA3E8A">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6E0AF690">
            <w:pPr>
              <w:keepNext/>
              <w:spacing w:line="360" w:lineRule="auto"/>
              <w:jc w:val="center"/>
              <w:rPr>
                <w:rFonts w:cs="宋体"/>
                <w:color w:val="auto"/>
                <w:sz w:val="24"/>
                <w:szCs w:val="24"/>
                <w:highlight w:val="none"/>
              </w:rPr>
            </w:pPr>
          </w:p>
        </w:tc>
        <w:tc>
          <w:tcPr>
            <w:tcW w:w="502" w:type="pct"/>
            <w:vAlign w:val="center"/>
          </w:tcPr>
          <w:p w14:paraId="4FF2A3D5">
            <w:pPr>
              <w:keepNext/>
              <w:spacing w:line="360" w:lineRule="auto"/>
              <w:jc w:val="center"/>
              <w:rPr>
                <w:rFonts w:cs="宋体"/>
                <w:color w:val="auto"/>
                <w:sz w:val="24"/>
                <w:szCs w:val="24"/>
                <w:highlight w:val="none"/>
              </w:rPr>
            </w:pPr>
          </w:p>
        </w:tc>
        <w:tc>
          <w:tcPr>
            <w:tcW w:w="502" w:type="pct"/>
            <w:vAlign w:val="center"/>
          </w:tcPr>
          <w:p w14:paraId="74B70E61">
            <w:pPr>
              <w:keepNext/>
              <w:spacing w:line="360" w:lineRule="auto"/>
              <w:jc w:val="center"/>
              <w:rPr>
                <w:rFonts w:cs="宋体"/>
                <w:color w:val="auto"/>
                <w:sz w:val="24"/>
                <w:szCs w:val="24"/>
                <w:highlight w:val="none"/>
              </w:rPr>
            </w:pPr>
          </w:p>
        </w:tc>
        <w:tc>
          <w:tcPr>
            <w:tcW w:w="1281" w:type="pct"/>
            <w:vAlign w:val="center"/>
          </w:tcPr>
          <w:p w14:paraId="416B14FD">
            <w:pPr>
              <w:keepNext/>
              <w:spacing w:line="360" w:lineRule="auto"/>
              <w:jc w:val="center"/>
              <w:rPr>
                <w:rFonts w:cs="宋体"/>
                <w:color w:val="auto"/>
                <w:sz w:val="24"/>
                <w:szCs w:val="24"/>
                <w:highlight w:val="none"/>
              </w:rPr>
            </w:pPr>
          </w:p>
        </w:tc>
        <w:tc>
          <w:tcPr>
            <w:tcW w:w="1151" w:type="pct"/>
            <w:vAlign w:val="center"/>
          </w:tcPr>
          <w:p w14:paraId="5631B5BF">
            <w:pPr>
              <w:keepNext/>
              <w:spacing w:line="360" w:lineRule="auto"/>
              <w:jc w:val="center"/>
              <w:rPr>
                <w:rFonts w:cs="宋体"/>
                <w:color w:val="auto"/>
                <w:sz w:val="24"/>
                <w:szCs w:val="24"/>
                <w:highlight w:val="none"/>
              </w:rPr>
            </w:pPr>
          </w:p>
        </w:tc>
      </w:tr>
      <w:tr w14:paraId="0D6BC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8F62FC">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124C66EF">
            <w:pPr>
              <w:keepNext/>
              <w:spacing w:line="360" w:lineRule="auto"/>
              <w:jc w:val="center"/>
              <w:rPr>
                <w:rFonts w:cs="宋体"/>
                <w:color w:val="auto"/>
                <w:sz w:val="24"/>
                <w:szCs w:val="24"/>
                <w:highlight w:val="none"/>
              </w:rPr>
            </w:pPr>
          </w:p>
        </w:tc>
        <w:tc>
          <w:tcPr>
            <w:tcW w:w="502" w:type="pct"/>
            <w:vAlign w:val="center"/>
          </w:tcPr>
          <w:p w14:paraId="1E9DA62F">
            <w:pPr>
              <w:keepNext/>
              <w:spacing w:line="360" w:lineRule="auto"/>
              <w:jc w:val="center"/>
              <w:rPr>
                <w:rFonts w:cs="宋体"/>
                <w:color w:val="auto"/>
                <w:sz w:val="24"/>
                <w:szCs w:val="24"/>
                <w:highlight w:val="none"/>
              </w:rPr>
            </w:pPr>
          </w:p>
        </w:tc>
        <w:tc>
          <w:tcPr>
            <w:tcW w:w="502" w:type="pct"/>
            <w:vAlign w:val="center"/>
          </w:tcPr>
          <w:p w14:paraId="4EAEE03B">
            <w:pPr>
              <w:keepNext/>
              <w:spacing w:line="360" w:lineRule="auto"/>
              <w:jc w:val="center"/>
              <w:rPr>
                <w:rFonts w:cs="宋体"/>
                <w:color w:val="auto"/>
                <w:sz w:val="24"/>
                <w:szCs w:val="24"/>
                <w:highlight w:val="none"/>
              </w:rPr>
            </w:pPr>
          </w:p>
        </w:tc>
        <w:tc>
          <w:tcPr>
            <w:tcW w:w="1281" w:type="pct"/>
            <w:vAlign w:val="center"/>
          </w:tcPr>
          <w:p w14:paraId="3BF1B37D">
            <w:pPr>
              <w:keepNext/>
              <w:spacing w:line="360" w:lineRule="auto"/>
              <w:jc w:val="center"/>
              <w:rPr>
                <w:rFonts w:cs="宋体"/>
                <w:color w:val="auto"/>
                <w:sz w:val="24"/>
                <w:szCs w:val="24"/>
                <w:highlight w:val="none"/>
              </w:rPr>
            </w:pPr>
          </w:p>
        </w:tc>
        <w:tc>
          <w:tcPr>
            <w:tcW w:w="1151" w:type="pct"/>
            <w:vAlign w:val="center"/>
          </w:tcPr>
          <w:p w14:paraId="45044F76">
            <w:pPr>
              <w:keepNext/>
              <w:spacing w:line="360" w:lineRule="auto"/>
              <w:jc w:val="center"/>
              <w:rPr>
                <w:rFonts w:cs="宋体"/>
                <w:color w:val="auto"/>
                <w:sz w:val="24"/>
                <w:szCs w:val="24"/>
                <w:highlight w:val="none"/>
              </w:rPr>
            </w:pPr>
          </w:p>
        </w:tc>
      </w:tr>
      <w:tr w14:paraId="6178C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FA5CFF">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5A3B1B66">
            <w:pPr>
              <w:keepNext/>
              <w:spacing w:line="360" w:lineRule="auto"/>
              <w:jc w:val="center"/>
              <w:rPr>
                <w:rFonts w:cs="宋体"/>
                <w:color w:val="auto"/>
                <w:sz w:val="24"/>
                <w:szCs w:val="24"/>
                <w:highlight w:val="none"/>
              </w:rPr>
            </w:pPr>
          </w:p>
        </w:tc>
        <w:tc>
          <w:tcPr>
            <w:tcW w:w="502" w:type="pct"/>
            <w:vAlign w:val="center"/>
          </w:tcPr>
          <w:p w14:paraId="15EB8F2B">
            <w:pPr>
              <w:keepNext/>
              <w:spacing w:line="360" w:lineRule="auto"/>
              <w:jc w:val="center"/>
              <w:rPr>
                <w:rFonts w:cs="宋体"/>
                <w:color w:val="auto"/>
                <w:sz w:val="24"/>
                <w:szCs w:val="24"/>
                <w:highlight w:val="none"/>
              </w:rPr>
            </w:pPr>
          </w:p>
        </w:tc>
        <w:tc>
          <w:tcPr>
            <w:tcW w:w="502" w:type="pct"/>
            <w:vAlign w:val="center"/>
          </w:tcPr>
          <w:p w14:paraId="6B51888C">
            <w:pPr>
              <w:keepNext/>
              <w:spacing w:line="360" w:lineRule="auto"/>
              <w:jc w:val="center"/>
              <w:rPr>
                <w:rFonts w:cs="宋体"/>
                <w:color w:val="auto"/>
                <w:sz w:val="24"/>
                <w:szCs w:val="24"/>
                <w:highlight w:val="none"/>
              </w:rPr>
            </w:pPr>
          </w:p>
        </w:tc>
        <w:tc>
          <w:tcPr>
            <w:tcW w:w="1281" w:type="pct"/>
            <w:vAlign w:val="center"/>
          </w:tcPr>
          <w:p w14:paraId="0505645C">
            <w:pPr>
              <w:keepNext/>
              <w:spacing w:line="360" w:lineRule="auto"/>
              <w:jc w:val="center"/>
              <w:rPr>
                <w:rFonts w:cs="宋体"/>
                <w:color w:val="auto"/>
                <w:sz w:val="24"/>
                <w:szCs w:val="24"/>
                <w:highlight w:val="none"/>
              </w:rPr>
            </w:pPr>
          </w:p>
        </w:tc>
        <w:tc>
          <w:tcPr>
            <w:tcW w:w="1151" w:type="pct"/>
            <w:vAlign w:val="center"/>
          </w:tcPr>
          <w:p w14:paraId="0E9FCC6C">
            <w:pPr>
              <w:keepNext/>
              <w:spacing w:line="360" w:lineRule="auto"/>
              <w:jc w:val="center"/>
              <w:rPr>
                <w:rFonts w:cs="宋体"/>
                <w:color w:val="auto"/>
                <w:sz w:val="24"/>
                <w:szCs w:val="24"/>
                <w:highlight w:val="none"/>
              </w:rPr>
            </w:pPr>
          </w:p>
        </w:tc>
      </w:tr>
      <w:tr w14:paraId="2FB31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5DFE51D">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70872F34">
            <w:pPr>
              <w:keepNext/>
              <w:spacing w:line="360" w:lineRule="auto"/>
              <w:jc w:val="center"/>
              <w:rPr>
                <w:rFonts w:cs="宋体"/>
                <w:color w:val="auto"/>
                <w:sz w:val="24"/>
                <w:szCs w:val="24"/>
                <w:highlight w:val="none"/>
              </w:rPr>
            </w:pPr>
          </w:p>
        </w:tc>
        <w:tc>
          <w:tcPr>
            <w:tcW w:w="502" w:type="pct"/>
            <w:vAlign w:val="center"/>
          </w:tcPr>
          <w:p w14:paraId="097AE78D">
            <w:pPr>
              <w:keepNext/>
              <w:spacing w:line="360" w:lineRule="auto"/>
              <w:jc w:val="center"/>
              <w:rPr>
                <w:rFonts w:cs="宋体"/>
                <w:color w:val="auto"/>
                <w:sz w:val="24"/>
                <w:szCs w:val="24"/>
                <w:highlight w:val="none"/>
              </w:rPr>
            </w:pPr>
          </w:p>
        </w:tc>
        <w:tc>
          <w:tcPr>
            <w:tcW w:w="502" w:type="pct"/>
            <w:vAlign w:val="center"/>
          </w:tcPr>
          <w:p w14:paraId="02D4170E">
            <w:pPr>
              <w:keepNext/>
              <w:spacing w:line="360" w:lineRule="auto"/>
              <w:jc w:val="center"/>
              <w:rPr>
                <w:rFonts w:cs="宋体"/>
                <w:color w:val="auto"/>
                <w:sz w:val="24"/>
                <w:szCs w:val="24"/>
                <w:highlight w:val="none"/>
              </w:rPr>
            </w:pPr>
          </w:p>
        </w:tc>
        <w:tc>
          <w:tcPr>
            <w:tcW w:w="1281" w:type="pct"/>
            <w:vAlign w:val="center"/>
          </w:tcPr>
          <w:p w14:paraId="1E449DCF">
            <w:pPr>
              <w:keepNext/>
              <w:spacing w:line="360" w:lineRule="auto"/>
              <w:jc w:val="center"/>
              <w:rPr>
                <w:rFonts w:cs="宋体"/>
                <w:color w:val="auto"/>
                <w:sz w:val="24"/>
                <w:szCs w:val="24"/>
                <w:highlight w:val="none"/>
              </w:rPr>
            </w:pPr>
          </w:p>
        </w:tc>
        <w:tc>
          <w:tcPr>
            <w:tcW w:w="1151" w:type="pct"/>
            <w:vAlign w:val="center"/>
          </w:tcPr>
          <w:p w14:paraId="70C6004A">
            <w:pPr>
              <w:keepNext/>
              <w:spacing w:line="360" w:lineRule="auto"/>
              <w:jc w:val="center"/>
              <w:rPr>
                <w:rFonts w:cs="宋体"/>
                <w:color w:val="auto"/>
                <w:sz w:val="24"/>
                <w:szCs w:val="24"/>
                <w:highlight w:val="none"/>
              </w:rPr>
            </w:pPr>
          </w:p>
        </w:tc>
      </w:tr>
      <w:tr w14:paraId="1C380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7779A25">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69BE6CCA">
            <w:pPr>
              <w:keepNext/>
              <w:spacing w:line="360" w:lineRule="auto"/>
              <w:jc w:val="center"/>
              <w:rPr>
                <w:rFonts w:cs="宋体"/>
                <w:color w:val="auto"/>
                <w:sz w:val="24"/>
                <w:szCs w:val="24"/>
                <w:highlight w:val="none"/>
              </w:rPr>
            </w:pPr>
          </w:p>
        </w:tc>
        <w:tc>
          <w:tcPr>
            <w:tcW w:w="502" w:type="pct"/>
            <w:vAlign w:val="center"/>
          </w:tcPr>
          <w:p w14:paraId="46A19F24">
            <w:pPr>
              <w:keepNext/>
              <w:spacing w:line="360" w:lineRule="auto"/>
              <w:jc w:val="center"/>
              <w:rPr>
                <w:rFonts w:cs="宋体"/>
                <w:color w:val="auto"/>
                <w:sz w:val="24"/>
                <w:szCs w:val="24"/>
                <w:highlight w:val="none"/>
              </w:rPr>
            </w:pPr>
          </w:p>
        </w:tc>
        <w:tc>
          <w:tcPr>
            <w:tcW w:w="502" w:type="pct"/>
            <w:vAlign w:val="center"/>
          </w:tcPr>
          <w:p w14:paraId="2D092A48">
            <w:pPr>
              <w:keepNext/>
              <w:spacing w:line="360" w:lineRule="auto"/>
              <w:jc w:val="center"/>
              <w:rPr>
                <w:rFonts w:cs="宋体"/>
                <w:color w:val="auto"/>
                <w:sz w:val="24"/>
                <w:szCs w:val="24"/>
                <w:highlight w:val="none"/>
              </w:rPr>
            </w:pPr>
          </w:p>
        </w:tc>
        <w:tc>
          <w:tcPr>
            <w:tcW w:w="1281" w:type="pct"/>
            <w:vAlign w:val="center"/>
          </w:tcPr>
          <w:p w14:paraId="37767327">
            <w:pPr>
              <w:keepNext/>
              <w:spacing w:line="360" w:lineRule="auto"/>
              <w:jc w:val="center"/>
              <w:rPr>
                <w:rFonts w:cs="宋体"/>
                <w:color w:val="auto"/>
                <w:sz w:val="24"/>
                <w:szCs w:val="24"/>
                <w:highlight w:val="none"/>
              </w:rPr>
            </w:pPr>
          </w:p>
        </w:tc>
        <w:tc>
          <w:tcPr>
            <w:tcW w:w="1151" w:type="pct"/>
            <w:vAlign w:val="center"/>
          </w:tcPr>
          <w:p w14:paraId="76CD021A">
            <w:pPr>
              <w:keepNext/>
              <w:spacing w:line="360" w:lineRule="auto"/>
              <w:jc w:val="center"/>
              <w:rPr>
                <w:rFonts w:cs="宋体"/>
                <w:color w:val="auto"/>
                <w:sz w:val="24"/>
                <w:szCs w:val="24"/>
                <w:highlight w:val="none"/>
              </w:rPr>
            </w:pPr>
          </w:p>
        </w:tc>
      </w:tr>
      <w:tr w14:paraId="280CA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78752A4D">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4AF973A3">
            <w:pPr>
              <w:keepNext/>
              <w:spacing w:line="360" w:lineRule="auto"/>
              <w:jc w:val="center"/>
              <w:rPr>
                <w:rFonts w:cs="宋体"/>
                <w:color w:val="auto"/>
                <w:sz w:val="24"/>
                <w:szCs w:val="24"/>
                <w:highlight w:val="none"/>
              </w:rPr>
            </w:pPr>
          </w:p>
        </w:tc>
        <w:tc>
          <w:tcPr>
            <w:tcW w:w="502" w:type="pct"/>
            <w:vAlign w:val="center"/>
          </w:tcPr>
          <w:p w14:paraId="5C110839">
            <w:pPr>
              <w:keepNext/>
              <w:spacing w:line="360" w:lineRule="auto"/>
              <w:jc w:val="center"/>
              <w:rPr>
                <w:rFonts w:cs="宋体"/>
                <w:color w:val="auto"/>
                <w:sz w:val="24"/>
                <w:szCs w:val="24"/>
                <w:highlight w:val="none"/>
              </w:rPr>
            </w:pPr>
          </w:p>
        </w:tc>
        <w:tc>
          <w:tcPr>
            <w:tcW w:w="502" w:type="pct"/>
            <w:vAlign w:val="center"/>
          </w:tcPr>
          <w:p w14:paraId="7A6144FE">
            <w:pPr>
              <w:keepNext/>
              <w:spacing w:line="360" w:lineRule="auto"/>
              <w:jc w:val="center"/>
              <w:rPr>
                <w:rFonts w:cs="宋体"/>
                <w:color w:val="auto"/>
                <w:sz w:val="24"/>
                <w:szCs w:val="24"/>
                <w:highlight w:val="none"/>
              </w:rPr>
            </w:pPr>
          </w:p>
        </w:tc>
        <w:tc>
          <w:tcPr>
            <w:tcW w:w="1281" w:type="pct"/>
            <w:vAlign w:val="center"/>
          </w:tcPr>
          <w:p w14:paraId="62D97404">
            <w:pPr>
              <w:keepNext/>
              <w:spacing w:line="360" w:lineRule="auto"/>
              <w:jc w:val="center"/>
              <w:rPr>
                <w:rFonts w:cs="宋体"/>
                <w:color w:val="auto"/>
                <w:sz w:val="24"/>
                <w:szCs w:val="24"/>
                <w:highlight w:val="none"/>
              </w:rPr>
            </w:pPr>
          </w:p>
        </w:tc>
        <w:tc>
          <w:tcPr>
            <w:tcW w:w="1151" w:type="pct"/>
            <w:vAlign w:val="center"/>
          </w:tcPr>
          <w:p w14:paraId="47FFE593">
            <w:pPr>
              <w:keepNext/>
              <w:spacing w:line="360" w:lineRule="auto"/>
              <w:jc w:val="center"/>
              <w:rPr>
                <w:rFonts w:cs="宋体"/>
                <w:color w:val="auto"/>
                <w:sz w:val="24"/>
                <w:szCs w:val="24"/>
                <w:highlight w:val="none"/>
              </w:rPr>
            </w:pPr>
          </w:p>
        </w:tc>
      </w:tr>
      <w:tr w14:paraId="0FFD2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7F9B9D9">
            <w:pPr>
              <w:keepNext/>
              <w:spacing w:line="360" w:lineRule="auto"/>
              <w:jc w:val="center"/>
              <w:rPr>
                <w:rFonts w:cs="宋体"/>
                <w:color w:val="auto"/>
                <w:sz w:val="24"/>
                <w:szCs w:val="24"/>
                <w:highlight w:val="none"/>
              </w:rPr>
            </w:pPr>
          </w:p>
        </w:tc>
        <w:tc>
          <w:tcPr>
            <w:tcW w:w="627" w:type="pct"/>
            <w:tcBorders>
              <w:bottom w:val="nil"/>
            </w:tcBorders>
            <w:vAlign w:val="center"/>
          </w:tcPr>
          <w:p w14:paraId="76F0F866">
            <w:pPr>
              <w:keepNext/>
              <w:spacing w:line="360" w:lineRule="auto"/>
              <w:jc w:val="center"/>
              <w:rPr>
                <w:rFonts w:cs="宋体"/>
                <w:color w:val="auto"/>
                <w:sz w:val="24"/>
                <w:szCs w:val="24"/>
                <w:highlight w:val="none"/>
              </w:rPr>
            </w:pPr>
          </w:p>
        </w:tc>
        <w:tc>
          <w:tcPr>
            <w:tcW w:w="502" w:type="pct"/>
            <w:tcBorders>
              <w:bottom w:val="nil"/>
            </w:tcBorders>
            <w:vAlign w:val="center"/>
          </w:tcPr>
          <w:p w14:paraId="14A515F2">
            <w:pPr>
              <w:keepNext/>
              <w:spacing w:line="360" w:lineRule="auto"/>
              <w:jc w:val="center"/>
              <w:rPr>
                <w:rFonts w:cs="宋体"/>
                <w:color w:val="auto"/>
                <w:sz w:val="24"/>
                <w:szCs w:val="24"/>
                <w:highlight w:val="none"/>
              </w:rPr>
            </w:pPr>
          </w:p>
        </w:tc>
        <w:tc>
          <w:tcPr>
            <w:tcW w:w="502" w:type="pct"/>
            <w:tcBorders>
              <w:bottom w:val="nil"/>
            </w:tcBorders>
            <w:vAlign w:val="center"/>
          </w:tcPr>
          <w:p w14:paraId="65FB9DFB">
            <w:pPr>
              <w:keepNext/>
              <w:spacing w:line="360" w:lineRule="auto"/>
              <w:jc w:val="center"/>
              <w:rPr>
                <w:rFonts w:cs="宋体"/>
                <w:color w:val="auto"/>
                <w:sz w:val="24"/>
                <w:szCs w:val="24"/>
                <w:highlight w:val="none"/>
              </w:rPr>
            </w:pPr>
          </w:p>
        </w:tc>
        <w:tc>
          <w:tcPr>
            <w:tcW w:w="1281" w:type="pct"/>
            <w:tcBorders>
              <w:bottom w:val="nil"/>
            </w:tcBorders>
            <w:vAlign w:val="center"/>
          </w:tcPr>
          <w:p w14:paraId="29EC4B8B">
            <w:pPr>
              <w:keepNext/>
              <w:spacing w:line="360" w:lineRule="auto"/>
              <w:jc w:val="center"/>
              <w:rPr>
                <w:rFonts w:cs="宋体"/>
                <w:color w:val="auto"/>
                <w:sz w:val="24"/>
                <w:szCs w:val="24"/>
                <w:highlight w:val="none"/>
              </w:rPr>
            </w:pPr>
          </w:p>
        </w:tc>
        <w:tc>
          <w:tcPr>
            <w:tcW w:w="1151" w:type="pct"/>
            <w:tcBorders>
              <w:bottom w:val="nil"/>
            </w:tcBorders>
            <w:vAlign w:val="center"/>
          </w:tcPr>
          <w:p w14:paraId="1CDA3098">
            <w:pPr>
              <w:keepNext/>
              <w:spacing w:line="360" w:lineRule="auto"/>
              <w:jc w:val="center"/>
              <w:rPr>
                <w:rFonts w:cs="宋体"/>
                <w:color w:val="auto"/>
                <w:sz w:val="24"/>
                <w:szCs w:val="24"/>
                <w:highlight w:val="none"/>
              </w:rPr>
            </w:pPr>
          </w:p>
        </w:tc>
      </w:tr>
      <w:tr w14:paraId="4B856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631ACF6">
            <w:pPr>
              <w:keepNext/>
              <w:spacing w:line="360" w:lineRule="auto"/>
              <w:jc w:val="center"/>
              <w:rPr>
                <w:rFonts w:cs="宋体"/>
                <w:color w:val="auto"/>
                <w:sz w:val="24"/>
                <w:szCs w:val="24"/>
                <w:highlight w:val="none"/>
              </w:rPr>
            </w:pPr>
          </w:p>
        </w:tc>
        <w:tc>
          <w:tcPr>
            <w:tcW w:w="627" w:type="pct"/>
            <w:vAlign w:val="center"/>
          </w:tcPr>
          <w:p w14:paraId="31D71C4A">
            <w:pPr>
              <w:keepNext/>
              <w:spacing w:line="360" w:lineRule="auto"/>
              <w:jc w:val="center"/>
              <w:rPr>
                <w:rFonts w:cs="宋体"/>
                <w:color w:val="auto"/>
                <w:sz w:val="24"/>
                <w:szCs w:val="24"/>
                <w:highlight w:val="none"/>
              </w:rPr>
            </w:pPr>
          </w:p>
        </w:tc>
        <w:tc>
          <w:tcPr>
            <w:tcW w:w="502" w:type="pct"/>
            <w:vAlign w:val="center"/>
          </w:tcPr>
          <w:p w14:paraId="6895A115">
            <w:pPr>
              <w:keepNext/>
              <w:spacing w:line="360" w:lineRule="auto"/>
              <w:jc w:val="center"/>
              <w:rPr>
                <w:rFonts w:cs="宋体"/>
                <w:color w:val="auto"/>
                <w:sz w:val="24"/>
                <w:szCs w:val="24"/>
                <w:highlight w:val="none"/>
              </w:rPr>
            </w:pPr>
          </w:p>
        </w:tc>
        <w:tc>
          <w:tcPr>
            <w:tcW w:w="502" w:type="pct"/>
            <w:vAlign w:val="center"/>
          </w:tcPr>
          <w:p w14:paraId="5597519D">
            <w:pPr>
              <w:keepNext/>
              <w:spacing w:line="360" w:lineRule="auto"/>
              <w:jc w:val="center"/>
              <w:rPr>
                <w:rFonts w:cs="宋体"/>
                <w:color w:val="auto"/>
                <w:sz w:val="24"/>
                <w:szCs w:val="24"/>
                <w:highlight w:val="none"/>
              </w:rPr>
            </w:pPr>
          </w:p>
        </w:tc>
        <w:tc>
          <w:tcPr>
            <w:tcW w:w="1281" w:type="pct"/>
            <w:vAlign w:val="center"/>
          </w:tcPr>
          <w:p w14:paraId="7299263F">
            <w:pPr>
              <w:keepNext/>
              <w:spacing w:line="360" w:lineRule="auto"/>
              <w:jc w:val="center"/>
              <w:rPr>
                <w:rFonts w:cs="宋体"/>
                <w:color w:val="auto"/>
                <w:sz w:val="24"/>
                <w:szCs w:val="24"/>
                <w:highlight w:val="none"/>
              </w:rPr>
            </w:pPr>
          </w:p>
        </w:tc>
        <w:tc>
          <w:tcPr>
            <w:tcW w:w="1151" w:type="pct"/>
            <w:vAlign w:val="center"/>
          </w:tcPr>
          <w:p w14:paraId="2FA92384">
            <w:pPr>
              <w:keepNext/>
              <w:spacing w:line="360" w:lineRule="auto"/>
              <w:jc w:val="center"/>
              <w:rPr>
                <w:rFonts w:cs="宋体"/>
                <w:color w:val="auto"/>
                <w:sz w:val="24"/>
                <w:szCs w:val="24"/>
                <w:highlight w:val="none"/>
              </w:rPr>
            </w:pPr>
          </w:p>
        </w:tc>
      </w:tr>
      <w:tr w14:paraId="2327C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357C6B2">
            <w:pPr>
              <w:keepNext/>
              <w:spacing w:line="360" w:lineRule="auto"/>
              <w:jc w:val="center"/>
              <w:rPr>
                <w:rFonts w:cs="宋体"/>
                <w:color w:val="auto"/>
                <w:sz w:val="24"/>
                <w:szCs w:val="24"/>
                <w:highlight w:val="none"/>
              </w:rPr>
            </w:pPr>
          </w:p>
        </w:tc>
        <w:tc>
          <w:tcPr>
            <w:tcW w:w="627" w:type="pct"/>
            <w:vAlign w:val="center"/>
          </w:tcPr>
          <w:p w14:paraId="3FCD3DD8">
            <w:pPr>
              <w:keepNext/>
              <w:spacing w:line="360" w:lineRule="auto"/>
              <w:jc w:val="center"/>
              <w:rPr>
                <w:rFonts w:cs="宋体"/>
                <w:color w:val="auto"/>
                <w:sz w:val="24"/>
                <w:szCs w:val="24"/>
                <w:highlight w:val="none"/>
              </w:rPr>
            </w:pPr>
          </w:p>
        </w:tc>
        <w:tc>
          <w:tcPr>
            <w:tcW w:w="502" w:type="pct"/>
            <w:vAlign w:val="center"/>
          </w:tcPr>
          <w:p w14:paraId="314569AE">
            <w:pPr>
              <w:keepNext/>
              <w:spacing w:line="360" w:lineRule="auto"/>
              <w:jc w:val="center"/>
              <w:rPr>
                <w:rFonts w:cs="宋体"/>
                <w:color w:val="auto"/>
                <w:sz w:val="24"/>
                <w:szCs w:val="24"/>
                <w:highlight w:val="none"/>
              </w:rPr>
            </w:pPr>
          </w:p>
        </w:tc>
        <w:tc>
          <w:tcPr>
            <w:tcW w:w="502" w:type="pct"/>
            <w:vAlign w:val="center"/>
          </w:tcPr>
          <w:p w14:paraId="20B81D53">
            <w:pPr>
              <w:keepNext/>
              <w:spacing w:line="360" w:lineRule="auto"/>
              <w:jc w:val="center"/>
              <w:rPr>
                <w:rFonts w:cs="宋体"/>
                <w:color w:val="auto"/>
                <w:sz w:val="24"/>
                <w:szCs w:val="24"/>
                <w:highlight w:val="none"/>
              </w:rPr>
            </w:pPr>
          </w:p>
        </w:tc>
        <w:tc>
          <w:tcPr>
            <w:tcW w:w="1281" w:type="pct"/>
            <w:vAlign w:val="center"/>
          </w:tcPr>
          <w:p w14:paraId="063DB00E">
            <w:pPr>
              <w:keepNext/>
              <w:spacing w:line="360" w:lineRule="auto"/>
              <w:jc w:val="center"/>
              <w:rPr>
                <w:rFonts w:cs="宋体"/>
                <w:color w:val="auto"/>
                <w:sz w:val="24"/>
                <w:szCs w:val="24"/>
                <w:highlight w:val="none"/>
              </w:rPr>
            </w:pPr>
          </w:p>
        </w:tc>
        <w:tc>
          <w:tcPr>
            <w:tcW w:w="1151" w:type="pct"/>
            <w:vAlign w:val="center"/>
          </w:tcPr>
          <w:p w14:paraId="296659AD">
            <w:pPr>
              <w:keepNext/>
              <w:spacing w:line="360" w:lineRule="auto"/>
              <w:jc w:val="center"/>
              <w:rPr>
                <w:rFonts w:cs="宋体"/>
                <w:color w:val="auto"/>
                <w:sz w:val="24"/>
                <w:szCs w:val="24"/>
                <w:highlight w:val="none"/>
              </w:rPr>
            </w:pPr>
          </w:p>
        </w:tc>
      </w:tr>
      <w:tr w14:paraId="37133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56927F">
            <w:pPr>
              <w:keepNext/>
              <w:spacing w:line="360" w:lineRule="auto"/>
              <w:jc w:val="center"/>
              <w:rPr>
                <w:rFonts w:cs="宋体"/>
                <w:color w:val="auto"/>
                <w:sz w:val="24"/>
                <w:szCs w:val="24"/>
                <w:highlight w:val="none"/>
              </w:rPr>
            </w:pPr>
          </w:p>
        </w:tc>
        <w:tc>
          <w:tcPr>
            <w:tcW w:w="627" w:type="pct"/>
            <w:vAlign w:val="center"/>
          </w:tcPr>
          <w:p w14:paraId="4763E272">
            <w:pPr>
              <w:keepNext/>
              <w:spacing w:line="360" w:lineRule="auto"/>
              <w:jc w:val="center"/>
              <w:rPr>
                <w:rFonts w:cs="宋体"/>
                <w:color w:val="auto"/>
                <w:sz w:val="24"/>
                <w:szCs w:val="24"/>
                <w:highlight w:val="none"/>
              </w:rPr>
            </w:pPr>
          </w:p>
        </w:tc>
        <w:tc>
          <w:tcPr>
            <w:tcW w:w="502" w:type="pct"/>
            <w:vAlign w:val="center"/>
          </w:tcPr>
          <w:p w14:paraId="302A3032">
            <w:pPr>
              <w:keepNext/>
              <w:spacing w:line="360" w:lineRule="auto"/>
              <w:jc w:val="center"/>
              <w:rPr>
                <w:rFonts w:cs="宋体"/>
                <w:color w:val="auto"/>
                <w:sz w:val="24"/>
                <w:szCs w:val="24"/>
                <w:highlight w:val="none"/>
              </w:rPr>
            </w:pPr>
          </w:p>
        </w:tc>
        <w:tc>
          <w:tcPr>
            <w:tcW w:w="502" w:type="pct"/>
            <w:vAlign w:val="center"/>
          </w:tcPr>
          <w:p w14:paraId="6F1C86DA">
            <w:pPr>
              <w:keepNext/>
              <w:spacing w:line="360" w:lineRule="auto"/>
              <w:jc w:val="center"/>
              <w:rPr>
                <w:rFonts w:cs="宋体"/>
                <w:color w:val="auto"/>
                <w:sz w:val="24"/>
                <w:szCs w:val="24"/>
                <w:highlight w:val="none"/>
              </w:rPr>
            </w:pPr>
          </w:p>
        </w:tc>
        <w:tc>
          <w:tcPr>
            <w:tcW w:w="1281" w:type="pct"/>
            <w:vAlign w:val="center"/>
          </w:tcPr>
          <w:p w14:paraId="102A0016">
            <w:pPr>
              <w:keepNext/>
              <w:spacing w:line="360" w:lineRule="auto"/>
              <w:jc w:val="center"/>
              <w:rPr>
                <w:rFonts w:cs="宋体"/>
                <w:color w:val="auto"/>
                <w:sz w:val="24"/>
                <w:szCs w:val="24"/>
                <w:highlight w:val="none"/>
              </w:rPr>
            </w:pPr>
          </w:p>
        </w:tc>
        <w:tc>
          <w:tcPr>
            <w:tcW w:w="1151" w:type="pct"/>
            <w:vAlign w:val="center"/>
          </w:tcPr>
          <w:p w14:paraId="32E1ACC4">
            <w:pPr>
              <w:keepNext/>
              <w:spacing w:line="360" w:lineRule="auto"/>
              <w:jc w:val="center"/>
              <w:rPr>
                <w:rFonts w:cs="宋体"/>
                <w:color w:val="auto"/>
                <w:sz w:val="24"/>
                <w:szCs w:val="24"/>
                <w:highlight w:val="none"/>
              </w:rPr>
            </w:pPr>
          </w:p>
        </w:tc>
      </w:tr>
      <w:tr w14:paraId="1DA92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DECADEB">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0B864E5F">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1F571B4">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28719D7">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0D471DA3">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565F5CD0">
            <w:pPr>
              <w:keepNext/>
              <w:spacing w:line="360" w:lineRule="auto"/>
              <w:jc w:val="center"/>
              <w:rPr>
                <w:rFonts w:cs="宋体"/>
                <w:color w:val="auto"/>
                <w:sz w:val="24"/>
                <w:szCs w:val="24"/>
                <w:highlight w:val="none"/>
              </w:rPr>
            </w:pPr>
          </w:p>
        </w:tc>
      </w:tr>
    </w:tbl>
    <w:p w14:paraId="177B223F">
      <w:pPr>
        <w:spacing w:before="312" w:beforeLines="100" w:after="312" w:afterLines="100"/>
        <w:outlineLvl w:val="9"/>
        <w:rPr>
          <w:rFonts w:hint="eastAsia" w:ascii="Times New Roman" w:eastAsia="黑体"/>
          <w:color w:val="auto"/>
          <w:sz w:val="24"/>
          <w:szCs w:val="24"/>
          <w:highlight w:val="none"/>
        </w:rPr>
      </w:pPr>
    </w:p>
    <w:p w14:paraId="3F46EA38">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67A1F0A9">
      <w:pPr>
        <w:spacing w:before="312" w:beforeLines="100" w:after="312" w:afterLines="100"/>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6</w:t>
      </w:r>
      <w:r>
        <w:rPr>
          <w:rFonts w:hint="eastAsia" w:ascii="Times New Roman" w:eastAsia="黑体"/>
          <w:color w:val="auto"/>
          <w:sz w:val="24"/>
          <w:szCs w:val="24"/>
          <w:highlight w:val="none"/>
        </w:rPr>
        <w:t>：履约保证金</w:t>
      </w:r>
      <w:bookmarkEnd w:id="650"/>
      <w:r>
        <w:rPr>
          <w:rFonts w:hint="eastAsia" w:ascii="Times New Roman" w:eastAsia="黑体"/>
          <w:color w:val="auto"/>
          <w:sz w:val="24"/>
          <w:szCs w:val="24"/>
          <w:highlight w:val="none"/>
          <w:lang w:val="en-US" w:eastAsia="zh-CN"/>
        </w:rPr>
        <w:t>格式</w:t>
      </w:r>
    </w:p>
    <w:p w14:paraId="1FF6E4DC">
      <w:pPr>
        <w:spacing w:line="360" w:lineRule="auto"/>
        <w:jc w:val="center"/>
        <w:rPr>
          <w:rFonts w:cs="宋体"/>
          <w:b/>
          <w:bCs/>
          <w:color w:val="auto"/>
          <w:sz w:val="24"/>
          <w:szCs w:val="24"/>
          <w:highlight w:val="none"/>
        </w:rPr>
      </w:pPr>
      <w:r>
        <w:rPr>
          <w:rFonts w:hint="eastAsia" w:cs="宋体"/>
          <w:b/>
          <w:bCs/>
          <w:color w:val="auto"/>
          <w:sz w:val="24"/>
          <w:szCs w:val="24"/>
          <w:highlight w:val="none"/>
        </w:rPr>
        <w:t>履约保函示范文本</w:t>
      </w:r>
    </w:p>
    <w:p w14:paraId="4A65EB7B">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5434F8A3">
      <w:pPr>
        <w:spacing w:line="360" w:lineRule="auto"/>
        <w:rPr>
          <w:rFonts w:ascii="Times New Roman"/>
          <w:color w:val="auto"/>
          <w:sz w:val="24"/>
          <w:szCs w:val="24"/>
          <w:highlight w:val="none"/>
        </w:rPr>
      </w:pPr>
    </w:p>
    <w:p w14:paraId="651A2E71">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50EE97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乙方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，基于申请人的请求，开立人同意就申请人履行与受益人签订的基础合同项下的义务，向受益人提供不可撤销、不可转让的见索即付独立保函（以下简称“本保函”）。 </w:t>
      </w:r>
    </w:p>
    <w:p w14:paraId="58E9B231">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w:t>
      </w:r>
      <w:r>
        <w:rPr>
          <w:rFonts w:hint="eastAsia" w:cs="宋体"/>
          <w:color w:val="auto"/>
          <w:sz w:val="24"/>
          <w:szCs w:val="24"/>
          <w:highlight w:val="none"/>
          <w:lang w:eastAsia="zh-CN"/>
        </w:rPr>
        <w:t>乙方</w:t>
      </w:r>
      <w:r>
        <w:rPr>
          <w:rFonts w:hint="eastAsia" w:cs="宋体"/>
          <w:color w:val="auto"/>
          <w:sz w:val="24"/>
          <w:szCs w:val="24"/>
          <w:highlight w:val="none"/>
        </w:rPr>
        <w:t>未按照基础合同的约定履行义务，应当向受益人承担的违约责任和赔偿因此造成的损失、利息、律师费、诉讼费用等实现债权的费用。</w:t>
      </w:r>
    </w:p>
    <w:p w14:paraId="07535532">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2A6155AE">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三、本保函有效期自开立之日起至基础合同约定的缺陷责任期满之日止。 </w:t>
      </w:r>
    </w:p>
    <w:p w14:paraId="31D609CD">
      <w:pPr>
        <w:spacing w:line="360" w:lineRule="auto"/>
        <w:ind w:firstLine="480"/>
        <w:rPr>
          <w:rFonts w:cs="宋体"/>
          <w:color w:val="auto"/>
          <w:sz w:val="24"/>
          <w:szCs w:val="24"/>
          <w:highlight w:val="none"/>
        </w:rPr>
      </w:pPr>
      <w:bookmarkStart w:id="651" w:name="_Hlk40302764"/>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bookmarkEnd w:id="651"/>
    <w:p w14:paraId="779C0943">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6884EC2E">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4064DA4F">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01938A4A">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62B19B57">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AF249FB">
      <w:pPr>
        <w:spacing w:line="360" w:lineRule="auto"/>
        <w:ind w:firstLine="480" w:firstLineChars="200"/>
        <w:rPr>
          <w:rFonts w:cs="宋体"/>
          <w:color w:val="auto"/>
          <w:sz w:val="24"/>
          <w:szCs w:val="24"/>
          <w:highlight w:val="none"/>
        </w:rPr>
      </w:pPr>
      <w:bookmarkStart w:id="652" w:name="_Hlk40303486"/>
      <w:r>
        <w:rPr>
          <w:rFonts w:hint="eastAsia" w:cs="宋体"/>
          <w:color w:val="auto"/>
          <w:sz w:val="24"/>
          <w:szCs w:val="24"/>
          <w:highlight w:val="none"/>
        </w:rPr>
        <w:t>受益人发出的书面付款通知应由其法定代表人（负责人）或授权代理人签字并加盖公章。</w:t>
      </w:r>
      <w:bookmarkEnd w:id="652"/>
    </w:p>
    <w:p w14:paraId="336627AF">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五、本保函项下的权利不得转让，不得设定担保。受益人未经我方书面同意转 让本保函或其项下任何权利，对我方不发生法律效力。 </w:t>
      </w:r>
    </w:p>
    <w:p w14:paraId="09AB1BC6">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六、与本保函有关的基础合同不成立、不生效、无效、被撤销、被解除，不影响本保函的独立有效。 </w:t>
      </w:r>
    </w:p>
    <w:p w14:paraId="181492C7">
      <w:pPr>
        <w:spacing w:line="360" w:lineRule="auto"/>
        <w:ind w:firstLine="480" w:firstLineChars="200"/>
        <w:rPr>
          <w:rFonts w:cs="宋体"/>
          <w:color w:val="auto"/>
          <w:sz w:val="24"/>
          <w:szCs w:val="24"/>
          <w:highlight w:val="none"/>
        </w:rPr>
      </w:pPr>
      <w:bookmarkStart w:id="653" w:name="_Hlk40303383"/>
      <w:bookmarkStart w:id="654" w:name="_Hlk40354981"/>
      <w:r>
        <w:rPr>
          <w:rFonts w:hint="eastAsia" w:cs="宋体"/>
          <w:color w:val="auto"/>
          <w:sz w:val="24"/>
          <w:szCs w:val="24"/>
          <w:highlight w:val="none"/>
        </w:rPr>
        <w:t xml:space="preserve">七、本保函项下的义务和责任均在保函有效期到期后自动消灭。 </w:t>
      </w:r>
    </w:p>
    <w:p w14:paraId="6F3A7379">
      <w:pPr>
        <w:spacing w:line="360" w:lineRule="auto"/>
        <w:ind w:firstLine="480" w:firstLineChars="200"/>
        <w:rPr>
          <w:rFonts w:cs="宋体"/>
          <w:color w:val="auto"/>
          <w:sz w:val="24"/>
          <w:szCs w:val="24"/>
          <w:highlight w:val="none"/>
        </w:rPr>
      </w:pPr>
      <w:r>
        <w:rPr>
          <w:rFonts w:hint="eastAsia" w:cs="宋体"/>
          <w:color w:val="auto"/>
          <w:sz w:val="24"/>
          <w:szCs w:val="24"/>
          <w:highlight w:val="none"/>
        </w:rPr>
        <w:t>八、本保函适用的法律为中华人民共和国法律，因本保函产生的纠纷案件，</w:t>
      </w:r>
      <w:bookmarkEnd w:id="653"/>
      <w:r>
        <w:rPr>
          <w:rFonts w:hint="eastAsia" w:cs="宋体"/>
          <w:color w:val="auto"/>
          <w:sz w:val="24"/>
          <w:szCs w:val="24"/>
          <w:highlight w:val="none"/>
        </w:rPr>
        <w:t xml:space="preserve">由受益人所在地人民法院管辖。 </w:t>
      </w:r>
    </w:p>
    <w:bookmarkEnd w:id="654"/>
    <w:p w14:paraId="6148AEE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3047D98C">
      <w:pPr>
        <w:spacing w:line="360" w:lineRule="auto"/>
        <w:ind w:firstLine="480" w:firstLineChars="200"/>
        <w:rPr>
          <w:rFonts w:cs="宋体"/>
          <w:color w:val="auto"/>
          <w:sz w:val="24"/>
          <w:szCs w:val="24"/>
          <w:highlight w:val="none"/>
        </w:rPr>
      </w:pPr>
    </w:p>
    <w:p w14:paraId="4376B3D1">
      <w:pPr>
        <w:spacing w:line="360" w:lineRule="auto"/>
        <w:ind w:firstLine="480" w:firstLineChars="200"/>
        <w:rPr>
          <w:rFonts w:cs="宋体"/>
          <w:color w:val="auto"/>
          <w:sz w:val="24"/>
          <w:szCs w:val="24"/>
          <w:highlight w:val="none"/>
        </w:rPr>
      </w:pPr>
    </w:p>
    <w:p w14:paraId="2028960A">
      <w:pPr>
        <w:spacing w:line="360" w:lineRule="auto"/>
        <w:ind w:firstLine="480" w:firstLineChars="200"/>
        <w:rPr>
          <w:rFonts w:cs="宋体"/>
          <w:color w:val="auto"/>
          <w:sz w:val="24"/>
          <w:szCs w:val="24"/>
          <w:highlight w:val="none"/>
        </w:rPr>
      </w:pPr>
    </w:p>
    <w:p w14:paraId="3D82363C">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61224A5C">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0F44C666">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1401CEFA">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1A76A684">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58E4A57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13152C5F">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4BD18D3">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Cs/>
          <w:color w:val="auto"/>
          <w:sz w:val="24"/>
          <w:szCs w:val="24"/>
          <w:highlight w:val="none"/>
        </w:rPr>
        <w:br w:type="page"/>
      </w:r>
      <w:bookmarkStart w:id="655" w:name="_Toc128950245"/>
      <w:bookmarkStart w:id="656" w:name="_Toc296347231"/>
      <w:bookmarkStart w:id="657" w:name="_Toc296346733"/>
      <w:bookmarkStart w:id="658" w:name="_Toc296503232"/>
      <w:bookmarkStart w:id="659" w:name="_Toc267261702"/>
      <w:bookmarkStart w:id="660" w:name="_Toc296891060"/>
      <w:bookmarkStart w:id="661" w:name="_Toc296891272"/>
      <w:bookmarkStart w:id="662" w:name="_Toc296944571"/>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7</w:t>
      </w:r>
      <w:r>
        <w:rPr>
          <w:rFonts w:hint="eastAsia" w:ascii="Times New Roman" w:eastAsia="黑体"/>
          <w:color w:val="auto"/>
          <w:sz w:val="24"/>
          <w:szCs w:val="24"/>
          <w:highlight w:val="none"/>
        </w:rPr>
        <w:t>：预付款担保</w:t>
      </w:r>
      <w:bookmarkEnd w:id="655"/>
      <w:r>
        <w:rPr>
          <w:rFonts w:hint="eastAsia" w:ascii="Times New Roman" w:eastAsia="黑体"/>
          <w:color w:val="auto"/>
          <w:sz w:val="24"/>
          <w:szCs w:val="24"/>
          <w:highlight w:val="none"/>
          <w:lang w:val="en-US" w:eastAsia="zh-CN"/>
        </w:rPr>
        <w:t>格式</w:t>
      </w:r>
    </w:p>
    <w:bookmarkEnd w:id="656"/>
    <w:bookmarkEnd w:id="657"/>
    <w:bookmarkEnd w:id="658"/>
    <w:bookmarkEnd w:id="659"/>
    <w:bookmarkEnd w:id="660"/>
    <w:bookmarkEnd w:id="661"/>
    <w:bookmarkEnd w:id="662"/>
    <w:p w14:paraId="25F32637">
      <w:pPr>
        <w:spacing w:line="360" w:lineRule="auto"/>
        <w:jc w:val="center"/>
        <w:rPr>
          <w:rFonts w:cs="宋体"/>
          <w:b/>
          <w:bCs/>
          <w:color w:val="auto"/>
          <w:sz w:val="24"/>
          <w:szCs w:val="24"/>
          <w:highlight w:val="none"/>
        </w:rPr>
      </w:pPr>
      <w:r>
        <w:rPr>
          <w:rFonts w:hint="eastAsia" w:cs="宋体"/>
          <w:b/>
          <w:bCs/>
          <w:color w:val="auto"/>
          <w:sz w:val="24"/>
          <w:szCs w:val="24"/>
          <w:highlight w:val="none"/>
        </w:rPr>
        <w:t>预付款保函示范文本</w:t>
      </w:r>
    </w:p>
    <w:p w14:paraId="794B9EC3">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32FB03D4">
      <w:pPr>
        <w:spacing w:line="360" w:lineRule="auto"/>
        <w:rPr>
          <w:rFonts w:ascii="Times New Roman"/>
          <w:color w:val="auto"/>
          <w:sz w:val="24"/>
          <w:szCs w:val="24"/>
          <w:highlight w:val="none"/>
        </w:rPr>
      </w:pPr>
    </w:p>
    <w:p w14:paraId="4BE452F4">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2C08DB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（以下简称“基础合同”），开立人根据主合同了解到申请人为主合同项下之</w:t>
      </w:r>
      <w:r>
        <w:rPr>
          <w:rFonts w:hint="eastAsia" w:cs="宋体"/>
          <w:color w:val="auto"/>
          <w:sz w:val="24"/>
          <w:szCs w:val="24"/>
          <w:highlight w:val="none"/>
          <w:lang w:eastAsia="zh-CN"/>
        </w:rPr>
        <w:t>乙方</w:t>
      </w:r>
      <w:r>
        <w:rPr>
          <w:rFonts w:hint="eastAsia" w:cs="宋体"/>
          <w:color w:val="auto"/>
          <w:sz w:val="24"/>
          <w:szCs w:val="24"/>
          <w:highlight w:val="none"/>
        </w:rPr>
        <w:t>，受益人为主合同项下之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，基于申请人的请求，开立人同意就申请人按照合同约定正确和合理地为合同目的使用预付款，向受益人提供不可撤销、不可转让的见索即付独立保函（以下简称“本保函”）。 </w:t>
      </w:r>
    </w:p>
    <w:p w14:paraId="14221B65">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一、本保函担保范围：申请人未按照合同约定正确和合理地为合同目的使用预付款，应当向受益人承担的违约责任和赔偿因此造成的损失、利息、律师费、诉讼费用等实现债权的费用。</w:t>
      </w:r>
    </w:p>
    <w:p w14:paraId="1E779036">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0172F691">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w:t>
      </w:r>
      <w:r>
        <w:rPr>
          <w:rFonts w:hint="eastAsia" w:cs="宋体"/>
          <w:color w:val="auto"/>
          <w:sz w:val="24"/>
          <w:szCs w:val="24"/>
          <w:highlight w:val="none"/>
          <w:lang w:eastAsia="zh-CN"/>
        </w:rPr>
        <w:t>甲方</w:t>
      </w:r>
      <w:r>
        <w:rPr>
          <w:rFonts w:hint="eastAsia" w:cs="宋体"/>
          <w:color w:val="auto"/>
          <w:sz w:val="24"/>
          <w:szCs w:val="24"/>
          <w:highlight w:val="none"/>
        </w:rPr>
        <w:t>全额扣回预付款之日止。</w:t>
      </w:r>
    </w:p>
    <w:p w14:paraId="6ECE675D">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719DDA22">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020FDE53">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5AE7337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2E6858A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1AF7328B">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1F779C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4453014A">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6711411C">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76E29CBD">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5FAFE93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3406CB45">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50C893E3">
      <w:pPr>
        <w:spacing w:line="360" w:lineRule="auto"/>
        <w:ind w:firstLine="480" w:firstLineChars="200"/>
        <w:rPr>
          <w:rFonts w:cs="宋体"/>
          <w:color w:val="auto"/>
          <w:sz w:val="24"/>
          <w:szCs w:val="24"/>
          <w:highlight w:val="none"/>
        </w:rPr>
      </w:pPr>
    </w:p>
    <w:p w14:paraId="7B69F6AF">
      <w:pPr>
        <w:spacing w:line="360" w:lineRule="auto"/>
        <w:ind w:firstLine="480" w:firstLineChars="200"/>
        <w:rPr>
          <w:rFonts w:cs="宋体"/>
          <w:color w:val="auto"/>
          <w:sz w:val="24"/>
          <w:szCs w:val="24"/>
          <w:highlight w:val="none"/>
        </w:rPr>
      </w:pPr>
    </w:p>
    <w:p w14:paraId="52E25BFA">
      <w:pPr>
        <w:spacing w:line="360" w:lineRule="auto"/>
        <w:ind w:firstLine="480" w:firstLineChars="200"/>
        <w:rPr>
          <w:rFonts w:cs="宋体"/>
          <w:color w:val="auto"/>
          <w:sz w:val="24"/>
          <w:szCs w:val="24"/>
          <w:highlight w:val="none"/>
        </w:rPr>
      </w:pPr>
    </w:p>
    <w:p w14:paraId="3235147B">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7F0B251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6CC91F5E">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61453CF3">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0D864887">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F34DB24">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31C35331">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C10550A">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
          <w:bCs/>
          <w:color w:val="auto"/>
          <w:sz w:val="24"/>
          <w:szCs w:val="24"/>
          <w:highlight w:val="none"/>
        </w:rPr>
        <w:br w:type="page"/>
      </w:r>
      <w:bookmarkStart w:id="663" w:name="_Toc128950246"/>
      <w:r>
        <w:rPr>
          <w:rFonts w:hint="eastAsia" w:ascii="Times New Roman" w:eastAsia="黑体"/>
          <w:color w:val="auto"/>
          <w:sz w:val="24"/>
          <w:szCs w:val="24"/>
          <w:highlight w:val="none"/>
        </w:rPr>
        <w:t>附</w:t>
      </w:r>
      <w:bookmarkStart w:id="664" w:name="_Toc296944572"/>
      <w:bookmarkStart w:id="665" w:name="_Toc296891061"/>
      <w:bookmarkStart w:id="666" w:name="_Toc296503233"/>
      <w:bookmarkStart w:id="667" w:name="_Toc296346734"/>
      <w:bookmarkStart w:id="668" w:name="_Toc296347232"/>
      <w:bookmarkStart w:id="669" w:name="_Toc296891273"/>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8</w:t>
      </w:r>
      <w:r>
        <w:rPr>
          <w:rFonts w:hint="eastAsia" w:ascii="Times New Roman" w:eastAsia="黑体"/>
          <w:color w:val="auto"/>
          <w:sz w:val="24"/>
          <w:szCs w:val="24"/>
          <w:highlight w:val="none"/>
        </w:rPr>
        <w:t>：支付担保</w:t>
      </w:r>
      <w:bookmarkEnd w:id="663"/>
      <w:bookmarkEnd w:id="664"/>
      <w:bookmarkEnd w:id="665"/>
      <w:bookmarkEnd w:id="666"/>
      <w:bookmarkEnd w:id="667"/>
      <w:bookmarkEnd w:id="668"/>
      <w:bookmarkEnd w:id="669"/>
      <w:r>
        <w:rPr>
          <w:rFonts w:hint="eastAsia" w:ascii="Times New Roman" w:eastAsia="黑体"/>
          <w:color w:val="auto"/>
          <w:sz w:val="24"/>
          <w:szCs w:val="24"/>
          <w:highlight w:val="none"/>
          <w:lang w:val="en-US" w:eastAsia="zh-CN"/>
        </w:rPr>
        <w:t>格式</w:t>
      </w:r>
    </w:p>
    <w:p w14:paraId="59611CD0">
      <w:pPr>
        <w:spacing w:line="360" w:lineRule="auto"/>
        <w:jc w:val="center"/>
        <w:rPr>
          <w:rFonts w:cs="宋体"/>
          <w:b/>
          <w:bCs/>
          <w:color w:val="auto"/>
          <w:sz w:val="24"/>
          <w:szCs w:val="24"/>
          <w:highlight w:val="none"/>
        </w:rPr>
      </w:pPr>
      <w:r>
        <w:rPr>
          <w:rFonts w:hint="eastAsia" w:cs="宋体"/>
          <w:b/>
          <w:bCs/>
          <w:color w:val="auto"/>
          <w:sz w:val="24"/>
          <w:szCs w:val="24"/>
          <w:highlight w:val="none"/>
        </w:rPr>
        <w:t>支付保函示范文本</w:t>
      </w:r>
    </w:p>
    <w:p w14:paraId="2644530D">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0A8C97E5">
      <w:pPr>
        <w:spacing w:line="360" w:lineRule="auto"/>
        <w:rPr>
          <w:rFonts w:ascii="Times New Roman"/>
          <w:color w:val="auto"/>
          <w:sz w:val="24"/>
          <w:szCs w:val="24"/>
          <w:highlight w:val="none"/>
        </w:rPr>
      </w:pPr>
    </w:p>
    <w:p w14:paraId="22BD80F6">
      <w:pPr>
        <w:spacing w:line="360" w:lineRule="auto"/>
        <w:rPr>
          <w:rFonts w:cs="宋体"/>
          <w:color w:val="auto"/>
          <w:sz w:val="24"/>
          <w:szCs w:val="24"/>
          <w:highlight w:val="none"/>
        </w:rPr>
      </w:pPr>
      <w:bookmarkStart w:id="670" w:name="_Hlk40355074"/>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bookmarkEnd w:id="670"/>
    <w:p w14:paraId="16687A55">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甲方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乙方</w:t>
      </w:r>
      <w:r>
        <w:rPr>
          <w:rFonts w:hint="eastAsia" w:cs="宋体"/>
          <w:color w:val="auto"/>
          <w:sz w:val="24"/>
          <w:szCs w:val="24"/>
          <w:highlight w:val="none"/>
        </w:rPr>
        <w:t xml:space="preserve">，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660E3430">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一、本保函担保范围：申请人未履行基础合同约定的工程款支付义务，应当向受益人承担的违约责任和赔偿因此造成的损失、利息、律师费、诉讼费用等实现债权的费用。</w:t>
      </w:r>
    </w:p>
    <w:p w14:paraId="13D7CC7C">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698A45CD">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三、本保函有效期自开立之日起至基础合同约定的除工程质量保修金以外的全部工程结算款项支付之日后</w:t>
      </w:r>
      <w:r>
        <w:rPr>
          <w:rFonts w:hint="eastAsia" w:cs="宋体"/>
          <w:color w:val="auto"/>
          <w:sz w:val="24"/>
          <w:szCs w:val="24"/>
          <w:highlight w:val="none"/>
          <w:u w:val="single"/>
        </w:rPr>
        <w:t xml:space="preserve">    </w:t>
      </w:r>
      <w:r>
        <w:rPr>
          <w:rFonts w:hint="eastAsia" w:cs="宋体"/>
          <w:color w:val="auto"/>
          <w:sz w:val="24"/>
          <w:szCs w:val="24"/>
          <w:highlight w:val="none"/>
        </w:rPr>
        <w:t xml:space="preserve">日止。 </w:t>
      </w:r>
    </w:p>
    <w:p w14:paraId="2A7AD649">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6E291E50">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486B82D7">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3905EAF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7E26659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4311470C">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F9B2A9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58298140">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13C0848B">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5C70E9FC">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3AF0CD6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八、本保函适用的法律为中华人民共和国法律，因本保函产生的纠纷案件，由申请人所在地人民法院管辖。 </w:t>
      </w:r>
    </w:p>
    <w:p w14:paraId="526B1B3A">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1ABF8DB2">
      <w:pPr>
        <w:spacing w:line="360" w:lineRule="auto"/>
        <w:ind w:firstLine="480" w:firstLineChars="200"/>
        <w:rPr>
          <w:rFonts w:cs="宋体"/>
          <w:color w:val="auto"/>
          <w:sz w:val="24"/>
          <w:szCs w:val="24"/>
          <w:highlight w:val="none"/>
        </w:rPr>
      </w:pPr>
    </w:p>
    <w:p w14:paraId="1FB6F575">
      <w:pPr>
        <w:spacing w:line="360" w:lineRule="auto"/>
        <w:ind w:firstLine="480" w:firstLineChars="200"/>
        <w:rPr>
          <w:rFonts w:cs="宋体"/>
          <w:color w:val="auto"/>
          <w:sz w:val="24"/>
          <w:szCs w:val="24"/>
          <w:highlight w:val="none"/>
        </w:rPr>
      </w:pPr>
    </w:p>
    <w:p w14:paraId="3E401839">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107B9E7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29AF9BC5">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72B55B4F">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5E347ED0">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6131B6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4E197674">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5AA0B158">
      <w:pPr>
        <w:widowControl/>
        <w:jc w:val="left"/>
        <w:rPr>
          <w:b/>
          <w:color w:val="auto"/>
          <w:sz w:val="24"/>
          <w:highlight w:val="none"/>
        </w:rPr>
      </w:pPr>
    </w:p>
    <w:p w14:paraId="7E20A599">
      <w:pPr>
        <w:rPr>
          <w:rFonts w:hint="eastAsia" w:asciiTheme="minorEastAsia" w:hAnsiTheme="minorEastAsia" w:eastAsiaTheme="minorEastAsia"/>
          <w:b/>
          <w:color w:val="auto"/>
          <w:sz w:val="28"/>
          <w:highlight w:val="none"/>
        </w:rPr>
      </w:pPr>
      <w:bookmarkStart w:id="671" w:name="_Toc22734"/>
      <w:r>
        <w:rPr>
          <w:rFonts w:hint="eastAsia" w:asciiTheme="minorEastAsia" w:hAnsiTheme="minorEastAsia" w:eastAsiaTheme="minorEastAsia"/>
          <w:b/>
          <w:color w:val="auto"/>
          <w:sz w:val="28"/>
          <w:highlight w:val="none"/>
        </w:rPr>
        <w:br w:type="page"/>
      </w:r>
    </w:p>
    <w:p w14:paraId="1EFDC3E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671"/>
    </w:p>
    <w:p w14:paraId="10A9C689">
      <w:pPr>
        <w:spacing w:line="900" w:lineRule="exact"/>
        <w:jc w:val="center"/>
        <w:rPr>
          <w:rFonts w:asciiTheme="minorEastAsia" w:hAnsiTheme="minorEastAsia" w:eastAsiaTheme="minorEastAsia"/>
          <w:b/>
          <w:color w:val="auto"/>
          <w:sz w:val="72"/>
          <w:highlight w:val="none"/>
        </w:rPr>
      </w:pPr>
    </w:p>
    <w:p w14:paraId="710B9A45">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5415C6C7">
      <w:pPr>
        <w:spacing w:line="900" w:lineRule="exact"/>
        <w:jc w:val="center"/>
        <w:outlineLvl w:val="9"/>
        <w:rPr>
          <w:rFonts w:asciiTheme="minorEastAsia" w:hAnsiTheme="minorEastAsia" w:eastAsiaTheme="minorEastAsia"/>
          <w:b/>
          <w:color w:val="auto"/>
          <w:sz w:val="72"/>
          <w:highlight w:val="none"/>
        </w:rPr>
      </w:pPr>
    </w:p>
    <w:p w14:paraId="7A50333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5939596">
      <w:pPr>
        <w:spacing w:line="900" w:lineRule="exact"/>
        <w:jc w:val="center"/>
        <w:outlineLvl w:val="9"/>
        <w:rPr>
          <w:rFonts w:asciiTheme="minorEastAsia" w:hAnsiTheme="minorEastAsia" w:eastAsiaTheme="minorEastAsia"/>
          <w:b/>
          <w:color w:val="auto"/>
          <w:sz w:val="72"/>
          <w:highlight w:val="none"/>
        </w:rPr>
      </w:pPr>
    </w:p>
    <w:p w14:paraId="49EB107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CE01770">
      <w:pPr>
        <w:spacing w:line="900" w:lineRule="exact"/>
        <w:jc w:val="center"/>
        <w:outlineLvl w:val="9"/>
        <w:rPr>
          <w:rFonts w:asciiTheme="minorEastAsia" w:hAnsiTheme="minorEastAsia" w:eastAsiaTheme="minorEastAsia"/>
          <w:b/>
          <w:color w:val="auto"/>
          <w:sz w:val="72"/>
          <w:highlight w:val="none"/>
        </w:rPr>
      </w:pPr>
    </w:p>
    <w:p w14:paraId="5D42CFB8">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39DAA0E">
      <w:pPr>
        <w:spacing w:after="156" w:afterLines="50"/>
        <w:jc w:val="center"/>
        <w:outlineLvl w:val="9"/>
        <w:rPr>
          <w:rFonts w:asciiTheme="minorEastAsia" w:hAnsiTheme="minorEastAsia" w:eastAsiaTheme="minorEastAsia"/>
          <w:b/>
          <w:color w:val="auto"/>
          <w:sz w:val="72"/>
          <w:highlight w:val="none"/>
        </w:rPr>
      </w:pPr>
    </w:p>
    <w:p w14:paraId="3F64F14C">
      <w:pPr>
        <w:spacing w:before="156" w:beforeLines="50" w:after="156" w:afterLines="50"/>
        <w:jc w:val="center"/>
        <w:outlineLvl w:val="9"/>
        <w:rPr>
          <w:rFonts w:asciiTheme="minorEastAsia" w:hAnsiTheme="minorEastAsia" w:eastAsiaTheme="minorEastAsia"/>
          <w:b/>
          <w:color w:val="auto"/>
          <w:sz w:val="32"/>
          <w:szCs w:val="32"/>
          <w:highlight w:val="none"/>
        </w:rPr>
      </w:pPr>
      <w:bookmarkStart w:id="672" w:name="_Toc231"/>
      <w:bookmarkStart w:id="673" w:name="_Toc18747"/>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672"/>
      <w:bookmarkEnd w:id="673"/>
    </w:p>
    <w:p w14:paraId="58835D4A">
      <w:pPr>
        <w:spacing w:after="156" w:afterLines="50" w:line="500" w:lineRule="exact"/>
        <w:jc w:val="center"/>
        <w:outlineLvl w:val="9"/>
        <w:rPr>
          <w:rFonts w:asciiTheme="minorEastAsia" w:hAnsiTheme="minorEastAsia" w:eastAsiaTheme="minorEastAsia"/>
          <w:b/>
          <w:color w:val="auto"/>
          <w:sz w:val="28"/>
          <w:szCs w:val="28"/>
          <w:highlight w:val="none"/>
        </w:rPr>
      </w:pPr>
    </w:p>
    <w:p w14:paraId="7776EA7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230755">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D06BD7A">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9DDA1C0">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74" w:name="_Toc24911"/>
      <w:bookmarkStart w:id="675"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74"/>
      <w:bookmarkEnd w:id="675"/>
    </w:p>
    <w:p w14:paraId="5C28228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8741C76">
      <w:pPr>
        <w:spacing w:line="360" w:lineRule="auto"/>
        <w:jc w:val="center"/>
        <w:outlineLvl w:val="1"/>
        <w:rPr>
          <w:rFonts w:asciiTheme="minorEastAsia" w:hAnsiTheme="minorEastAsia" w:eastAsiaTheme="minorEastAsia"/>
          <w:b/>
          <w:color w:val="auto"/>
          <w:sz w:val="24"/>
          <w:highlight w:val="none"/>
        </w:rPr>
      </w:pPr>
      <w:bookmarkStart w:id="676" w:name="_Toc461056631"/>
      <w:bookmarkStart w:id="677" w:name="_Toc461053086"/>
      <w:bookmarkStart w:id="678" w:name="_Toc520983587"/>
      <w:bookmarkStart w:id="679" w:name="_Toc21496"/>
      <w:bookmarkStart w:id="680" w:name="_Toc28280"/>
      <w:r>
        <w:rPr>
          <w:rFonts w:hint="eastAsia" w:asciiTheme="minorEastAsia" w:hAnsiTheme="minorEastAsia" w:eastAsiaTheme="minorEastAsia"/>
          <w:b/>
          <w:color w:val="auto"/>
          <w:sz w:val="24"/>
          <w:highlight w:val="none"/>
        </w:rPr>
        <w:t>一</w:t>
      </w:r>
      <w:bookmarkEnd w:id="676"/>
      <w:bookmarkEnd w:id="677"/>
      <w:r>
        <w:rPr>
          <w:rFonts w:hint="eastAsia" w:asciiTheme="minorEastAsia" w:hAnsiTheme="minorEastAsia" w:eastAsiaTheme="minorEastAsia"/>
          <w:b/>
          <w:color w:val="auto"/>
          <w:sz w:val="24"/>
          <w:highlight w:val="none"/>
        </w:rPr>
        <w:t>、报价表格式</w:t>
      </w:r>
      <w:bookmarkEnd w:id="678"/>
      <w:bookmarkEnd w:id="679"/>
      <w:bookmarkEnd w:id="680"/>
    </w:p>
    <w:p w14:paraId="0D91C2D8">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409587B7">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91A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358212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1DC3D5B9">
            <w:pPr>
              <w:rPr>
                <w:rFonts w:cs="宋体" w:asciiTheme="minorEastAsia" w:hAnsiTheme="minorEastAsia" w:eastAsiaTheme="minorEastAsia"/>
                <w:b/>
                <w:color w:val="auto"/>
                <w:kern w:val="2"/>
                <w:sz w:val="24"/>
                <w:szCs w:val="24"/>
                <w:highlight w:val="none"/>
              </w:rPr>
            </w:pPr>
          </w:p>
        </w:tc>
      </w:tr>
      <w:tr w14:paraId="38B0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E74829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5FBBB997">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6DA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71AEDE3">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40C03E7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6343F93">
            <w:pPr>
              <w:snapToGrid w:val="0"/>
              <w:rPr>
                <w:rFonts w:cs="宋体" w:asciiTheme="minorEastAsia" w:hAnsiTheme="minorEastAsia" w:eastAsiaTheme="minorEastAsia"/>
                <w:color w:val="auto"/>
                <w:kern w:val="2"/>
                <w:sz w:val="24"/>
                <w:szCs w:val="24"/>
                <w:highlight w:val="none"/>
              </w:rPr>
            </w:pPr>
          </w:p>
          <w:p w14:paraId="37748DE1">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5F46AC">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7FDAED14">
            <w:pPr>
              <w:snapToGrid w:val="0"/>
              <w:rPr>
                <w:rFonts w:cs="宋体" w:asciiTheme="minorEastAsia" w:hAnsiTheme="minorEastAsia" w:eastAsiaTheme="minorEastAsia"/>
                <w:b/>
                <w:color w:val="auto"/>
                <w:kern w:val="2"/>
                <w:sz w:val="24"/>
                <w:szCs w:val="24"/>
                <w:highlight w:val="none"/>
              </w:rPr>
            </w:pPr>
          </w:p>
        </w:tc>
      </w:tr>
      <w:tr w14:paraId="2F4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E55D02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3F044F69">
            <w:pPr>
              <w:snapToGrid w:val="0"/>
              <w:rPr>
                <w:rFonts w:cs="宋体" w:asciiTheme="minorEastAsia" w:hAnsiTheme="minorEastAsia" w:eastAsiaTheme="minorEastAsia"/>
                <w:b/>
                <w:color w:val="auto"/>
                <w:kern w:val="2"/>
                <w:sz w:val="24"/>
                <w:szCs w:val="24"/>
                <w:highlight w:val="none"/>
              </w:rPr>
            </w:pPr>
          </w:p>
        </w:tc>
      </w:tr>
      <w:tr w14:paraId="39C3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10DBFFF">
            <w:pPr>
              <w:snapToGrid w:val="0"/>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3557" w:type="pct"/>
            <w:vAlign w:val="center"/>
          </w:tcPr>
          <w:p w14:paraId="592AE943">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Theme="minorEastAsia" w:hAnsiTheme="minorEastAsia" w:eastAsiaTheme="minorEastAsia"/>
                <w:color w:val="auto"/>
                <w:sz w:val="24"/>
                <w:highlight w:val="none"/>
                <w:u w:val="single"/>
                <w:lang w:eastAsia="zh-CN"/>
              </w:rPr>
              <w:t>自合同签订日起至2026年11月30日</w:t>
            </w:r>
          </w:p>
        </w:tc>
      </w:tr>
      <w:tr w14:paraId="102F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4003EEB">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4EF2E7E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 xml:space="preserve">    否□   （划√）</w:t>
            </w:r>
          </w:p>
        </w:tc>
      </w:tr>
      <w:tr w14:paraId="01AD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61D28A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32ACB23E">
            <w:pPr>
              <w:rPr>
                <w:rFonts w:cs="宋体" w:asciiTheme="minorEastAsia" w:hAnsiTheme="minorEastAsia" w:eastAsiaTheme="minorEastAsia"/>
                <w:b/>
                <w:color w:val="auto"/>
                <w:kern w:val="2"/>
                <w:sz w:val="24"/>
                <w:szCs w:val="24"/>
                <w:highlight w:val="none"/>
              </w:rPr>
            </w:pPr>
          </w:p>
        </w:tc>
      </w:tr>
    </w:tbl>
    <w:p w14:paraId="04CE179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E4426A8">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3ED5064">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D4F4E72">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328A7567">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4EE5BE30">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4D450CF7">
      <w:pPr>
        <w:adjustRightInd w:val="0"/>
        <w:snapToGrid w:val="0"/>
        <w:spacing w:line="360" w:lineRule="auto"/>
        <w:rPr>
          <w:b/>
          <w:bCs/>
          <w:color w:val="auto"/>
          <w:sz w:val="24"/>
          <w:szCs w:val="28"/>
          <w:highlight w:val="none"/>
        </w:rPr>
      </w:pPr>
      <w:r>
        <w:rPr>
          <w:b/>
          <w:bCs/>
          <w:color w:val="auto"/>
          <w:sz w:val="24"/>
          <w:szCs w:val="28"/>
          <w:highlight w:val="none"/>
        </w:rPr>
        <w:br w:type="page"/>
      </w:r>
    </w:p>
    <w:p w14:paraId="0A660360">
      <w:pPr>
        <w:spacing w:line="360" w:lineRule="auto"/>
        <w:jc w:val="center"/>
        <w:outlineLvl w:val="9"/>
        <w:rPr>
          <w:rFonts w:asciiTheme="minorEastAsia" w:hAnsiTheme="minorEastAsia" w:eastAsiaTheme="minorEastAsia"/>
          <w:b/>
          <w:color w:val="auto"/>
          <w:sz w:val="24"/>
          <w:highlight w:val="none"/>
        </w:rPr>
      </w:pPr>
      <w:bookmarkStart w:id="681" w:name="_Toc520983588"/>
      <w:bookmarkStart w:id="682" w:name="_Toc20879"/>
      <w:bookmarkStart w:id="683" w:name="_Toc22341"/>
      <w:r>
        <w:rPr>
          <w:rFonts w:hint="eastAsia" w:asciiTheme="minorEastAsia" w:hAnsiTheme="minorEastAsia" w:eastAsiaTheme="minorEastAsia"/>
          <w:b/>
          <w:color w:val="auto"/>
          <w:sz w:val="24"/>
          <w:highlight w:val="none"/>
        </w:rPr>
        <w:t>最后承诺报价表</w:t>
      </w:r>
      <w:bookmarkEnd w:id="681"/>
      <w:bookmarkEnd w:id="682"/>
      <w:bookmarkEnd w:id="683"/>
    </w:p>
    <w:p w14:paraId="1E062F84">
      <w:pPr>
        <w:spacing w:before="156" w:beforeLines="50" w:after="156" w:afterLines="50" w:line="360" w:lineRule="auto"/>
        <w:ind w:firstLine="236" w:firstLineChars="98"/>
        <w:jc w:val="center"/>
        <w:outlineLvl w:val="9"/>
        <w:rPr>
          <w:b/>
          <w:color w:val="auto"/>
          <w:sz w:val="24"/>
          <w:szCs w:val="28"/>
          <w:highlight w:val="none"/>
        </w:rPr>
      </w:pPr>
      <w:bookmarkStart w:id="684" w:name="_Toc8562"/>
      <w:bookmarkStart w:id="685"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84"/>
      <w:bookmarkEnd w:id="685"/>
    </w:p>
    <w:p w14:paraId="3EAE6996">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1352DCB">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82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A5B792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62FE558">
            <w:pPr>
              <w:rPr>
                <w:rFonts w:cs="宋体" w:asciiTheme="minorEastAsia" w:hAnsiTheme="minorEastAsia" w:eastAsiaTheme="minorEastAsia"/>
                <w:b/>
                <w:color w:val="auto"/>
                <w:kern w:val="2"/>
                <w:sz w:val="24"/>
                <w:szCs w:val="24"/>
                <w:highlight w:val="none"/>
              </w:rPr>
            </w:pPr>
          </w:p>
        </w:tc>
      </w:tr>
      <w:tr w14:paraId="3A95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982C19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69456AF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23B7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3F9EADE">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162B7EC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07A17D2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B1B4D22">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C02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8A7300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4531B691">
            <w:pPr>
              <w:snapToGrid w:val="0"/>
              <w:rPr>
                <w:rFonts w:cs="宋体" w:asciiTheme="minorEastAsia" w:hAnsiTheme="minorEastAsia" w:eastAsiaTheme="minorEastAsia"/>
                <w:b/>
                <w:color w:val="auto"/>
                <w:kern w:val="2"/>
                <w:sz w:val="24"/>
                <w:szCs w:val="24"/>
                <w:highlight w:val="none"/>
              </w:rPr>
            </w:pPr>
          </w:p>
        </w:tc>
      </w:tr>
      <w:tr w14:paraId="63BC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26FF5C4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5950" w:type="dxa"/>
            <w:vAlign w:val="center"/>
          </w:tcPr>
          <w:p w14:paraId="55BDB33D">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Theme="minorEastAsia" w:hAnsiTheme="minorEastAsia" w:eastAsiaTheme="minorEastAsia"/>
                <w:color w:val="auto"/>
                <w:sz w:val="24"/>
                <w:highlight w:val="none"/>
                <w:u w:val="single"/>
                <w:lang w:eastAsia="zh-CN"/>
              </w:rPr>
              <w:t>自合同签订日起至2026年11月30日</w:t>
            </w:r>
          </w:p>
        </w:tc>
      </w:tr>
      <w:tr w14:paraId="6855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E36BC86">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1179077A">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 xml:space="preserve">    否□   （划√）</w:t>
            </w:r>
          </w:p>
        </w:tc>
      </w:tr>
      <w:tr w14:paraId="2F81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4E56141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14FD40AB">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2324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3D42E3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C860FE9">
            <w:pPr>
              <w:rPr>
                <w:rFonts w:cs="宋体" w:asciiTheme="minorEastAsia" w:hAnsiTheme="minorEastAsia" w:eastAsiaTheme="minorEastAsia"/>
                <w:b/>
                <w:color w:val="auto"/>
                <w:kern w:val="2"/>
                <w:sz w:val="24"/>
                <w:szCs w:val="24"/>
                <w:highlight w:val="none"/>
              </w:rPr>
            </w:pPr>
          </w:p>
        </w:tc>
      </w:tr>
    </w:tbl>
    <w:p w14:paraId="56C90BA9">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FD97600">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D146A0A">
      <w:pPr>
        <w:adjustRightInd w:val="0"/>
        <w:snapToGrid w:val="0"/>
        <w:spacing w:line="360" w:lineRule="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2E4B36F0">
      <w:pPr>
        <w:spacing w:line="360" w:lineRule="auto"/>
        <w:ind w:firstLine="482" w:firstLineChars="200"/>
        <w:jc w:val="left"/>
        <w:rPr>
          <w:rFonts w:hint="eastAsia"/>
          <w:b/>
          <w:bCs/>
          <w:color w:val="FF0000"/>
          <w:sz w:val="24"/>
          <w:szCs w:val="24"/>
          <w:highlight w:val="none"/>
          <w:lang w:val="en-US" w:eastAsia="zh-CN"/>
        </w:rPr>
      </w:pPr>
      <w:r>
        <w:rPr>
          <w:rFonts w:hint="eastAsia" w:ascii="宋体" w:hAnsi="宋体" w:eastAsia="宋体"/>
          <w:b/>
          <w:bCs/>
          <w:color w:val="auto"/>
          <w:sz w:val="24"/>
          <w:szCs w:val="24"/>
          <w:highlight w:val="none"/>
        </w:rPr>
        <w:t>1.本页《报价表》由供应商在接到报价通知后依据磋商情况填写,并在规定</w:t>
      </w:r>
      <w:r>
        <w:rPr>
          <w:rFonts w:hint="eastAsia"/>
          <w:b/>
          <w:bCs/>
          <w:color w:val="auto"/>
          <w:sz w:val="24"/>
          <w:szCs w:val="24"/>
          <w:highlight w:val="none"/>
          <w:lang w:val="en-US" w:eastAsia="zh-CN"/>
        </w:rPr>
        <w:t>30分钟</w:t>
      </w:r>
      <w:r>
        <w:rPr>
          <w:rFonts w:hint="eastAsia" w:ascii="宋体" w:hAnsi="宋体" w:eastAsia="宋体"/>
          <w:b/>
          <w:bCs/>
          <w:color w:val="auto"/>
          <w:sz w:val="24"/>
          <w:szCs w:val="24"/>
          <w:highlight w:val="none"/>
        </w:rPr>
        <w:t>内提交。</w:t>
      </w:r>
      <w:r>
        <w:rPr>
          <w:rFonts w:hint="eastAsia" w:ascii="宋体" w:hAnsi="宋体" w:eastAsia="宋体"/>
          <w:b/>
          <w:bCs/>
          <w:color w:val="FF0000"/>
          <w:sz w:val="24"/>
          <w:szCs w:val="24"/>
          <w:highlight w:val="none"/>
        </w:rPr>
        <w:t>供应商在填写最后承诺报价后，</w:t>
      </w:r>
      <w:r>
        <w:rPr>
          <w:rFonts w:hint="eastAsia"/>
          <w:b/>
          <w:bCs/>
          <w:color w:val="FF0000"/>
          <w:sz w:val="24"/>
          <w:szCs w:val="24"/>
          <w:highlight w:val="none"/>
          <w:lang w:val="en-US" w:eastAsia="zh-CN"/>
        </w:rPr>
        <w:t>得出最终投标下浮率作为单价结算依据。供应商最终的投标下浮率=（最高投标限价-最后承诺报价）/最高投标限价×100%。此下浮率调整原则适用于合同内价格的计算及项目增减、变更时价格的计算（①以上最高投标限价、最后承诺报价计算时均不含最高投标限价中的不可竞争费用；②计算结果保留小数点后两位，小数点后第三位“四舍五入”） 。</w:t>
      </w:r>
    </w:p>
    <w:p w14:paraId="177DF4FD">
      <w:pPr>
        <w:spacing w:line="360" w:lineRule="auto"/>
        <w:ind w:firstLine="482" w:firstLineChars="200"/>
        <w:jc w:val="left"/>
        <w:rPr>
          <w:rFonts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rPr>
        <w:t>2.如按照上述原则存在部分分项报价无法取整，合同价格按照最终承诺报价不变双方协商后修正部分分项报价单价</w:t>
      </w: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并将调整后的分项单价作为结算依据</w:t>
      </w:r>
      <w:r>
        <w:rPr>
          <w:rFonts w:hint="eastAsia" w:ascii="宋体" w:hAnsi="宋体" w:eastAsia="宋体" w:cs="宋体"/>
          <w:b/>
          <w:bCs/>
          <w:color w:val="FF0000"/>
          <w:sz w:val="24"/>
          <w:szCs w:val="24"/>
          <w:highlight w:val="none"/>
        </w:rPr>
        <w:t>。</w:t>
      </w:r>
    </w:p>
    <w:p w14:paraId="2BEB4C22">
      <w:pPr>
        <w:spacing w:line="360" w:lineRule="auto"/>
        <w:ind w:firstLine="482" w:firstLineChars="200"/>
        <w:jc w:val="left"/>
        <w:rPr>
          <w:rFonts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lang w:val="en-US"/>
        </w:rPr>
        <w:t>3</w:t>
      </w:r>
      <w:r>
        <w:rPr>
          <w:rFonts w:hint="eastAsia" w:ascii="宋体" w:hAnsi="宋体" w:eastAsia="宋体" w:cs="宋体"/>
          <w:b/>
          <w:bCs/>
          <w:color w:val="auto"/>
          <w:sz w:val="24"/>
          <w:szCs w:val="24"/>
          <w:highlight w:val="none"/>
        </w:rPr>
        <w:t>.表中大写金额与小写金额不一致的，以大写金额为准。</w:t>
      </w:r>
    </w:p>
    <w:p w14:paraId="6179A349">
      <w:pPr>
        <w:widowControl/>
        <w:jc w:val="left"/>
        <w:rPr>
          <w:bCs/>
          <w:color w:val="auto"/>
          <w:sz w:val="24"/>
          <w:highlight w:val="none"/>
        </w:rPr>
      </w:pPr>
      <w:r>
        <w:rPr>
          <w:bCs/>
          <w:color w:val="auto"/>
          <w:sz w:val="24"/>
          <w:highlight w:val="none"/>
        </w:rPr>
        <w:br w:type="page"/>
      </w:r>
    </w:p>
    <w:p w14:paraId="512C21C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86" w:name="_Toc7943"/>
      <w:bookmarkStart w:id="687" w:name="_Toc22429"/>
      <w:bookmarkStart w:id="688" w:name="_Toc520983591"/>
      <w:r>
        <w:rPr>
          <w:rFonts w:hint="eastAsia" w:cs="@仿宋_GB2312" w:asciiTheme="minorEastAsia" w:hAnsiTheme="minorEastAsia" w:eastAsiaTheme="minorEastAsia"/>
          <w:b/>
          <w:bCs/>
          <w:color w:val="auto"/>
          <w:kern w:val="2"/>
          <w:sz w:val="24"/>
          <w:szCs w:val="24"/>
          <w:highlight w:val="none"/>
          <w:lang w:val="en-US" w:eastAsia="zh-CN"/>
        </w:rPr>
        <w:t>二</w:t>
      </w:r>
      <w:r>
        <w:rPr>
          <w:rFonts w:hint="eastAsia" w:cs="@仿宋_GB2312" w:asciiTheme="minorEastAsia" w:hAnsiTheme="minorEastAsia" w:eastAsiaTheme="minorEastAsia"/>
          <w:b/>
          <w:bCs/>
          <w:color w:val="auto"/>
          <w:kern w:val="2"/>
          <w:sz w:val="24"/>
          <w:szCs w:val="24"/>
          <w:highlight w:val="none"/>
        </w:rPr>
        <w:t>、供应商综合情况简介</w:t>
      </w:r>
      <w:bookmarkEnd w:id="686"/>
      <w:bookmarkEnd w:id="687"/>
    </w:p>
    <w:p w14:paraId="3F7EBAEF">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2BF58B4C">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60198A8">
      <w:pPr>
        <w:spacing w:line="360" w:lineRule="auto"/>
        <w:jc w:val="center"/>
        <w:outlineLvl w:val="1"/>
        <w:rPr>
          <w:rFonts w:asciiTheme="minorEastAsia" w:hAnsiTheme="minorEastAsia" w:eastAsiaTheme="minorEastAsia"/>
          <w:b/>
          <w:color w:val="auto"/>
          <w:sz w:val="24"/>
          <w:highlight w:val="none"/>
        </w:rPr>
      </w:pPr>
      <w:bookmarkStart w:id="689" w:name="_Toc8006"/>
      <w:bookmarkStart w:id="690" w:name="_Toc2816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、磋商响应函</w:t>
      </w:r>
      <w:bookmarkEnd w:id="688"/>
      <w:bookmarkEnd w:id="689"/>
      <w:bookmarkEnd w:id="690"/>
    </w:p>
    <w:p w14:paraId="5E0A318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22DB5BED">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4D4D8CB1">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w:t>
      </w:r>
      <w:r>
        <w:rPr>
          <w:rFonts w:hint="eastAsia" w:cs="宋体" w:asciiTheme="minorEastAsia" w:hAnsiTheme="minorEastAsia" w:eastAsiaTheme="minorEastAsia"/>
          <w:bCs/>
          <w:color w:val="auto"/>
          <w:kern w:val="2"/>
          <w:sz w:val="24"/>
          <w:szCs w:val="24"/>
          <w:highlight w:val="none"/>
          <w:lang w:eastAsia="zh-CN"/>
        </w:rPr>
        <w:t>完工</w:t>
      </w:r>
      <w:r>
        <w:rPr>
          <w:rFonts w:hint="eastAsia" w:cs="宋体" w:asciiTheme="minorEastAsia" w:hAnsiTheme="minorEastAsia" w:eastAsiaTheme="minorEastAsia"/>
          <w:bCs/>
          <w:color w:val="auto"/>
          <w:kern w:val="2"/>
          <w:sz w:val="24"/>
          <w:szCs w:val="24"/>
          <w:highlight w:val="none"/>
        </w:rPr>
        <w:t>，并承担任何质量缺陷保修责任。</w:t>
      </w:r>
    </w:p>
    <w:p w14:paraId="5C9C5D7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B4EFFD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w:t>
      </w:r>
      <w:r>
        <w:rPr>
          <w:rFonts w:hint="eastAsia" w:cs="宋体"/>
          <w:color w:val="auto"/>
          <w:sz w:val="24"/>
          <w:szCs w:val="24"/>
          <w:highlight w:val="none"/>
          <w:lang w:eastAsia="zh-CN"/>
        </w:rPr>
        <w:t>完工</w:t>
      </w:r>
      <w:r>
        <w:rPr>
          <w:rFonts w:hint="eastAsia" w:ascii="宋体" w:hAnsi="宋体" w:eastAsia="宋体" w:cs="宋体"/>
          <w:color w:val="auto"/>
          <w:sz w:val="24"/>
          <w:szCs w:val="24"/>
          <w:highlight w:val="none"/>
        </w:rPr>
        <w:t>并移交整个工程。</w:t>
      </w:r>
    </w:p>
    <w:p w14:paraId="39E62A19">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6BB148A4">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01FC69AF">
      <w:pPr>
        <w:spacing w:line="360" w:lineRule="auto"/>
        <w:ind w:firstLine="435"/>
        <w:rPr>
          <w:rFonts w:hint="eastAsia" w:ascii="宋体" w:hAnsi="宋体" w:eastAsia="宋体"/>
          <w:b/>
          <w:bCs/>
          <w:color w:val="auto"/>
          <w:sz w:val="24"/>
          <w:szCs w:val="24"/>
          <w:highlight w:val="none"/>
          <w:lang w:val="en-US" w:eastAsia="zh-CN"/>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ascii="宋体" w:hAnsi="宋体" w:eastAsia="宋体" w:cs="宋体"/>
          <w:b/>
          <w:bCs/>
          <w:color w:val="auto"/>
          <w:sz w:val="24"/>
          <w:szCs w:val="24"/>
          <w:highlight w:val="none"/>
        </w:rPr>
        <w:t>文件中确定的项目管理人员，均与我单位具有劳动合同关系、且已依法缴纳社会保险。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ascii="宋体" w:hAnsi="宋体" w:eastAsia="宋体" w:cs="宋体"/>
          <w:b/>
          <w:bCs/>
          <w:sz w:val="24"/>
          <w:szCs w:val="24"/>
        </w:rPr>
        <w:t>采购人有权解除合同，并追究违约责任，同时将相关违约行为报送监管部门，记不良行为记录，实施信用惩戒</w:t>
      </w:r>
      <w:r>
        <w:rPr>
          <w:rFonts w:hint="eastAsia" w:ascii="宋体" w:hAnsi="宋体" w:eastAsia="宋体" w:cs="宋体"/>
          <w:b/>
          <w:bCs/>
          <w:sz w:val="24"/>
          <w:szCs w:val="24"/>
          <w:lang w:eastAsia="zh-CN"/>
        </w:rPr>
        <w:t>。</w:t>
      </w:r>
    </w:p>
    <w:p w14:paraId="1691416C">
      <w:pPr>
        <w:pStyle w:val="53"/>
        <w:ind w:firstLine="200"/>
        <w:rPr>
          <w:color w:val="auto"/>
          <w:highlight w:val="none"/>
          <w:lang w:val="en-US"/>
        </w:rPr>
      </w:pPr>
    </w:p>
    <w:p w14:paraId="3DB4E68B">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207ED281">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15BC935F">
      <w:pPr>
        <w:widowControl/>
        <w:jc w:val="left"/>
        <w:rPr>
          <w:color w:val="auto"/>
          <w:sz w:val="24"/>
          <w:highlight w:val="none"/>
        </w:rPr>
      </w:pPr>
      <w:r>
        <w:rPr>
          <w:color w:val="auto"/>
          <w:sz w:val="24"/>
          <w:highlight w:val="none"/>
        </w:rPr>
        <w:br w:type="page"/>
      </w:r>
    </w:p>
    <w:p w14:paraId="335007B3">
      <w:pPr>
        <w:spacing w:line="360" w:lineRule="auto"/>
        <w:jc w:val="center"/>
        <w:outlineLvl w:val="1"/>
        <w:rPr>
          <w:b/>
          <w:i/>
          <w:color w:val="auto"/>
          <w:sz w:val="24"/>
          <w:highlight w:val="yellow"/>
        </w:rPr>
      </w:pPr>
      <w:bookmarkStart w:id="691" w:name="_Toc2947"/>
      <w:bookmarkStart w:id="692" w:name="_Toc20728"/>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bookmarkEnd w:id="691"/>
      <w:bookmarkStart w:id="693" w:name="_Toc8658"/>
      <w:r>
        <w:rPr>
          <w:rFonts w:hint="eastAsia" w:asciiTheme="minorEastAsia" w:hAnsiTheme="minorEastAsia" w:eastAsiaTheme="minorEastAsia"/>
          <w:b/>
          <w:color w:val="auto"/>
          <w:sz w:val="24"/>
          <w:highlight w:val="none"/>
          <w:lang w:val="en-US" w:eastAsia="zh-CN"/>
        </w:rPr>
        <w:t>供应商资格声明书</w:t>
      </w:r>
      <w:bookmarkEnd w:id="692"/>
      <w:r>
        <w:rPr>
          <w:rFonts w:hint="eastAsia" w:asciiTheme="minorEastAsia" w:hAnsiTheme="minorEastAsia" w:eastAsiaTheme="minorEastAsia"/>
          <w:b/>
          <w:color w:val="auto"/>
          <w:sz w:val="24"/>
          <w:highlight w:val="none"/>
          <w:lang w:val="en-US" w:eastAsia="zh-CN"/>
        </w:rPr>
        <w:t xml:space="preserve"> </w:t>
      </w:r>
    </w:p>
    <w:p w14:paraId="19D8B7AB">
      <w:pPr>
        <w:pStyle w:val="31"/>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7D0DD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7A5CE6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0C7E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3D5E3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4C4F0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2EC7A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A8BC90B">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208E0DF1">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9FA01B8">
      <w:pPr>
        <w:spacing w:line="360" w:lineRule="auto"/>
        <w:rPr>
          <w:rFonts w:hint="eastAsia" w:ascii="宋体" w:hAnsi="宋体" w:eastAsia="宋体" w:cs="宋体"/>
          <w:b/>
          <w:bCs/>
          <w:color w:val="FF0000"/>
          <w:kern w:val="2"/>
          <w:sz w:val="24"/>
          <w:szCs w:val="24"/>
          <w:highlight w:val="none"/>
        </w:rPr>
      </w:pPr>
      <w:r>
        <w:rPr>
          <w:rFonts w:hint="eastAsia" w:cs="宋体"/>
          <w:b/>
          <w:bCs/>
          <w:color w:val="FF0000"/>
          <w:kern w:val="2"/>
          <w:sz w:val="24"/>
          <w:szCs w:val="24"/>
          <w:highlight w:val="none"/>
          <w:lang w:eastAsia="zh-CN"/>
        </w:rPr>
        <w:t>（</w:t>
      </w:r>
      <w:r>
        <w:rPr>
          <w:rFonts w:hint="eastAsia" w:cs="宋体"/>
          <w:b/>
          <w:bCs/>
          <w:color w:val="FF0000"/>
          <w:kern w:val="2"/>
          <w:sz w:val="24"/>
          <w:szCs w:val="24"/>
          <w:highlight w:val="none"/>
          <w:lang w:val="en-US" w:eastAsia="zh-CN"/>
        </w:rPr>
        <w:t>八）</w:t>
      </w:r>
      <w:r>
        <w:rPr>
          <w:rFonts w:hint="eastAsia" w:ascii="宋体" w:hAnsi="宋体" w:eastAsia="宋体" w:cs="宋体"/>
          <w:b/>
          <w:bCs/>
          <w:color w:val="FF0000"/>
          <w:kern w:val="2"/>
          <w:sz w:val="24"/>
          <w:szCs w:val="24"/>
          <w:highlight w:val="none"/>
        </w:rPr>
        <w:t>为保护农民工的合法权益，不拖欠农民工工资，</w:t>
      </w:r>
      <w:r>
        <w:rPr>
          <w:rFonts w:hint="eastAsia" w:cs="宋体"/>
          <w:b/>
          <w:bCs/>
          <w:color w:val="FF0000"/>
          <w:kern w:val="2"/>
          <w:sz w:val="24"/>
          <w:szCs w:val="24"/>
          <w:highlight w:val="none"/>
          <w:lang w:val="en-US" w:eastAsia="zh-CN"/>
        </w:rPr>
        <w:t>我单位</w:t>
      </w:r>
      <w:r>
        <w:rPr>
          <w:rFonts w:hint="eastAsia" w:ascii="宋体" w:hAnsi="宋体" w:eastAsia="宋体" w:cs="宋体"/>
          <w:b/>
          <w:bCs/>
          <w:color w:val="FF0000"/>
          <w:kern w:val="2"/>
          <w:sz w:val="24"/>
          <w:szCs w:val="24"/>
          <w:highlight w:val="none"/>
        </w:rPr>
        <w:t>中标</w:t>
      </w:r>
      <w:r>
        <w:rPr>
          <w:rFonts w:hint="eastAsia" w:cs="宋体"/>
          <w:b/>
          <w:bCs/>
          <w:color w:val="FF0000"/>
          <w:kern w:val="2"/>
          <w:sz w:val="24"/>
          <w:szCs w:val="24"/>
          <w:highlight w:val="none"/>
          <w:lang w:val="en-US" w:eastAsia="zh-CN"/>
        </w:rPr>
        <w:t>后</w:t>
      </w:r>
      <w:r>
        <w:rPr>
          <w:rFonts w:hint="eastAsia" w:ascii="宋体" w:hAnsi="宋体" w:eastAsia="宋体" w:cs="宋体"/>
          <w:b/>
          <w:bCs/>
          <w:color w:val="FF0000"/>
          <w:kern w:val="2"/>
          <w:sz w:val="24"/>
          <w:szCs w:val="24"/>
          <w:highlight w:val="none"/>
        </w:rPr>
        <w:t>承诺做到:</w:t>
      </w:r>
    </w:p>
    <w:p w14:paraId="110E2BF1">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1.</w:t>
      </w:r>
      <w:r>
        <w:rPr>
          <w:rFonts w:hint="eastAsia" w:ascii="宋体" w:hAnsi="宋体" w:eastAsia="宋体" w:cs="宋体"/>
          <w:b/>
          <w:bCs/>
          <w:color w:val="FF0000"/>
          <w:kern w:val="2"/>
          <w:sz w:val="24"/>
          <w:szCs w:val="24"/>
          <w:highlight w:val="none"/>
        </w:rPr>
        <w:t>严格按照《中华人民共和国劳动法》规定，不克扣或者无故拖欠</w:t>
      </w:r>
      <w:r>
        <w:rPr>
          <w:rFonts w:hint="eastAsia" w:cs="宋体"/>
          <w:b/>
          <w:bCs/>
          <w:color w:val="FF0000"/>
          <w:kern w:val="2"/>
          <w:sz w:val="24"/>
          <w:szCs w:val="24"/>
          <w:highlight w:val="none"/>
          <w:lang w:val="en-US" w:eastAsia="zh-CN"/>
        </w:rPr>
        <w:t>本项目履约过程中</w:t>
      </w:r>
      <w:r>
        <w:rPr>
          <w:rFonts w:hint="eastAsia" w:ascii="宋体" w:hAnsi="宋体" w:eastAsia="宋体" w:cs="宋体"/>
          <w:b/>
          <w:bCs/>
          <w:color w:val="FF0000"/>
          <w:kern w:val="2"/>
          <w:sz w:val="24"/>
          <w:szCs w:val="24"/>
          <w:highlight w:val="none"/>
        </w:rPr>
        <w:t>劳动者的工资</w:t>
      </w:r>
      <w:r>
        <w:rPr>
          <w:rFonts w:hint="eastAsia" w:cs="宋体"/>
          <w:b/>
          <w:bCs/>
          <w:color w:val="FF0000"/>
          <w:kern w:val="2"/>
          <w:sz w:val="24"/>
          <w:szCs w:val="24"/>
          <w:highlight w:val="none"/>
          <w:lang w:val="en-US" w:eastAsia="zh-CN"/>
        </w:rPr>
        <w:t>及雇佣费用</w:t>
      </w:r>
      <w:r>
        <w:rPr>
          <w:rFonts w:hint="eastAsia" w:ascii="宋体" w:hAnsi="宋体" w:eastAsia="宋体" w:cs="宋体"/>
          <w:b/>
          <w:bCs/>
          <w:color w:val="FF0000"/>
          <w:kern w:val="2"/>
          <w:sz w:val="24"/>
          <w:szCs w:val="24"/>
          <w:highlight w:val="none"/>
        </w:rPr>
        <w:t>。</w:t>
      </w:r>
    </w:p>
    <w:p w14:paraId="34C63378">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2.</w:t>
      </w:r>
      <w:r>
        <w:rPr>
          <w:rFonts w:hint="eastAsia" w:ascii="宋体" w:hAnsi="宋体" w:eastAsia="宋体" w:cs="宋体"/>
          <w:b/>
          <w:bCs/>
          <w:color w:val="FF0000"/>
          <w:kern w:val="2"/>
          <w:sz w:val="24"/>
          <w:szCs w:val="24"/>
          <w:highlight w:val="none"/>
        </w:rPr>
        <w:t>如果发生违反规定拖欠或克扣农民工工资行为，本</w:t>
      </w:r>
      <w:r>
        <w:rPr>
          <w:rFonts w:hint="eastAsia" w:cs="宋体"/>
          <w:b/>
          <w:bCs/>
          <w:color w:val="FF0000"/>
          <w:kern w:val="2"/>
          <w:sz w:val="24"/>
          <w:szCs w:val="24"/>
          <w:highlight w:val="none"/>
          <w:lang w:val="en-US" w:eastAsia="zh-CN"/>
        </w:rPr>
        <w:t>单位</w:t>
      </w:r>
      <w:r>
        <w:rPr>
          <w:rFonts w:hint="eastAsia" w:ascii="宋体" w:hAnsi="宋体" w:eastAsia="宋体" w:cs="宋体"/>
          <w:b/>
          <w:bCs/>
          <w:color w:val="FF0000"/>
          <w:kern w:val="2"/>
          <w:sz w:val="24"/>
          <w:szCs w:val="24"/>
          <w:highlight w:val="none"/>
        </w:rPr>
        <w:t>支持</w:t>
      </w:r>
      <w:r>
        <w:rPr>
          <w:rFonts w:hint="eastAsia" w:cs="宋体"/>
          <w:b/>
          <w:bCs/>
          <w:color w:val="FF0000"/>
          <w:kern w:val="2"/>
          <w:sz w:val="24"/>
          <w:szCs w:val="24"/>
          <w:highlight w:val="none"/>
          <w:lang w:val="en-US" w:eastAsia="zh-CN"/>
        </w:rPr>
        <w:t>甲方对我单位</w:t>
      </w:r>
      <w:r>
        <w:rPr>
          <w:rFonts w:hint="eastAsia" w:ascii="宋体" w:hAnsi="宋体" w:eastAsia="宋体" w:cs="宋体"/>
          <w:b/>
          <w:bCs/>
          <w:color w:val="FF0000"/>
          <w:kern w:val="2"/>
          <w:sz w:val="24"/>
          <w:szCs w:val="24"/>
          <w:highlight w:val="none"/>
        </w:rPr>
        <w:t>作出的</w:t>
      </w:r>
      <w:r>
        <w:rPr>
          <w:rFonts w:hint="eastAsia" w:cs="宋体"/>
          <w:b/>
          <w:bCs/>
          <w:color w:val="FF0000"/>
          <w:kern w:val="2"/>
          <w:sz w:val="24"/>
          <w:szCs w:val="24"/>
          <w:highlight w:val="none"/>
          <w:lang w:val="en-US" w:eastAsia="zh-CN"/>
        </w:rPr>
        <w:t>任何措施（包括但不限于从履约保证金或工程进度款等款项中支付拖欠的农民工工资）</w:t>
      </w:r>
      <w:r>
        <w:rPr>
          <w:rFonts w:hint="eastAsia" w:ascii="宋体" w:hAnsi="宋体" w:eastAsia="宋体" w:cs="宋体"/>
          <w:b/>
          <w:bCs/>
          <w:color w:val="FF0000"/>
          <w:kern w:val="2"/>
          <w:sz w:val="24"/>
          <w:szCs w:val="24"/>
          <w:highlight w:val="none"/>
        </w:rPr>
        <w:t>。</w:t>
      </w:r>
    </w:p>
    <w:p w14:paraId="2A6E9D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（九）我单位不存在为采购项目提供整体设计、规范编制或者项目管理、监理、检测等服务后，再参加该采购项目的其他采购活动的情形（单一来源采购项目除外）；</w:t>
      </w:r>
    </w:p>
    <w:p w14:paraId="3B38EF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FF0000"/>
          <w:kern w:val="0"/>
          <w:sz w:val="24"/>
          <w:szCs w:val="24"/>
          <w:highlight w:val="no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E3E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47F203">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序号</w:t>
            </w:r>
          </w:p>
        </w:tc>
        <w:tc>
          <w:tcPr>
            <w:tcW w:w="2841" w:type="dxa"/>
          </w:tcPr>
          <w:p w14:paraId="25710248">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单位名称</w:t>
            </w:r>
          </w:p>
        </w:tc>
        <w:tc>
          <w:tcPr>
            <w:tcW w:w="2841" w:type="dxa"/>
          </w:tcPr>
          <w:p w14:paraId="3A3DC573">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相互关系</w:t>
            </w:r>
          </w:p>
        </w:tc>
      </w:tr>
      <w:tr w14:paraId="57B0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E346FF">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1</w:t>
            </w:r>
          </w:p>
        </w:tc>
        <w:tc>
          <w:tcPr>
            <w:tcW w:w="2841" w:type="dxa"/>
          </w:tcPr>
          <w:p w14:paraId="14CFF61D">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4CD7B6A1">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r w14:paraId="35C0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39B892">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2</w:t>
            </w:r>
          </w:p>
        </w:tc>
        <w:tc>
          <w:tcPr>
            <w:tcW w:w="2841" w:type="dxa"/>
          </w:tcPr>
          <w:p w14:paraId="4D80CD20">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294E0FDA">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bl>
    <w:p w14:paraId="783FC6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3265FA9">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D0473CA">
      <w:pPr>
        <w:spacing w:line="360" w:lineRule="auto"/>
        <w:jc w:val="center"/>
        <w:outlineLvl w:val="9"/>
        <w:rPr>
          <w:rFonts w:hint="eastAsia" w:asciiTheme="minorEastAsia" w:hAnsiTheme="minorEastAsia" w:eastAsiaTheme="minorEastAsia"/>
          <w:b/>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93"/>
    </w:p>
    <w:p w14:paraId="48AED45A">
      <w:pPr>
        <w:widowControl/>
        <w:jc w:val="center"/>
        <w:outlineLvl w:val="1"/>
        <w:rPr>
          <w:rFonts w:asciiTheme="minorEastAsia" w:hAnsiTheme="minorEastAsia" w:eastAsiaTheme="minorEastAsia"/>
          <w:b/>
          <w:color w:val="auto"/>
          <w:sz w:val="24"/>
          <w:highlight w:val="none"/>
          <w:u w:val="none"/>
        </w:rPr>
      </w:pPr>
      <w:bookmarkStart w:id="694" w:name="_Toc516969106"/>
      <w:bookmarkStart w:id="695" w:name="_Toc909"/>
      <w:bookmarkStart w:id="696" w:name="_Toc204594911"/>
      <w:bookmarkStart w:id="697" w:name="_Toc520983594"/>
      <w:bookmarkStart w:id="698" w:name="_Toc25503"/>
      <w:bookmarkStart w:id="699" w:name="_Toc121626298"/>
      <w:r>
        <w:rPr>
          <w:rFonts w:hint="eastAsia" w:asciiTheme="minorEastAsia" w:hAnsiTheme="minorEastAsia" w:eastAsiaTheme="minorEastAsia"/>
          <w:b/>
          <w:color w:val="auto"/>
          <w:sz w:val="24"/>
          <w:highlight w:val="none"/>
          <w:u w:val="none"/>
          <w:lang w:val="en-US" w:eastAsia="zh-CN"/>
        </w:rPr>
        <w:t>五</w:t>
      </w:r>
      <w:r>
        <w:rPr>
          <w:rFonts w:hint="eastAsia" w:asciiTheme="minorEastAsia" w:hAnsiTheme="minorEastAsia" w:eastAsiaTheme="minorEastAsia"/>
          <w:b/>
          <w:color w:val="auto"/>
          <w:sz w:val="24"/>
          <w:highlight w:val="none"/>
          <w:u w:val="none"/>
        </w:rPr>
        <w:t>、授权书</w:t>
      </w:r>
      <w:bookmarkEnd w:id="694"/>
      <w:bookmarkEnd w:id="695"/>
      <w:bookmarkEnd w:id="696"/>
      <w:bookmarkEnd w:id="697"/>
      <w:bookmarkEnd w:id="698"/>
      <w:bookmarkEnd w:id="699"/>
    </w:p>
    <w:p w14:paraId="7E57488F">
      <w:pPr>
        <w:spacing w:line="360" w:lineRule="auto"/>
        <w:jc w:val="center"/>
        <w:rPr>
          <w:rFonts w:asciiTheme="minorEastAsia" w:hAnsiTheme="minorEastAsia" w:eastAsiaTheme="minorEastAsia"/>
          <w:b/>
          <w:color w:val="auto"/>
          <w:sz w:val="24"/>
          <w:highlight w:val="none"/>
        </w:rPr>
      </w:pPr>
    </w:p>
    <w:p w14:paraId="00B721FC">
      <w:pPr>
        <w:pStyle w:val="2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6AF5E7D">
      <w:pPr>
        <w:pStyle w:val="2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EF8F075">
      <w:pPr>
        <w:pStyle w:val="29"/>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6320F603">
      <w:pPr>
        <w:pStyle w:val="29"/>
        <w:snapToGrid w:val="0"/>
        <w:spacing w:line="360" w:lineRule="auto"/>
        <w:ind w:firstLine="480" w:firstLineChars="200"/>
        <w:jc w:val="left"/>
        <w:rPr>
          <w:rFonts w:hAnsi="宋体" w:eastAsia="宋体"/>
          <w:color w:val="auto"/>
          <w:sz w:val="24"/>
          <w:highlight w:val="none"/>
        </w:rPr>
      </w:pPr>
    </w:p>
    <w:p w14:paraId="133C6A57">
      <w:pPr>
        <w:pStyle w:val="29"/>
        <w:snapToGrid w:val="0"/>
        <w:spacing w:line="360" w:lineRule="auto"/>
        <w:ind w:firstLine="480" w:firstLineChars="200"/>
        <w:jc w:val="left"/>
        <w:rPr>
          <w:rFonts w:hAnsi="宋体" w:eastAsia="宋体"/>
          <w:color w:val="auto"/>
          <w:sz w:val="24"/>
          <w:highlight w:val="none"/>
        </w:rPr>
      </w:pPr>
    </w:p>
    <w:p w14:paraId="667008A5">
      <w:pPr>
        <w:pStyle w:val="29"/>
        <w:snapToGrid w:val="0"/>
        <w:spacing w:line="360" w:lineRule="auto"/>
        <w:ind w:firstLine="480" w:firstLineChars="200"/>
        <w:jc w:val="left"/>
        <w:rPr>
          <w:rFonts w:hAnsi="宋体" w:eastAsia="宋体"/>
          <w:color w:val="auto"/>
          <w:sz w:val="24"/>
          <w:highlight w:val="none"/>
        </w:rPr>
      </w:pPr>
    </w:p>
    <w:p w14:paraId="2D6D450B">
      <w:pPr>
        <w:pStyle w:val="29"/>
        <w:snapToGrid w:val="0"/>
        <w:spacing w:line="360" w:lineRule="auto"/>
        <w:ind w:firstLine="480" w:firstLineChars="200"/>
        <w:jc w:val="left"/>
        <w:rPr>
          <w:rFonts w:hAnsi="宋体" w:eastAsia="宋体"/>
          <w:color w:val="auto"/>
          <w:sz w:val="24"/>
          <w:highlight w:val="none"/>
        </w:rPr>
      </w:pPr>
    </w:p>
    <w:p w14:paraId="0044E71C">
      <w:pPr>
        <w:pStyle w:val="29"/>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C3105A6">
      <w:pPr>
        <w:pStyle w:val="29"/>
        <w:snapToGrid w:val="0"/>
        <w:spacing w:line="360" w:lineRule="auto"/>
        <w:ind w:firstLine="480" w:firstLineChars="200"/>
        <w:jc w:val="left"/>
        <w:rPr>
          <w:rFonts w:hAnsi="宋体" w:eastAsia="宋体"/>
          <w:color w:val="auto"/>
          <w:sz w:val="24"/>
          <w:szCs w:val="28"/>
          <w:highlight w:val="none"/>
        </w:rPr>
      </w:pPr>
    </w:p>
    <w:p w14:paraId="4AD5062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879135D">
      <w:pPr>
        <w:spacing w:line="360" w:lineRule="auto"/>
        <w:rPr>
          <w:color w:val="auto"/>
          <w:sz w:val="24"/>
          <w:szCs w:val="28"/>
          <w:highlight w:val="none"/>
        </w:rPr>
      </w:pPr>
    </w:p>
    <w:p w14:paraId="6000D93B">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3CFEF90C">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61BBD9EF">
      <w:pPr>
        <w:spacing w:line="360" w:lineRule="auto"/>
        <w:rPr>
          <w:color w:val="auto"/>
          <w:sz w:val="24"/>
          <w:szCs w:val="28"/>
          <w:highlight w:val="none"/>
        </w:rPr>
      </w:pPr>
    </w:p>
    <w:p w14:paraId="1D9CDBD0">
      <w:pPr>
        <w:pStyle w:val="2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2301F34">
      <w:pPr>
        <w:pStyle w:val="2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1D7BFE2">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2F340AA9">
      <w:pPr>
        <w:widowControl/>
        <w:jc w:val="left"/>
        <w:rPr>
          <w:color w:val="auto"/>
          <w:sz w:val="24"/>
          <w:highlight w:val="none"/>
        </w:rPr>
      </w:pPr>
      <w:r>
        <w:rPr>
          <w:color w:val="auto"/>
          <w:sz w:val="24"/>
          <w:highlight w:val="none"/>
        </w:rPr>
        <w:br w:type="page"/>
      </w:r>
    </w:p>
    <w:p w14:paraId="74ECF8B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00" w:name="_Toc12223"/>
      <w:bookmarkStart w:id="701" w:name="_Toc32351"/>
      <w:r>
        <w:rPr>
          <w:rFonts w:hint="eastAsia" w:cs="@仿宋_GB2312" w:asciiTheme="minorEastAsia" w:hAnsiTheme="minorEastAsia" w:eastAsiaTheme="minorEastAsia"/>
          <w:b/>
          <w:bCs/>
          <w:color w:val="auto"/>
          <w:kern w:val="2"/>
          <w:sz w:val="24"/>
          <w:szCs w:val="24"/>
          <w:highlight w:val="none"/>
          <w:lang w:val="en-US" w:eastAsia="zh-CN"/>
        </w:rPr>
        <w:t>六</w:t>
      </w:r>
      <w:r>
        <w:rPr>
          <w:rFonts w:hint="eastAsia" w:cs="@仿宋_GB2312" w:asciiTheme="minorEastAsia" w:hAnsiTheme="minorEastAsia" w:eastAsiaTheme="minorEastAsia"/>
          <w:b/>
          <w:bCs/>
          <w:color w:val="auto"/>
          <w:kern w:val="2"/>
          <w:sz w:val="24"/>
          <w:szCs w:val="24"/>
          <w:highlight w:val="none"/>
        </w:rPr>
        <w:t>、法定代表人身份证明书</w:t>
      </w:r>
      <w:bookmarkEnd w:id="700"/>
      <w:bookmarkEnd w:id="701"/>
    </w:p>
    <w:p w14:paraId="4A19D7A5">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37B118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55AAB0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6B378A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FCE0CF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2664A72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2AFD3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034E50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A25286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5B31C4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256423CC">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662DCEB8">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73ABD429">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BDB0B53">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4A5C350C">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766D3BE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732BE17">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1289F0C">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0467F1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702" w:name="_Toc20099"/>
      <w:bookmarkStart w:id="703" w:name="_Toc4373"/>
      <w:r>
        <w:rPr>
          <w:rFonts w:hint="eastAsia" w:cs="@仿宋_GB2312" w:asciiTheme="minorEastAsia" w:hAnsiTheme="minorEastAsia" w:eastAsiaTheme="minorEastAsia"/>
          <w:b/>
          <w:bCs/>
          <w:color w:val="auto"/>
          <w:kern w:val="2"/>
          <w:sz w:val="24"/>
          <w:szCs w:val="24"/>
          <w:highlight w:val="none"/>
          <w:lang w:val="en-US" w:eastAsia="zh-CN"/>
        </w:rPr>
        <w:t>七</w:t>
      </w:r>
      <w:r>
        <w:rPr>
          <w:rFonts w:hint="eastAsia" w:cs="@仿宋_GB2312" w:asciiTheme="minorEastAsia" w:hAnsiTheme="minorEastAsia" w:eastAsiaTheme="minorEastAsia"/>
          <w:b/>
          <w:bCs/>
          <w:color w:val="auto"/>
          <w:kern w:val="2"/>
          <w:sz w:val="24"/>
          <w:szCs w:val="24"/>
          <w:highlight w:val="none"/>
        </w:rPr>
        <w:t>、项目经理承诺书</w:t>
      </w:r>
      <w:bookmarkEnd w:id="702"/>
      <w:bookmarkEnd w:id="703"/>
    </w:p>
    <w:p w14:paraId="28909D52">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5AA5AC4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94B5D4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w:t>
      </w:r>
      <w:r>
        <w:rPr>
          <w:rFonts w:hint="eastAsia" w:cs="宋体"/>
          <w:color w:val="auto"/>
          <w:kern w:val="2"/>
          <w:sz w:val="24"/>
          <w:szCs w:val="24"/>
          <w:highlight w:val="none"/>
          <w:lang w:eastAsia="zh-CN"/>
        </w:rPr>
        <w:t>完工</w:t>
      </w:r>
      <w:r>
        <w:rPr>
          <w:rFonts w:hint="eastAsia" w:cs="宋体"/>
          <w:color w:val="auto"/>
          <w:kern w:val="2"/>
          <w:sz w:val="24"/>
          <w:szCs w:val="24"/>
          <w:highlight w:val="none"/>
        </w:rPr>
        <w:t>相关资料证明）的本人签字均为该工程实施时段所签，真实无误，不存在虚假和挂靠现象，也不存在为磋商而造假的行为。</w:t>
      </w:r>
    </w:p>
    <w:p w14:paraId="2419567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2733E26D">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0ABA464E">
      <w:pPr>
        <w:spacing w:line="360" w:lineRule="auto"/>
        <w:ind w:firstLine="480" w:firstLineChars="200"/>
        <w:rPr>
          <w:rFonts w:hint="eastAsia" w:cs="宋体"/>
          <w:b/>
          <w:bCs/>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b/>
          <w:bCs/>
          <w:color w:val="auto"/>
          <w:kern w:val="2"/>
          <w:sz w:val="24"/>
          <w:szCs w:val="24"/>
          <w:highlight w:val="none"/>
          <w:lang w:val="en-US" w:eastAsia="zh-CN"/>
        </w:rPr>
        <w:t>四、</w:t>
      </w:r>
      <w:r>
        <w:rPr>
          <w:rFonts w:hint="eastAsia" w:cs="宋体"/>
          <w:b/>
          <w:bCs/>
          <w:color w:val="auto"/>
          <w:kern w:val="2"/>
          <w:sz w:val="24"/>
          <w:szCs w:val="24"/>
          <w:highlight w:val="none"/>
        </w:rPr>
        <w:t>本人声明</w:t>
      </w:r>
      <w:r>
        <w:rPr>
          <w:rFonts w:hint="eastAsia" w:cs="宋体"/>
          <w:b/>
          <w:bCs/>
          <w:color w:val="auto"/>
          <w:kern w:val="2"/>
          <w:sz w:val="24"/>
          <w:szCs w:val="24"/>
          <w:highlight w:val="none"/>
          <w:lang w:val="en-US" w:eastAsia="zh-CN"/>
        </w:rPr>
        <w:t>与我单位具有劳动合同关系、且已依法缴纳社会保险。</w:t>
      </w:r>
    </w:p>
    <w:p w14:paraId="218C2A41">
      <w:pPr>
        <w:spacing w:line="360" w:lineRule="auto"/>
        <w:ind w:firstLine="480" w:firstLineChars="200"/>
        <w:rPr>
          <w:rFonts w:hint="eastAsia" w:cs="宋体"/>
          <w:color w:val="auto"/>
          <w:kern w:val="2"/>
          <w:sz w:val="24"/>
          <w:szCs w:val="24"/>
          <w:highlight w:val="none"/>
          <w:lang w:val="en-US" w:eastAsia="zh-CN"/>
        </w:rPr>
      </w:pPr>
    </w:p>
    <w:p w14:paraId="365C6E75">
      <w:pPr>
        <w:spacing w:line="360" w:lineRule="auto"/>
        <w:ind w:firstLine="480" w:firstLineChars="200"/>
        <w:rPr>
          <w:rFonts w:cs="宋体"/>
          <w:color w:val="auto"/>
          <w:kern w:val="2"/>
          <w:sz w:val="24"/>
          <w:szCs w:val="24"/>
          <w:highlight w:val="none"/>
        </w:rPr>
      </w:pPr>
    </w:p>
    <w:p w14:paraId="31A87A7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70A5219C">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7531724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1337375D">
      <w:pPr>
        <w:spacing w:line="360" w:lineRule="auto"/>
        <w:ind w:firstLine="480" w:firstLineChars="200"/>
        <w:rPr>
          <w:rFonts w:cs="宋体"/>
          <w:color w:val="auto"/>
          <w:kern w:val="2"/>
          <w:sz w:val="24"/>
          <w:szCs w:val="24"/>
          <w:highlight w:val="none"/>
        </w:rPr>
      </w:pPr>
    </w:p>
    <w:p w14:paraId="6C95D2E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6C15CECB">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704" w:name="_Toc438648628"/>
      <w:r>
        <w:rPr>
          <w:rFonts w:hint="eastAsia" w:ascii="@仿宋_GB2312" w:eastAsia="@仿宋_GB2312" w:cs="宋体"/>
          <w:b/>
          <w:color w:val="auto"/>
          <w:kern w:val="2"/>
          <w:sz w:val="24"/>
          <w:szCs w:val="24"/>
          <w:highlight w:val="none"/>
        </w:rPr>
        <w:br w:type="page"/>
      </w:r>
      <w:bookmarkEnd w:id="704"/>
    </w:p>
    <w:p w14:paraId="351CFE8E">
      <w:pPr>
        <w:spacing w:line="360" w:lineRule="auto"/>
        <w:jc w:val="center"/>
        <w:outlineLvl w:val="1"/>
        <w:rPr>
          <w:rFonts w:asciiTheme="minorEastAsia" w:hAnsiTheme="minorEastAsia" w:eastAsiaTheme="minorEastAsia"/>
          <w:b/>
          <w:color w:val="auto"/>
          <w:sz w:val="24"/>
          <w:highlight w:val="none"/>
        </w:rPr>
      </w:pPr>
      <w:bookmarkStart w:id="705" w:name="_Toc31589"/>
      <w:bookmarkStart w:id="706" w:name="_Toc28359"/>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、中小企业声明函</w:t>
      </w:r>
      <w:bookmarkEnd w:id="705"/>
      <w:bookmarkEnd w:id="706"/>
    </w:p>
    <w:p w14:paraId="16F532CF">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349D5CA7">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AC7C0FB">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3165A248">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B94372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6E7A0FF8">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0E80EBA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5566E52C">
      <w:pPr>
        <w:spacing w:line="360" w:lineRule="auto"/>
        <w:ind w:firstLine="435"/>
        <w:rPr>
          <w:rFonts w:cs="@仿宋_GB2312" w:asciiTheme="minorEastAsia" w:hAnsiTheme="minorEastAsia" w:eastAsiaTheme="minorEastAsia"/>
          <w:color w:val="auto"/>
          <w:kern w:val="2"/>
          <w:sz w:val="24"/>
          <w:szCs w:val="24"/>
          <w:highlight w:val="none"/>
        </w:rPr>
      </w:pPr>
    </w:p>
    <w:p w14:paraId="794DFA8E">
      <w:pPr>
        <w:spacing w:line="360" w:lineRule="auto"/>
        <w:ind w:firstLine="435"/>
        <w:rPr>
          <w:rFonts w:cs="@仿宋_GB2312" w:asciiTheme="minorEastAsia" w:hAnsiTheme="minorEastAsia" w:eastAsiaTheme="minorEastAsia"/>
          <w:color w:val="auto"/>
          <w:kern w:val="2"/>
          <w:sz w:val="24"/>
          <w:szCs w:val="24"/>
          <w:highlight w:val="none"/>
        </w:rPr>
      </w:pPr>
    </w:p>
    <w:p w14:paraId="269B5E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0D1B24A5">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6DD9133">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11F3E129">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1EDE7C30">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32CF1469">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5E6D1C9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6A3CC719">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4574EB9D">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63D302E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DF7C912">
      <w:pPr>
        <w:spacing w:line="360" w:lineRule="auto"/>
        <w:jc w:val="center"/>
        <w:outlineLvl w:val="9"/>
        <w:rPr>
          <w:rFonts w:asciiTheme="minorEastAsia" w:hAnsiTheme="minorEastAsia" w:eastAsiaTheme="minorEastAsia"/>
          <w:b/>
          <w:color w:val="auto"/>
          <w:sz w:val="24"/>
          <w:highlight w:val="none"/>
        </w:rPr>
      </w:pPr>
      <w:bookmarkStart w:id="707" w:name="_Toc17813"/>
      <w:bookmarkStart w:id="708" w:name="_Toc17154"/>
      <w:r>
        <w:rPr>
          <w:rFonts w:hint="eastAsia" w:asciiTheme="minorEastAsia" w:hAnsiTheme="minorEastAsia" w:eastAsiaTheme="minorEastAsia"/>
          <w:b/>
          <w:color w:val="auto"/>
          <w:sz w:val="24"/>
          <w:highlight w:val="none"/>
        </w:rPr>
        <w:t>残疾人福利性单位声明函</w:t>
      </w:r>
      <w:bookmarkEnd w:id="707"/>
      <w:bookmarkEnd w:id="708"/>
    </w:p>
    <w:p w14:paraId="701162BA">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27E367E0">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CD62D2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218ED1D8">
      <w:pPr>
        <w:spacing w:line="360" w:lineRule="auto"/>
        <w:ind w:firstLine="4228" w:firstLineChars="1762"/>
        <w:rPr>
          <w:rFonts w:cs="Times New Roman"/>
          <w:color w:val="auto"/>
          <w:kern w:val="2"/>
          <w:sz w:val="24"/>
          <w:szCs w:val="24"/>
          <w:highlight w:val="none"/>
        </w:rPr>
      </w:pPr>
    </w:p>
    <w:p w14:paraId="3C001FBB">
      <w:pPr>
        <w:spacing w:line="360" w:lineRule="auto"/>
        <w:ind w:firstLine="4228" w:firstLineChars="1762"/>
        <w:rPr>
          <w:rFonts w:cs="Times New Roman"/>
          <w:color w:val="auto"/>
          <w:kern w:val="2"/>
          <w:sz w:val="24"/>
          <w:szCs w:val="24"/>
          <w:highlight w:val="none"/>
        </w:rPr>
      </w:pPr>
    </w:p>
    <w:p w14:paraId="6DEBFFD8">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24C25B0F">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00AB81F5">
      <w:pPr>
        <w:spacing w:line="360" w:lineRule="auto"/>
        <w:jc w:val="center"/>
        <w:outlineLvl w:val="1"/>
        <w:rPr>
          <w:rFonts w:cs="宋体"/>
          <w:b/>
          <w:bCs w:val="0"/>
          <w:color w:val="auto"/>
          <w:sz w:val="24"/>
          <w:szCs w:val="24"/>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bCs w:val="0"/>
          <w:color w:val="auto"/>
          <w:sz w:val="24"/>
          <w:highlight w:val="none"/>
          <w:lang w:val="en-US" w:eastAsia="zh-CN"/>
        </w:rPr>
        <w:t>九、</w:t>
      </w:r>
      <w:r>
        <w:rPr>
          <w:rFonts w:hint="eastAsia" w:cs="宋体"/>
          <w:b/>
          <w:bCs w:val="0"/>
          <w:color w:val="auto"/>
          <w:sz w:val="24"/>
          <w:szCs w:val="24"/>
          <w:highlight w:val="none"/>
          <w:lang w:val="en-US" w:eastAsia="zh-CN"/>
        </w:rPr>
        <w:t>投标人</w:t>
      </w:r>
      <w:r>
        <w:rPr>
          <w:rFonts w:hint="eastAsia" w:cs="宋体"/>
          <w:b/>
          <w:bCs w:val="0"/>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87CD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775F211D">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3B84447D">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6C8E2900">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3C2327E2">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44F6239F">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21A0DA90">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48F0E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4454E6">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261881F4">
            <w:pPr>
              <w:keepNext/>
              <w:spacing w:line="360" w:lineRule="auto"/>
              <w:jc w:val="center"/>
              <w:rPr>
                <w:rFonts w:cs="宋体"/>
                <w:color w:val="auto"/>
                <w:sz w:val="24"/>
                <w:szCs w:val="24"/>
                <w:highlight w:val="none"/>
              </w:rPr>
            </w:pPr>
          </w:p>
        </w:tc>
      </w:tr>
      <w:tr w14:paraId="39442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1959F728">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63BBDD4A">
            <w:pPr>
              <w:keepNext/>
              <w:spacing w:line="360" w:lineRule="auto"/>
              <w:jc w:val="center"/>
              <w:rPr>
                <w:rFonts w:cs="宋体"/>
                <w:color w:val="auto"/>
                <w:sz w:val="24"/>
                <w:szCs w:val="24"/>
                <w:highlight w:val="none"/>
              </w:rPr>
            </w:pPr>
          </w:p>
        </w:tc>
        <w:tc>
          <w:tcPr>
            <w:tcW w:w="502" w:type="pct"/>
            <w:tcBorders>
              <w:top w:val="nil"/>
            </w:tcBorders>
            <w:vAlign w:val="center"/>
          </w:tcPr>
          <w:p w14:paraId="2D58FBEC">
            <w:pPr>
              <w:keepNext/>
              <w:spacing w:line="360" w:lineRule="auto"/>
              <w:jc w:val="center"/>
              <w:rPr>
                <w:rFonts w:cs="宋体"/>
                <w:color w:val="auto"/>
                <w:sz w:val="24"/>
                <w:szCs w:val="24"/>
                <w:highlight w:val="none"/>
              </w:rPr>
            </w:pPr>
          </w:p>
        </w:tc>
        <w:tc>
          <w:tcPr>
            <w:tcW w:w="502" w:type="pct"/>
            <w:tcBorders>
              <w:top w:val="nil"/>
            </w:tcBorders>
            <w:vAlign w:val="center"/>
          </w:tcPr>
          <w:p w14:paraId="0209D794">
            <w:pPr>
              <w:keepNext/>
              <w:spacing w:line="360" w:lineRule="auto"/>
              <w:jc w:val="center"/>
              <w:rPr>
                <w:rFonts w:cs="宋体"/>
                <w:color w:val="auto"/>
                <w:sz w:val="24"/>
                <w:szCs w:val="24"/>
                <w:highlight w:val="none"/>
              </w:rPr>
            </w:pPr>
          </w:p>
        </w:tc>
        <w:tc>
          <w:tcPr>
            <w:tcW w:w="1281" w:type="pct"/>
            <w:tcBorders>
              <w:top w:val="nil"/>
            </w:tcBorders>
            <w:vAlign w:val="center"/>
          </w:tcPr>
          <w:p w14:paraId="2F550C11">
            <w:pPr>
              <w:keepNext/>
              <w:spacing w:line="360" w:lineRule="auto"/>
              <w:jc w:val="center"/>
              <w:rPr>
                <w:rFonts w:cs="宋体"/>
                <w:color w:val="auto"/>
                <w:sz w:val="24"/>
                <w:szCs w:val="24"/>
                <w:highlight w:val="none"/>
              </w:rPr>
            </w:pPr>
          </w:p>
        </w:tc>
        <w:tc>
          <w:tcPr>
            <w:tcW w:w="1151" w:type="pct"/>
            <w:tcBorders>
              <w:top w:val="nil"/>
            </w:tcBorders>
            <w:vAlign w:val="center"/>
          </w:tcPr>
          <w:p w14:paraId="106AF22F">
            <w:pPr>
              <w:keepNext/>
              <w:spacing w:line="360" w:lineRule="auto"/>
              <w:jc w:val="center"/>
              <w:rPr>
                <w:rFonts w:cs="宋体"/>
                <w:color w:val="auto"/>
                <w:sz w:val="24"/>
                <w:szCs w:val="24"/>
                <w:highlight w:val="none"/>
              </w:rPr>
            </w:pPr>
          </w:p>
        </w:tc>
      </w:tr>
      <w:tr w14:paraId="3F6D2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FE6AABC">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2B2A74AA">
            <w:pPr>
              <w:keepNext/>
              <w:spacing w:line="360" w:lineRule="auto"/>
              <w:jc w:val="center"/>
              <w:rPr>
                <w:rFonts w:cs="宋体"/>
                <w:color w:val="auto"/>
                <w:sz w:val="24"/>
                <w:szCs w:val="24"/>
                <w:highlight w:val="none"/>
              </w:rPr>
            </w:pPr>
          </w:p>
        </w:tc>
        <w:tc>
          <w:tcPr>
            <w:tcW w:w="502" w:type="pct"/>
            <w:vAlign w:val="center"/>
          </w:tcPr>
          <w:p w14:paraId="63D084AA">
            <w:pPr>
              <w:keepNext/>
              <w:spacing w:line="360" w:lineRule="auto"/>
              <w:jc w:val="center"/>
              <w:rPr>
                <w:rFonts w:cs="宋体"/>
                <w:color w:val="auto"/>
                <w:sz w:val="24"/>
                <w:szCs w:val="24"/>
                <w:highlight w:val="none"/>
              </w:rPr>
            </w:pPr>
          </w:p>
        </w:tc>
        <w:tc>
          <w:tcPr>
            <w:tcW w:w="502" w:type="pct"/>
            <w:vAlign w:val="center"/>
          </w:tcPr>
          <w:p w14:paraId="5348542C">
            <w:pPr>
              <w:keepNext/>
              <w:spacing w:line="360" w:lineRule="auto"/>
              <w:jc w:val="center"/>
              <w:rPr>
                <w:rFonts w:cs="宋体"/>
                <w:color w:val="auto"/>
                <w:sz w:val="24"/>
                <w:szCs w:val="24"/>
                <w:highlight w:val="none"/>
              </w:rPr>
            </w:pPr>
          </w:p>
        </w:tc>
        <w:tc>
          <w:tcPr>
            <w:tcW w:w="1281" w:type="pct"/>
            <w:vAlign w:val="center"/>
          </w:tcPr>
          <w:p w14:paraId="3EC20A43">
            <w:pPr>
              <w:keepNext/>
              <w:spacing w:line="360" w:lineRule="auto"/>
              <w:jc w:val="center"/>
              <w:rPr>
                <w:rFonts w:cs="宋体"/>
                <w:color w:val="auto"/>
                <w:sz w:val="24"/>
                <w:szCs w:val="24"/>
                <w:highlight w:val="none"/>
              </w:rPr>
            </w:pPr>
          </w:p>
        </w:tc>
        <w:tc>
          <w:tcPr>
            <w:tcW w:w="1151" w:type="pct"/>
            <w:vAlign w:val="center"/>
          </w:tcPr>
          <w:p w14:paraId="2A4AC825">
            <w:pPr>
              <w:keepNext/>
              <w:spacing w:line="360" w:lineRule="auto"/>
              <w:jc w:val="center"/>
              <w:rPr>
                <w:rFonts w:cs="宋体"/>
                <w:color w:val="auto"/>
                <w:sz w:val="24"/>
                <w:szCs w:val="24"/>
                <w:highlight w:val="none"/>
              </w:rPr>
            </w:pPr>
          </w:p>
        </w:tc>
      </w:tr>
      <w:tr w14:paraId="13C98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6666B1B">
            <w:pPr>
              <w:spacing w:line="360" w:lineRule="auto"/>
              <w:jc w:val="center"/>
              <w:rPr>
                <w:rFonts w:cs="宋体"/>
                <w:color w:val="auto"/>
                <w:sz w:val="24"/>
                <w:szCs w:val="24"/>
                <w:highlight w:val="none"/>
              </w:rPr>
            </w:pPr>
          </w:p>
        </w:tc>
        <w:tc>
          <w:tcPr>
            <w:tcW w:w="627" w:type="pct"/>
            <w:vAlign w:val="center"/>
          </w:tcPr>
          <w:p w14:paraId="5C3C7C2B">
            <w:pPr>
              <w:keepNext/>
              <w:spacing w:line="360" w:lineRule="auto"/>
              <w:jc w:val="center"/>
              <w:rPr>
                <w:rFonts w:cs="宋体"/>
                <w:color w:val="auto"/>
                <w:sz w:val="24"/>
                <w:szCs w:val="24"/>
                <w:highlight w:val="none"/>
              </w:rPr>
            </w:pPr>
          </w:p>
        </w:tc>
        <w:tc>
          <w:tcPr>
            <w:tcW w:w="502" w:type="pct"/>
            <w:vAlign w:val="center"/>
          </w:tcPr>
          <w:p w14:paraId="48206DFC">
            <w:pPr>
              <w:keepNext/>
              <w:spacing w:line="360" w:lineRule="auto"/>
              <w:jc w:val="center"/>
              <w:rPr>
                <w:rFonts w:cs="宋体"/>
                <w:color w:val="auto"/>
                <w:sz w:val="24"/>
                <w:szCs w:val="24"/>
                <w:highlight w:val="none"/>
              </w:rPr>
            </w:pPr>
          </w:p>
        </w:tc>
        <w:tc>
          <w:tcPr>
            <w:tcW w:w="502" w:type="pct"/>
            <w:vAlign w:val="center"/>
          </w:tcPr>
          <w:p w14:paraId="1980E730">
            <w:pPr>
              <w:keepNext/>
              <w:spacing w:line="360" w:lineRule="auto"/>
              <w:jc w:val="center"/>
              <w:rPr>
                <w:rFonts w:cs="宋体"/>
                <w:color w:val="auto"/>
                <w:sz w:val="24"/>
                <w:szCs w:val="24"/>
                <w:highlight w:val="none"/>
              </w:rPr>
            </w:pPr>
          </w:p>
        </w:tc>
        <w:tc>
          <w:tcPr>
            <w:tcW w:w="1281" w:type="pct"/>
            <w:vAlign w:val="center"/>
          </w:tcPr>
          <w:p w14:paraId="05905BE1">
            <w:pPr>
              <w:keepNext/>
              <w:spacing w:line="360" w:lineRule="auto"/>
              <w:jc w:val="center"/>
              <w:rPr>
                <w:rFonts w:cs="宋体"/>
                <w:color w:val="auto"/>
                <w:sz w:val="24"/>
                <w:szCs w:val="24"/>
                <w:highlight w:val="none"/>
              </w:rPr>
            </w:pPr>
          </w:p>
        </w:tc>
        <w:tc>
          <w:tcPr>
            <w:tcW w:w="1151" w:type="pct"/>
            <w:vAlign w:val="center"/>
          </w:tcPr>
          <w:p w14:paraId="2C766076">
            <w:pPr>
              <w:keepNext/>
              <w:spacing w:line="360" w:lineRule="auto"/>
              <w:jc w:val="center"/>
              <w:rPr>
                <w:rFonts w:cs="宋体"/>
                <w:color w:val="auto"/>
                <w:sz w:val="24"/>
                <w:szCs w:val="24"/>
                <w:highlight w:val="none"/>
              </w:rPr>
            </w:pPr>
          </w:p>
        </w:tc>
      </w:tr>
      <w:tr w14:paraId="74A2E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CC47B79">
            <w:pPr>
              <w:spacing w:line="360" w:lineRule="auto"/>
              <w:jc w:val="center"/>
              <w:rPr>
                <w:rFonts w:cs="宋体"/>
                <w:color w:val="auto"/>
                <w:sz w:val="24"/>
                <w:szCs w:val="24"/>
                <w:highlight w:val="none"/>
              </w:rPr>
            </w:pPr>
          </w:p>
        </w:tc>
        <w:tc>
          <w:tcPr>
            <w:tcW w:w="627" w:type="pct"/>
            <w:vAlign w:val="center"/>
          </w:tcPr>
          <w:p w14:paraId="7E27B226">
            <w:pPr>
              <w:keepNext/>
              <w:spacing w:line="360" w:lineRule="auto"/>
              <w:jc w:val="center"/>
              <w:rPr>
                <w:rFonts w:cs="宋体"/>
                <w:color w:val="auto"/>
                <w:sz w:val="24"/>
                <w:szCs w:val="24"/>
                <w:highlight w:val="none"/>
              </w:rPr>
            </w:pPr>
          </w:p>
        </w:tc>
        <w:tc>
          <w:tcPr>
            <w:tcW w:w="502" w:type="pct"/>
            <w:vAlign w:val="center"/>
          </w:tcPr>
          <w:p w14:paraId="5AE23D9F">
            <w:pPr>
              <w:keepNext/>
              <w:spacing w:line="360" w:lineRule="auto"/>
              <w:jc w:val="center"/>
              <w:rPr>
                <w:rFonts w:cs="宋体"/>
                <w:color w:val="auto"/>
                <w:sz w:val="24"/>
                <w:szCs w:val="24"/>
                <w:highlight w:val="none"/>
              </w:rPr>
            </w:pPr>
          </w:p>
        </w:tc>
        <w:tc>
          <w:tcPr>
            <w:tcW w:w="502" w:type="pct"/>
            <w:vAlign w:val="center"/>
          </w:tcPr>
          <w:p w14:paraId="22893554">
            <w:pPr>
              <w:keepNext/>
              <w:spacing w:line="360" w:lineRule="auto"/>
              <w:jc w:val="center"/>
              <w:rPr>
                <w:rFonts w:cs="宋体"/>
                <w:color w:val="auto"/>
                <w:sz w:val="24"/>
                <w:szCs w:val="24"/>
                <w:highlight w:val="none"/>
              </w:rPr>
            </w:pPr>
          </w:p>
        </w:tc>
        <w:tc>
          <w:tcPr>
            <w:tcW w:w="1281" w:type="pct"/>
            <w:vAlign w:val="center"/>
          </w:tcPr>
          <w:p w14:paraId="6CEFC914">
            <w:pPr>
              <w:keepNext/>
              <w:spacing w:line="360" w:lineRule="auto"/>
              <w:jc w:val="center"/>
              <w:rPr>
                <w:rFonts w:cs="宋体"/>
                <w:color w:val="auto"/>
                <w:sz w:val="24"/>
                <w:szCs w:val="24"/>
                <w:highlight w:val="none"/>
              </w:rPr>
            </w:pPr>
          </w:p>
        </w:tc>
        <w:tc>
          <w:tcPr>
            <w:tcW w:w="1151" w:type="pct"/>
            <w:vAlign w:val="center"/>
          </w:tcPr>
          <w:p w14:paraId="5872B840">
            <w:pPr>
              <w:keepNext/>
              <w:spacing w:line="360" w:lineRule="auto"/>
              <w:jc w:val="center"/>
              <w:rPr>
                <w:rFonts w:cs="宋体"/>
                <w:color w:val="auto"/>
                <w:sz w:val="24"/>
                <w:szCs w:val="24"/>
                <w:highlight w:val="none"/>
              </w:rPr>
            </w:pPr>
          </w:p>
        </w:tc>
      </w:tr>
      <w:tr w14:paraId="58BB9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26EE0718">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75D3E807">
            <w:pPr>
              <w:keepNext/>
              <w:spacing w:line="360" w:lineRule="auto"/>
              <w:jc w:val="center"/>
              <w:rPr>
                <w:rFonts w:cs="宋体"/>
                <w:color w:val="auto"/>
                <w:sz w:val="24"/>
                <w:szCs w:val="24"/>
                <w:highlight w:val="none"/>
              </w:rPr>
            </w:pPr>
          </w:p>
        </w:tc>
      </w:tr>
      <w:tr w14:paraId="38FED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70A0E18">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1A355C22">
            <w:pPr>
              <w:keepNext/>
              <w:spacing w:line="360" w:lineRule="auto"/>
              <w:jc w:val="center"/>
              <w:rPr>
                <w:rFonts w:cs="宋体"/>
                <w:color w:val="auto"/>
                <w:sz w:val="24"/>
                <w:szCs w:val="24"/>
                <w:highlight w:val="none"/>
              </w:rPr>
            </w:pPr>
          </w:p>
        </w:tc>
        <w:tc>
          <w:tcPr>
            <w:tcW w:w="502" w:type="pct"/>
            <w:vAlign w:val="center"/>
          </w:tcPr>
          <w:p w14:paraId="4690546B">
            <w:pPr>
              <w:keepNext/>
              <w:spacing w:line="360" w:lineRule="auto"/>
              <w:jc w:val="center"/>
              <w:rPr>
                <w:rFonts w:cs="宋体"/>
                <w:color w:val="auto"/>
                <w:sz w:val="24"/>
                <w:szCs w:val="24"/>
                <w:highlight w:val="none"/>
              </w:rPr>
            </w:pPr>
          </w:p>
        </w:tc>
        <w:tc>
          <w:tcPr>
            <w:tcW w:w="502" w:type="pct"/>
            <w:vAlign w:val="center"/>
          </w:tcPr>
          <w:p w14:paraId="10043249">
            <w:pPr>
              <w:keepNext/>
              <w:spacing w:line="360" w:lineRule="auto"/>
              <w:jc w:val="center"/>
              <w:rPr>
                <w:rFonts w:cs="宋体"/>
                <w:color w:val="auto"/>
                <w:sz w:val="24"/>
                <w:szCs w:val="24"/>
                <w:highlight w:val="none"/>
              </w:rPr>
            </w:pPr>
          </w:p>
        </w:tc>
        <w:tc>
          <w:tcPr>
            <w:tcW w:w="1281" w:type="pct"/>
            <w:vAlign w:val="center"/>
          </w:tcPr>
          <w:p w14:paraId="0F7CEBC5">
            <w:pPr>
              <w:keepNext/>
              <w:spacing w:line="360" w:lineRule="auto"/>
              <w:jc w:val="center"/>
              <w:rPr>
                <w:rFonts w:cs="宋体"/>
                <w:color w:val="auto"/>
                <w:sz w:val="24"/>
                <w:szCs w:val="24"/>
                <w:highlight w:val="none"/>
              </w:rPr>
            </w:pPr>
          </w:p>
        </w:tc>
        <w:tc>
          <w:tcPr>
            <w:tcW w:w="1151" w:type="pct"/>
            <w:vAlign w:val="center"/>
          </w:tcPr>
          <w:p w14:paraId="76DB05A9">
            <w:pPr>
              <w:keepNext/>
              <w:spacing w:line="360" w:lineRule="auto"/>
              <w:jc w:val="center"/>
              <w:rPr>
                <w:rFonts w:cs="宋体"/>
                <w:color w:val="auto"/>
                <w:sz w:val="24"/>
                <w:szCs w:val="24"/>
                <w:highlight w:val="none"/>
              </w:rPr>
            </w:pPr>
          </w:p>
        </w:tc>
      </w:tr>
      <w:tr w14:paraId="27B13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B7A1085">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761AE453">
            <w:pPr>
              <w:keepNext/>
              <w:spacing w:line="360" w:lineRule="auto"/>
              <w:jc w:val="center"/>
              <w:rPr>
                <w:rFonts w:cs="宋体"/>
                <w:color w:val="auto"/>
                <w:sz w:val="24"/>
                <w:szCs w:val="24"/>
                <w:highlight w:val="none"/>
              </w:rPr>
            </w:pPr>
          </w:p>
        </w:tc>
        <w:tc>
          <w:tcPr>
            <w:tcW w:w="502" w:type="pct"/>
            <w:vAlign w:val="center"/>
          </w:tcPr>
          <w:p w14:paraId="771269FC">
            <w:pPr>
              <w:keepNext/>
              <w:spacing w:line="360" w:lineRule="auto"/>
              <w:jc w:val="center"/>
              <w:rPr>
                <w:rFonts w:cs="宋体"/>
                <w:color w:val="auto"/>
                <w:sz w:val="24"/>
                <w:szCs w:val="24"/>
                <w:highlight w:val="none"/>
              </w:rPr>
            </w:pPr>
          </w:p>
        </w:tc>
        <w:tc>
          <w:tcPr>
            <w:tcW w:w="502" w:type="pct"/>
            <w:vAlign w:val="center"/>
          </w:tcPr>
          <w:p w14:paraId="39057797">
            <w:pPr>
              <w:keepNext/>
              <w:spacing w:line="360" w:lineRule="auto"/>
              <w:jc w:val="center"/>
              <w:rPr>
                <w:rFonts w:cs="宋体"/>
                <w:color w:val="auto"/>
                <w:sz w:val="24"/>
                <w:szCs w:val="24"/>
                <w:highlight w:val="none"/>
              </w:rPr>
            </w:pPr>
          </w:p>
        </w:tc>
        <w:tc>
          <w:tcPr>
            <w:tcW w:w="1281" w:type="pct"/>
            <w:vAlign w:val="center"/>
          </w:tcPr>
          <w:p w14:paraId="3C5E97CF">
            <w:pPr>
              <w:keepNext/>
              <w:spacing w:line="360" w:lineRule="auto"/>
              <w:jc w:val="center"/>
              <w:rPr>
                <w:rFonts w:cs="宋体"/>
                <w:color w:val="auto"/>
                <w:sz w:val="24"/>
                <w:szCs w:val="24"/>
                <w:highlight w:val="none"/>
              </w:rPr>
            </w:pPr>
          </w:p>
        </w:tc>
        <w:tc>
          <w:tcPr>
            <w:tcW w:w="1151" w:type="pct"/>
            <w:vAlign w:val="center"/>
          </w:tcPr>
          <w:p w14:paraId="439C7213">
            <w:pPr>
              <w:keepNext/>
              <w:spacing w:line="360" w:lineRule="auto"/>
              <w:jc w:val="center"/>
              <w:rPr>
                <w:rFonts w:cs="宋体"/>
                <w:color w:val="auto"/>
                <w:sz w:val="24"/>
                <w:szCs w:val="24"/>
                <w:highlight w:val="none"/>
              </w:rPr>
            </w:pPr>
          </w:p>
        </w:tc>
      </w:tr>
      <w:tr w14:paraId="01313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B656F0">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28545C5F">
            <w:pPr>
              <w:keepNext/>
              <w:spacing w:line="360" w:lineRule="auto"/>
              <w:jc w:val="center"/>
              <w:rPr>
                <w:rFonts w:cs="宋体"/>
                <w:color w:val="auto"/>
                <w:sz w:val="24"/>
                <w:szCs w:val="24"/>
                <w:highlight w:val="none"/>
              </w:rPr>
            </w:pPr>
          </w:p>
        </w:tc>
        <w:tc>
          <w:tcPr>
            <w:tcW w:w="502" w:type="pct"/>
            <w:vAlign w:val="center"/>
          </w:tcPr>
          <w:p w14:paraId="70690BE5">
            <w:pPr>
              <w:keepNext/>
              <w:spacing w:line="360" w:lineRule="auto"/>
              <w:jc w:val="center"/>
              <w:rPr>
                <w:rFonts w:cs="宋体"/>
                <w:color w:val="auto"/>
                <w:sz w:val="24"/>
                <w:szCs w:val="24"/>
                <w:highlight w:val="none"/>
              </w:rPr>
            </w:pPr>
          </w:p>
        </w:tc>
        <w:tc>
          <w:tcPr>
            <w:tcW w:w="502" w:type="pct"/>
            <w:vAlign w:val="center"/>
          </w:tcPr>
          <w:p w14:paraId="05BE59B8">
            <w:pPr>
              <w:keepNext/>
              <w:spacing w:line="360" w:lineRule="auto"/>
              <w:jc w:val="center"/>
              <w:rPr>
                <w:rFonts w:cs="宋体"/>
                <w:color w:val="auto"/>
                <w:sz w:val="24"/>
                <w:szCs w:val="24"/>
                <w:highlight w:val="none"/>
              </w:rPr>
            </w:pPr>
          </w:p>
        </w:tc>
        <w:tc>
          <w:tcPr>
            <w:tcW w:w="1281" w:type="pct"/>
            <w:vAlign w:val="center"/>
          </w:tcPr>
          <w:p w14:paraId="19A48ACE">
            <w:pPr>
              <w:keepNext/>
              <w:spacing w:line="360" w:lineRule="auto"/>
              <w:jc w:val="center"/>
              <w:rPr>
                <w:rFonts w:cs="宋体"/>
                <w:color w:val="auto"/>
                <w:sz w:val="24"/>
                <w:szCs w:val="24"/>
                <w:highlight w:val="none"/>
              </w:rPr>
            </w:pPr>
          </w:p>
        </w:tc>
        <w:tc>
          <w:tcPr>
            <w:tcW w:w="1151" w:type="pct"/>
            <w:vAlign w:val="center"/>
          </w:tcPr>
          <w:p w14:paraId="5E781FCB">
            <w:pPr>
              <w:keepNext/>
              <w:spacing w:line="360" w:lineRule="auto"/>
              <w:jc w:val="center"/>
              <w:rPr>
                <w:rFonts w:cs="宋体"/>
                <w:color w:val="auto"/>
                <w:sz w:val="24"/>
                <w:szCs w:val="24"/>
                <w:highlight w:val="none"/>
              </w:rPr>
            </w:pPr>
          </w:p>
        </w:tc>
      </w:tr>
      <w:tr w14:paraId="7E66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91EB303">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2181C9EA">
            <w:pPr>
              <w:keepNext/>
              <w:spacing w:line="360" w:lineRule="auto"/>
              <w:jc w:val="center"/>
              <w:rPr>
                <w:rFonts w:cs="宋体"/>
                <w:color w:val="auto"/>
                <w:sz w:val="24"/>
                <w:szCs w:val="24"/>
                <w:highlight w:val="none"/>
              </w:rPr>
            </w:pPr>
          </w:p>
        </w:tc>
        <w:tc>
          <w:tcPr>
            <w:tcW w:w="502" w:type="pct"/>
            <w:vAlign w:val="center"/>
          </w:tcPr>
          <w:p w14:paraId="0A425D61">
            <w:pPr>
              <w:keepNext/>
              <w:spacing w:line="360" w:lineRule="auto"/>
              <w:jc w:val="center"/>
              <w:rPr>
                <w:rFonts w:cs="宋体"/>
                <w:color w:val="auto"/>
                <w:sz w:val="24"/>
                <w:szCs w:val="24"/>
                <w:highlight w:val="none"/>
              </w:rPr>
            </w:pPr>
          </w:p>
        </w:tc>
        <w:tc>
          <w:tcPr>
            <w:tcW w:w="502" w:type="pct"/>
            <w:vAlign w:val="center"/>
          </w:tcPr>
          <w:p w14:paraId="4853D384">
            <w:pPr>
              <w:keepNext/>
              <w:spacing w:line="360" w:lineRule="auto"/>
              <w:jc w:val="center"/>
              <w:rPr>
                <w:rFonts w:cs="宋体"/>
                <w:color w:val="auto"/>
                <w:sz w:val="24"/>
                <w:szCs w:val="24"/>
                <w:highlight w:val="none"/>
              </w:rPr>
            </w:pPr>
          </w:p>
        </w:tc>
        <w:tc>
          <w:tcPr>
            <w:tcW w:w="1281" w:type="pct"/>
            <w:vAlign w:val="center"/>
          </w:tcPr>
          <w:p w14:paraId="790F89BD">
            <w:pPr>
              <w:keepNext/>
              <w:spacing w:line="360" w:lineRule="auto"/>
              <w:jc w:val="center"/>
              <w:rPr>
                <w:rFonts w:cs="宋体"/>
                <w:color w:val="auto"/>
                <w:sz w:val="24"/>
                <w:szCs w:val="24"/>
                <w:highlight w:val="none"/>
              </w:rPr>
            </w:pPr>
          </w:p>
        </w:tc>
        <w:tc>
          <w:tcPr>
            <w:tcW w:w="1151" w:type="pct"/>
            <w:vAlign w:val="center"/>
          </w:tcPr>
          <w:p w14:paraId="132AFEEA">
            <w:pPr>
              <w:keepNext/>
              <w:spacing w:line="360" w:lineRule="auto"/>
              <w:jc w:val="center"/>
              <w:rPr>
                <w:rFonts w:cs="宋体"/>
                <w:color w:val="auto"/>
                <w:sz w:val="24"/>
                <w:szCs w:val="24"/>
                <w:highlight w:val="none"/>
              </w:rPr>
            </w:pPr>
          </w:p>
        </w:tc>
      </w:tr>
      <w:tr w14:paraId="5A1D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1AA57F4">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065710DC">
            <w:pPr>
              <w:keepNext/>
              <w:spacing w:line="360" w:lineRule="auto"/>
              <w:jc w:val="center"/>
              <w:rPr>
                <w:rFonts w:cs="宋体"/>
                <w:color w:val="auto"/>
                <w:sz w:val="24"/>
                <w:szCs w:val="24"/>
                <w:highlight w:val="none"/>
              </w:rPr>
            </w:pPr>
          </w:p>
        </w:tc>
        <w:tc>
          <w:tcPr>
            <w:tcW w:w="502" w:type="pct"/>
            <w:vAlign w:val="center"/>
          </w:tcPr>
          <w:p w14:paraId="778D49F6">
            <w:pPr>
              <w:keepNext/>
              <w:spacing w:line="360" w:lineRule="auto"/>
              <w:jc w:val="center"/>
              <w:rPr>
                <w:rFonts w:cs="宋体"/>
                <w:color w:val="auto"/>
                <w:sz w:val="24"/>
                <w:szCs w:val="24"/>
                <w:highlight w:val="none"/>
              </w:rPr>
            </w:pPr>
          </w:p>
        </w:tc>
        <w:tc>
          <w:tcPr>
            <w:tcW w:w="502" w:type="pct"/>
            <w:vAlign w:val="center"/>
          </w:tcPr>
          <w:p w14:paraId="15C523B5">
            <w:pPr>
              <w:keepNext/>
              <w:spacing w:line="360" w:lineRule="auto"/>
              <w:jc w:val="center"/>
              <w:rPr>
                <w:rFonts w:cs="宋体"/>
                <w:color w:val="auto"/>
                <w:sz w:val="24"/>
                <w:szCs w:val="24"/>
                <w:highlight w:val="none"/>
              </w:rPr>
            </w:pPr>
          </w:p>
        </w:tc>
        <w:tc>
          <w:tcPr>
            <w:tcW w:w="1281" w:type="pct"/>
            <w:vAlign w:val="center"/>
          </w:tcPr>
          <w:p w14:paraId="30205195">
            <w:pPr>
              <w:keepNext/>
              <w:spacing w:line="360" w:lineRule="auto"/>
              <w:jc w:val="center"/>
              <w:rPr>
                <w:rFonts w:cs="宋体"/>
                <w:color w:val="auto"/>
                <w:sz w:val="24"/>
                <w:szCs w:val="24"/>
                <w:highlight w:val="none"/>
              </w:rPr>
            </w:pPr>
          </w:p>
        </w:tc>
        <w:tc>
          <w:tcPr>
            <w:tcW w:w="1151" w:type="pct"/>
            <w:vAlign w:val="center"/>
          </w:tcPr>
          <w:p w14:paraId="42634925">
            <w:pPr>
              <w:keepNext/>
              <w:spacing w:line="360" w:lineRule="auto"/>
              <w:jc w:val="center"/>
              <w:rPr>
                <w:rFonts w:cs="宋体"/>
                <w:color w:val="auto"/>
                <w:sz w:val="24"/>
                <w:szCs w:val="24"/>
                <w:highlight w:val="none"/>
              </w:rPr>
            </w:pPr>
          </w:p>
        </w:tc>
      </w:tr>
      <w:tr w14:paraId="69697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FB0C959">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1F61CAB2">
            <w:pPr>
              <w:keepNext/>
              <w:spacing w:line="360" w:lineRule="auto"/>
              <w:jc w:val="center"/>
              <w:rPr>
                <w:rFonts w:cs="宋体"/>
                <w:color w:val="auto"/>
                <w:sz w:val="24"/>
                <w:szCs w:val="24"/>
                <w:highlight w:val="none"/>
              </w:rPr>
            </w:pPr>
          </w:p>
        </w:tc>
        <w:tc>
          <w:tcPr>
            <w:tcW w:w="502" w:type="pct"/>
            <w:vAlign w:val="center"/>
          </w:tcPr>
          <w:p w14:paraId="5C083611">
            <w:pPr>
              <w:keepNext/>
              <w:spacing w:line="360" w:lineRule="auto"/>
              <w:jc w:val="center"/>
              <w:rPr>
                <w:rFonts w:cs="宋体"/>
                <w:color w:val="auto"/>
                <w:sz w:val="24"/>
                <w:szCs w:val="24"/>
                <w:highlight w:val="none"/>
              </w:rPr>
            </w:pPr>
          </w:p>
        </w:tc>
        <w:tc>
          <w:tcPr>
            <w:tcW w:w="502" w:type="pct"/>
            <w:vAlign w:val="center"/>
          </w:tcPr>
          <w:p w14:paraId="01C1FCC7">
            <w:pPr>
              <w:keepNext/>
              <w:spacing w:line="360" w:lineRule="auto"/>
              <w:jc w:val="center"/>
              <w:rPr>
                <w:rFonts w:cs="宋体"/>
                <w:color w:val="auto"/>
                <w:sz w:val="24"/>
                <w:szCs w:val="24"/>
                <w:highlight w:val="none"/>
              </w:rPr>
            </w:pPr>
          </w:p>
        </w:tc>
        <w:tc>
          <w:tcPr>
            <w:tcW w:w="1281" w:type="pct"/>
            <w:vAlign w:val="center"/>
          </w:tcPr>
          <w:p w14:paraId="676FB5D2">
            <w:pPr>
              <w:keepNext/>
              <w:spacing w:line="360" w:lineRule="auto"/>
              <w:jc w:val="center"/>
              <w:rPr>
                <w:rFonts w:cs="宋体"/>
                <w:color w:val="auto"/>
                <w:sz w:val="24"/>
                <w:szCs w:val="24"/>
                <w:highlight w:val="none"/>
              </w:rPr>
            </w:pPr>
          </w:p>
        </w:tc>
        <w:tc>
          <w:tcPr>
            <w:tcW w:w="1151" w:type="pct"/>
            <w:vAlign w:val="center"/>
          </w:tcPr>
          <w:p w14:paraId="0953CDF9">
            <w:pPr>
              <w:keepNext/>
              <w:spacing w:line="360" w:lineRule="auto"/>
              <w:jc w:val="center"/>
              <w:rPr>
                <w:rFonts w:cs="宋体"/>
                <w:color w:val="auto"/>
                <w:sz w:val="24"/>
                <w:szCs w:val="24"/>
                <w:highlight w:val="none"/>
              </w:rPr>
            </w:pPr>
          </w:p>
        </w:tc>
      </w:tr>
      <w:tr w14:paraId="7AE9D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34D4D8">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14E94CFB">
            <w:pPr>
              <w:keepNext/>
              <w:spacing w:line="360" w:lineRule="auto"/>
              <w:jc w:val="center"/>
              <w:rPr>
                <w:rFonts w:cs="宋体"/>
                <w:color w:val="auto"/>
                <w:sz w:val="24"/>
                <w:szCs w:val="24"/>
                <w:highlight w:val="none"/>
              </w:rPr>
            </w:pPr>
          </w:p>
        </w:tc>
        <w:tc>
          <w:tcPr>
            <w:tcW w:w="502" w:type="pct"/>
            <w:vAlign w:val="center"/>
          </w:tcPr>
          <w:p w14:paraId="4C3B7794">
            <w:pPr>
              <w:keepNext/>
              <w:spacing w:line="360" w:lineRule="auto"/>
              <w:jc w:val="center"/>
              <w:rPr>
                <w:rFonts w:cs="宋体"/>
                <w:color w:val="auto"/>
                <w:sz w:val="24"/>
                <w:szCs w:val="24"/>
                <w:highlight w:val="none"/>
              </w:rPr>
            </w:pPr>
          </w:p>
        </w:tc>
        <w:tc>
          <w:tcPr>
            <w:tcW w:w="502" w:type="pct"/>
            <w:vAlign w:val="center"/>
          </w:tcPr>
          <w:p w14:paraId="395C44C0">
            <w:pPr>
              <w:keepNext/>
              <w:spacing w:line="360" w:lineRule="auto"/>
              <w:jc w:val="center"/>
              <w:rPr>
                <w:rFonts w:cs="宋体"/>
                <w:color w:val="auto"/>
                <w:sz w:val="24"/>
                <w:szCs w:val="24"/>
                <w:highlight w:val="none"/>
              </w:rPr>
            </w:pPr>
          </w:p>
        </w:tc>
        <w:tc>
          <w:tcPr>
            <w:tcW w:w="1281" w:type="pct"/>
            <w:vAlign w:val="center"/>
          </w:tcPr>
          <w:p w14:paraId="20238AFF">
            <w:pPr>
              <w:keepNext/>
              <w:spacing w:line="360" w:lineRule="auto"/>
              <w:jc w:val="center"/>
              <w:rPr>
                <w:rFonts w:cs="宋体"/>
                <w:color w:val="auto"/>
                <w:sz w:val="24"/>
                <w:szCs w:val="24"/>
                <w:highlight w:val="none"/>
              </w:rPr>
            </w:pPr>
          </w:p>
        </w:tc>
        <w:tc>
          <w:tcPr>
            <w:tcW w:w="1151" w:type="pct"/>
            <w:vAlign w:val="center"/>
          </w:tcPr>
          <w:p w14:paraId="6A53C7B9">
            <w:pPr>
              <w:keepNext/>
              <w:spacing w:line="360" w:lineRule="auto"/>
              <w:jc w:val="center"/>
              <w:rPr>
                <w:rFonts w:cs="宋体"/>
                <w:color w:val="auto"/>
                <w:sz w:val="24"/>
                <w:szCs w:val="24"/>
                <w:highlight w:val="none"/>
              </w:rPr>
            </w:pPr>
          </w:p>
        </w:tc>
      </w:tr>
      <w:tr w14:paraId="3CD29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34813A2">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7AB35C8E">
            <w:pPr>
              <w:keepNext/>
              <w:spacing w:line="360" w:lineRule="auto"/>
              <w:jc w:val="center"/>
              <w:rPr>
                <w:rFonts w:cs="宋体"/>
                <w:color w:val="auto"/>
                <w:sz w:val="24"/>
                <w:szCs w:val="24"/>
                <w:highlight w:val="none"/>
              </w:rPr>
            </w:pPr>
          </w:p>
        </w:tc>
        <w:tc>
          <w:tcPr>
            <w:tcW w:w="502" w:type="pct"/>
            <w:vAlign w:val="center"/>
          </w:tcPr>
          <w:p w14:paraId="025C109E">
            <w:pPr>
              <w:keepNext/>
              <w:spacing w:line="360" w:lineRule="auto"/>
              <w:jc w:val="center"/>
              <w:rPr>
                <w:rFonts w:cs="宋体"/>
                <w:color w:val="auto"/>
                <w:sz w:val="24"/>
                <w:szCs w:val="24"/>
                <w:highlight w:val="none"/>
              </w:rPr>
            </w:pPr>
          </w:p>
        </w:tc>
        <w:tc>
          <w:tcPr>
            <w:tcW w:w="502" w:type="pct"/>
            <w:vAlign w:val="center"/>
          </w:tcPr>
          <w:p w14:paraId="6761F958">
            <w:pPr>
              <w:keepNext/>
              <w:spacing w:line="360" w:lineRule="auto"/>
              <w:jc w:val="center"/>
              <w:rPr>
                <w:rFonts w:cs="宋体"/>
                <w:color w:val="auto"/>
                <w:sz w:val="24"/>
                <w:szCs w:val="24"/>
                <w:highlight w:val="none"/>
              </w:rPr>
            </w:pPr>
          </w:p>
        </w:tc>
        <w:tc>
          <w:tcPr>
            <w:tcW w:w="1281" w:type="pct"/>
            <w:vAlign w:val="center"/>
          </w:tcPr>
          <w:p w14:paraId="0656E569">
            <w:pPr>
              <w:keepNext/>
              <w:spacing w:line="360" w:lineRule="auto"/>
              <w:jc w:val="center"/>
              <w:rPr>
                <w:rFonts w:cs="宋体"/>
                <w:color w:val="auto"/>
                <w:sz w:val="24"/>
                <w:szCs w:val="24"/>
                <w:highlight w:val="none"/>
              </w:rPr>
            </w:pPr>
          </w:p>
        </w:tc>
        <w:tc>
          <w:tcPr>
            <w:tcW w:w="1151" w:type="pct"/>
            <w:vAlign w:val="center"/>
          </w:tcPr>
          <w:p w14:paraId="67A71EA1">
            <w:pPr>
              <w:keepNext/>
              <w:spacing w:line="360" w:lineRule="auto"/>
              <w:jc w:val="center"/>
              <w:rPr>
                <w:rFonts w:cs="宋体"/>
                <w:color w:val="auto"/>
                <w:sz w:val="24"/>
                <w:szCs w:val="24"/>
                <w:highlight w:val="none"/>
              </w:rPr>
            </w:pPr>
          </w:p>
        </w:tc>
      </w:tr>
      <w:tr w14:paraId="28AE5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D299B8">
            <w:pPr>
              <w:keepNext/>
              <w:spacing w:line="360" w:lineRule="auto"/>
              <w:jc w:val="center"/>
              <w:rPr>
                <w:rFonts w:cs="宋体"/>
                <w:color w:val="auto"/>
                <w:sz w:val="24"/>
                <w:szCs w:val="24"/>
                <w:highlight w:val="none"/>
              </w:rPr>
            </w:pPr>
          </w:p>
        </w:tc>
        <w:tc>
          <w:tcPr>
            <w:tcW w:w="627" w:type="pct"/>
            <w:tcBorders>
              <w:bottom w:val="nil"/>
            </w:tcBorders>
            <w:vAlign w:val="center"/>
          </w:tcPr>
          <w:p w14:paraId="228349C7">
            <w:pPr>
              <w:keepNext/>
              <w:spacing w:line="360" w:lineRule="auto"/>
              <w:jc w:val="center"/>
              <w:rPr>
                <w:rFonts w:cs="宋体"/>
                <w:color w:val="auto"/>
                <w:sz w:val="24"/>
                <w:szCs w:val="24"/>
                <w:highlight w:val="none"/>
              </w:rPr>
            </w:pPr>
          </w:p>
        </w:tc>
        <w:tc>
          <w:tcPr>
            <w:tcW w:w="502" w:type="pct"/>
            <w:tcBorders>
              <w:bottom w:val="nil"/>
            </w:tcBorders>
            <w:vAlign w:val="center"/>
          </w:tcPr>
          <w:p w14:paraId="6A537BDE">
            <w:pPr>
              <w:keepNext/>
              <w:spacing w:line="360" w:lineRule="auto"/>
              <w:jc w:val="center"/>
              <w:rPr>
                <w:rFonts w:cs="宋体"/>
                <w:color w:val="auto"/>
                <w:sz w:val="24"/>
                <w:szCs w:val="24"/>
                <w:highlight w:val="none"/>
              </w:rPr>
            </w:pPr>
          </w:p>
        </w:tc>
        <w:tc>
          <w:tcPr>
            <w:tcW w:w="502" w:type="pct"/>
            <w:tcBorders>
              <w:bottom w:val="nil"/>
            </w:tcBorders>
            <w:vAlign w:val="center"/>
          </w:tcPr>
          <w:p w14:paraId="414B45D4">
            <w:pPr>
              <w:keepNext/>
              <w:spacing w:line="360" w:lineRule="auto"/>
              <w:jc w:val="center"/>
              <w:rPr>
                <w:rFonts w:cs="宋体"/>
                <w:color w:val="auto"/>
                <w:sz w:val="24"/>
                <w:szCs w:val="24"/>
                <w:highlight w:val="none"/>
              </w:rPr>
            </w:pPr>
          </w:p>
        </w:tc>
        <w:tc>
          <w:tcPr>
            <w:tcW w:w="1281" w:type="pct"/>
            <w:tcBorders>
              <w:bottom w:val="nil"/>
            </w:tcBorders>
            <w:vAlign w:val="center"/>
          </w:tcPr>
          <w:p w14:paraId="2AFA36C8">
            <w:pPr>
              <w:keepNext/>
              <w:spacing w:line="360" w:lineRule="auto"/>
              <w:jc w:val="center"/>
              <w:rPr>
                <w:rFonts w:cs="宋体"/>
                <w:color w:val="auto"/>
                <w:sz w:val="24"/>
                <w:szCs w:val="24"/>
                <w:highlight w:val="none"/>
              </w:rPr>
            </w:pPr>
          </w:p>
        </w:tc>
        <w:tc>
          <w:tcPr>
            <w:tcW w:w="1151" w:type="pct"/>
            <w:tcBorders>
              <w:bottom w:val="nil"/>
            </w:tcBorders>
            <w:vAlign w:val="center"/>
          </w:tcPr>
          <w:p w14:paraId="77BB84BD">
            <w:pPr>
              <w:keepNext/>
              <w:spacing w:line="360" w:lineRule="auto"/>
              <w:jc w:val="center"/>
              <w:rPr>
                <w:rFonts w:cs="宋体"/>
                <w:color w:val="auto"/>
                <w:sz w:val="24"/>
                <w:szCs w:val="24"/>
                <w:highlight w:val="none"/>
              </w:rPr>
            </w:pPr>
          </w:p>
        </w:tc>
      </w:tr>
      <w:tr w14:paraId="0338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290DE11">
            <w:pPr>
              <w:keepNext/>
              <w:spacing w:line="360" w:lineRule="auto"/>
              <w:jc w:val="center"/>
              <w:rPr>
                <w:rFonts w:cs="宋体"/>
                <w:color w:val="auto"/>
                <w:sz w:val="24"/>
                <w:szCs w:val="24"/>
                <w:highlight w:val="none"/>
              </w:rPr>
            </w:pPr>
          </w:p>
        </w:tc>
        <w:tc>
          <w:tcPr>
            <w:tcW w:w="627" w:type="pct"/>
            <w:vAlign w:val="center"/>
          </w:tcPr>
          <w:p w14:paraId="62801DD6">
            <w:pPr>
              <w:keepNext/>
              <w:spacing w:line="360" w:lineRule="auto"/>
              <w:jc w:val="center"/>
              <w:rPr>
                <w:rFonts w:cs="宋体"/>
                <w:color w:val="auto"/>
                <w:sz w:val="24"/>
                <w:szCs w:val="24"/>
                <w:highlight w:val="none"/>
              </w:rPr>
            </w:pPr>
          </w:p>
        </w:tc>
        <w:tc>
          <w:tcPr>
            <w:tcW w:w="502" w:type="pct"/>
            <w:vAlign w:val="center"/>
          </w:tcPr>
          <w:p w14:paraId="3B567F71">
            <w:pPr>
              <w:keepNext/>
              <w:spacing w:line="360" w:lineRule="auto"/>
              <w:jc w:val="center"/>
              <w:rPr>
                <w:rFonts w:cs="宋体"/>
                <w:color w:val="auto"/>
                <w:sz w:val="24"/>
                <w:szCs w:val="24"/>
                <w:highlight w:val="none"/>
              </w:rPr>
            </w:pPr>
          </w:p>
        </w:tc>
        <w:tc>
          <w:tcPr>
            <w:tcW w:w="502" w:type="pct"/>
            <w:vAlign w:val="center"/>
          </w:tcPr>
          <w:p w14:paraId="7082330D">
            <w:pPr>
              <w:keepNext/>
              <w:spacing w:line="360" w:lineRule="auto"/>
              <w:jc w:val="center"/>
              <w:rPr>
                <w:rFonts w:cs="宋体"/>
                <w:color w:val="auto"/>
                <w:sz w:val="24"/>
                <w:szCs w:val="24"/>
                <w:highlight w:val="none"/>
              </w:rPr>
            </w:pPr>
          </w:p>
        </w:tc>
        <w:tc>
          <w:tcPr>
            <w:tcW w:w="1281" w:type="pct"/>
            <w:vAlign w:val="center"/>
          </w:tcPr>
          <w:p w14:paraId="389A3F40">
            <w:pPr>
              <w:keepNext/>
              <w:spacing w:line="360" w:lineRule="auto"/>
              <w:jc w:val="center"/>
              <w:rPr>
                <w:rFonts w:cs="宋体"/>
                <w:color w:val="auto"/>
                <w:sz w:val="24"/>
                <w:szCs w:val="24"/>
                <w:highlight w:val="none"/>
              </w:rPr>
            </w:pPr>
          </w:p>
        </w:tc>
        <w:tc>
          <w:tcPr>
            <w:tcW w:w="1151" w:type="pct"/>
            <w:vAlign w:val="center"/>
          </w:tcPr>
          <w:p w14:paraId="43FACB71">
            <w:pPr>
              <w:keepNext/>
              <w:spacing w:line="360" w:lineRule="auto"/>
              <w:jc w:val="center"/>
              <w:rPr>
                <w:rFonts w:cs="宋体"/>
                <w:color w:val="auto"/>
                <w:sz w:val="24"/>
                <w:szCs w:val="24"/>
                <w:highlight w:val="none"/>
              </w:rPr>
            </w:pPr>
          </w:p>
        </w:tc>
      </w:tr>
      <w:tr w14:paraId="58BB9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075BB65">
            <w:pPr>
              <w:keepNext/>
              <w:spacing w:line="360" w:lineRule="auto"/>
              <w:jc w:val="center"/>
              <w:rPr>
                <w:rFonts w:cs="宋体"/>
                <w:color w:val="auto"/>
                <w:sz w:val="24"/>
                <w:szCs w:val="24"/>
                <w:highlight w:val="none"/>
              </w:rPr>
            </w:pPr>
          </w:p>
        </w:tc>
        <w:tc>
          <w:tcPr>
            <w:tcW w:w="627" w:type="pct"/>
            <w:vAlign w:val="center"/>
          </w:tcPr>
          <w:p w14:paraId="7733A54F">
            <w:pPr>
              <w:keepNext/>
              <w:spacing w:line="360" w:lineRule="auto"/>
              <w:jc w:val="center"/>
              <w:rPr>
                <w:rFonts w:cs="宋体"/>
                <w:color w:val="auto"/>
                <w:sz w:val="24"/>
                <w:szCs w:val="24"/>
                <w:highlight w:val="none"/>
              </w:rPr>
            </w:pPr>
          </w:p>
        </w:tc>
        <w:tc>
          <w:tcPr>
            <w:tcW w:w="502" w:type="pct"/>
            <w:vAlign w:val="center"/>
          </w:tcPr>
          <w:p w14:paraId="4C541B96">
            <w:pPr>
              <w:keepNext/>
              <w:spacing w:line="360" w:lineRule="auto"/>
              <w:jc w:val="center"/>
              <w:rPr>
                <w:rFonts w:cs="宋体"/>
                <w:color w:val="auto"/>
                <w:sz w:val="24"/>
                <w:szCs w:val="24"/>
                <w:highlight w:val="none"/>
              </w:rPr>
            </w:pPr>
          </w:p>
        </w:tc>
        <w:tc>
          <w:tcPr>
            <w:tcW w:w="502" w:type="pct"/>
            <w:vAlign w:val="center"/>
          </w:tcPr>
          <w:p w14:paraId="38F4C8CD">
            <w:pPr>
              <w:keepNext/>
              <w:spacing w:line="360" w:lineRule="auto"/>
              <w:jc w:val="center"/>
              <w:rPr>
                <w:rFonts w:cs="宋体"/>
                <w:color w:val="auto"/>
                <w:sz w:val="24"/>
                <w:szCs w:val="24"/>
                <w:highlight w:val="none"/>
              </w:rPr>
            </w:pPr>
          </w:p>
        </w:tc>
        <w:tc>
          <w:tcPr>
            <w:tcW w:w="1281" w:type="pct"/>
            <w:vAlign w:val="center"/>
          </w:tcPr>
          <w:p w14:paraId="5A9435B5">
            <w:pPr>
              <w:keepNext/>
              <w:spacing w:line="360" w:lineRule="auto"/>
              <w:jc w:val="center"/>
              <w:rPr>
                <w:rFonts w:cs="宋体"/>
                <w:color w:val="auto"/>
                <w:sz w:val="24"/>
                <w:szCs w:val="24"/>
                <w:highlight w:val="none"/>
              </w:rPr>
            </w:pPr>
          </w:p>
        </w:tc>
        <w:tc>
          <w:tcPr>
            <w:tcW w:w="1151" w:type="pct"/>
            <w:vAlign w:val="center"/>
          </w:tcPr>
          <w:p w14:paraId="23D97DDD">
            <w:pPr>
              <w:keepNext/>
              <w:spacing w:line="360" w:lineRule="auto"/>
              <w:jc w:val="center"/>
              <w:rPr>
                <w:rFonts w:cs="宋体"/>
                <w:color w:val="auto"/>
                <w:sz w:val="24"/>
                <w:szCs w:val="24"/>
                <w:highlight w:val="none"/>
              </w:rPr>
            </w:pPr>
          </w:p>
        </w:tc>
      </w:tr>
      <w:tr w14:paraId="12BD7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C2FB1C">
            <w:pPr>
              <w:keepNext/>
              <w:spacing w:line="360" w:lineRule="auto"/>
              <w:jc w:val="center"/>
              <w:rPr>
                <w:rFonts w:cs="宋体"/>
                <w:color w:val="auto"/>
                <w:sz w:val="24"/>
                <w:szCs w:val="24"/>
                <w:highlight w:val="none"/>
              </w:rPr>
            </w:pPr>
          </w:p>
        </w:tc>
        <w:tc>
          <w:tcPr>
            <w:tcW w:w="627" w:type="pct"/>
            <w:vAlign w:val="center"/>
          </w:tcPr>
          <w:p w14:paraId="5B9678CB">
            <w:pPr>
              <w:keepNext/>
              <w:spacing w:line="360" w:lineRule="auto"/>
              <w:jc w:val="center"/>
              <w:rPr>
                <w:rFonts w:cs="宋体"/>
                <w:color w:val="auto"/>
                <w:sz w:val="24"/>
                <w:szCs w:val="24"/>
                <w:highlight w:val="none"/>
              </w:rPr>
            </w:pPr>
          </w:p>
        </w:tc>
        <w:tc>
          <w:tcPr>
            <w:tcW w:w="502" w:type="pct"/>
            <w:vAlign w:val="center"/>
          </w:tcPr>
          <w:p w14:paraId="5122B6CF">
            <w:pPr>
              <w:keepNext/>
              <w:spacing w:line="360" w:lineRule="auto"/>
              <w:jc w:val="center"/>
              <w:rPr>
                <w:rFonts w:cs="宋体"/>
                <w:color w:val="auto"/>
                <w:sz w:val="24"/>
                <w:szCs w:val="24"/>
                <w:highlight w:val="none"/>
              </w:rPr>
            </w:pPr>
          </w:p>
        </w:tc>
        <w:tc>
          <w:tcPr>
            <w:tcW w:w="502" w:type="pct"/>
            <w:vAlign w:val="center"/>
          </w:tcPr>
          <w:p w14:paraId="4E2490EA">
            <w:pPr>
              <w:keepNext/>
              <w:spacing w:line="360" w:lineRule="auto"/>
              <w:jc w:val="center"/>
              <w:rPr>
                <w:rFonts w:cs="宋体"/>
                <w:color w:val="auto"/>
                <w:sz w:val="24"/>
                <w:szCs w:val="24"/>
                <w:highlight w:val="none"/>
              </w:rPr>
            </w:pPr>
          </w:p>
        </w:tc>
        <w:tc>
          <w:tcPr>
            <w:tcW w:w="1281" w:type="pct"/>
            <w:vAlign w:val="center"/>
          </w:tcPr>
          <w:p w14:paraId="00CB4D32">
            <w:pPr>
              <w:keepNext/>
              <w:spacing w:line="360" w:lineRule="auto"/>
              <w:jc w:val="center"/>
              <w:rPr>
                <w:rFonts w:cs="宋体"/>
                <w:color w:val="auto"/>
                <w:sz w:val="24"/>
                <w:szCs w:val="24"/>
                <w:highlight w:val="none"/>
              </w:rPr>
            </w:pPr>
          </w:p>
        </w:tc>
        <w:tc>
          <w:tcPr>
            <w:tcW w:w="1151" w:type="pct"/>
            <w:vAlign w:val="center"/>
          </w:tcPr>
          <w:p w14:paraId="37CBA753">
            <w:pPr>
              <w:keepNext/>
              <w:spacing w:line="360" w:lineRule="auto"/>
              <w:jc w:val="center"/>
              <w:rPr>
                <w:rFonts w:cs="宋体"/>
                <w:color w:val="auto"/>
                <w:sz w:val="24"/>
                <w:szCs w:val="24"/>
                <w:highlight w:val="none"/>
              </w:rPr>
            </w:pPr>
          </w:p>
        </w:tc>
      </w:tr>
      <w:tr w14:paraId="57FD0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055499F">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1D180365">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6C823EDC">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717D7426">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28F98DB8">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3B7C19D7">
            <w:pPr>
              <w:keepNext/>
              <w:spacing w:line="360" w:lineRule="auto"/>
              <w:jc w:val="center"/>
              <w:rPr>
                <w:rFonts w:cs="宋体"/>
                <w:color w:val="auto"/>
                <w:sz w:val="24"/>
                <w:szCs w:val="24"/>
                <w:highlight w:val="none"/>
              </w:rPr>
            </w:pPr>
          </w:p>
        </w:tc>
      </w:tr>
    </w:tbl>
    <w:p w14:paraId="0A7681A3">
      <w:pPr>
        <w:spacing w:before="312" w:beforeLines="100" w:after="312" w:afterLines="100"/>
        <w:outlineLvl w:val="9"/>
        <w:rPr>
          <w:rFonts w:hint="eastAsia" w:ascii="Times New Roman" w:eastAsia="黑体"/>
          <w:color w:val="auto"/>
          <w:sz w:val="24"/>
          <w:szCs w:val="24"/>
          <w:highlight w:val="none"/>
        </w:rPr>
      </w:pPr>
    </w:p>
    <w:p w14:paraId="758B2D7B">
      <w:pPr>
        <w:widowControl/>
        <w:jc w:val="left"/>
        <w:rPr>
          <w:rFonts w:asciiTheme="minorEastAsia" w:hAnsiTheme="minorEastAsia" w:eastAsiaTheme="minorEastAsia"/>
          <w:color w:val="auto"/>
          <w:sz w:val="24"/>
          <w:highlight w:val="none"/>
        </w:rPr>
      </w:pPr>
    </w:p>
    <w:p w14:paraId="0420B21D">
      <w:pPr>
        <w:rPr>
          <w:rFonts w:hint="eastAsia" w:asciiTheme="minorEastAsia" w:hAnsiTheme="minorEastAsia" w:eastAsiaTheme="minorEastAsia"/>
          <w:b/>
          <w:color w:val="auto"/>
          <w:sz w:val="24"/>
          <w:highlight w:val="none"/>
          <w:lang w:val="en-US" w:eastAsia="zh-CN"/>
        </w:rPr>
      </w:pPr>
      <w:bookmarkStart w:id="709" w:name="_Toc20592"/>
      <w:bookmarkStart w:id="710" w:name="_Toc2278"/>
      <w:bookmarkStart w:id="711" w:name="_Hlk44283088"/>
      <w:r>
        <w:rPr>
          <w:rFonts w:hint="eastAsia" w:asciiTheme="minorEastAsia" w:hAnsiTheme="minorEastAsia" w:eastAsiaTheme="minorEastAsia"/>
          <w:b/>
          <w:color w:val="auto"/>
          <w:sz w:val="24"/>
          <w:highlight w:val="none"/>
          <w:lang w:val="en-US" w:eastAsia="zh-CN"/>
        </w:rPr>
        <w:br w:type="page"/>
      </w:r>
    </w:p>
    <w:p w14:paraId="2DEEE9EE">
      <w:pPr>
        <w:spacing w:line="360" w:lineRule="auto"/>
        <w:jc w:val="center"/>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供应商</w:t>
      </w:r>
      <w:r>
        <w:rPr>
          <w:rFonts w:hint="eastAsia" w:asciiTheme="minorEastAsia" w:hAnsiTheme="minorEastAsia" w:eastAsiaTheme="minorEastAsia"/>
          <w:b/>
          <w:color w:val="auto"/>
          <w:sz w:val="24"/>
          <w:highlight w:val="none"/>
        </w:rPr>
        <w:t>诚信履约承诺函</w:t>
      </w:r>
      <w:bookmarkEnd w:id="709"/>
      <w:bookmarkEnd w:id="710"/>
    </w:p>
    <w:p w14:paraId="75D7C468">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u w:val="single"/>
        </w:rPr>
        <w:t>致：采购人</w:t>
      </w:r>
    </w:p>
    <w:p w14:paraId="17A4C070">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若</w:t>
      </w:r>
      <w:r>
        <w:rPr>
          <w:rFonts w:hint="eastAsia" w:asciiTheme="minorEastAsia" w:hAnsiTheme="minorEastAsia" w:eastAsiaTheme="minorEastAsia"/>
          <w:bCs/>
          <w:color w:val="auto"/>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color w:val="auto"/>
          <w:sz w:val="24"/>
          <w:highlight w:val="none"/>
          <w:lang w:val="en-US" w:eastAsia="zh-CN"/>
        </w:rPr>
        <w:t>的</w:t>
      </w:r>
      <w:r>
        <w:rPr>
          <w:rFonts w:hint="eastAsia" w:asciiTheme="minorEastAsia" w:hAnsiTheme="minorEastAsia" w:eastAsiaTheme="minorEastAsia"/>
          <w:bCs/>
          <w:color w:val="auto"/>
          <w:sz w:val="24"/>
          <w:highlight w:val="none"/>
        </w:rPr>
        <w:t>相关规定，</w:t>
      </w:r>
      <w:r>
        <w:rPr>
          <w:rFonts w:hint="eastAsia" w:asciiTheme="minorEastAsia" w:hAnsiTheme="minorEastAsia" w:eastAsiaTheme="minorEastAsia"/>
          <w:bCs/>
          <w:color w:val="auto"/>
          <w:sz w:val="24"/>
          <w:highlight w:val="none"/>
          <w:lang w:val="en-US" w:eastAsia="zh-CN"/>
        </w:rPr>
        <w:t>并郑重承诺如下</w:t>
      </w:r>
      <w:r>
        <w:rPr>
          <w:rFonts w:hint="eastAsia" w:asciiTheme="minorEastAsia" w:hAnsiTheme="minorEastAsia" w:eastAsiaTheme="minorEastAsia"/>
          <w:bCs/>
          <w:color w:val="auto"/>
          <w:sz w:val="24"/>
          <w:highlight w:val="none"/>
        </w:rPr>
        <w:t>：</w:t>
      </w:r>
    </w:p>
    <w:p w14:paraId="3D49C8D3">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（2）</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bCs/>
          <w:color w:val="auto"/>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left="0" w:leftChars="0"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214BD3DB">
      <w:pPr>
        <w:spacing w:line="360" w:lineRule="auto"/>
        <w:ind w:firstLine="480" w:firstLineChars="200"/>
        <w:rPr>
          <w:rFonts w:hint="default" w:asciiTheme="minorEastAsia" w:hAnsiTheme="minorEastAsia" w:eastAsiaTheme="minorEastAsia"/>
          <w:bCs/>
          <w:color w:val="auto"/>
          <w:sz w:val="24"/>
          <w:highlight w:val="yellow"/>
          <w:lang w:val="en-US" w:eastAsia="zh-CN"/>
        </w:rPr>
      </w:pPr>
      <w:r>
        <w:rPr>
          <w:rFonts w:hint="eastAsia" w:asciiTheme="minorEastAsia" w:hAnsiTheme="minorEastAsia" w:eastAsiaTheme="minorEastAsia"/>
          <w:bCs/>
          <w:color w:val="auto"/>
          <w:sz w:val="24"/>
          <w:highlight w:val="yellow"/>
          <w:lang w:eastAsia="zh-CN"/>
        </w:rPr>
        <w:t>（</w:t>
      </w:r>
      <w:r>
        <w:rPr>
          <w:rFonts w:hint="eastAsia" w:asciiTheme="minorEastAsia" w:hAnsiTheme="minorEastAsia" w:eastAsiaTheme="minorEastAsia"/>
          <w:bCs/>
          <w:color w:val="auto"/>
          <w:sz w:val="24"/>
          <w:highlight w:val="yellow"/>
          <w:lang w:val="en-US" w:eastAsia="zh-CN"/>
        </w:rPr>
        <w:t>5</w:t>
      </w:r>
      <w:r>
        <w:rPr>
          <w:rFonts w:hint="eastAsia" w:asciiTheme="minorEastAsia" w:hAnsiTheme="minorEastAsia" w:eastAsiaTheme="minorEastAsia"/>
          <w:bCs/>
          <w:color w:val="auto"/>
          <w:sz w:val="24"/>
          <w:highlight w:val="yellow"/>
          <w:lang w:eastAsia="zh-CN"/>
        </w:rPr>
        <w:t>）</w:t>
      </w:r>
      <w:r>
        <w:rPr>
          <w:rFonts w:hint="eastAsia" w:asciiTheme="minorEastAsia" w:hAnsiTheme="minorEastAsia" w:eastAsiaTheme="minorEastAsia"/>
          <w:bCs/>
          <w:color w:val="auto"/>
          <w:sz w:val="24"/>
          <w:highlight w:val="yellow"/>
        </w:rPr>
        <w:t>合同履约期间，</w:t>
      </w:r>
      <w:r>
        <w:rPr>
          <w:rFonts w:hint="eastAsia" w:asciiTheme="minorEastAsia" w:hAnsiTheme="minorEastAsia" w:eastAsiaTheme="minorEastAsia"/>
          <w:bCs/>
          <w:color w:val="auto"/>
          <w:sz w:val="24"/>
          <w:highlight w:val="yellow"/>
          <w:lang w:val="en-US" w:eastAsia="zh-CN"/>
        </w:rPr>
        <w:t>所有项目</w:t>
      </w:r>
      <w:r>
        <w:rPr>
          <w:rFonts w:hint="eastAsia" w:asciiTheme="minorEastAsia" w:hAnsiTheme="minorEastAsia" w:eastAsiaTheme="minorEastAsia"/>
          <w:bCs/>
          <w:color w:val="auto"/>
          <w:sz w:val="24"/>
          <w:highlight w:val="yellow"/>
        </w:rPr>
        <w:t>人员突发疾病、意外等造成的人员伤亡及财产损失均由</w:t>
      </w:r>
      <w:r>
        <w:rPr>
          <w:rFonts w:hint="eastAsia" w:asciiTheme="minorEastAsia" w:hAnsiTheme="minorEastAsia" w:eastAsiaTheme="minorEastAsia"/>
          <w:bCs/>
          <w:color w:val="auto"/>
          <w:sz w:val="24"/>
          <w:highlight w:val="yellow"/>
          <w:lang w:val="en-US" w:eastAsia="zh-CN"/>
        </w:rPr>
        <w:t>我单位</w:t>
      </w:r>
      <w:r>
        <w:rPr>
          <w:rFonts w:hint="eastAsia" w:asciiTheme="minorEastAsia" w:hAnsiTheme="minorEastAsia" w:eastAsiaTheme="minorEastAsia"/>
          <w:bCs/>
          <w:color w:val="auto"/>
          <w:sz w:val="24"/>
          <w:highlight w:val="yellow"/>
        </w:rPr>
        <w:t>负责</w:t>
      </w:r>
      <w:r>
        <w:rPr>
          <w:rFonts w:hint="eastAsia" w:asciiTheme="minorEastAsia" w:hAnsiTheme="minorEastAsia" w:eastAsiaTheme="minorEastAsia"/>
          <w:bCs/>
          <w:color w:val="auto"/>
          <w:sz w:val="24"/>
          <w:highlight w:val="yellow"/>
          <w:lang w:val="en-US" w:eastAsia="zh-CN"/>
        </w:rPr>
        <w:t>承担，并全额赔偿因此给采购人或第三方造成的损失。</w:t>
      </w:r>
    </w:p>
    <w:p w14:paraId="4AE3DFBD">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4188126E">
      <w:pPr>
        <w:spacing w:line="360" w:lineRule="auto"/>
        <w:rPr>
          <w:rFonts w:asciiTheme="minorEastAsia" w:hAnsiTheme="minorEastAsia" w:eastAsiaTheme="minorEastAsia"/>
          <w:bCs/>
          <w:color w:val="auto"/>
          <w:sz w:val="24"/>
          <w:highlight w:val="none"/>
        </w:rPr>
      </w:pPr>
    </w:p>
    <w:p w14:paraId="384BD24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1939620">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64073A2">
      <w:pPr>
        <w:rPr>
          <w:color w:val="auto"/>
          <w:highlight w:val="none"/>
        </w:rPr>
      </w:pPr>
    </w:p>
    <w:p w14:paraId="5DBA7AE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11"/>
    <w:p w14:paraId="7A4C13A5">
      <w:pPr>
        <w:spacing w:line="360" w:lineRule="auto"/>
        <w:jc w:val="center"/>
        <w:outlineLvl w:val="1"/>
        <w:rPr>
          <w:rFonts w:asciiTheme="minorEastAsia" w:hAnsiTheme="minorEastAsia" w:eastAsiaTheme="minorEastAsia"/>
          <w:b/>
          <w:color w:val="auto"/>
          <w:sz w:val="24"/>
          <w:highlight w:val="none"/>
        </w:rPr>
      </w:pPr>
      <w:bookmarkStart w:id="712" w:name="_Toc8176"/>
      <w:bookmarkStart w:id="713" w:name="_Toc28645"/>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其他相关证明材料</w:t>
      </w:r>
      <w:bookmarkEnd w:id="712"/>
      <w:bookmarkEnd w:id="713"/>
    </w:p>
    <w:p w14:paraId="702FA3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56F2DCD1">
      <w:pPr>
        <w:spacing w:line="360" w:lineRule="auto"/>
        <w:ind w:firstLine="480" w:firstLineChars="200"/>
        <w:rPr>
          <w:rFonts w:asciiTheme="minorEastAsia" w:hAnsiTheme="minorEastAsia" w:eastAsiaTheme="minorEastAsia"/>
          <w:color w:val="auto"/>
          <w:sz w:val="24"/>
          <w:highlight w:val="none"/>
        </w:rPr>
      </w:pPr>
    </w:p>
    <w:p w14:paraId="2B2321A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A8333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6D2A2B9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4A62C672">
      <w:pPr>
        <w:rPr>
          <w:rFonts w:hint="eastAsia" w:asciiTheme="minorEastAsia" w:hAnsiTheme="minorEastAsia" w:eastAsiaTheme="minorEastAsia"/>
          <w:b/>
          <w:color w:val="auto"/>
          <w:sz w:val="24"/>
          <w:highlight w:val="none"/>
          <w:lang w:val="en-US" w:eastAsia="zh-CN"/>
        </w:rPr>
      </w:pPr>
      <w:bookmarkStart w:id="714" w:name="_Toc24879"/>
    </w:p>
    <w:p w14:paraId="2CA0D47A">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14"/>
    </w:p>
    <w:p w14:paraId="44C77BAD">
      <w:pPr>
        <w:spacing w:line="360" w:lineRule="auto"/>
        <w:jc w:val="center"/>
        <w:outlineLvl w:val="1"/>
        <w:rPr>
          <w:rFonts w:ascii="仿宋" w:hAnsi="仿宋" w:eastAsia="仿宋" w:cs="仿宋"/>
          <w:b/>
          <w:bCs/>
          <w:color w:val="auto"/>
          <w:sz w:val="32"/>
          <w:szCs w:val="44"/>
          <w:highlight w:val="none"/>
        </w:rPr>
      </w:pPr>
      <w:bookmarkStart w:id="715" w:name="_Toc26448"/>
      <w:bookmarkStart w:id="716" w:name="_Toc2290"/>
      <w:r>
        <w:rPr>
          <w:rFonts w:hint="eastAsia" w:ascii="仿宋" w:hAnsi="仿宋" w:eastAsia="仿宋" w:cs="仿宋"/>
          <w:b/>
          <w:bCs/>
          <w:color w:val="auto"/>
          <w:sz w:val="32"/>
          <w:szCs w:val="44"/>
          <w:highlight w:val="none"/>
        </w:rPr>
        <w:t>询问函范本</w:t>
      </w:r>
      <w:bookmarkEnd w:id="715"/>
      <w:bookmarkEnd w:id="716"/>
    </w:p>
    <w:p w14:paraId="51666AB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04BDC3">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689CB49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0025FF4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17" w:name="_Toc32070"/>
      <w:bookmarkStart w:id="718" w:name="_Toc14234"/>
      <w:r>
        <w:rPr>
          <w:rFonts w:hint="eastAsia" w:cs="仿宋" w:asciiTheme="minorEastAsia" w:hAnsiTheme="minorEastAsia" w:eastAsiaTheme="minorEastAsia"/>
          <w:color w:val="auto"/>
          <w:sz w:val="24"/>
          <w:szCs w:val="24"/>
          <w:highlight w:val="none"/>
        </w:rPr>
        <w:t>一、(事项一)</w:t>
      </w:r>
      <w:bookmarkEnd w:id="717"/>
      <w:bookmarkEnd w:id="718"/>
    </w:p>
    <w:p w14:paraId="62C6341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5382A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FD079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4F5A86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19" w:name="_Toc6489"/>
      <w:bookmarkStart w:id="720" w:name="_Toc16507"/>
      <w:r>
        <w:rPr>
          <w:rFonts w:hint="eastAsia" w:cs="仿宋" w:asciiTheme="minorEastAsia" w:hAnsiTheme="minorEastAsia" w:eastAsiaTheme="minorEastAsia"/>
          <w:color w:val="auto"/>
          <w:sz w:val="24"/>
          <w:szCs w:val="24"/>
          <w:highlight w:val="none"/>
        </w:rPr>
        <w:t>二、(事项二)</w:t>
      </w:r>
      <w:bookmarkEnd w:id="719"/>
      <w:bookmarkEnd w:id="720"/>
    </w:p>
    <w:p w14:paraId="6C7A902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5F11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D7DEF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A48E14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CE89F5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B03D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D088345">
      <w:pPr>
        <w:jc w:val="center"/>
        <w:outlineLvl w:val="1"/>
        <w:rPr>
          <w:rFonts w:ascii="仿宋" w:hAnsi="仿宋" w:eastAsia="仿宋" w:cs="仿宋"/>
          <w:b/>
          <w:bCs/>
          <w:color w:val="auto"/>
          <w:sz w:val="32"/>
          <w:szCs w:val="44"/>
          <w:highlight w:val="none"/>
        </w:rPr>
      </w:pPr>
      <w:bookmarkStart w:id="721" w:name="_Toc26224"/>
      <w:bookmarkStart w:id="722" w:name="_Toc4923"/>
      <w:r>
        <w:rPr>
          <w:rFonts w:hint="eastAsia" w:ascii="仿宋" w:hAnsi="仿宋" w:eastAsia="仿宋" w:cs="仿宋"/>
          <w:b/>
          <w:bCs/>
          <w:color w:val="auto"/>
          <w:sz w:val="32"/>
          <w:szCs w:val="44"/>
          <w:highlight w:val="none"/>
        </w:rPr>
        <w:t>质疑函范本</w:t>
      </w:r>
      <w:bookmarkEnd w:id="721"/>
      <w:bookmarkEnd w:id="722"/>
    </w:p>
    <w:p w14:paraId="2654128C">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23" w:name="_Toc3847"/>
      <w:bookmarkStart w:id="724" w:name="_Toc10663"/>
      <w:r>
        <w:rPr>
          <w:rFonts w:hint="eastAsia" w:cs="仿宋" w:asciiTheme="minorEastAsia" w:hAnsiTheme="minorEastAsia" w:eastAsiaTheme="minorEastAsia"/>
          <w:b/>
          <w:bCs/>
          <w:color w:val="auto"/>
          <w:sz w:val="24"/>
          <w:szCs w:val="24"/>
          <w:highlight w:val="none"/>
        </w:rPr>
        <w:t>一、质疑供应商基本信息</w:t>
      </w:r>
      <w:bookmarkEnd w:id="723"/>
      <w:bookmarkEnd w:id="724"/>
    </w:p>
    <w:p w14:paraId="01AAFC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F359E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2C1BE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461D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EB8538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31A94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DD5F1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25" w:name="_Toc30012"/>
      <w:bookmarkStart w:id="726" w:name="_Toc19182"/>
      <w:r>
        <w:rPr>
          <w:rFonts w:hint="eastAsia" w:cs="仿宋" w:asciiTheme="minorEastAsia" w:hAnsiTheme="minorEastAsia" w:eastAsiaTheme="minorEastAsia"/>
          <w:b/>
          <w:bCs/>
          <w:color w:val="auto"/>
          <w:sz w:val="24"/>
          <w:szCs w:val="24"/>
          <w:highlight w:val="none"/>
        </w:rPr>
        <w:t>二、质疑项目基本情况</w:t>
      </w:r>
      <w:bookmarkEnd w:id="725"/>
      <w:bookmarkEnd w:id="726"/>
    </w:p>
    <w:p w14:paraId="10FDC6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51C10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4E40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D377A7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69B5D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27" w:name="_Toc9989"/>
      <w:bookmarkStart w:id="728" w:name="_Toc21700"/>
      <w:r>
        <w:rPr>
          <w:rFonts w:hint="eastAsia" w:cs="仿宋" w:asciiTheme="minorEastAsia" w:hAnsiTheme="minorEastAsia" w:eastAsiaTheme="minorEastAsia"/>
          <w:b/>
          <w:bCs/>
          <w:color w:val="auto"/>
          <w:sz w:val="24"/>
          <w:szCs w:val="24"/>
          <w:highlight w:val="none"/>
        </w:rPr>
        <w:t>三、质疑事项具体内容</w:t>
      </w:r>
      <w:bookmarkEnd w:id="727"/>
      <w:bookmarkEnd w:id="728"/>
    </w:p>
    <w:p w14:paraId="79B2C1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B7F36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4E36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9270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722AF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F0BBE9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3B447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CE4DC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29" w:name="_Toc19016"/>
      <w:bookmarkStart w:id="730" w:name="_Toc10625"/>
      <w:r>
        <w:rPr>
          <w:rFonts w:hint="eastAsia" w:cs="仿宋" w:asciiTheme="minorEastAsia" w:hAnsiTheme="minorEastAsia" w:eastAsiaTheme="minorEastAsia"/>
          <w:b/>
          <w:bCs/>
          <w:color w:val="auto"/>
          <w:sz w:val="24"/>
          <w:szCs w:val="24"/>
          <w:highlight w:val="none"/>
        </w:rPr>
        <w:t>四、与质疑事项相关的质疑请求</w:t>
      </w:r>
      <w:bookmarkEnd w:id="729"/>
      <w:bookmarkEnd w:id="730"/>
    </w:p>
    <w:p w14:paraId="3D3858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644C5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8268B9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2ABF33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68CBD1D">
      <w:pPr>
        <w:outlineLvl w:val="0"/>
        <w:rPr>
          <w:rFonts w:asciiTheme="minorEastAsia" w:hAnsiTheme="minorEastAsia" w:eastAsiaTheme="minorEastAsia"/>
          <w:b/>
          <w:color w:val="auto"/>
          <w:sz w:val="28"/>
          <w:szCs w:val="32"/>
          <w:highlight w:val="none"/>
        </w:rPr>
      </w:pPr>
      <w:bookmarkStart w:id="731" w:name="_Toc17684"/>
      <w:bookmarkStart w:id="732" w:name="_Toc25274"/>
      <w:r>
        <w:rPr>
          <w:rFonts w:hint="eastAsia" w:asciiTheme="minorEastAsia" w:hAnsiTheme="minorEastAsia" w:eastAsiaTheme="minorEastAsia"/>
          <w:b/>
          <w:color w:val="auto"/>
          <w:sz w:val="28"/>
          <w:szCs w:val="32"/>
          <w:highlight w:val="none"/>
        </w:rPr>
        <w:t>质疑函制作说明：</w:t>
      </w:r>
      <w:bookmarkEnd w:id="731"/>
      <w:bookmarkEnd w:id="732"/>
    </w:p>
    <w:p w14:paraId="105961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D276E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D064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714B7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8B6E6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79A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395E380-193A-4704-9658-E881F2F7BF2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36E2020-3ABD-44EE-BCEA-AD73654438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05F5515-AA24-4A3D-81FC-5616D4B170B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28938F0B-F696-4AF7-A840-26B7BCAF9BF0}"/>
  </w:font>
  <w:font w:name="仿宋">
    <w:panose1 w:val="02010609060101010101"/>
    <w:charset w:val="86"/>
    <w:family w:val="auto"/>
    <w:pitch w:val="default"/>
    <w:sig w:usb0="800002BF" w:usb1="38CF7CFA" w:usb2="00000016" w:usb3="00000000" w:csb0="00040001" w:csb1="00000000"/>
    <w:embedRegular r:id="rId5" w:fontKey="{A4BF6DEF-80A8-4B16-96A0-9834DF3EEBB6}"/>
  </w:font>
  <w:font w:name="@微软简标宋">
    <w:altName w:val="@宋体"/>
    <w:panose1 w:val="00000000000000000000"/>
    <w:charset w:val="86"/>
    <w:family w:val="auto"/>
    <w:pitch w:val="default"/>
    <w:sig w:usb0="00000000" w:usb1="00000000" w:usb2="00000010" w:usb3="00000000" w:csb0="00040000" w:csb1="00000000"/>
    <w:embedRegular r:id="rId6" w:fontKey="{D995BCCB-DCD9-4301-8CB5-5672A9FD605A}"/>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7" w:fontKey="{E6D10DF9-E2B4-4F4E-9281-609F5F8449EB}"/>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8" w:fontKey="{C413FFDC-C933-4F0F-87C8-298B7183A3CA}"/>
  </w:font>
  <w:font w:name="等线">
    <w:panose1 w:val="02010600030101010101"/>
    <w:charset w:val="86"/>
    <w:family w:val="auto"/>
    <w:pitch w:val="default"/>
    <w:sig w:usb0="A00002BF" w:usb1="38CF7CFA" w:usb2="00000016" w:usb3="00000000" w:csb0="0004000F" w:csb1="00000000"/>
    <w:embedRegular r:id="rId9" w:fontKey="{8A59B08C-A29C-4512-BC8A-BDB187E5633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CA92">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A593">
    <w:pPr>
      <w:pStyle w:val="3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E8FE1">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19E8FE1">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4021">
    <w:pPr>
      <w:pStyle w:val="34"/>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13355">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C213355">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F8CE">
    <w:pPr>
      <w:pStyle w:val="34"/>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6181C">
                          <w:pPr>
                            <w:pStyle w:val="34"/>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A26181C">
                    <w:pPr>
                      <w:pStyle w:val="34"/>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2B07">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04D8">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FA39">
    <w:pPr>
      <w:pStyle w:val="35"/>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DE6C">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C20A842"/>
    <w:multiLevelType w:val="singleLevel"/>
    <w:tmpl w:val="AC20A842"/>
    <w:lvl w:ilvl="0" w:tentative="0">
      <w:start w:val="1"/>
      <w:numFmt w:val="lowerLetter"/>
      <w:suff w:val="space"/>
      <w:lvlText w:val="%1."/>
      <w:lvlJc w:val="left"/>
    </w:lvl>
  </w:abstractNum>
  <w:abstractNum w:abstractNumId="2">
    <w:nsid w:val="AE0252B7"/>
    <w:multiLevelType w:val="singleLevel"/>
    <w:tmpl w:val="AE0252B7"/>
    <w:lvl w:ilvl="0" w:tentative="0">
      <w:start w:val="1"/>
      <w:numFmt w:val="decimal"/>
      <w:suff w:val="nothing"/>
      <w:lvlText w:val="（%1）"/>
      <w:lvlJc w:val="left"/>
    </w:lvl>
  </w:abstractNum>
  <w:abstractNum w:abstractNumId="3">
    <w:nsid w:val="CE5085AF"/>
    <w:multiLevelType w:val="singleLevel"/>
    <w:tmpl w:val="CE5085AF"/>
    <w:lvl w:ilvl="0" w:tentative="0">
      <w:start w:val="2"/>
      <w:numFmt w:val="decimal"/>
      <w:suff w:val="space"/>
      <w:lvlText w:val="%1."/>
      <w:lvlJc w:val="left"/>
    </w:lvl>
  </w:abstractNum>
  <w:abstractNum w:abstractNumId="4">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5">
    <w:nsid w:val="00000003"/>
    <w:multiLevelType w:val="singleLevel"/>
    <w:tmpl w:val="00000003"/>
    <w:lvl w:ilvl="0" w:tentative="0">
      <w:start w:val="1"/>
      <w:numFmt w:val="decimal"/>
      <w:suff w:val="nothing"/>
      <w:lvlText w:val="（%1）"/>
      <w:lvlJc w:val="left"/>
    </w:lvl>
  </w:abstractNum>
  <w:abstractNum w:abstractNumId="6">
    <w:nsid w:val="2C48E10F"/>
    <w:multiLevelType w:val="singleLevel"/>
    <w:tmpl w:val="2C48E10F"/>
    <w:lvl w:ilvl="0" w:tentative="0">
      <w:start w:val="4"/>
      <w:numFmt w:val="chineseCounting"/>
      <w:suff w:val="space"/>
      <w:lvlText w:val="第%1条"/>
      <w:lvlJc w:val="left"/>
      <w:rPr>
        <w:rFonts w:hint="eastAsia"/>
      </w:rPr>
    </w:lvl>
  </w:abstractNum>
  <w:abstractNum w:abstractNumId="7">
    <w:nsid w:val="4482DDAA"/>
    <w:multiLevelType w:val="singleLevel"/>
    <w:tmpl w:val="4482DDAA"/>
    <w:lvl w:ilvl="0" w:tentative="0">
      <w:start w:val="1"/>
      <w:numFmt w:val="decimal"/>
      <w:suff w:val="nothing"/>
      <w:lvlText w:val="（%1）"/>
      <w:lvlJc w:val="left"/>
    </w:lvl>
  </w:abstractNum>
  <w:abstractNum w:abstractNumId="8">
    <w:nsid w:val="7B047EEF"/>
    <w:multiLevelType w:val="singleLevel"/>
    <w:tmpl w:val="7B047EEF"/>
    <w:lvl w:ilvl="0" w:tentative="0">
      <w:start w:val="1"/>
      <w:numFmt w:val="chineseCounting"/>
      <w:suff w:val="space"/>
      <w:lvlText w:val="第%1条"/>
      <w:lvlJc w:val="left"/>
      <w:rPr>
        <w:rFonts w:hint="eastAsia"/>
      </w:rPr>
    </w:lvl>
  </w:abstractNum>
  <w:abstractNum w:abstractNumId="9">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9"/>
  </w:num>
  <w:num w:numId="2">
    <w:abstractNumId w:val="2"/>
  </w:num>
  <w:num w:numId="3">
    <w:abstractNumId w:val="7"/>
  </w:num>
  <w:num w:numId="4">
    <w:abstractNumId w:val="8"/>
  </w:num>
  <w:num w:numId="5">
    <w:abstractNumId w:val="6"/>
  </w:num>
  <w:num w:numId="6">
    <w:abstractNumId w:val="5"/>
  </w:num>
  <w:num w:numId="7">
    <w:abstractNumId w:val="3"/>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ODJiNGEwMTYzZWNlZDZlMzgzYmMxMDlmZDdmZWI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33F9"/>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DA018C"/>
    <w:rsid w:val="051777D5"/>
    <w:rsid w:val="060D5ED0"/>
    <w:rsid w:val="063B2DDF"/>
    <w:rsid w:val="06EE74DB"/>
    <w:rsid w:val="072015CC"/>
    <w:rsid w:val="07313DD6"/>
    <w:rsid w:val="0731588A"/>
    <w:rsid w:val="08617CF0"/>
    <w:rsid w:val="093E5132"/>
    <w:rsid w:val="09527068"/>
    <w:rsid w:val="0990427D"/>
    <w:rsid w:val="099C3247"/>
    <w:rsid w:val="0B34273F"/>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BF1D15"/>
    <w:rsid w:val="0ED93BBF"/>
    <w:rsid w:val="0FC76BB7"/>
    <w:rsid w:val="10F935A7"/>
    <w:rsid w:val="11C706F1"/>
    <w:rsid w:val="123B7EDB"/>
    <w:rsid w:val="12E83133"/>
    <w:rsid w:val="13607801"/>
    <w:rsid w:val="1375778E"/>
    <w:rsid w:val="14E43199"/>
    <w:rsid w:val="16F15C51"/>
    <w:rsid w:val="17146EEB"/>
    <w:rsid w:val="18A85F98"/>
    <w:rsid w:val="1ADC3399"/>
    <w:rsid w:val="1CFC5477"/>
    <w:rsid w:val="1D015171"/>
    <w:rsid w:val="1D191BE5"/>
    <w:rsid w:val="1D3B78BE"/>
    <w:rsid w:val="1DEC70E9"/>
    <w:rsid w:val="1E0B00F8"/>
    <w:rsid w:val="1E112FC8"/>
    <w:rsid w:val="1F2E6A6D"/>
    <w:rsid w:val="1F3852B4"/>
    <w:rsid w:val="21326E5F"/>
    <w:rsid w:val="21A12912"/>
    <w:rsid w:val="237C1D35"/>
    <w:rsid w:val="241D3932"/>
    <w:rsid w:val="247E2DFD"/>
    <w:rsid w:val="25447F05"/>
    <w:rsid w:val="25F84D19"/>
    <w:rsid w:val="265B0373"/>
    <w:rsid w:val="274D5052"/>
    <w:rsid w:val="27E85AF1"/>
    <w:rsid w:val="288E11CC"/>
    <w:rsid w:val="28A96E2F"/>
    <w:rsid w:val="2A1534D2"/>
    <w:rsid w:val="2B5044AE"/>
    <w:rsid w:val="2B89414F"/>
    <w:rsid w:val="2D1633EB"/>
    <w:rsid w:val="2D611D48"/>
    <w:rsid w:val="2E351AB9"/>
    <w:rsid w:val="2E930B5B"/>
    <w:rsid w:val="2E992065"/>
    <w:rsid w:val="2EB60132"/>
    <w:rsid w:val="2F850E2A"/>
    <w:rsid w:val="2F8779B7"/>
    <w:rsid w:val="30B408BB"/>
    <w:rsid w:val="320A202D"/>
    <w:rsid w:val="3215051D"/>
    <w:rsid w:val="34152599"/>
    <w:rsid w:val="3544508A"/>
    <w:rsid w:val="35557074"/>
    <w:rsid w:val="358118B2"/>
    <w:rsid w:val="36843935"/>
    <w:rsid w:val="36AD04C3"/>
    <w:rsid w:val="36D668E1"/>
    <w:rsid w:val="36E71BB0"/>
    <w:rsid w:val="385414FE"/>
    <w:rsid w:val="38CD4FE1"/>
    <w:rsid w:val="3B5006E0"/>
    <w:rsid w:val="3C2546B9"/>
    <w:rsid w:val="3C9227B9"/>
    <w:rsid w:val="3F5A582D"/>
    <w:rsid w:val="404E5DB8"/>
    <w:rsid w:val="408D59ED"/>
    <w:rsid w:val="40B54BA9"/>
    <w:rsid w:val="43406525"/>
    <w:rsid w:val="445966BA"/>
    <w:rsid w:val="44CC5046"/>
    <w:rsid w:val="44F243AD"/>
    <w:rsid w:val="45B649C6"/>
    <w:rsid w:val="46AD0CBF"/>
    <w:rsid w:val="46D629D1"/>
    <w:rsid w:val="47C27D6C"/>
    <w:rsid w:val="4838270D"/>
    <w:rsid w:val="48C66DE1"/>
    <w:rsid w:val="48EC3373"/>
    <w:rsid w:val="48F007C1"/>
    <w:rsid w:val="493B64BB"/>
    <w:rsid w:val="495E0E6D"/>
    <w:rsid w:val="49CD7090"/>
    <w:rsid w:val="49D55251"/>
    <w:rsid w:val="4BE87A98"/>
    <w:rsid w:val="4C1743E7"/>
    <w:rsid w:val="4C2E43AC"/>
    <w:rsid w:val="4CAC76D1"/>
    <w:rsid w:val="4E616C92"/>
    <w:rsid w:val="4E6E3563"/>
    <w:rsid w:val="4E6F2E5D"/>
    <w:rsid w:val="4F133DD7"/>
    <w:rsid w:val="4F9B25B3"/>
    <w:rsid w:val="4F9B444D"/>
    <w:rsid w:val="508A5A0C"/>
    <w:rsid w:val="50B13DEA"/>
    <w:rsid w:val="5407371F"/>
    <w:rsid w:val="54BD3C0C"/>
    <w:rsid w:val="55076EDB"/>
    <w:rsid w:val="557F62EE"/>
    <w:rsid w:val="565019E7"/>
    <w:rsid w:val="56861129"/>
    <w:rsid w:val="569861B6"/>
    <w:rsid w:val="56B6493F"/>
    <w:rsid w:val="56D26221"/>
    <w:rsid w:val="574F3C15"/>
    <w:rsid w:val="5809250B"/>
    <w:rsid w:val="58946959"/>
    <w:rsid w:val="589B3151"/>
    <w:rsid w:val="589E1721"/>
    <w:rsid w:val="59193702"/>
    <w:rsid w:val="59C04B5B"/>
    <w:rsid w:val="5A5113C2"/>
    <w:rsid w:val="5A8D3447"/>
    <w:rsid w:val="5C8F7148"/>
    <w:rsid w:val="5CBD7D9D"/>
    <w:rsid w:val="5CF85F48"/>
    <w:rsid w:val="5D5B355A"/>
    <w:rsid w:val="5D8C4430"/>
    <w:rsid w:val="5F3C0F4F"/>
    <w:rsid w:val="5F6103C2"/>
    <w:rsid w:val="5FCD130C"/>
    <w:rsid w:val="5FD07FE9"/>
    <w:rsid w:val="5FE85485"/>
    <w:rsid w:val="60613CC2"/>
    <w:rsid w:val="61737CE0"/>
    <w:rsid w:val="617A62BB"/>
    <w:rsid w:val="61D4472A"/>
    <w:rsid w:val="62450E0A"/>
    <w:rsid w:val="6270505E"/>
    <w:rsid w:val="62A2790D"/>
    <w:rsid w:val="62D33B51"/>
    <w:rsid w:val="62E93766"/>
    <w:rsid w:val="62EB49FC"/>
    <w:rsid w:val="632B05B6"/>
    <w:rsid w:val="63D905AD"/>
    <w:rsid w:val="645F3309"/>
    <w:rsid w:val="647A03AB"/>
    <w:rsid w:val="652674EA"/>
    <w:rsid w:val="65B46500"/>
    <w:rsid w:val="65EB1B85"/>
    <w:rsid w:val="664802AC"/>
    <w:rsid w:val="66E2747D"/>
    <w:rsid w:val="66F7550A"/>
    <w:rsid w:val="66FC02A6"/>
    <w:rsid w:val="673047EC"/>
    <w:rsid w:val="67742C59"/>
    <w:rsid w:val="680D7346"/>
    <w:rsid w:val="6833421D"/>
    <w:rsid w:val="683B31A6"/>
    <w:rsid w:val="6A0E2E73"/>
    <w:rsid w:val="6A4B69A3"/>
    <w:rsid w:val="6A9874AE"/>
    <w:rsid w:val="6AAD1A41"/>
    <w:rsid w:val="6B9C347D"/>
    <w:rsid w:val="6BAC18E9"/>
    <w:rsid w:val="6CB33A48"/>
    <w:rsid w:val="6CD64D31"/>
    <w:rsid w:val="6D2A1DC8"/>
    <w:rsid w:val="6D2F1B21"/>
    <w:rsid w:val="6D7F59C6"/>
    <w:rsid w:val="6E5F172B"/>
    <w:rsid w:val="6F5D0B2F"/>
    <w:rsid w:val="6F6117F5"/>
    <w:rsid w:val="6F84274A"/>
    <w:rsid w:val="6FBE314B"/>
    <w:rsid w:val="6FDC216E"/>
    <w:rsid w:val="70217AAF"/>
    <w:rsid w:val="70A0444C"/>
    <w:rsid w:val="71E7396A"/>
    <w:rsid w:val="74FC2405"/>
    <w:rsid w:val="758F5F4C"/>
    <w:rsid w:val="78373BAC"/>
    <w:rsid w:val="78D4376C"/>
    <w:rsid w:val="79775D93"/>
    <w:rsid w:val="799B26EC"/>
    <w:rsid w:val="79DA107C"/>
    <w:rsid w:val="7B853EC3"/>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2"/>
    <w:qFormat/>
    <w:uiPriority w:val="0"/>
    <w:pPr>
      <w:keepNext/>
      <w:keepLines/>
      <w:spacing w:before="280" w:after="290" w:line="376" w:lineRule="auto"/>
      <w:outlineLvl w:val="3"/>
    </w:pPr>
    <w:rPr>
      <w:b/>
      <w:bCs/>
      <w:sz w:val="28"/>
      <w:szCs w:val="28"/>
    </w:rPr>
  </w:style>
  <w:style w:type="paragraph" w:styleId="7">
    <w:name w:val="heading 5"/>
    <w:basedOn w:val="1"/>
    <w:next w:val="1"/>
    <w:link w:val="99"/>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1"/>
    <w:qFormat/>
    <w:uiPriority w:val="0"/>
    <w:pPr>
      <w:tabs>
        <w:tab w:val="left" w:pos="1800"/>
        <w:tab w:val="clear" w:pos="1440"/>
      </w:tabs>
      <w:ind w:left="1276" w:hanging="1276"/>
      <w:outlineLvl w:val="6"/>
    </w:pPr>
  </w:style>
  <w:style w:type="paragraph" w:styleId="10">
    <w:name w:val="heading 8"/>
    <w:basedOn w:val="1"/>
    <w:next w:val="1"/>
    <w:link w:val="102"/>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3"/>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12">
    <w:name w:val="List 3"/>
    <w:basedOn w:val="1"/>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unhideWhenUsed/>
    <w:qFormat/>
    <w:uiPriority w:val="39"/>
    <w:pPr>
      <w:ind w:left="1260"/>
      <w:jc w:val="left"/>
    </w:pPr>
    <w:rPr>
      <w:rFonts w:ascii="Calibri" w:hAnsi="Calibri" w:cs="Calibri"/>
      <w:kern w:val="2"/>
      <w:sz w:val="18"/>
      <w:szCs w:val="18"/>
    </w:rPr>
  </w:style>
  <w:style w:type="paragraph" w:styleId="14">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qFormat/>
    <w:uiPriority w:val="0"/>
    <w:pPr>
      <w:spacing w:before="152" w:after="160"/>
    </w:pPr>
    <w:rPr>
      <w:rFonts w:ascii="Arial" w:hAnsi="Arial" w:eastAsia="黑体" w:cs="Arial"/>
      <w:kern w:val="2"/>
    </w:rPr>
  </w:style>
  <w:style w:type="paragraph" w:styleId="16">
    <w:name w:val="Document Map"/>
    <w:basedOn w:val="1"/>
    <w:link w:val="147"/>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4"/>
    <w:qFormat/>
    <w:uiPriority w:val="0"/>
    <w:pPr>
      <w:jc w:val="left"/>
    </w:pPr>
    <w:rPr>
      <w:rFonts w:ascii="Arial" w:hAnsi="Arial" w:eastAsia="黑体" w:cs="Arial"/>
    </w:rPr>
  </w:style>
  <w:style w:type="paragraph" w:styleId="18">
    <w:name w:val="Salutation"/>
    <w:basedOn w:val="1"/>
    <w:next w:val="1"/>
    <w:link w:val="114"/>
    <w:qFormat/>
    <w:uiPriority w:val="0"/>
    <w:rPr>
      <w:rFonts w:ascii="仿宋_GB2312" w:hAnsi="Times New Roman" w:eastAsia="仿宋_GB2312" w:cs="Times New Roman"/>
      <w:kern w:val="2"/>
      <w:sz w:val="28"/>
      <w:lang w:val="zh-CN"/>
    </w:rPr>
  </w:style>
  <w:style w:type="paragraph" w:styleId="19">
    <w:name w:val="Body Text 3"/>
    <w:basedOn w:val="1"/>
    <w:link w:val="133"/>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w:basedOn w:val="1"/>
    <w:link w:val="93"/>
    <w:qFormat/>
    <w:uiPriority w:val="0"/>
    <w:pPr>
      <w:spacing w:after="120"/>
    </w:pPr>
    <w:rPr>
      <w:rFonts w:ascii="@微软简标宋" w:hAnsi="@微软简标宋" w:eastAsia="@微软简标宋" w:cs="@微软简标宋"/>
      <w:szCs w:val="24"/>
      <w:lang w:val="zh-CN"/>
    </w:rPr>
  </w:style>
  <w:style w:type="paragraph" w:styleId="21">
    <w:name w:val="Body Text Indent"/>
    <w:basedOn w:val="1"/>
    <w:next w:val="22"/>
    <w:link w:val="108"/>
    <w:unhideWhenUsed/>
    <w:qFormat/>
    <w:uiPriority w:val="0"/>
    <w:pPr>
      <w:spacing w:after="120"/>
      <w:ind w:left="420" w:leftChars="200"/>
    </w:pPr>
    <w:rPr>
      <w:rFonts w:asciiTheme="minorHAnsi" w:hAnsiTheme="minorHAnsi"/>
      <w:kern w:val="2"/>
      <w:sz w:val="21"/>
      <w:szCs w:val="22"/>
    </w:r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100" w:leftChars="200" w:hanging="200" w:hangingChars="200"/>
    </w:pPr>
    <w:rPr>
      <w:rFonts w:ascii="Calibri" w:hAnsi="Calibri" w:cs="Times New Roman"/>
      <w:kern w:val="2"/>
      <w:sz w:val="21"/>
      <w:szCs w:val="22"/>
    </w:rPr>
  </w:style>
  <w:style w:type="paragraph" w:styleId="24">
    <w:name w:val="List Continue"/>
    <w:basedOn w:val="1"/>
    <w:qFormat/>
    <w:uiPriority w:val="0"/>
    <w:pPr>
      <w:spacing w:after="120"/>
      <w:ind w:left="420" w:leftChars="200"/>
    </w:pPr>
    <w:rPr>
      <w:rFonts w:ascii="Calibri" w:hAnsi="Calibri" w:cs="Times New Roman"/>
      <w:kern w:val="2"/>
      <w:sz w:val="21"/>
      <w:szCs w:val="22"/>
    </w:rPr>
  </w:style>
  <w:style w:type="paragraph" w:styleId="25">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qFormat/>
    <w:uiPriority w:val="0"/>
    <w:pPr>
      <w:ind w:left="600" w:leftChars="600"/>
    </w:pPr>
    <w:rPr>
      <w:rFonts w:ascii="Times New Roman" w:hAnsi="Times New Roman" w:cs="Times New Roman"/>
      <w:kern w:val="2"/>
      <w:sz w:val="21"/>
      <w:szCs w:val="24"/>
    </w:rPr>
  </w:style>
  <w:style w:type="paragraph" w:styleId="27">
    <w:name w:val="toc 5"/>
    <w:basedOn w:val="1"/>
    <w:next w:val="1"/>
    <w:unhideWhenUsed/>
    <w:qFormat/>
    <w:uiPriority w:val="39"/>
    <w:pPr>
      <w:ind w:left="840"/>
      <w:jc w:val="left"/>
    </w:pPr>
    <w:rPr>
      <w:rFonts w:ascii="Calibri" w:hAnsi="Calibri" w:cs="Calibri"/>
      <w:kern w:val="2"/>
      <w:sz w:val="18"/>
      <w:szCs w:val="18"/>
    </w:rPr>
  </w:style>
  <w:style w:type="paragraph" w:styleId="28">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3"/>
    <w:qFormat/>
    <w:uiPriority w:val="0"/>
    <w:rPr>
      <w:rFonts w:hAnsi="Courier New" w:eastAsiaTheme="minorEastAsia"/>
      <w:szCs w:val="22"/>
    </w:rPr>
  </w:style>
  <w:style w:type="paragraph" w:styleId="30">
    <w:name w:val="toc 8"/>
    <w:basedOn w:val="1"/>
    <w:next w:val="1"/>
    <w:unhideWhenUsed/>
    <w:qFormat/>
    <w:uiPriority w:val="39"/>
    <w:pPr>
      <w:ind w:left="1470"/>
      <w:jc w:val="left"/>
    </w:pPr>
    <w:rPr>
      <w:rFonts w:ascii="Calibri" w:hAnsi="Calibri" w:cs="Calibri"/>
      <w:kern w:val="2"/>
      <w:sz w:val="18"/>
      <w:szCs w:val="18"/>
    </w:rPr>
  </w:style>
  <w:style w:type="paragraph" w:styleId="31">
    <w:name w:val="Date"/>
    <w:basedOn w:val="1"/>
    <w:next w:val="1"/>
    <w:link w:val="80"/>
    <w:qFormat/>
    <w:uiPriority w:val="0"/>
    <w:rPr>
      <w:rFonts w:ascii="Arial" w:hAnsi="Arial" w:cs="Arial"/>
      <w:b/>
      <w:sz w:val="28"/>
    </w:rPr>
  </w:style>
  <w:style w:type="paragraph" w:styleId="32">
    <w:name w:val="Body Text Indent 2"/>
    <w:basedOn w:val="1"/>
    <w:link w:val="129"/>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7"/>
    <w:unhideWhenUsed/>
    <w:qFormat/>
    <w:uiPriority w:val="0"/>
    <w:rPr>
      <w:sz w:val="18"/>
      <w:szCs w:val="18"/>
    </w:rPr>
  </w:style>
  <w:style w:type="paragraph" w:styleId="34">
    <w:name w:val="footer"/>
    <w:basedOn w:val="1"/>
    <w:link w:val="72"/>
    <w:unhideWhenUsed/>
    <w:qFormat/>
    <w:uiPriority w:val="99"/>
    <w:pPr>
      <w:tabs>
        <w:tab w:val="center" w:pos="4153"/>
        <w:tab w:val="right" w:pos="8306"/>
      </w:tabs>
      <w:snapToGrid w:val="0"/>
      <w:jc w:val="left"/>
    </w:pPr>
    <w:rPr>
      <w:sz w:val="18"/>
      <w:szCs w:val="18"/>
    </w:rPr>
  </w:style>
  <w:style w:type="paragraph" w:styleId="35">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1"/>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0"/>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28"/>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2"/>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Normal (Web)"/>
    <w:basedOn w:val="1"/>
    <w:qFormat/>
    <w:uiPriority w:val="0"/>
    <w:pPr>
      <w:widowControl/>
      <w:spacing w:before="100" w:beforeAutospacing="1" w:after="100" w:afterAutospacing="1"/>
      <w:jc w:val="left"/>
    </w:pPr>
    <w:rPr>
      <w:rFonts w:cs="宋体"/>
      <w:color w:val="0066CC"/>
      <w:sz w:val="24"/>
      <w:szCs w:val="24"/>
    </w:rPr>
  </w:style>
  <w:style w:type="paragraph" w:styleId="51">
    <w:name w:val="Title"/>
    <w:basedOn w:val="4"/>
    <w:next w:val="1"/>
    <w:link w:val="136"/>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7"/>
    <w:next w:val="17"/>
    <w:link w:val="95"/>
    <w:unhideWhenUsed/>
    <w:qFormat/>
    <w:uiPriority w:val="0"/>
    <w:rPr>
      <w:rFonts w:ascii="宋体" w:hAnsi="宋体" w:eastAsia="宋体" w:cstheme="minorBidi"/>
      <w:b/>
      <w:bCs/>
    </w:rPr>
  </w:style>
  <w:style w:type="paragraph" w:styleId="53">
    <w:name w:val="Body Text First Indent"/>
    <w:basedOn w:val="20"/>
    <w:semiHidden/>
    <w:unhideWhenUsed/>
    <w:qFormat/>
    <w:uiPriority w:val="99"/>
    <w:pPr>
      <w:ind w:firstLine="420" w:firstLineChars="100"/>
    </w:pPr>
  </w:style>
  <w:style w:type="paragraph" w:styleId="54">
    <w:name w:val="Body Text First Indent 2"/>
    <w:basedOn w:val="21"/>
    <w:unhideWhenUsed/>
    <w:qFormat/>
    <w:uiPriority w:val="0"/>
    <w:pPr>
      <w:spacing w:line="360" w:lineRule="auto"/>
      <w:ind w:firstLine="420" w:firstLineChars="200"/>
    </w:pPr>
    <w:rPr>
      <w:rFonts w:ascii="Calibri" w:hAnsi="Calibri" w:cs="Times New Roman"/>
      <w:szCs w:val="22"/>
    </w:rPr>
  </w:style>
  <w:style w:type="table" w:styleId="56">
    <w:name w:val="Table Grid"/>
    <w:basedOn w:val="5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basedOn w:val="57"/>
    <w:semiHidden/>
    <w:unhideWhenUsed/>
    <w:qFormat/>
    <w:uiPriority w:val="99"/>
    <w:rPr>
      <w:color w:val="800080" w:themeColor="followedHyperlink"/>
      <w:u w:val="single"/>
      <w14:textFill>
        <w14:solidFill>
          <w14:schemeClr w14:val="folHlink"/>
        </w14:solidFill>
      </w14:textFill>
    </w:rPr>
  </w:style>
  <w:style w:type="character" w:styleId="61">
    <w:name w:val="Emphasis"/>
    <w:qFormat/>
    <w:uiPriority w:val="0"/>
    <w:rPr>
      <w:color w:val="CC0033"/>
    </w:rPr>
  </w:style>
  <w:style w:type="character" w:styleId="62">
    <w:name w:val="Hyperlink"/>
    <w:basedOn w:val="57"/>
    <w:unhideWhenUsed/>
    <w:qFormat/>
    <w:uiPriority w:val="99"/>
    <w:rPr>
      <w:color w:val="0000FF" w:themeColor="hyperlink"/>
      <w:u w:val="single"/>
      <w14:textFill>
        <w14:solidFill>
          <w14:schemeClr w14:val="hlink"/>
        </w14:solidFill>
      </w14:textFill>
    </w:rPr>
  </w:style>
  <w:style w:type="character" w:styleId="63">
    <w:name w:val="annotation reference"/>
    <w:basedOn w:val="57"/>
    <w:unhideWhenUsed/>
    <w:qFormat/>
    <w:uiPriority w:val="0"/>
    <w:rPr>
      <w:sz w:val="21"/>
      <w:szCs w:val="21"/>
    </w:rPr>
  </w:style>
  <w:style w:type="character" w:styleId="64">
    <w:name w:val="footnote reference"/>
    <w:unhideWhenUsed/>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paragraph" w:customStyle="1" w:styleId="6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7">
    <w:name w:val="批注框文本 Char"/>
    <w:basedOn w:val="57"/>
    <w:link w:val="33"/>
    <w:qFormat/>
    <w:uiPriority w:val="0"/>
    <w:rPr>
      <w:rFonts w:ascii="@仿宋_GB2312" w:hAnsi="@仿宋_GB2312" w:eastAsia="@仿宋_GB2312" w:cs="@仿宋_GB2312"/>
      <w:sz w:val="18"/>
      <w:szCs w:val="18"/>
    </w:rPr>
  </w:style>
  <w:style w:type="paragraph" w:customStyle="1" w:styleId="68">
    <w:name w:val="正文（缩进）"/>
    <w:basedOn w:val="1"/>
    <w:qFormat/>
    <w:uiPriority w:val="0"/>
    <w:pPr>
      <w:widowControl/>
      <w:spacing w:before="156" w:after="156"/>
      <w:ind w:firstLine="480" w:firstLineChars="200"/>
      <w:jc w:val="left"/>
    </w:pPr>
    <w:rPr>
      <w:sz w:val="24"/>
      <w:szCs w:val="24"/>
    </w:rPr>
  </w:style>
  <w:style w:type="paragraph" w:customStyle="1" w:styleId="69">
    <w:name w:val="xl31"/>
    <w:basedOn w:val="1"/>
    <w:qFormat/>
    <w:uiPriority w:val="0"/>
    <w:pPr>
      <w:widowControl/>
      <w:spacing w:before="100" w:beforeAutospacing="1" w:after="100" w:afterAutospacing="1"/>
      <w:jc w:val="center"/>
    </w:pPr>
    <w:rPr>
      <w:b/>
      <w:bCs/>
      <w:sz w:val="28"/>
      <w:szCs w:val="28"/>
    </w:rPr>
  </w:style>
  <w:style w:type="paragraph" w:customStyle="1" w:styleId="70">
    <w:name w:val="D&amp;L"/>
    <w:basedOn w:val="35"/>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7"/>
    <w:link w:val="35"/>
    <w:qFormat/>
    <w:uiPriority w:val="99"/>
    <w:rPr>
      <w:rFonts w:ascii="@仿宋_GB2312" w:hAnsi="@仿宋_GB2312" w:eastAsia="@仿宋_GB2312" w:cs="@仿宋_GB2312"/>
      <w:sz w:val="18"/>
      <w:szCs w:val="18"/>
    </w:rPr>
  </w:style>
  <w:style w:type="character" w:customStyle="1" w:styleId="72">
    <w:name w:val="页脚 Char"/>
    <w:basedOn w:val="57"/>
    <w:link w:val="34"/>
    <w:qFormat/>
    <w:uiPriority w:val="99"/>
    <w:rPr>
      <w:rFonts w:ascii="@仿宋_GB2312" w:hAnsi="@仿宋_GB2312" w:eastAsia="@仿宋_GB2312" w:cs="@仿宋_GB2312"/>
      <w:sz w:val="18"/>
      <w:szCs w:val="18"/>
    </w:rPr>
  </w:style>
  <w:style w:type="character" w:customStyle="1" w:styleId="73">
    <w:name w:val="纯文本 Char"/>
    <w:link w:val="29"/>
    <w:qFormat/>
    <w:uiPriority w:val="0"/>
    <w:rPr>
      <w:rFonts w:ascii="宋体" w:hAnsi="Courier New"/>
    </w:rPr>
  </w:style>
  <w:style w:type="character" w:customStyle="1" w:styleId="74">
    <w:name w:val="纯文本 字符1"/>
    <w:basedOn w:val="57"/>
    <w:semiHidden/>
    <w:qFormat/>
    <w:uiPriority w:val="99"/>
    <w:rPr>
      <w:rFonts w:hAnsi="Courier New" w:cs="Courier New" w:asciiTheme="minorEastAsia"/>
      <w:szCs w:val="20"/>
    </w:rPr>
  </w:style>
  <w:style w:type="character" w:customStyle="1" w:styleId="75">
    <w:name w:val="未处理的提及1"/>
    <w:basedOn w:val="57"/>
    <w:semiHidden/>
    <w:unhideWhenUsed/>
    <w:qFormat/>
    <w:uiPriority w:val="99"/>
    <w:rPr>
      <w:color w:val="605E5C"/>
      <w:shd w:val="clear" w:color="auto" w:fill="E1DFDD"/>
    </w:rPr>
  </w:style>
  <w:style w:type="paragraph" w:styleId="76">
    <w:name w:val="List Paragraph"/>
    <w:basedOn w:val="1"/>
    <w:qFormat/>
    <w:uiPriority w:val="34"/>
    <w:pPr>
      <w:ind w:firstLine="420" w:firstLineChars="200"/>
    </w:pPr>
  </w:style>
  <w:style w:type="paragraph" w:customStyle="1" w:styleId="77">
    <w:name w:val="Char Char Char Char Char Char Char1 Char"/>
    <w:basedOn w:val="1"/>
    <w:qFormat/>
    <w:uiPriority w:val="0"/>
    <w:rPr>
      <w:rFonts w:ascii="Arial" w:hAnsi="Arial" w:cs="Arial"/>
      <w:sz w:val="24"/>
    </w:rPr>
  </w:style>
  <w:style w:type="table" w:customStyle="1" w:styleId="78">
    <w:name w:val="网格表 1 浅色1"/>
    <w:basedOn w:val="5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7"/>
    <w:semiHidden/>
    <w:qFormat/>
    <w:uiPriority w:val="99"/>
    <w:rPr>
      <w:rFonts w:ascii="@仿宋_GB2312" w:hAnsi="@仿宋_GB2312" w:eastAsia="@仿宋_GB2312" w:cs="@仿宋_GB2312"/>
      <w:szCs w:val="20"/>
    </w:rPr>
  </w:style>
  <w:style w:type="character" w:customStyle="1" w:styleId="80">
    <w:name w:val="日期 Char"/>
    <w:link w:val="31"/>
    <w:qFormat/>
    <w:uiPriority w:val="0"/>
    <w:rPr>
      <w:rFonts w:ascii="Arial" w:hAnsi="Arial" w:eastAsia="宋体" w:cs="Arial"/>
      <w:b/>
      <w:sz w:val="28"/>
      <w:szCs w:val="20"/>
    </w:rPr>
  </w:style>
  <w:style w:type="character" w:customStyle="1" w:styleId="81">
    <w:name w:val="纯文本 Char1"/>
    <w:link w:val="82"/>
    <w:qFormat/>
    <w:locked/>
    <w:uiPriority w:val="99"/>
    <w:rPr>
      <w:rFonts w:ascii="Arial" w:hAnsi="Arial" w:eastAsia="Arial"/>
      <w:kern w:val="2"/>
      <w:sz w:val="21"/>
      <w:lang w:val="en-US" w:eastAsia="zh-CN" w:bidi="ar-SA"/>
    </w:rPr>
  </w:style>
  <w:style w:type="paragraph" w:customStyle="1" w:styleId="82">
    <w:name w:val="纯文本1"/>
    <w:basedOn w:val="1"/>
    <w:link w:val="81"/>
    <w:qFormat/>
    <w:uiPriority w:val="0"/>
    <w:rPr>
      <w:rFonts w:ascii="Arial" w:hAnsi="Arial" w:eastAsia="Arial"/>
    </w:rPr>
  </w:style>
  <w:style w:type="character" w:customStyle="1" w:styleId="83">
    <w:name w:val="批注文字 Char"/>
    <w:basedOn w:val="57"/>
    <w:qFormat/>
    <w:uiPriority w:val="0"/>
    <w:rPr>
      <w:rFonts w:ascii="@仿宋_GB2312" w:hAnsi="@仿宋_GB2312" w:eastAsia="@仿宋_GB2312" w:cs="@仿宋_GB2312"/>
      <w:szCs w:val="20"/>
    </w:rPr>
  </w:style>
  <w:style w:type="character" w:customStyle="1" w:styleId="84">
    <w:name w:val="批注文字 Char1"/>
    <w:link w:val="17"/>
    <w:qFormat/>
    <w:uiPriority w:val="99"/>
    <w:rPr>
      <w:rFonts w:ascii="Arial" w:hAnsi="Arial" w:eastAsia="黑体" w:cs="Arial"/>
      <w:szCs w:val="20"/>
    </w:rPr>
  </w:style>
  <w:style w:type="character" w:customStyle="1" w:styleId="85">
    <w:name w:val="标题 1 Char"/>
    <w:basedOn w:val="57"/>
    <w:link w:val="3"/>
    <w:qFormat/>
    <w:uiPriority w:val="0"/>
    <w:rPr>
      <w:rFonts w:ascii="@仿宋_GB2312" w:hAnsi="@仿宋_GB2312" w:eastAsia="@仿宋_GB2312" w:cs="@仿宋_GB2312"/>
      <w:b/>
      <w:bCs/>
      <w:kern w:val="44"/>
      <w:sz w:val="44"/>
      <w:szCs w:val="44"/>
    </w:rPr>
  </w:style>
  <w:style w:type="paragraph" w:customStyle="1" w:styleId="86">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7"/>
    <w:link w:val="5"/>
    <w:qFormat/>
    <w:uiPriority w:val="0"/>
    <w:rPr>
      <w:rFonts w:ascii="@仿宋_GB2312" w:hAnsi="@仿宋_GB2312" w:eastAsia="@仿宋_GB2312" w:cs="@仿宋_GB2312"/>
      <w:b/>
      <w:bCs/>
      <w:sz w:val="32"/>
      <w:szCs w:val="32"/>
    </w:rPr>
  </w:style>
  <w:style w:type="character" w:customStyle="1" w:styleId="88">
    <w:name w:val="fontstyle01"/>
    <w:basedOn w:val="57"/>
    <w:qFormat/>
    <w:uiPriority w:val="0"/>
    <w:rPr>
      <w:rFonts w:hint="eastAsia" w:ascii="宋体" w:hAnsi="宋体" w:eastAsia="宋体"/>
      <w:color w:val="000000"/>
      <w:sz w:val="22"/>
      <w:szCs w:val="22"/>
    </w:rPr>
  </w:style>
  <w:style w:type="character" w:customStyle="1" w:styleId="89">
    <w:name w:val="fontstyle21"/>
    <w:basedOn w:val="57"/>
    <w:qFormat/>
    <w:uiPriority w:val="0"/>
    <w:rPr>
      <w:rFonts w:hint="default" w:ascii="TimesNewRomanPSMT" w:hAnsi="TimesNewRomanPSMT"/>
      <w:color w:val="000000"/>
      <w:sz w:val="22"/>
      <w:szCs w:val="22"/>
    </w:rPr>
  </w:style>
  <w:style w:type="character" w:customStyle="1" w:styleId="9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7"/>
    <w:semiHidden/>
    <w:qFormat/>
    <w:uiPriority w:val="9"/>
    <w:rPr>
      <w:rFonts w:asciiTheme="majorHAnsi" w:hAnsiTheme="majorHAnsi" w:eastAsiaTheme="majorEastAsia" w:cstheme="majorBidi"/>
      <w:b/>
      <w:bCs/>
      <w:sz w:val="28"/>
      <w:szCs w:val="28"/>
    </w:rPr>
  </w:style>
  <w:style w:type="character" w:customStyle="1" w:styleId="92">
    <w:name w:val="标题 4 Char"/>
    <w:link w:val="6"/>
    <w:qFormat/>
    <w:uiPriority w:val="0"/>
    <w:rPr>
      <w:rFonts w:ascii="@仿宋_GB2312" w:hAnsi="@仿宋_GB2312" w:eastAsia="@仿宋_GB2312" w:cs="@仿宋_GB2312"/>
      <w:b/>
      <w:bCs/>
      <w:sz w:val="28"/>
      <w:szCs w:val="28"/>
    </w:rPr>
  </w:style>
  <w:style w:type="character" w:customStyle="1" w:styleId="93">
    <w:name w:val="正文文本 Char"/>
    <w:basedOn w:val="57"/>
    <w:link w:val="20"/>
    <w:qFormat/>
    <w:uiPriority w:val="0"/>
    <w:rPr>
      <w:rFonts w:ascii="@微软简标宋" w:hAnsi="@微软简标宋" w:eastAsia="@微软简标宋" w:cs="@微软简标宋"/>
      <w:szCs w:val="24"/>
      <w:lang w:val="zh-CN" w:eastAsia="zh-CN"/>
    </w:rPr>
  </w:style>
  <w:style w:type="table" w:customStyle="1" w:styleId="94">
    <w:name w:val="网格型1"/>
    <w:basedOn w:val="5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2"/>
    <w:qFormat/>
    <w:uiPriority w:val="0"/>
    <w:rPr>
      <w:rFonts w:ascii="Arial" w:hAnsi="Arial" w:eastAsia="黑体" w:cs="Arial"/>
      <w:b/>
      <w:bCs/>
      <w:szCs w:val="20"/>
    </w:rPr>
  </w:style>
  <w:style w:type="paragraph" w:customStyle="1" w:styleId="96">
    <w:name w:val="普通 (Web)"/>
    <w:basedOn w:val="1"/>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7"/>
    <w:link w:val="4"/>
    <w:qFormat/>
    <w:uiPriority w:val="0"/>
    <w:rPr>
      <w:rFonts w:ascii="Cambria" w:hAnsi="Cambria" w:cs="Times New Roman"/>
      <w:b/>
      <w:bCs/>
      <w:kern w:val="2"/>
      <w:sz w:val="32"/>
      <w:szCs w:val="32"/>
      <w:lang w:val="zh-CN" w:eastAsia="zh-CN"/>
    </w:rPr>
  </w:style>
  <w:style w:type="character" w:customStyle="1" w:styleId="99">
    <w:name w:val="标题 5 Char"/>
    <w:basedOn w:val="57"/>
    <w:link w:val="7"/>
    <w:qFormat/>
    <w:uiPriority w:val="0"/>
    <w:rPr>
      <w:rFonts w:ascii="Calibri" w:hAnsi="Calibri" w:cs="Times New Roman"/>
      <w:b/>
      <w:bCs/>
      <w:kern w:val="2"/>
      <w:sz w:val="28"/>
      <w:szCs w:val="28"/>
      <w:lang w:val="zh-CN" w:eastAsia="zh-CN"/>
    </w:rPr>
  </w:style>
  <w:style w:type="character" w:customStyle="1" w:styleId="100">
    <w:name w:val="标题 6 Char"/>
    <w:basedOn w:val="57"/>
    <w:link w:val="8"/>
    <w:qFormat/>
    <w:uiPriority w:val="0"/>
    <w:rPr>
      <w:rFonts w:ascii="Times New Roman" w:hAnsi="Times New Roman" w:cs="Times New Roman"/>
      <w:b/>
      <w:bCs/>
      <w:kern w:val="2"/>
      <w:sz w:val="30"/>
      <w:szCs w:val="18"/>
      <w:lang w:val="zh-CN" w:eastAsia="zh-CN"/>
    </w:rPr>
  </w:style>
  <w:style w:type="character" w:customStyle="1" w:styleId="101">
    <w:name w:val="标题 7 Char"/>
    <w:basedOn w:val="57"/>
    <w:link w:val="9"/>
    <w:qFormat/>
    <w:uiPriority w:val="0"/>
    <w:rPr>
      <w:rFonts w:ascii="Times New Roman" w:hAnsi="Times New Roman" w:cs="Times New Roman"/>
      <w:b/>
      <w:bCs/>
      <w:kern w:val="2"/>
      <w:sz w:val="30"/>
      <w:szCs w:val="18"/>
      <w:lang w:val="zh-CN" w:eastAsia="zh-CN"/>
    </w:rPr>
  </w:style>
  <w:style w:type="character" w:customStyle="1" w:styleId="102">
    <w:name w:val="标题 8 Char"/>
    <w:basedOn w:val="57"/>
    <w:link w:val="10"/>
    <w:qFormat/>
    <w:uiPriority w:val="0"/>
    <w:rPr>
      <w:rFonts w:eastAsia="黑体" w:cs="Times New Roman"/>
      <w:kern w:val="2"/>
      <w:sz w:val="32"/>
      <w:szCs w:val="32"/>
      <w:lang w:val="zh-CN" w:eastAsia="zh-CN"/>
    </w:rPr>
  </w:style>
  <w:style w:type="character" w:customStyle="1" w:styleId="103">
    <w:name w:val="标题 9 Char"/>
    <w:basedOn w:val="57"/>
    <w:link w:val="11"/>
    <w:qFormat/>
    <w:uiPriority w:val="0"/>
    <w:rPr>
      <w:rFonts w:ascii="Cambria" w:hAnsi="Cambria" w:cs="Times New Roman"/>
      <w:kern w:val="2"/>
      <w:sz w:val="21"/>
      <w:szCs w:val="21"/>
      <w:lang w:val="zh-CN" w:eastAsia="zh-CN"/>
    </w:rPr>
  </w:style>
  <w:style w:type="character" w:customStyle="1" w:styleId="104">
    <w:name w:val="纯文本 Char2"/>
    <w:qFormat/>
    <w:uiPriority w:val="0"/>
    <w:rPr>
      <w:rFonts w:ascii="宋体" w:hAnsi="Courier New"/>
    </w:rPr>
  </w:style>
  <w:style w:type="table" w:customStyle="1" w:styleId="105">
    <w:name w:val="网格型3"/>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5"/>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7"/>
    <w:link w:val="21"/>
    <w:qFormat/>
    <w:uiPriority w:val="0"/>
    <w:rPr>
      <w:rFonts w:asciiTheme="minorHAnsi" w:hAnsiTheme="minorHAnsi"/>
      <w:kern w:val="2"/>
      <w:sz w:val="21"/>
      <w:szCs w:val="22"/>
    </w:rPr>
  </w:style>
  <w:style w:type="paragraph" w:customStyle="1" w:styleId="109">
    <w:name w:val="Char"/>
    <w:basedOn w:val="1"/>
    <w:qFormat/>
    <w:uiPriority w:val="0"/>
    <w:rPr>
      <w:rFonts w:ascii="Tahoma" w:hAnsi="Tahoma" w:cs="Times New Roman"/>
      <w:sz w:val="24"/>
    </w:rPr>
  </w:style>
  <w:style w:type="character" w:customStyle="1" w:styleId="110">
    <w:name w:val="脚注文本 Char"/>
    <w:basedOn w:val="57"/>
    <w:link w:val="42"/>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5"/>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7"/>
    <w:link w:val="18"/>
    <w:qFormat/>
    <w:uiPriority w:val="0"/>
    <w:rPr>
      <w:rFonts w:ascii="仿宋_GB2312" w:hAnsi="Times New Roman" w:eastAsia="仿宋_GB2312" w:cs="Times New Roman"/>
      <w:kern w:val="2"/>
      <w:sz w:val="28"/>
      <w:lang w:val="zh-CN" w:eastAsia="zh-CN"/>
    </w:rPr>
  </w:style>
  <w:style w:type="paragraph" w:customStyle="1" w:styleId="11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qFormat/>
    <w:uiPriority w:val="0"/>
    <w:rPr>
      <w:rFonts w:ascii="Times New Roman" w:hAnsi="Times New Roman" w:eastAsia="Times New Roman" w:cs="Times New Roman"/>
      <w:sz w:val="24"/>
      <w:szCs w:val="24"/>
      <w:lang w:val="en-US" w:eastAsia="zh-CN" w:bidi="ar-SA"/>
    </w:rPr>
  </w:style>
  <w:style w:type="paragraph" w:customStyle="1" w:styleId="120">
    <w:name w:val="Normal_3"/>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qFormat/>
    <w:uiPriority w:val="0"/>
    <w:rPr>
      <w:rFonts w:ascii="Tahoma" w:hAnsi="Tahoma" w:cs="Times New Roman"/>
      <w:kern w:val="2"/>
      <w:sz w:val="24"/>
    </w:rPr>
  </w:style>
  <w:style w:type="paragraph" w:customStyle="1" w:styleId="122">
    <w:name w:val="Blockquote"/>
    <w:basedOn w:val="1"/>
    <w:link w:val="123"/>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qFormat/>
    <w:uiPriority w:val="0"/>
    <w:rPr>
      <w:rFonts w:ascii="Times New Roman" w:hAnsi="Times New Roman" w:cs="Times New Roman"/>
      <w:sz w:val="24"/>
      <w:lang w:val="zh-CN" w:eastAsia="zh-CN"/>
    </w:rPr>
  </w:style>
  <w:style w:type="paragraph" w:customStyle="1" w:styleId="12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6"/>
    <w:qFormat/>
    <w:uiPriority w:val="0"/>
    <w:pPr>
      <w:spacing w:line="360" w:lineRule="auto"/>
      <w:ind w:firstLine="420" w:firstLineChars="200"/>
    </w:pPr>
    <w:rPr>
      <w:rFonts w:cs="Times New Roman"/>
      <w:kern w:val="2"/>
      <w:sz w:val="21"/>
      <w:szCs w:val="21"/>
    </w:rPr>
  </w:style>
  <w:style w:type="character" w:customStyle="1" w:styleId="126">
    <w:name w:val="tdrownotice1"/>
    <w:qFormat/>
    <w:uiPriority w:val="0"/>
    <w:rPr>
      <w:sz w:val="22"/>
    </w:rPr>
  </w:style>
  <w:style w:type="paragraph" w:customStyle="1" w:styleId="127">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qFormat/>
    <w:uiPriority w:val="0"/>
    <w:rPr>
      <w:rFonts w:hAnsi="MS Sans Serif" w:cs="Times New Roman"/>
      <w:bCs/>
      <w:color w:val="000000"/>
      <w:sz w:val="24"/>
      <w:lang w:val="zh-CN" w:eastAsia="zh-CN"/>
    </w:rPr>
  </w:style>
  <w:style w:type="character" w:customStyle="1" w:styleId="129">
    <w:name w:val="正文文本缩进 2 Char"/>
    <w:basedOn w:val="57"/>
    <w:link w:val="32"/>
    <w:qFormat/>
    <w:uiPriority w:val="0"/>
    <w:rPr>
      <w:rFonts w:hAnsi="MS Sans Serif" w:cs="Times New Roman"/>
      <w:bCs/>
      <w:spacing w:val="12"/>
      <w:sz w:val="24"/>
      <w:lang w:val="zh-CN" w:eastAsia="zh-CN"/>
    </w:rPr>
  </w:style>
  <w:style w:type="paragraph" w:customStyle="1" w:styleId="130">
    <w:name w:val="目录"/>
    <w:basedOn w:val="1"/>
    <w:qFormat/>
    <w:uiPriority w:val="0"/>
    <w:pPr>
      <w:widowControl/>
      <w:jc w:val="center"/>
    </w:pPr>
    <w:rPr>
      <w:rFonts w:hAnsi="Calibri" w:cs="Times New Roman"/>
      <w:b/>
      <w:sz w:val="36"/>
    </w:rPr>
  </w:style>
  <w:style w:type="paragraph" w:customStyle="1" w:styleId="131">
    <w:name w:val="目录文字"/>
    <w:basedOn w:val="1"/>
    <w:qFormat/>
    <w:uiPriority w:val="0"/>
    <w:pPr>
      <w:widowControl/>
      <w:spacing w:line="480" w:lineRule="auto"/>
      <w:jc w:val="left"/>
    </w:pPr>
    <w:rPr>
      <w:rFonts w:cs="Times New Roman"/>
      <w:sz w:val="24"/>
    </w:rPr>
  </w:style>
  <w:style w:type="character" w:customStyle="1" w:styleId="132">
    <w:name w:val="正文文本 2 Char"/>
    <w:basedOn w:val="57"/>
    <w:link w:val="47"/>
    <w:qFormat/>
    <w:uiPriority w:val="0"/>
    <w:rPr>
      <w:rFonts w:hAnsi="Times New Roman" w:cs="Times New Roman"/>
      <w:spacing w:val="-20"/>
      <w:kern w:val="2"/>
      <w:sz w:val="28"/>
      <w:lang w:val="zh-CN" w:eastAsia="zh-CN"/>
    </w:rPr>
  </w:style>
  <w:style w:type="character" w:customStyle="1" w:styleId="133">
    <w:name w:val="正文文本 3 Char"/>
    <w:basedOn w:val="57"/>
    <w:link w:val="19"/>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qFormat/>
    <w:uiPriority w:val="0"/>
    <w:rPr>
      <w:rFonts w:eastAsia="黑体" w:cs="Times New Roman"/>
      <w:b/>
      <w:smallCaps/>
      <w:snapToGrid w:val="0"/>
      <w:kern w:val="2"/>
      <w:sz w:val="44"/>
      <w:szCs w:val="24"/>
      <w:lang w:val="zh-CN" w:eastAsia="zh-CN"/>
    </w:rPr>
  </w:style>
  <w:style w:type="paragraph" w:customStyle="1" w:styleId="137">
    <w:name w:val="段落1 Char"/>
    <w:basedOn w:val="29"/>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qFormat/>
    <w:uiPriority w:val="0"/>
    <w:rPr>
      <w:rFonts w:ascii="Calibri" w:hAnsi="Calibri" w:cs="Times New Roman"/>
      <w:kern w:val="2"/>
      <w:sz w:val="21"/>
      <w:szCs w:val="22"/>
    </w:rPr>
  </w:style>
  <w:style w:type="paragraph" w:customStyle="1" w:styleId="140">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qFormat/>
    <w:uiPriority w:val="0"/>
  </w:style>
  <w:style w:type="table" w:customStyle="1" w:styleId="143">
    <w:name w:val="网格型11"/>
    <w:basedOn w:val="55"/>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qFormat/>
    <w:uiPriority w:val="0"/>
    <w:rPr>
      <w:rFonts w:ascii="Times New Roman" w:hAnsi="Times New Roman" w:eastAsia="宋体" w:cs="Times New Roman"/>
      <w:sz w:val="18"/>
      <w:szCs w:val="18"/>
    </w:rPr>
  </w:style>
  <w:style w:type="character" w:customStyle="1" w:styleId="145">
    <w:name w:val="批注主题 Char1"/>
    <w:basedOn w:val="84"/>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qFormat/>
    <w:uiPriority w:val="0"/>
    <w:rPr>
      <w:rFonts w:ascii="Calibri" w:hAnsi="Calibri" w:cs="Times New Roman"/>
      <w:kern w:val="2"/>
      <w:sz w:val="21"/>
      <w:szCs w:val="22"/>
    </w:rPr>
  </w:style>
  <w:style w:type="character" w:customStyle="1" w:styleId="147">
    <w:name w:val="文档结构图 Char"/>
    <w:basedOn w:val="57"/>
    <w:link w:val="16"/>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qFormat/>
    <w:uiPriority w:val="0"/>
    <w:rPr>
      <w:rFonts w:ascii="Calibri" w:hAnsi="Calibri" w:eastAsia="宋体"/>
      <w:b/>
      <w:kern w:val="44"/>
      <w:sz w:val="44"/>
      <w:szCs w:val="44"/>
    </w:rPr>
  </w:style>
  <w:style w:type="character" w:customStyle="1" w:styleId="149">
    <w:name w:val="标题 3 Char1"/>
    <w:semiHidden/>
    <w:qFormat/>
    <w:uiPriority w:val="0"/>
    <w:rPr>
      <w:rFonts w:ascii="Calibri" w:hAnsi="Calibri" w:eastAsia="宋体"/>
      <w:b/>
      <w:kern w:val="2"/>
      <w:sz w:val="32"/>
    </w:rPr>
  </w:style>
  <w:style w:type="character" w:customStyle="1" w:styleId="150">
    <w:name w:val="标题 4 Char1"/>
    <w:semiHidden/>
    <w:qFormat/>
    <w:uiPriority w:val="0"/>
    <w:rPr>
      <w:rFonts w:ascii="Cambria" w:hAnsi="Cambria" w:eastAsia="宋体"/>
      <w:b/>
      <w:kern w:val="2"/>
      <w:sz w:val="28"/>
      <w:szCs w:val="28"/>
    </w:rPr>
  </w:style>
  <w:style w:type="character" w:customStyle="1" w:styleId="151">
    <w:name w:val="标题 5 Char1"/>
    <w:semiHidden/>
    <w:qFormat/>
    <w:uiPriority w:val="0"/>
    <w:rPr>
      <w:rFonts w:ascii="Calibri" w:hAnsi="Calibri" w:eastAsia="宋体"/>
      <w:b/>
      <w:kern w:val="2"/>
      <w:sz w:val="28"/>
      <w:szCs w:val="28"/>
    </w:rPr>
  </w:style>
  <w:style w:type="character" w:customStyle="1" w:styleId="152">
    <w:name w:val="标题 6 Char1"/>
    <w:semiHidden/>
    <w:qFormat/>
    <w:uiPriority w:val="0"/>
    <w:rPr>
      <w:rFonts w:ascii="Cambria" w:hAnsi="Cambria" w:eastAsia="宋体"/>
      <w:b/>
      <w:kern w:val="2"/>
      <w:sz w:val="24"/>
      <w:szCs w:val="24"/>
    </w:rPr>
  </w:style>
  <w:style w:type="character" w:customStyle="1" w:styleId="153">
    <w:name w:val="标题 7 Char1"/>
    <w:semiHidden/>
    <w:qFormat/>
    <w:uiPriority w:val="0"/>
    <w:rPr>
      <w:rFonts w:ascii="Calibri" w:hAnsi="Calibri" w:eastAsia="宋体"/>
      <w:b/>
      <w:kern w:val="2"/>
      <w:sz w:val="24"/>
      <w:szCs w:val="24"/>
    </w:rPr>
  </w:style>
  <w:style w:type="character" w:customStyle="1" w:styleId="154">
    <w:name w:val="标题 8 Char1"/>
    <w:semiHidden/>
    <w:qFormat/>
    <w:uiPriority w:val="0"/>
    <w:rPr>
      <w:rFonts w:ascii="Cambria" w:hAnsi="Cambria" w:eastAsia="宋体"/>
      <w:kern w:val="2"/>
      <w:sz w:val="24"/>
      <w:szCs w:val="24"/>
    </w:rPr>
  </w:style>
  <w:style w:type="character" w:customStyle="1" w:styleId="155">
    <w:name w:val="标题 9 Char1"/>
    <w:semiHidden/>
    <w:qFormat/>
    <w:uiPriority w:val="0"/>
    <w:rPr>
      <w:rFonts w:ascii="Cambria" w:hAnsi="Cambria" w:eastAsia="宋体"/>
      <w:kern w:val="2"/>
      <w:sz w:val="21"/>
      <w:szCs w:val="21"/>
    </w:rPr>
  </w:style>
  <w:style w:type="paragraph" w:customStyle="1" w:styleId="156">
    <w:name w:val="MsoNormal"/>
    <w:basedOn w:val="157"/>
    <w:qFormat/>
    <w:uiPriority w:val="0"/>
    <w:rPr>
      <w:rFonts w:ascii="Calibri" w:hAnsi="Calibri" w:eastAsia="Calibri"/>
      <w:sz w:val="21"/>
    </w:rPr>
  </w:style>
  <w:style w:type="paragraph" w:customStyle="1" w:styleId="157">
    <w:name w:val="Normal_0"/>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qFormat/>
    <w:uiPriority w:val="99"/>
    <w:rPr>
      <w:rFonts w:ascii="宋体" w:hAnsi="Courier New"/>
      <w:szCs w:val="21"/>
    </w:rPr>
  </w:style>
  <w:style w:type="character" w:customStyle="1" w:styleId="163">
    <w:name w:val="Texte Char1"/>
    <w:link w:val="162"/>
    <w:qFormat/>
    <w:uiPriority w:val="99"/>
    <w:rPr>
      <w:rFonts w:hAnsi="Courier New" w:cs="Times New Roman"/>
      <w:kern w:val="2"/>
      <w:sz w:val="21"/>
      <w:szCs w:val="21"/>
    </w:rPr>
  </w:style>
  <w:style w:type="paragraph" w:customStyle="1" w:styleId="164">
    <w:name w:val="纯文本_1"/>
    <w:basedOn w:val="165"/>
    <w:link w:val="166"/>
    <w:qFormat/>
    <w:uiPriority w:val="0"/>
    <w:rPr>
      <w:rFonts w:ascii="宋体" w:hAnsi="Courier New"/>
      <w:szCs w:val="21"/>
      <w:lang w:val="zh-CN"/>
    </w:rPr>
  </w:style>
  <w:style w:type="paragraph" w:customStyle="1" w:styleId="16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qFormat/>
    <w:uiPriority w:val="0"/>
    <w:rPr>
      <w:rFonts w:hAnsi="Courier New" w:cs="Times New Roman"/>
      <w:kern w:val="2"/>
      <w:sz w:val="21"/>
      <w:szCs w:val="21"/>
      <w:lang w:val="zh-CN" w:eastAsia="zh-CN"/>
    </w:rPr>
  </w:style>
  <w:style w:type="paragraph" w:customStyle="1" w:styleId="167">
    <w:name w:val="标题 3_0"/>
    <w:basedOn w:val="168"/>
    <w:next w:val="169"/>
    <w:link w:val="180"/>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unhideWhenUsed/>
    <w:qFormat/>
    <w:uiPriority w:val="0"/>
    <w:pPr>
      <w:ind w:firstLine="420" w:firstLineChars="200"/>
    </w:pPr>
    <w:rPr>
      <w:rFonts w:ascii="Calibri" w:hAnsi="Calibri"/>
      <w:bCs/>
      <w:szCs w:val="32"/>
    </w:rPr>
  </w:style>
  <w:style w:type="paragraph" w:customStyle="1" w:styleId="170">
    <w:name w:val="标题 1_0"/>
    <w:basedOn w:val="168"/>
    <w:next w:val="168"/>
    <w:link w:val="171"/>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qFormat/>
    <w:uiPriority w:val="0"/>
    <w:rPr>
      <w:rFonts w:ascii="黑体" w:hAnsi="Times New Roman" w:eastAsia="黑体" w:cs="Times New Roman"/>
      <w:sz w:val="52"/>
      <w:lang w:val="zh-CN" w:eastAsia="zh-CN"/>
    </w:rPr>
  </w:style>
  <w:style w:type="paragraph" w:customStyle="1" w:styleId="172">
    <w:name w:val="标题 6_0"/>
    <w:basedOn w:val="168"/>
    <w:next w:val="168"/>
    <w:link w:val="17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qFormat/>
    <w:uiPriority w:val="0"/>
    <w:rPr>
      <w:rFonts w:ascii="Arial" w:hAnsi="Arial" w:eastAsia="黑体" w:cs="Times New Roman"/>
      <w:sz w:val="21"/>
      <w:szCs w:val="21"/>
      <w:lang w:val="zh-CN" w:eastAsia="zh-CN"/>
    </w:rPr>
  </w:style>
  <w:style w:type="character" w:customStyle="1" w:styleId="180">
    <w:name w:val="标题 3 Char_0"/>
    <w:link w:val="167"/>
    <w:qFormat/>
    <w:uiPriority w:val="0"/>
    <w:rPr>
      <w:rFonts w:ascii="Times New Roman" w:hAnsi="Times New Roman" w:cs="Times New Roman"/>
      <w:b/>
      <w:sz w:val="32"/>
      <w:lang w:val="zh-CN" w:eastAsia="zh-CN"/>
    </w:rPr>
  </w:style>
  <w:style w:type="paragraph" w:customStyle="1" w:styleId="181">
    <w:name w:val="Blockquote_0"/>
    <w:basedOn w:val="168"/>
    <w:link w:val="182"/>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qFormat/>
    <w:locked/>
    <w:uiPriority w:val="0"/>
    <w:rPr>
      <w:rFonts w:ascii="Times New Roman" w:hAnsi="Times New Roman" w:cs="Times New Roman"/>
      <w:sz w:val="24"/>
      <w:lang w:val="zh-CN" w:eastAsia="zh-CN"/>
    </w:rPr>
  </w:style>
  <w:style w:type="paragraph" w:customStyle="1" w:styleId="183">
    <w:name w:val="标题 4_0"/>
    <w:basedOn w:val="168"/>
    <w:next w:val="168"/>
    <w:link w:val="184"/>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qFormat/>
    <w:uiPriority w:val="0"/>
    <w:rPr>
      <w:rFonts w:ascii="Arial" w:hAnsi="Arial" w:eastAsia="黑体" w:cs="Times New Roman"/>
      <w:sz w:val="28"/>
      <w:lang w:val="zh-CN" w:eastAsia="zh-CN"/>
    </w:rPr>
  </w:style>
  <w:style w:type="paragraph" w:customStyle="1" w:styleId="185">
    <w:name w:val="纯文本_2"/>
    <w:basedOn w:val="168"/>
    <w:link w:val="186"/>
    <w:qFormat/>
    <w:uiPriority w:val="0"/>
    <w:rPr>
      <w:rFonts w:ascii="宋体" w:hAnsi="Courier New"/>
      <w:szCs w:val="21"/>
      <w:lang w:val="zh-CN"/>
    </w:rPr>
  </w:style>
  <w:style w:type="character" w:customStyle="1" w:styleId="186">
    <w:name w:val="纯文本 Char1_1"/>
    <w:link w:val="185"/>
    <w:qFormat/>
    <w:uiPriority w:val="0"/>
    <w:rPr>
      <w:rFonts w:hAnsi="Courier New" w:cs="Times New Roman"/>
      <w:kern w:val="2"/>
      <w:sz w:val="21"/>
      <w:szCs w:val="21"/>
      <w:lang w:val="zh-CN" w:eastAsia="zh-CN"/>
    </w:rPr>
  </w:style>
  <w:style w:type="paragraph" w:customStyle="1" w:styleId="187">
    <w:name w:val="Blockquote_0_1"/>
    <w:basedOn w:val="188"/>
    <w:link w:val="189"/>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qFormat/>
    <w:locked/>
    <w:uiPriority w:val="0"/>
    <w:rPr>
      <w:rFonts w:ascii="Times New Roman" w:hAnsi="Times New Roman" w:cs="Times New Roman"/>
      <w:sz w:val="24"/>
      <w:lang w:val="zh-CN" w:eastAsia="zh-CN"/>
    </w:rPr>
  </w:style>
  <w:style w:type="paragraph" w:customStyle="1" w:styleId="190">
    <w:name w:val="正文文本_0"/>
    <w:basedOn w:val="168"/>
    <w:link w:val="191"/>
    <w:qFormat/>
    <w:uiPriority w:val="0"/>
    <w:pPr>
      <w:spacing w:after="120"/>
    </w:pPr>
    <w:rPr>
      <w:lang w:val="zh-CN"/>
    </w:rPr>
  </w:style>
  <w:style w:type="character" w:customStyle="1" w:styleId="191">
    <w:name w:val="正文文本 Char_0"/>
    <w:link w:val="190"/>
    <w:qFormat/>
    <w:uiPriority w:val="0"/>
    <w:rPr>
      <w:rFonts w:ascii="Times New Roman" w:hAnsi="Times New Roman" w:cs="Times New Roman"/>
      <w:kern w:val="2"/>
      <w:sz w:val="21"/>
      <w:szCs w:val="24"/>
      <w:lang w:val="zh-CN" w:eastAsia="zh-CN"/>
    </w:rPr>
  </w:style>
  <w:style w:type="paragraph" w:customStyle="1" w:styleId="192">
    <w:name w:val="普通(网站)_0"/>
    <w:basedOn w:val="168"/>
    <w:qFormat/>
    <w:uiPriority w:val="0"/>
    <w:pPr>
      <w:widowControl/>
      <w:spacing w:before="100" w:beforeAutospacing="1" w:after="100" w:afterAutospacing="1"/>
      <w:jc w:val="left"/>
    </w:pPr>
    <w:rPr>
      <w:rFonts w:ascii="宋体" w:hAnsi="宋体"/>
      <w:kern w:val="0"/>
      <w:sz w:val="24"/>
    </w:rPr>
  </w:style>
  <w:style w:type="paragraph" w:customStyle="1" w:styleId="1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qFormat/>
    <w:uiPriority w:val="0"/>
    <w:rPr>
      <w:rFonts w:ascii="Times New Roman" w:hAnsi="Times New Roman" w:cs="Times New Roman"/>
      <w:sz w:val="18"/>
      <w:lang w:val="zh-CN" w:eastAsia="zh-CN"/>
    </w:rPr>
  </w:style>
  <w:style w:type="paragraph" w:customStyle="1" w:styleId="197">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qFormat/>
    <w:uiPriority w:val="0"/>
    <w:rPr>
      <w:rFonts w:ascii="Tahoma" w:hAnsi="Tahoma" w:cs="Times New Roman"/>
      <w:kern w:val="2"/>
      <w:sz w:val="24"/>
    </w:rPr>
  </w:style>
  <w:style w:type="paragraph" w:customStyle="1" w:styleId="220">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qFormat/>
    <w:uiPriority w:val="0"/>
    <w:rPr>
      <w:rFonts w:ascii="Arial" w:hAnsi="Arial" w:cs="Times New Roman"/>
      <w:b/>
      <w:bCs/>
      <w:kern w:val="28"/>
      <w:sz w:val="32"/>
      <w:szCs w:val="32"/>
      <w:lang w:val="zh-CN" w:eastAsia="zh-CN"/>
    </w:rPr>
  </w:style>
  <w:style w:type="character" w:customStyle="1" w:styleId="222">
    <w:name w:val="Char Char"/>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qFormat/>
    <w:uiPriority w:val="0"/>
    <w:rPr>
      <w:rFonts w:ascii="Arial" w:hAnsi="Arial"/>
      <w:b/>
      <w:bCs/>
      <w:sz w:val="24"/>
      <w:szCs w:val="32"/>
    </w:rPr>
  </w:style>
  <w:style w:type="paragraph" w:customStyle="1" w:styleId="224">
    <w:name w:val="标题4"/>
    <w:basedOn w:val="4"/>
    <w:next w:val="26"/>
    <w:link w:val="223"/>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qFormat/>
    <w:uiPriority w:val="0"/>
    <w:rPr>
      <w:b/>
      <w:bCs/>
      <w:i/>
      <w:iCs/>
      <w:color w:val="4F81BD"/>
    </w:rPr>
  </w:style>
  <w:style w:type="paragraph" w:styleId="226">
    <w:name w:val="Intense Quote"/>
    <w:basedOn w:val="1"/>
    <w:next w:val="1"/>
    <w:link w:val="225"/>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qFormat/>
    <w:uiPriority w:val="30"/>
    <w:rPr>
      <w:rFonts w:ascii="Times New Roman" w:hAnsi="Times New Roman" w:eastAsia="宋体" w:cs="Times New Roman"/>
      <w:i/>
      <w:iCs/>
      <w:color w:val="5B9BD5"/>
      <w:szCs w:val="24"/>
    </w:rPr>
  </w:style>
  <w:style w:type="character" w:customStyle="1" w:styleId="229">
    <w:name w:val="标题5 Char Char"/>
    <w:link w:val="230"/>
    <w:qFormat/>
    <w:uiPriority w:val="0"/>
    <w:rPr>
      <w:rFonts w:ascii="Arial" w:hAnsi="Arial"/>
      <w:b/>
      <w:bCs/>
      <w:sz w:val="24"/>
      <w:szCs w:val="32"/>
    </w:rPr>
  </w:style>
  <w:style w:type="paragraph" w:customStyle="1" w:styleId="230">
    <w:name w:val="标题5"/>
    <w:basedOn w:val="5"/>
    <w:link w:val="229"/>
    <w:qFormat/>
    <w:uiPriority w:val="0"/>
    <w:pPr>
      <w:spacing w:line="413" w:lineRule="auto"/>
      <w:jc w:val="left"/>
    </w:pPr>
    <w:rPr>
      <w:rFonts w:ascii="Arial" w:hAnsi="Arial"/>
      <w:sz w:val="24"/>
    </w:rPr>
  </w:style>
  <w:style w:type="character" w:customStyle="1" w:styleId="231">
    <w:name w:val="引用 Char"/>
    <w:link w:val="232"/>
    <w:qFormat/>
    <w:uiPriority w:val="0"/>
    <w:rPr>
      <w:i/>
      <w:iCs/>
      <w:color w:val="000000"/>
    </w:rPr>
  </w:style>
  <w:style w:type="paragraph" w:styleId="232">
    <w:name w:val="Quote"/>
    <w:basedOn w:val="1"/>
    <w:next w:val="1"/>
    <w:link w:val="231"/>
    <w:qFormat/>
    <w:uiPriority w:val="0"/>
    <w:rPr>
      <w:i/>
      <w:iCs/>
      <w:color w:val="000000"/>
    </w:rPr>
  </w:style>
  <w:style w:type="paragraph" w:customStyle="1" w:styleId="233">
    <w:name w:val="引用1"/>
    <w:basedOn w:val="1"/>
    <w:next w:val="1"/>
    <w:qFormat/>
    <w:uiPriority w:val="0"/>
    <w:rPr>
      <w:rFonts w:ascii="Calibri" w:hAnsi="Calibri" w:cs="Times New Roman"/>
      <w:i/>
      <w:iCs/>
      <w:color w:val="000000"/>
      <w:kern w:val="2"/>
      <w:sz w:val="21"/>
      <w:szCs w:val="22"/>
    </w:rPr>
  </w:style>
  <w:style w:type="character" w:customStyle="1" w:styleId="234">
    <w:name w:val="引用 Char1"/>
    <w:basedOn w:val="57"/>
    <w:qFormat/>
    <w:uiPriority w:val="29"/>
    <w:rPr>
      <w:rFonts w:ascii="Times New Roman" w:hAnsi="Times New Roman" w:eastAsia="宋体" w:cs="Times New Roman"/>
      <w:i/>
      <w:iCs/>
      <w:color w:val="404040"/>
      <w:szCs w:val="24"/>
    </w:rPr>
  </w:style>
  <w:style w:type="character" w:customStyle="1" w:styleId="235">
    <w:name w:val="ask-title2"/>
    <w:qFormat/>
    <w:uiPriority w:val="0"/>
  </w:style>
  <w:style w:type="character" w:customStyle="1" w:styleId="236">
    <w:name w:val="正文文本 Char1"/>
    <w:qFormat/>
    <w:uiPriority w:val="0"/>
    <w:rPr>
      <w:kern w:val="2"/>
      <w:sz w:val="21"/>
      <w:szCs w:val="22"/>
    </w:rPr>
  </w:style>
  <w:style w:type="character" w:customStyle="1" w:styleId="237">
    <w:name w:val="不明显强调1"/>
    <w:qFormat/>
    <w:uiPriority w:val="0"/>
    <w:rPr>
      <w:i/>
      <w:iCs/>
      <w:color w:val="808080"/>
    </w:rPr>
  </w:style>
  <w:style w:type="character" w:customStyle="1" w:styleId="238">
    <w:name w:val="明显参考1"/>
    <w:qFormat/>
    <w:uiPriority w:val="0"/>
    <w:rPr>
      <w:b/>
      <w:bCs/>
      <w:smallCaps/>
      <w:color w:val="C0504D"/>
      <w:spacing w:val="5"/>
      <w:u w:val="single"/>
    </w:rPr>
  </w:style>
  <w:style w:type="character" w:customStyle="1" w:styleId="239">
    <w:name w:val="书籍标题1"/>
    <w:qFormat/>
    <w:uiPriority w:val="0"/>
    <w:rPr>
      <w:b/>
      <w:bCs/>
      <w:smallCaps/>
      <w:spacing w:val="5"/>
    </w:rPr>
  </w:style>
  <w:style w:type="character" w:customStyle="1" w:styleId="240">
    <w:name w:val="日期 Char1"/>
    <w:qFormat/>
    <w:uiPriority w:val="0"/>
    <w:rPr>
      <w:kern w:val="2"/>
      <w:sz w:val="21"/>
      <w:szCs w:val="22"/>
    </w:rPr>
  </w:style>
  <w:style w:type="character" w:customStyle="1" w:styleId="241">
    <w:name w:val="明显强调1"/>
    <w:qFormat/>
    <w:uiPriority w:val="0"/>
    <w:rPr>
      <w:b/>
      <w:bCs/>
      <w:i/>
      <w:iCs/>
      <w:color w:val="4F81BD"/>
    </w:rPr>
  </w:style>
  <w:style w:type="character" w:customStyle="1" w:styleId="242">
    <w:name w:val="textcontents"/>
    <w:qFormat/>
    <w:uiPriority w:val="0"/>
    <w:rPr>
      <w:rFonts w:cs="Times New Roman"/>
    </w:rPr>
  </w:style>
  <w:style w:type="character" w:customStyle="1" w:styleId="243">
    <w:name w:val="不明显参考1"/>
    <w:qFormat/>
    <w:uiPriority w:val="0"/>
    <w:rPr>
      <w:smallCaps/>
      <w:color w:val="C0504D"/>
      <w:u w:val="single"/>
    </w:rPr>
  </w:style>
  <w:style w:type="character" w:customStyle="1" w:styleId="244">
    <w:name w:val="批注文字 Char Char"/>
    <w:qFormat/>
    <w:uiPriority w:val="0"/>
    <w:rPr>
      <w:rFonts w:ascii="宋体" w:hAnsi="Times New Roman" w:eastAsia="宋体" w:cs="Times New Roman"/>
      <w:sz w:val="28"/>
      <w:szCs w:val="20"/>
    </w:rPr>
  </w:style>
  <w:style w:type="character" w:customStyle="1" w:styleId="245">
    <w:name w:val="文档结构图 Char1"/>
    <w:qFormat/>
    <w:uiPriority w:val="0"/>
    <w:rPr>
      <w:rFonts w:ascii="宋体"/>
      <w:kern w:val="2"/>
      <w:sz w:val="18"/>
      <w:szCs w:val="18"/>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character" w:customStyle="1" w:styleId="247">
    <w:name w:val="页脚 Char1"/>
    <w:semiHidden/>
    <w:qFormat/>
    <w:uiPriority w:val="99"/>
    <w:rPr>
      <w:kern w:val="2"/>
      <w:sz w:val="18"/>
      <w:szCs w:val="18"/>
    </w:rPr>
  </w:style>
  <w:style w:type="character" w:customStyle="1" w:styleId="248">
    <w:name w:val="批注框文本 Char2"/>
    <w:semiHidden/>
    <w:qFormat/>
    <w:uiPriority w:val="99"/>
    <w:rPr>
      <w:kern w:val="2"/>
      <w:sz w:val="18"/>
      <w:szCs w:val="18"/>
    </w:rPr>
  </w:style>
  <w:style w:type="character" w:customStyle="1" w:styleId="249">
    <w:name w:val="批注主题 Char2"/>
    <w:semiHidden/>
    <w:qFormat/>
    <w:uiPriority w:val="99"/>
    <w:rPr>
      <w:b/>
      <w:bCs/>
      <w:kern w:val="2"/>
      <w:sz w:val="21"/>
      <w:szCs w:val="22"/>
    </w:rPr>
  </w:style>
  <w:style w:type="character" w:customStyle="1" w:styleId="250">
    <w:name w:val="文档结构图 Char2"/>
    <w:semiHidden/>
    <w:qFormat/>
    <w:uiPriority w:val="99"/>
    <w:rPr>
      <w:rFonts w:ascii="宋体"/>
      <w:kern w:val="2"/>
      <w:sz w:val="18"/>
      <w:szCs w:val="18"/>
    </w:rPr>
  </w:style>
  <w:style w:type="character" w:customStyle="1" w:styleId="251">
    <w:name w:val="页眉 Char1"/>
    <w:semiHidden/>
    <w:qFormat/>
    <w:uiPriority w:val="99"/>
    <w:rPr>
      <w:kern w:val="2"/>
      <w:sz w:val="18"/>
      <w:szCs w:val="18"/>
    </w:rPr>
  </w:style>
  <w:style w:type="character" w:customStyle="1" w:styleId="252">
    <w:name w:val="日期 Char2"/>
    <w:semiHidden/>
    <w:qFormat/>
    <w:uiPriority w:val="99"/>
    <w:rPr>
      <w:kern w:val="2"/>
      <w:sz w:val="21"/>
      <w:szCs w:val="22"/>
    </w:rPr>
  </w:style>
  <w:style w:type="character" w:customStyle="1" w:styleId="253">
    <w:name w:val="正文文本 Char2"/>
    <w:semiHidden/>
    <w:qFormat/>
    <w:uiPriority w:val="99"/>
    <w:rPr>
      <w:kern w:val="2"/>
      <w:sz w:val="21"/>
      <w:szCs w:val="22"/>
    </w:rPr>
  </w:style>
  <w:style w:type="character" w:customStyle="1" w:styleId="254">
    <w:name w:val="标题 Char1"/>
    <w:qFormat/>
    <w:uiPriority w:val="10"/>
    <w:rPr>
      <w:rFonts w:ascii="Cambria" w:hAnsi="Cambria" w:cs="Times New Roman"/>
      <w:b/>
      <w:bCs/>
      <w:kern w:val="2"/>
      <w:sz w:val="32"/>
      <w:szCs w:val="32"/>
    </w:rPr>
  </w:style>
  <w:style w:type="character" w:customStyle="1" w:styleId="255">
    <w:name w:val="副标题 Char1"/>
    <w:qFormat/>
    <w:uiPriority w:val="11"/>
    <w:rPr>
      <w:rFonts w:ascii="Cambria" w:hAnsi="Cambria" w:cs="Times New Roman"/>
      <w:b/>
      <w:bCs/>
      <w:kern w:val="28"/>
      <w:sz w:val="32"/>
      <w:szCs w:val="32"/>
    </w:rPr>
  </w:style>
  <w:style w:type="paragraph" w:customStyle="1" w:styleId="256">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qFormat/>
    <w:uiPriority w:val="0"/>
    <w:rPr>
      <w:rFonts w:ascii="楷体" w:eastAsia="楷体"/>
      <w:b/>
      <w:color w:val="0000FF"/>
    </w:rPr>
  </w:style>
  <w:style w:type="paragraph" w:customStyle="1" w:styleId="260">
    <w:name w:val="正文2"/>
    <w:link w:val="259"/>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qFormat/>
    <w:locked/>
    <w:uiPriority w:val="99"/>
    <w:rPr>
      <w:rFonts w:ascii="MingLiU" w:eastAsia="MingLiU" w:cs="MingLiU"/>
      <w:spacing w:val="20"/>
      <w:sz w:val="22"/>
      <w:shd w:val="clear" w:color="auto" w:fill="FFFFFF"/>
    </w:rPr>
  </w:style>
  <w:style w:type="paragraph" w:customStyle="1" w:styleId="263">
    <w:name w:val="正文文本 (2)1"/>
    <w:basedOn w:val="1"/>
    <w:link w:val="262"/>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qFormat/>
    <w:uiPriority w:val="99"/>
    <w:rPr>
      <w:rFonts w:ascii="MingLiU" w:eastAsia="MingLiU" w:cs="MingLiU"/>
      <w:spacing w:val="0"/>
      <w:sz w:val="22"/>
      <w:shd w:val="clear" w:color="auto" w:fill="FFFFFF"/>
    </w:rPr>
  </w:style>
  <w:style w:type="character" w:customStyle="1" w:styleId="265">
    <w:name w:val="访问过的超链接1"/>
    <w:basedOn w:val="57"/>
    <w:semiHidden/>
    <w:unhideWhenUsed/>
    <w:qFormat/>
    <w:uiPriority w:val="99"/>
    <w:rPr>
      <w:color w:val="954F72"/>
      <w:u w:val="single"/>
    </w:rPr>
  </w:style>
  <w:style w:type="character" w:customStyle="1" w:styleId="266">
    <w:name w:val="明显引用 Char2"/>
    <w:basedOn w:val="57"/>
    <w:qFormat/>
    <w:uiPriority w:val="30"/>
    <w:rPr>
      <w:b/>
      <w:bCs/>
      <w:i/>
      <w:iCs/>
      <w:color w:val="4F81BD" w:themeColor="accent1"/>
      <w14:textFill>
        <w14:solidFill>
          <w14:schemeClr w14:val="accent1"/>
        </w14:solidFill>
      </w14:textFill>
    </w:rPr>
  </w:style>
  <w:style w:type="character" w:customStyle="1" w:styleId="267">
    <w:name w:val="引用 Char2"/>
    <w:basedOn w:val="57"/>
    <w:qFormat/>
    <w:uiPriority w:val="29"/>
    <w:rPr>
      <w:i/>
      <w:iCs/>
      <w:color w:val="000000" w:themeColor="text1"/>
      <w14:textFill>
        <w14:solidFill>
          <w14:schemeClr w14:val="tx1"/>
        </w14:solidFill>
      </w14:textFill>
    </w:rPr>
  </w:style>
  <w:style w:type="table" w:customStyle="1" w:styleId="268">
    <w:name w:val="网格型4"/>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semiHidden/>
    <w:unhideWhenUsed/>
    <w:qFormat/>
    <w:uiPriority w:val="0"/>
    <w:tblPr>
      <w:tblCellMar>
        <w:top w:w="0" w:type="dxa"/>
        <w:left w:w="0" w:type="dxa"/>
        <w:bottom w:w="0" w:type="dxa"/>
        <w:right w:w="0" w:type="dxa"/>
      </w:tblCellMar>
    </w:tblPr>
  </w:style>
  <w:style w:type="paragraph" w:customStyle="1" w:styleId="270">
    <w:name w:val="Table Text"/>
    <w:basedOn w:val="1"/>
    <w:semiHidden/>
    <w:qFormat/>
    <w:uiPriority w:val="0"/>
    <w:rPr>
      <w:rFonts w:ascii="Arial" w:hAnsi="Arial" w:eastAsia="Arial" w:cs="Arial"/>
      <w:sz w:val="21"/>
      <w:szCs w:val="21"/>
      <w:lang w:val="en-US" w:eastAsia="en-US" w:bidi="ar-SA"/>
    </w:rPr>
  </w:style>
  <w:style w:type="character" w:customStyle="1" w:styleId="271">
    <w:name w:val="NormalCharacter"/>
    <w:qFormat/>
    <w:uiPriority w:val="99"/>
  </w:style>
  <w:style w:type="character" w:customStyle="1" w:styleId="272">
    <w:name w:val="font21"/>
    <w:basedOn w:val="57"/>
    <w:qFormat/>
    <w:uiPriority w:val="0"/>
    <w:rPr>
      <w:rFonts w:hint="eastAsia" w:ascii="宋体" w:hAnsi="宋体" w:eastAsia="宋体" w:cs="宋体"/>
      <w:color w:val="000000"/>
      <w:sz w:val="24"/>
      <w:szCs w:val="24"/>
      <w:u w:val="none"/>
    </w:rPr>
  </w:style>
  <w:style w:type="character" w:customStyle="1" w:styleId="273">
    <w:name w:val="font61"/>
    <w:basedOn w:val="57"/>
    <w:qFormat/>
    <w:uiPriority w:val="0"/>
    <w:rPr>
      <w:rFonts w:hint="eastAsia" w:ascii="宋体" w:hAnsi="宋体" w:eastAsia="宋体" w:cs="宋体"/>
      <w:color w:val="000000"/>
      <w:sz w:val="24"/>
      <w:szCs w:val="24"/>
      <w:u w:val="none"/>
      <w:vertAlign w:val="superscript"/>
    </w:rPr>
  </w:style>
  <w:style w:type="paragraph" w:customStyle="1" w:styleId="274">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 w:type="paragraph" w:customStyle="1" w:styleId="275">
    <w:name w:val="Body text|1"/>
    <w:basedOn w:val="1"/>
    <w:autoRedefine/>
    <w:qFormat/>
    <w:uiPriority w:val="99"/>
    <w:pPr>
      <w:spacing w:line="398" w:lineRule="auto"/>
      <w:ind w:firstLine="400"/>
    </w:pPr>
    <w:rPr>
      <w:rFonts w:ascii="宋体" w:hAnsi="宋体" w:cs="宋体"/>
      <w:sz w:val="30"/>
      <w:szCs w:val="30"/>
      <w:lang w:val="zh-TW" w:eastAsia="zh-TW"/>
    </w:rPr>
  </w:style>
  <w:style w:type="character" w:customStyle="1" w:styleId="276">
    <w:name w:val="font191"/>
    <w:basedOn w:val="57"/>
    <w:qFormat/>
    <w:uiPriority w:val="0"/>
    <w:rPr>
      <w:rFonts w:hint="default" w:ascii="Times New Roman" w:hAnsi="Times New Roman" w:cs="Times New Roman"/>
      <w:color w:val="000000"/>
      <w:sz w:val="20"/>
      <w:szCs w:val="20"/>
      <w:u w:val="none"/>
    </w:rPr>
  </w:style>
  <w:style w:type="character" w:customStyle="1" w:styleId="277">
    <w:name w:val="font201"/>
    <w:basedOn w:val="57"/>
    <w:qFormat/>
    <w:uiPriority w:val="0"/>
    <w:rPr>
      <w:rFonts w:hint="default" w:ascii="Times New Roman" w:hAnsi="Times New Roman" w:cs="Times New Roman"/>
      <w:color w:val="FF0000"/>
      <w:sz w:val="20"/>
      <w:szCs w:val="20"/>
      <w:u w:val="none"/>
    </w:rPr>
  </w:style>
  <w:style w:type="character" w:customStyle="1" w:styleId="278">
    <w:name w:val="font181"/>
    <w:basedOn w:val="57"/>
    <w:qFormat/>
    <w:uiPriority w:val="0"/>
    <w:rPr>
      <w:rFonts w:hint="eastAsia" w:ascii="宋体" w:hAnsi="宋体" w:eastAsia="宋体" w:cs="宋体"/>
      <w:color w:val="000000"/>
      <w:sz w:val="22"/>
      <w:szCs w:val="22"/>
      <w:u w:val="none"/>
      <w:vertAlign w:val="superscript"/>
    </w:rPr>
  </w:style>
  <w:style w:type="character" w:customStyle="1" w:styleId="279">
    <w:name w:val="font171"/>
    <w:basedOn w:val="57"/>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100</Pages>
  <Words>4594</Words>
  <Characters>4970</Characters>
  <Lines>451</Lines>
  <Paragraphs>127</Paragraphs>
  <TotalTime>18</TotalTime>
  <ScaleCrop>false</ScaleCrop>
  <LinksUpToDate>false</LinksUpToDate>
  <CharactersWithSpaces>5039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薛</cp:lastModifiedBy>
  <cp:lastPrinted>2019-12-07T15:20:00Z</cp:lastPrinted>
  <dcterms:modified xsi:type="dcterms:W3CDTF">2026-01-30T10:33:58Z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456A8E0987814F0689620C34DD97C5FE_12</vt:lpwstr>
  </property>
  <property fmtid="{D5CDD505-2E9C-101B-9397-08002B2CF9AE}" pid="4" name="KSOTemplateDocerSaveRecord">
    <vt:lpwstr>eyJoZGlkIjoiMzVlMjZkNGNhODI0MmM3NmVlZmJhYTVhZmQ5MGVlYTgiLCJ1c2VySWQiOiIxMjMyMDYzNDI1In0=</vt:lpwstr>
  </property>
</Properties>
</file>