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E601A">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6F0089E9">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6F296C88">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433A7AAE">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竞争性磋商文件示范文本（工程类）</w:t>
      </w:r>
    </w:p>
    <w:p w14:paraId="536E20A4">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2026版本</w:t>
      </w:r>
      <w:r>
        <w:rPr>
          <w:rFonts w:hint="eastAsia"/>
          <w:b/>
          <w:bCs/>
          <w:color w:val="auto"/>
          <w:sz w:val="52"/>
          <w:szCs w:val="52"/>
          <w:highlight w:val="none"/>
        </w:rPr>
        <w:t>）</w:t>
      </w:r>
    </w:p>
    <w:bookmarkEnd w:id="0"/>
    <w:p w14:paraId="0BCE5692">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1409E33E">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ADFED38">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DB90E88">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6DEE91F">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095808F7">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0CE852CE">
      <w:pPr>
        <w:tabs>
          <w:tab w:val="left" w:pos="2410"/>
        </w:tabs>
        <w:autoSpaceDE w:val="0"/>
        <w:autoSpaceDN w:val="0"/>
        <w:adjustRightInd w:val="0"/>
        <w:snapToGrid w:val="0"/>
        <w:spacing w:line="360" w:lineRule="auto"/>
        <w:rPr>
          <w:rFonts w:hint="eastAsia" w:eastAsia="宋体"/>
          <w:b/>
          <w:color w:val="000000" w:themeColor="text1"/>
          <w:spacing w:val="20"/>
          <w:sz w:val="32"/>
          <w:szCs w:val="32"/>
          <w:highlight w:val="none"/>
          <w:lang w:val="en-US"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项目名称：</w:t>
      </w:r>
      <w:r>
        <w:rPr>
          <w:rFonts w:hint="eastAsia"/>
          <w:b/>
          <w:color w:val="000000" w:themeColor="text1"/>
          <w:spacing w:val="20"/>
          <w:sz w:val="32"/>
          <w:szCs w:val="32"/>
          <w:highlight w:val="none"/>
          <w:u w:val="single"/>
          <w:lang w:eastAsia="zh-CN"/>
          <w14:textFill>
            <w14:solidFill>
              <w14:schemeClr w14:val="tx1"/>
            </w14:solidFill>
          </w14:textFill>
        </w:rPr>
        <w:t>2026年省淮河局、省临淮岗局部分管理区保护利用等（第1包省临淮岗局）</w:t>
      </w:r>
    </w:p>
    <w:p w14:paraId="67841FBF">
      <w:pPr>
        <w:tabs>
          <w:tab w:val="left" w:pos="2410"/>
        </w:tabs>
        <w:autoSpaceDE w:val="0"/>
        <w:autoSpaceDN w:val="0"/>
        <w:adjustRightInd w:val="0"/>
        <w:snapToGrid w:val="0"/>
        <w:spacing w:line="360" w:lineRule="auto"/>
        <w:rPr>
          <w:rFonts w:hint="eastAsia"/>
          <w:b/>
          <w:color w:val="000000" w:themeColor="text1"/>
          <w:spacing w:val="20"/>
          <w:sz w:val="32"/>
          <w:szCs w:val="32"/>
          <w:highlight w:val="none"/>
          <w:u w:val="single"/>
          <w:lang w:val="en-US"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项目编号：</w:t>
      </w:r>
      <w:r>
        <w:rPr>
          <w:rFonts w:hint="eastAsia"/>
          <w:b/>
          <w:color w:val="000000" w:themeColor="text1"/>
          <w:spacing w:val="20"/>
          <w:sz w:val="32"/>
          <w:szCs w:val="32"/>
          <w:highlight w:val="none"/>
          <w:u w:val="single"/>
          <w14:textFill>
            <w14:solidFill>
              <w14:schemeClr w14:val="tx1"/>
            </w14:solidFill>
          </w14:textFill>
        </w:rPr>
        <w:t>FSSD34000120260367号001</w:t>
      </w:r>
    </w:p>
    <w:p w14:paraId="0C76E781">
      <w:pPr>
        <w:tabs>
          <w:tab w:val="left" w:pos="2410"/>
        </w:tabs>
        <w:autoSpaceDE w:val="0"/>
        <w:autoSpaceDN w:val="0"/>
        <w:adjustRightInd w:val="0"/>
        <w:snapToGrid w:val="0"/>
        <w:spacing w:line="360" w:lineRule="auto"/>
        <w:rPr>
          <w:rFonts w:hint="default"/>
          <w:b/>
          <w:color w:val="000000" w:themeColor="text1"/>
          <w:spacing w:val="20"/>
          <w:sz w:val="32"/>
          <w:szCs w:val="32"/>
          <w:highlight w:val="none"/>
          <w:lang w:val="en-US"/>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采 购 人：</w:t>
      </w:r>
      <w:r>
        <w:rPr>
          <w:rFonts w:hint="eastAsia"/>
          <w:b/>
          <w:color w:val="000000" w:themeColor="text1"/>
          <w:spacing w:val="20"/>
          <w:sz w:val="32"/>
          <w:szCs w:val="32"/>
          <w:highlight w:val="none"/>
          <w:u w:val="single"/>
          <w:lang w:val="en-US" w:eastAsia="zh-CN"/>
          <w14:textFill>
            <w14:solidFill>
              <w14:schemeClr w14:val="tx1"/>
            </w14:solidFill>
          </w14:textFill>
        </w:rPr>
        <w:t>安徽省淮河河道管理局</w:t>
      </w:r>
    </w:p>
    <w:p w14:paraId="503DAF5C">
      <w:pPr>
        <w:tabs>
          <w:tab w:val="left" w:pos="2410"/>
        </w:tabs>
        <w:autoSpaceDE w:val="0"/>
        <w:autoSpaceDN w:val="0"/>
        <w:adjustRightInd w:val="0"/>
        <w:snapToGrid w:val="0"/>
        <w:spacing w:line="360" w:lineRule="auto"/>
        <w:rPr>
          <w:rFonts w:hint="default"/>
          <w:b/>
          <w:color w:val="000000" w:themeColor="text1"/>
          <w:spacing w:val="20"/>
          <w:sz w:val="32"/>
          <w:szCs w:val="32"/>
          <w:highlight w:val="none"/>
          <w:lang w:val="en-US"/>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采购代理机构：</w:t>
      </w:r>
      <w:r>
        <w:rPr>
          <w:rFonts w:hint="eastAsia"/>
          <w:b/>
          <w:color w:val="000000" w:themeColor="text1"/>
          <w:spacing w:val="20"/>
          <w:sz w:val="32"/>
          <w:szCs w:val="32"/>
          <w:highlight w:val="none"/>
          <w:u w:val="single"/>
          <w14:textFill>
            <w14:solidFill>
              <w14:schemeClr w14:val="tx1"/>
            </w14:solidFill>
          </w14:textFill>
        </w:rPr>
        <w:t>安徽安兆工程技术咨询服务有限公司</w:t>
      </w:r>
    </w:p>
    <w:p w14:paraId="614FE280">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4DEDF997">
      <w:pPr>
        <w:tabs>
          <w:tab w:val="left" w:pos="2410"/>
        </w:tabs>
        <w:autoSpaceDE w:val="0"/>
        <w:autoSpaceDN w:val="0"/>
        <w:adjustRightInd w:val="0"/>
        <w:snapToGrid w:val="0"/>
        <w:spacing w:line="360" w:lineRule="auto"/>
        <w:jc w:val="center"/>
        <w:rPr>
          <w:b/>
          <w:color w:val="000000" w:themeColor="text1"/>
          <w:sz w:val="36"/>
          <w:highlight w:val="none"/>
          <w14:textFill>
            <w14:solidFill>
              <w14:schemeClr w14:val="tx1"/>
            </w14:solidFill>
          </w14:textFill>
        </w:rPr>
      </w:pPr>
    </w:p>
    <w:p w14:paraId="5BF1A354">
      <w:pPr>
        <w:tabs>
          <w:tab w:val="left" w:pos="2410"/>
        </w:tabs>
        <w:autoSpaceDE w:val="0"/>
        <w:autoSpaceDN w:val="0"/>
        <w:adjustRightInd w:val="0"/>
        <w:snapToGrid w:val="0"/>
        <w:spacing w:line="360" w:lineRule="auto"/>
        <w:jc w:val="center"/>
        <w:rPr>
          <w:b/>
          <w:color w:val="000000" w:themeColor="text1"/>
          <w:sz w:val="36"/>
          <w:highlight w:val="none"/>
          <w14:textFill>
            <w14:solidFill>
              <w14:schemeClr w14:val="tx1"/>
            </w14:solidFill>
          </w14:textFill>
        </w:rPr>
      </w:pPr>
      <w:r>
        <w:rPr>
          <w:rFonts w:hint="eastAsia"/>
          <w:b/>
          <w:color w:val="000000" w:themeColor="text1"/>
          <w:sz w:val="36"/>
          <w:highlight w:val="none"/>
          <w:u w:val="none"/>
          <w:lang w:val="en-US" w:eastAsia="zh-CN"/>
          <w14:textFill>
            <w14:solidFill>
              <w14:schemeClr w14:val="tx1"/>
            </w14:solidFill>
          </w14:textFill>
        </w:rPr>
        <w:t>2026</w:t>
      </w:r>
      <w:r>
        <w:rPr>
          <w:rFonts w:hint="eastAsia"/>
          <w:b/>
          <w:color w:val="000000" w:themeColor="text1"/>
          <w:sz w:val="36"/>
          <w:highlight w:val="none"/>
          <w:u w:val="none"/>
          <w14:textFill>
            <w14:solidFill>
              <w14:schemeClr w14:val="tx1"/>
            </w14:solidFill>
          </w14:textFill>
        </w:rPr>
        <w:t>年</w:t>
      </w:r>
      <w:r>
        <w:rPr>
          <w:rFonts w:hint="eastAsia"/>
          <w:b/>
          <w:color w:val="000000" w:themeColor="text1"/>
          <w:sz w:val="36"/>
          <w:highlight w:val="none"/>
          <w:u w:val="none"/>
          <w:lang w:val="en-US" w:eastAsia="zh-CN"/>
          <w14:textFill>
            <w14:solidFill>
              <w14:schemeClr w14:val="tx1"/>
            </w14:solidFill>
          </w14:textFill>
        </w:rPr>
        <w:t>3</w:t>
      </w:r>
      <w:r>
        <w:rPr>
          <w:rFonts w:hint="eastAsia"/>
          <w:b/>
          <w:color w:val="000000" w:themeColor="text1"/>
          <w:sz w:val="36"/>
          <w:highlight w:val="none"/>
          <w:u w:val="none"/>
          <w14:textFill>
            <w14:solidFill>
              <w14:schemeClr w14:val="tx1"/>
            </w14:solidFill>
          </w14:textFill>
        </w:rPr>
        <w:t>月</w:t>
      </w:r>
      <w:r>
        <w:rPr>
          <w:b/>
          <w:color w:val="000000" w:themeColor="text1"/>
          <w:sz w:val="36"/>
          <w:highlight w:val="none"/>
          <w14:textFill>
            <w14:solidFill>
              <w14:schemeClr w14:val="tx1"/>
            </w14:solidFill>
          </w14:textFill>
        </w:rPr>
        <w:br w:type="page"/>
      </w:r>
    </w:p>
    <w:p w14:paraId="0ED6282E">
      <w:pPr>
        <w:tabs>
          <w:tab w:val="left" w:pos="2410"/>
        </w:tabs>
        <w:autoSpaceDE w:val="0"/>
        <w:autoSpaceDN w:val="0"/>
        <w:adjustRightInd w:val="0"/>
        <w:snapToGrid w:val="0"/>
        <w:spacing w:line="360" w:lineRule="auto"/>
        <w:jc w:val="center"/>
        <w:rPr>
          <w:b/>
          <w:color w:val="000000" w:themeColor="text1"/>
          <w:sz w:val="28"/>
          <w:highlight w:val="none"/>
          <w14:textFill>
            <w14:solidFill>
              <w14:schemeClr w14:val="tx1"/>
            </w14:solidFill>
          </w14:textFill>
        </w:rPr>
      </w:pPr>
      <w:r>
        <w:rPr>
          <w:rFonts w:hint="eastAsia"/>
          <w:b/>
          <w:color w:val="000000" w:themeColor="text1"/>
          <w:sz w:val="28"/>
          <w:highlight w:val="none"/>
          <w14:textFill>
            <w14:solidFill>
              <w14:schemeClr w14:val="tx1"/>
            </w14:solidFill>
          </w14:textFill>
        </w:rPr>
        <w:t>目  录</w:t>
      </w:r>
    </w:p>
    <w:p w14:paraId="0C24DCF7">
      <w:pPr>
        <w:tabs>
          <w:tab w:val="left" w:pos="2410"/>
        </w:tabs>
        <w:autoSpaceDE w:val="0"/>
        <w:autoSpaceDN w:val="0"/>
        <w:adjustRightInd w:val="0"/>
        <w:snapToGrid w:val="0"/>
        <w:spacing w:line="360" w:lineRule="auto"/>
        <w:jc w:val="center"/>
        <w:rPr>
          <w:b/>
          <w:color w:val="000000" w:themeColor="text1"/>
          <w:sz w:val="28"/>
          <w:highlight w:val="none"/>
          <w14:textFill>
            <w14:solidFill>
              <w14:schemeClr w14:val="tx1"/>
            </w14:solidFill>
          </w14:textFill>
        </w:rPr>
      </w:pPr>
    </w:p>
    <w:p w14:paraId="4F54BC65">
      <w:pPr>
        <w:pStyle w:val="35"/>
        <w:tabs>
          <w:tab w:val="right" w:leader="dot" w:pos="8279"/>
        </w:tabs>
        <w:rPr>
          <w:color w:val="000000" w:themeColor="text1"/>
          <w:highlight w:val="none"/>
          <w14:textFill>
            <w14:solidFill>
              <w14:schemeClr w14:val="tx1"/>
            </w14:solidFill>
          </w14:textFill>
        </w:rPr>
      </w:pPr>
      <w:r>
        <w:rPr>
          <w:rFonts w:asciiTheme="minorEastAsia" w:hAnsiTheme="minorEastAsia"/>
          <w:b/>
          <w:color w:val="000000" w:themeColor="text1"/>
          <w:sz w:val="24"/>
          <w:szCs w:val="24"/>
          <w:highlight w:val="none"/>
          <w14:textFill>
            <w14:solidFill>
              <w14:schemeClr w14:val="tx1"/>
            </w14:solidFill>
          </w14:textFill>
        </w:rPr>
        <w:fldChar w:fldCharType="begin"/>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hint="eastAsia" w:asciiTheme="minorEastAsia" w:hAnsiTheme="minorEastAsia"/>
          <w:b/>
          <w:color w:val="000000" w:themeColor="text1"/>
          <w:sz w:val="24"/>
          <w:szCs w:val="24"/>
          <w:highlight w:val="none"/>
          <w14:textFill>
            <w14:solidFill>
              <w14:schemeClr w14:val="tx1"/>
            </w14:solidFill>
          </w14:textFill>
        </w:rPr>
        <w:instrText xml:space="preserve">TOC \o "1-2" \h \z \u</w:instrText>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asciiTheme="minorEastAsia" w:hAnsiTheme="minorEastAsia"/>
          <w:b/>
          <w:color w:val="000000" w:themeColor="text1"/>
          <w:sz w:val="24"/>
          <w:szCs w:val="24"/>
          <w:highlight w:val="none"/>
          <w14:textFill>
            <w14:solidFill>
              <w14:schemeClr w14:val="tx1"/>
            </w14:solidFill>
          </w14:textFill>
        </w:rPr>
        <w:fldChar w:fldCharType="separate"/>
      </w: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_Toc11403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 xml:space="preserve">第一章 </w:t>
      </w:r>
      <w:r>
        <w:rPr>
          <w:rFonts w:asciiTheme="minorEastAsia" w:hAnsiTheme="minorEastAsia" w:eastAsia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磋商邀请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75896245">
      <w:pPr>
        <w:pStyle w:val="35"/>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_Toc28080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第二章</w:t>
      </w:r>
      <w:r>
        <w:rPr>
          <w:rFonts w:asciiTheme="minorEastAsia" w:hAnsiTheme="minorEastAsia" w:eastAsia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 xml:space="preserve"> 供应商</w:t>
      </w:r>
      <w:r>
        <w:rPr>
          <w:rFonts w:asciiTheme="minorEastAsia" w:hAnsiTheme="minorEastAsia" w:eastAsiaTheme="minorEastAsia"/>
          <w:color w:val="000000" w:themeColor="text1"/>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6AAA51E0">
      <w:pPr>
        <w:pStyle w:val="35"/>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_Toc30873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第三章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73E1B34E">
      <w:pPr>
        <w:pStyle w:val="35"/>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_Toc11353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第四章  评审方法和标准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3C3AF7A0">
      <w:pPr>
        <w:pStyle w:val="35"/>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_Toc31277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 xml:space="preserve">第五章  </w:t>
      </w:r>
      <w:r>
        <w:rPr>
          <w:rFonts w:asciiTheme="minorEastAsia" w:hAnsiTheme="minorEastAsia" w:eastAsiaTheme="minorEastAsia"/>
          <w:color w:val="000000" w:themeColor="text1"/>
          <w:highlight w:val="none"/>
          <w14:textFill>
            <w14:solidFill>
              <w14:schemeClr w14:val="tx1"/>
            </w14:solidFill>
          </w14:textFill>
        </w:rPr>
        <w:t>政府采购合同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5145DF95">
      <w:pPr>
        <w:pStyle w:val="35"/>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_Toc22734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第六章  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1F0B5C21">
      <w:pPr>
        <w:pStyle w:val="35"/>
        <w:tabs>
          <w:tab w:val="right" w:leader="dot" w:pos="827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_Toc24879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bCs/>
          <w:color w:val="000000" w:themeColor="text1"/>
          <w:highlight w:val="none"/>
          <w14:textFill>
            <w14:solidFill>
              <w14:schemeClr w14:val="tx1"/>
            </w14:solidFill>
          </w14:textFill>
        </w:rPr>
        <w:t>第</w:t>
      </w:r>
      <w:r>
        <w:rPr>
          <w:rFonts w:hint="eastAsia"/>
          <w:bCs/>
          <w:color w:val="000000" w:themeColor="text1"/>
          <w:highlight w:val="none"/>
          <w:lang w:val="en-US" w:eastAsia="zh-CN"/>
          <w14:textFill>
            <w14:solidFill>
              <w14:schemeClr w14:val="tx1"/>
            </w14:solidFill>
          </w14:textFill>
        </w:rPr>
        <w:t>七</w:t>
      </w:r>
      <w:r>
        <w:rPr>
          <w:rFonts w:hint="eastAsia"/>
          <w:bCs/>
          <w:color w:val="000000" w:themeColor="text1"/>
          <w:highlight w:val="none"/>
          <w14:textFill>
            <w14:solidFill>
              <w14:schemeClr w14:val="tx1"/>
            </w14:solidFill>
          </w14:textFill>
        </w:rPr>
        <w:t>章  政府采购</w:t>
      </w:r>
      <w:r>
        <w:rPr>
          <w:rFonts w:hint="eastAsia" w:asciiTheme="minorEastAsia" w:hAnsiTheme="minorEastAsia" w:eastAsiaTheme="minorEastAsia"/>
          <w:color w:val="000000" w:themeColor="text1"/>
          <w:highlight w:val="none"/>
          <w14:textFill>
            <w14:solidFill>
              <w14:schemeClr w14:val="tx1"/>
            </w14:solidFill>
          </w14:textFill>
        </w:rPr>
        <w:t>供应</w:t>
      </w:r>
      <w:r>
        <w:rPr>
          <w:rFonts w:hint="eastAsia"/>
          <w:bCs/>
          <w:color w:val="000000" w:themeColor="text1"/>
          <w:highlight w:val="none"/>
          <w14:textFill>
            <w14:solidFill>
              <w14:schemeClr w14:val="tx1"/>
            </w14:solidFill>
          </w14:textFill>
        </w:rPr>
        <w:t>商询问函和质疑函范本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7AAED32F">
      <w:pPr>
        <w:pStyle w:val="45"/>
        <w:tabs>
          <w:tab w:val="right" w:leader="dot" w:pos="8296"/>
        </w:tabs>
        <w:rPr>
          <w:rFonts w:asciiTheme="minorEastAsia" w:hAnsiTheme="minorEastAsia"/>
          <w:b/>
          <w:color w:val="000000" w:themeColor="text1"/>
          <w:szCs w:val="24"/>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end"/>
      </w:r>
    </w:p>
    <w:p w14:paraId="4FCE23EC">
      <w:pPr>
        <w:pStyle w:val="4"/>
        <w:rPr>
          <w:color w:val="000000" w:themeColor="text1"/>
          <w:highlight w:val="none"/>
          <w14:textFill>
            <w14:solidFill>
              <w14:schemeClr w14:val="tx1"/>
            </w14:solidFill>
          </w14:textFill>
        </w:rPr>
        <w:sectPr>
          <w:headerReference r:id="rId3" w:type="default"/>
          <w:footerReference r:id="rId4" w:type="default"/>
          <w:pgSz w:w="11907" w:h="16840"/>
          <w:pgMar w:top="1474" w:right="1814" w:bottom="1474" w:left="1814" w:header="851" w:footer="992" w:gutter="0"/>
          <w:cols w:space="720" w:num="1"/>
          <w:docGrid w:linePitch="462" w:charSpace="0"/>
        </w:sectPr>
      </w:pPr>
    </w:p>
    <w:p w14:paraId="6BB75831">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1" w:name="_Toc11403"/>
      <w:r>
        <w:rPr>
          <w:rFonts w:hint="eastAsia" w:asciiTheme="minorEastAsia" w:hAnsiTheme="minorEastAsia" w:eastAsiaTheme="minorEastAsia"/>
          <w:b/>
          <w:color w:val="000000" w:themeColor="text1"/>
          <w:sz w:val="28"/>
          <w:highlight w:val="none"/>
          <w14:textFill>
            <w14:solidFill>
              <w14:schemeClr w14:val="tx1"/>
            </w14:solidFill>
          </w14:textFill>
        </w:rPr>
        <w:t xml:space="preserve">第一章 </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磋商邀请</w:t>
      </w:r>
      <w:bookmarkEnd w:id="1"/>
    </w:p>
    <w:p w14:paraId="2F63C71A">
      <w:pPr>
        <w:spacing w:line="360" w:lineRule="auto"/>
        <w:ind w:firstLine="435"/>
        <w:outlineLvl w:val="1"/>
        <w:rPr>
          <w:rFonts w:hint="eastAsia"/>
          <w:b/>
          <w:bCs/>
          <w:color w:val="000000" w:themeColor="text1"/>
          <w:sz w:val="24"/>
          <w:szCs w:val="18"/>
          <w:highlight w:val="none"/>
          <w14:textFill>
            <w14:solidFill>
              <w14:schemeClr w14:val="tx1"/>
            </w14:solidFill>
          </w14:textFill>
        </w:rPr>
      </w:pPr>
      <w:bookmarkStart w:id="2" w:name="_Toc8770"/>
      <w:bookmarkStart w:id="3" w:name="_Toc18492"/>
      <w:r>
        <w:rPr>
          <w:rFonts w:hint="eastAsia"/>
          <w:b/>
          <w:bCs/>
          <w:color w:val="000000" w:themeColor="text1"/>
          <w:sz w:val="24"/>
          <w:szCs w:val="18"/>
          <w:highlight w:val="none"/>
          <w14:textFill>
            <w14:solidFill>
              <w14:schemeClr w14:val="tx1"/>
            </w14:solidFill>
          </w14:textFill>
        </w:rPr>
        <w:t>一、</w:t>
      </w:r>
      <w:bookmarkEnd w:id="2"/>
      <w:r>
        <w:rPr>
          <w:rFonts w:hint="eastAsia"/>
          <w:b/>
          <w:bCs/>
          <w:color w:val="000000" w:themeColor="text1"/>
          <w:sz w:val="24"/>
          <w:szCs w:val="18"/>
          <w:highlight w:val="none"/>
          <w14:textFill>
            <w14:solidFill>
              <w14:schemeClr w14:val="tx1"/>
            </w14:solidFill>
          </w14:textFill>
        </w:rPr>
        <w:t>项目基本情况</w:t>
      </w:r>
      <w:bookmarkEnd w:id="3"/>
    </w:p>
    <w:p w14:paraId="500AAC88">
      <w:pPr>
        <w:spacing w:line="360" w:lineRule="auto"/>
        <w:ind w:firstLine="435"/>
        <w:rPr>
          <w:rFonts w:hint="eastAsia" w:asciiTheme="minorEastAsia" w:hAnsiTheme="minorEastAsia" w:eastAsiaTheme="minorEastAsia"/>
          <w:color w:val="000000" w:themeColor="text1"/>
          <w:sz w:val="24"/>
          <w:highlight w:val="none"/>
          <w:lang w:eastAsia="zh-CN"/>
          <w14:textFill>
            <w14:solidFill>
              <w14:schemeClr w14:val="tx1"/>
            </w14:solidFill>
          </w14:textFill>
        </w:rPr>
      </w:pPr>
      <w:bookmarkStart w:id="4" w:name="_Toc26628"/>
      <w:r>
        <w:rPr>
          <w:rFonts w:hint="eastAsia" w:asciiTheme="minorEastAsia" w:hAnsiTheme="minorEastAsia" w:eastAsiaTheme="minorEastAsia"/>
          <w:color w:val="000000" w:themeColor="text1"/>
          <w:sz w:val="24"/>
          <w:highlight w:val="none"/>
          <w14:textFill>
            <w14:solidFill>
              <w14:schemeClr w14:val="tx1"/>
            </w14:solidFill>
          </w14:textFill>
        </w:rPr>
        <w:t>1.项目编号：FSSD34000120260367号001</w:t>
      </w:r>
    </w:p>
    <w:p w14:paraId="32067DAE">
      <w:pPr>
        <w:spacing w:line="360" w:lineRule="auto"/>
        <w:ind w:firstLine="435"/>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2.项目名称：</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2026年省淮河局、省临淮岗局部分管理区保护利用等（第1包省临淮岗局）</w:t>
      </w:r>
    </w:p>
    <w:p w14:paraId="342D3890">
      <w:pPr>
        <w:spacing w:line="360" w:lineRule="auto"/>
        <w:ind w:firstLine="435"/>
        <w:rPr>
          <w:rFonts w:hint="eastAsia"/>
          <w:color w:val="000000" w:themeColor="text1"/>
          <w:sz w:val="24"/>
          <w:szCs w:val="18"/>
          <w:highlight w:val="none"/>
          <w:u w:val="singl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3.预算金额：</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60</w:t>
      </w:r>
      <w:r>
        <w:rPr>
          <w:rFonts w:hint="eastAsia"/>
          <w:color w:val="000000" w:themeColor="text1"/>
          <w:sz w:val="24"/>
          <w:szCs w:val="18"/>
          <w:highlight w:val="none"/>
          <w:u w:val="single"/>
          <w:lang w:val="en-US" w:eastAsia="zh-CN"/>
          <w14:textFill>
            <w14:solidFill>
              <w14:schemeClr w14:val="tx1"/>
            </w14:solidFill>
          </w14:textFill>
        </w:rPr>
        <w:t>万元</w:t>
      </w:r>
    </w:p>
    <w:p w14:paraId="486E7A17">
      <w:pPr>
        <w:spacing w:line="360" w:lineRule="auto"/>
        <w:ind w:firstLine="435"/>
        <w:rPr>
          <w:rFonts w:hint="eastAsia"/>
          <w:color w:val="000000" w:themeColor="text1"/>
          <w:sz w:val="24"/>
          <w:szCs w:val="18"/>
          <w:highlight w:val="none"/>
          <w:u w:val="singl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4.最高限价：</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60</w:t>
      </w:r>
      <w:r>
        <w:rPr>
          <w:rFonts w:hint="eastAsia"/>
          <w:color w:val="000000" w:themeColor="text1"/>
          <w:sz w:val="24"/>
          <w:szCs w:val="18"/>
          <w:highlight w:val="none"/>
          <w:u w:val="single"/>
          <w:lang w:val="en-US" w:eastAsia="zh-CN"/>
          <w14:textFill>
            <w14:solidFill>
              <w14:schemeClr w14:val="tx1"/>
            </w14:solidFill>
          </w14:textFill>
        </w:rPr>
        <w:t>万元</w:t>
      </w:r>
    </w:p>
    <w:p w14:paraId="20D9FB0D">
      <w:pPr>
        <w:spacing w:line="360" w:lineRule="auto"/>
        <w:ind w:firstLine="435"/>
        <w:rPr>
          <w:rFonts w:hint="default" w:asciiTheme="minorEastAsia" w:hAnsiTheme="minorEastAsia" w:eastAsiaTheme="minorEastAsia"/>
          <w:color w:val="000000" w:themeColor="text1"/>
          <w:sz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5.采购需求：</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本项目工作内容具体详见工程量清单。</w:t>
      </w:r>
    </w:p>
    <w:p w14:paraId="266A32D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b/>
          <w:bCs/>
          <w:color w:val="000000" w:themeColor="text1"/>
          <w:sz w:val="24"/>
          <w:highlight w:val="none"/>
          <w:u w:val="single"/>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2026年省淮河局、省临淮岗局部分管理区保护利用等</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为统采分签项目。由安徽省淮河河道管理局作为采购人统一组织采购</w:t>
      </w:r>
      <w:r>
        <w:rPr>
          <w:rFonts w:hint="eastAsia" w:cs="宋体"/>
          <w:b/>
          <w:bCs/>
          <w:color w:val="000000" w:themeColor="text1"/>
          <w:sz w:val="24"/>
          <w:szCs w:val="24"/>
          <w:highlight w:val="none"/>
          <w:lang w:val="en-US" w:eastAsia="zh-CN"/>
          <w14:textFill>
            <w14:solidFill>
              <w14:schemeClr w14:val="tx1"/>
            </w14:solidFill>
          </w14:textFill>
        </w:rPr>
        <w:t>，分多个包别</w:t>
      </w:r>
      <w:bookmarkStart w:id="722" w:name="_GoBack"/>
      <w:bookmarkEnd w:id="722"/>
      <w:r>
        <w:rPr>
          <w:rFonts w:hint="eastAsia" w:cs="宋体"/>
          <w:b/>
          <w:bCs/>
          <w:color w:val="000000" w:themeColor="text1"/>
          <w:sz w:val="24"/>
          <w:szCs w:val="24"/>
          <w:highlight w:val="none"/>
          <w:lang w:val="en-US" w:eastAsia="zh-CN"/>
          <w14:textFill>
            <w14:solidFill>
              <w14:schemeClr w14:val="tx1"/>
            </w14:solidFill>
          </w14:textFill>
        </w:rPr>
        <w:t>。本项目为第1包省临淮岗局，</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成交人成交后</w:t>
      </w:r>
      <w:r>
        <w:rPr>
          <w:rFonts w:hint="eastAsia" w:cs="宋体"/>
          <w:b/>
          <w:bCs/>
          <w:color w:val="000000" w:themeColor="text1"/>
          <w:sz w:val="24"/>
          <w:szCs w:val="24"/>
          <w:highlight w:val="none"/>
          <w:lang w:val="en-US" w:eastAsia="zh-CN"/>
          <w14:textFill>
            <w14:solidFill>
              <w14:schemeClr w14:val="tx1"/>
            </w14:solidFill>
          </w14:textFill>
        </w:rPr>
        <w:t>与安徽省临淮岗洪水控制工程管理局</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签订合同。</w:t>
      </w:r>
    </w:p>
    <w:p w14:paraId="34705E67">
      <w:pPr>
        <w:spacing w:line="360" w:lineRule="auto"/>
        <w:ind w:firstLine="435"/>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6.合同履行期限：</w:t>
      </w:r>
      <w:r>
        <w:rPr>
          <w:rFonts w:hint="eastAsia" w:asciiTheme="minorEastAsia" w:hAnsiTheme="minorEastAsia" w:eastAsiaTheme="minorEastAsia"/>
          <w:color w:val="000000" w:themeColor="text1"/>
          <w:sz w:val="24"/>
          <w:highlight w:val="none"/>
          <w:u w:val="single"/>
          <w14:textFill>
            <w14:solidFill>
              <w14:schemeClr w14:val="tx1"/>
            </w14:solidFill>
          </w14:textFill>
        </w:rPr>
        <w:t>自合同签订日起至2026年</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11月30日</w:t>
      </w:r>
    </w:p>
    <w:p w14:paraId="014FA7E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7.本项目（</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否</w:t>
      </w:r>
      <w:r>
        <w:rPr>
          <w:rFonts w:hint="eastAsia" w:asciiTheme="minorEastAsia" w:hAnsiTheme="minorEastAsia" w:eastAsiaTheme="minorEastAsia"/>
          <w:color w:val="000000" w:themeColor="text1"/>
          <w:sz w:val="24"/>
          <w:highlight w:val="none"/>
          <w14:textFill>
            <w14:solidFill>
              <w14:schemeClr w14:val="tx1"/>
            </w14:solidFill>
          </w14:textFill>
        </w:rPr>
        <w:t>）接受联合体。</w:t>
      </w:r>
    </w:p>
    <w:p w14:paraId="3342F041">
      <w:pPr>
        <w:spacing w:line="360" w:lineRule="auto"/>
        <w:ind w:firstLine="435"/>
        <w:outlineLvl w:val="1"/>
        <w:rPr>
          <w:rFonts w:hint="eastAsia" w:eastAsia="宋体"/>
          <w:b/>
          <w:bCs/>
          <w:color w:val="000000" w:themeColor="text1"/>
          <w:sz w:val="24"/>
          <w:szCs w:val="18"/>
          <w:highlight w:val="none"/>
          <w:lang w:val="en-US" w:eastAsia="zh-CN"/>
          <w14:textFill>
            <w14:solidFill>
              <w14:schemeClr w14:val="tx1"/>
            </w14:solidFill>
          </w14:textFill>
        </w:rPr>
      </w:pPr>
      <w:bookmarkStart w:id="5" w:name="_Toc27595"/>
      <w:r>
        <w:rPr>
          <w:rFonts w:hint="eastAsia"/>
          <w:b/>
          <w:bCs/>
          <w:color w:val="000000" w:themeColor="text1"/>
          <w:sz w:val="24"/>
          <w:szCs w:val="18"/>
          <w:highlight w:val="none"/>
          <w14:textFill>
            <w14:solidFill>
              <w14:schemeClr w14:val="tx1"/>
            </w14:solidFill>
          </w14:textFill>
        </w:rPr>
        <w:t>二</w:t>
      </w:r>
      <w:r>
        <w:rPr>
          <w:rFonts w:hint="eastAsia"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申请人的</w:t>
      </w:r>
      <w:r>
        <w:rPr>
          <w:rFonts w:hint="eastAsia"/>
          <w:b/>
          <w:bCs/>
          <w:color w:val="000000" w:themeColor="text1"/>
          <w:sz w:val="24"/>
          <w:szCs w:val="18"/>
          <w:highlight w:val="none"/>
          <w14:textFill>
            <w14:solidFill>
              <w14:schemeClr w14:val="tx1"/>
            </w14:solidFill>
          </w14:textFill>
        </w:rPr>
        <w:t>资格</w:t>
      </w:r>
      <w:bookmarkEnd w:id="4"/>
      <w:r>
        <w:rPr>
          <w:rFonts w:hint="eastAsia"/>
          <w:b/>
          <w:bCs/>
          <w:color w:val="000000" w:themeColor="text1"/>
          <w:sz w:val="24"/>
          <w:szCs w:val="18"/>
          <w:highlight w:val="none"/>
          <w:lang w:val="en-US" w:eastAsia="zh-CN"/>
          <w14:textFill>
            <w14:solidFill>
              <w14:schemeClr w14:val="tx1"/>
            </w14:solidFill>
          </w14:textFill>
        </w:rPr>
        <w:t>要求</w:t>
      </w:r>
      <w:bookmarkEnd w:id="5"/>
    </w:p>
    <w:p w14:paraId="152F0B41">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bookmarkStart w:id="6" w:name="_Toc4065"/>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1.满足《中华人民共和国政府采购法》第二十二条规定；</w:t>
      </w:r>
    </w:p>
    <w:p w14:paraId="307F2E88">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2.落实政府采购政策需满足的资格要求：</w:t>
      </w:r>
    </w:p>
    <w:p w14:paraId="5C1B2BE8">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2.1中小企业政策</w:t>
      </w:r>
    </w:p>
    <w:p w14:paraId="3C41906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2.1.1□本项目不专门面向中小企业预留采购份额。</w:t>
      </w:r>
    </w:p>
    <w:p w14:paraId="02E4F42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2.1.2☑本项目专门面向</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中小企业 </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采购。</w:t>
      </w:r>
    </w:p>
    <w:p w14:paraId="25E5E4C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2.1.3□本项目预留部分采购项目预算专门面向中小企业采购。对于预留份额，提供的工程由符合政策要求的中小企业承建。预留份额通过以下措施进行：/。</w:t>
      </w:r>
    </w:p>
    <w:p w14:paraId="4368AC5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t>2.2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其它落实政府采购政策的资格要求（如有）：/。</w:t>
      </w:r>
    </w:p>
    <w:p w14:paraId="53F10FFD">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3.本项目的特定资格要求：</w:t>
      </w:r>
    </w:p>
    <w:p w14:paraId="084B30EC">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（1）须具备有效的水利水电工程施工总承包三级及以上资质；</w:t>
      </w:r>
    </w:p>
    <w:p w14:paraId="7D0B9E9A">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（2）须具备有效的安全生产许可证；</w:t>
      </w:r>
    </w:p>
    <w:p w14:paraId="46DABB32">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（3）项目经理须具备有效的水利水电工程专业二级及以上建造师注册证书，且持有水行政主管部门颁发的B类安全生产考核合格证书。</w:t>
      </w:r>
    </w:p>
    <w:p w14:paraId="75EBD271">
      <w:pPr>
        <w:spacing w:line="360" w:lineRule="auto"/>
        <w:ind w:firstLine="435"/>
        <w:outlineLvl w:val="1"/>
        <w:rPr>
          <w:rFonts w:hint="eastAsia"/>
          <w:b/>
          <w:bCs/>
          <w:color w:val="000000" w:themeColor="text1"/>
          <w:sz w:val="24"/>
          <w:highlight w:val="none"/>
          <w14:textFill>
            <w14:solidFill>
              <w14:schemeClr w14:val="tx1"/>
            </w14:solidFill>
          </w14:textFill>
        </w:rPr>
      </w:pPr>
      <w:bookmarkStart w:id="7" w:name="_Toc2855"/>
      <w:r>
        <w:rPr>
          <w:rFonts w:hint="eastAsia"/>
          <w:b/>
          <w:bCs/>
          <w:color w:val="000000" w:themeColor="text1"/>
          <w:sz w:val="24"/>
          <w:highlight w:val="none"/>
          <w14:textFill>
            <w14:solidFill>
              <w14:schemeClr w14:val="tx1"/>
            </w14:solidFill>
          </w14:textFill>
        </w:rPr>
        <w:t>三、</w:t>
      </w:r>
      <w:bookmarkEnd w:id="6"/>
      <w:r>
        <w:rPr>
          <w:rFonts w:hint="eastAsia"/>
          <w:b/>
          <w:bCs/>
          <w:color w:val="000000" w:themeColor="text1"/>
          <w:sz w:val="24"/>
          <w:highlight w:val="none"/>
          <w14:textFill>
            <w14:solidFill>
              <w14:schemeClr w14:val="tx1"/>
            </w14:solidFill>
          </w14:textFill>
        </w:rPr>
        <w:t>获取采购文件</w:t>
      </w:r>
      <w:bookmarkEnd w:id="7"/>
    </w:p>
    <w:p w14:paraId="298A8E14">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bookmarkStart w:id="8" w:name="_Toc1322"/>
      <w:bookmarkStart w:id="9" w:name="_Toc16910"/>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u w:val="single"/>
          <w14:textFill>
            <w14:solidFill>
              <w14:schemeClr w14:val="tx1"/>
            </w14:solidFill>
          </w14:textFill>
        </w:rPr>
        <w:t>202</w:t>
      </w:r>
      <w:r>
        <w:rPr>
          <w:rFonts w:hint="eastAsia"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u w:val="single"/>
          <w14:textFill>
            <w14:solidFill>
              <w14:schemeClr w14:val="tx1"/>
            </w14:solidFill>
          </w14:textFill>
        </w:rPr>
        <w:t>日至202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u w:val="single"/>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，每天上午00:00至12:00，下午12:00至23:59（北京时间，法定节假日除外）</w:t>
      </w:r>
    </w:p>
    <w:p w14:paraId="3199B193">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地点：“徽采云”电子交易系统 </w:t>
      </w:r>
    </w:p>
    <w:p w14:paraId="2DD49FEF">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方式：供应商登录“徽采云”电子交易系统在线获取采购文件</w:t>
      </w:r>
    </w:p>
    <w:p w14:paraId="365BC846">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售价：0元</w:t>
      </w:r>
    </w:p>
    <w:bookmarkEnd w:id="8"/>
    <w:bookmarkEnd w:id="9"/>
    <w:p w14:paraId="6DFB14EB">
      <w:pPr>
        <w:adjustRightInd w:val="0"/>
        <w:snapToGrid w:val="0"/>
        <w:spacing w:line="560" w:lineRule="exact"/>
        <w:jc w:val="left"/>
        <w:rPr>
          <w:rFonts w:ascii="宋体" w:hAnsi="宋体" w:eastAsia="宋体" w:cs="宋体"/>
          <w:b/>
          <w:bCs/>
          <w:color w:val="000000" w:themeColor="text1"/>
          <w:sz w:val="24"/>
          <w:szCs w:val="24"/>
          <w:highlight w:val="none"/>
          <w14:textFill>
            <w14:solidFill>
              <w14:schemeClr w14:val="tx1"/>
            </w14:solidFill>
          </w14:textFill>
        </w:rPr>
      </w:pPr>
      <w:bookmarkStart w:id="10" w:name="_Toc22198"/>
      <w:bookmarkStart w:id="11" w:name="_Toc35393795"/>
      <w:bookmarkStart w:id="12" w:name="_Toc35393626"/>
      <w:bookmarkStart w:id="13" w:name="_Toc7722"/>
      <w:r>
        <w:rPr>
          <w:rFonts w:hint="eastAsia" w:ascii="宋体" w:hAnsi="宋体" w:eastAsia="宋体" w:cs="宋体"/>
          <w:b/>
          <w:bCs/>
          <w:color w:val="000000" w:themeColor="text1"/>
          <w:sz w:val="24"/>
          <w:szCs w:val="24"/>
          <w:highlight w:val="none"/>
          <w14:textFill>
            <w14:solidFill>
              <w14:schemeClr w14:val="tx1"/>
            </w14:solidFill>
          </w14:textFill>
        </w:rPr>
        <w:t>四、响应文件提交</w:t>
      </w:r>
    </w:p>
    <w:p w14:paraId="049850F7">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bookmarkStart w:id="14" w:name="_Toc28359093"/>
      <w:bookmarkStart w:id="15" w:name="_Toc28359016"/>
      <w:bookmarkStart w:id="16" w:name="_Toc35393802"/>
      <w:bookmarkStart w:id="17" w:name="_Toc35393633"/>
      <w:bookmarkStart w:id="18" w:name="_Toc32658"/>
      <w:r>
        <w:rPr>
          <w:rFonts w:hint="eastAsia" w:ascii="宋体" w:hAnsi="宋体" w:eastAsia="宋体" w:cs="宋体"/>
          <w:color w:val="000000" w:themeColor="text1"/>
          <w:sz w:val="24"/>
          <w:szCs w:val="24"/>
          <w:highlight w:val="none"/>
          <w14:textFill>
            <w14:solidFill>
              <w14:schemeClr w14:val="tx1"/>
            </w14:solidFill>
          </w14:textFill>
        </w:rPr>
        <w:t>截止时间：</w:t>
      </w:r>
      <w:r>
        <w:rPr>
          <w:rFonts w:hint="eastAsia" w:ascii="宋体" w:hAnsi="宋体" w:eastAsia="宋体" w:cs="宋体"/>
          <w:color w:val="000000" w:themeColor="text1"/>
          <w:sz w:val="24"/>
          <w:szCs w:val="24"/>
          <w:highlight w:val="none"/>
          <w:u w:val="single"/>
          <w14:textFill>
            <w14:solidFill>
              <w14:schemeClr w14:val="tx1"/>
            </w14:solidFill>
          </w14:textFill>
        </w:rPr>
        <w:t>202</w:t>
      </w:r>
      <w:r>
        <w:rPr>
          <w:rFonts w:hint="eastAsia"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u w:val="single"/>
          <w14:textFill>
            <w14:solidFill>
              <w14:schemeClr w14:val="tx1"/>
            </w14:solidFill>
          </w14:textFill>
        </w:rPr>
        <w:t>日</w:t>
      </w:r>
      <w:r>
        <w:rPr>
          <w:rFonts w:hint="eastAsia" w:cs="宋体"/>
          <w:color w:val="000000" w:themeColor="text1"/>
          <w:sz w:val="24"/>
          <w:szCs w:val="24"/>
          <w:highlight w:val="none"/>
          <w:u w:val="singl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u w:val="single"/>
          <w14:textFill>
            <w14:solidFill>
              <w14:schemeClr w14:val="tx1"/>
            </w14:solidFill>
          </w14:textFill>
        </w:rPr>
        <w:t>点</w:t>
      </w:r>
      <w:r>
        <w:rPr>
          <w:rFonts w:hint="eastAsia"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14:textFill>
            <w14:solidFill>
              <w14:schemeClr w14:val="tx1"/>
            </w14:solidFill>
          </w14:textFill>
        </w:rPr>
        <w:t>分（北京时间）</w:t>
      </w:r>
    </w:p>
    <w:p w14:paraId="1EFE0B9F">
      <w:pPr>
        <w:adjustRightInd w:val="0"/>
        <w:snapToGrid w:val="0"/>
        <w:spacing w:before="0" w:after="0" w:line="560" w:lineRule="exact"/>
        <w:ind w:firstLine="480" w:firstLineChars="200"/>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地点：</w:t>
      </w:r>
      <w:r>
        <w:rPr>
          <w:rFonts w:hint="eastAsia" w:ascii="宋体" w:hAnsi="宋体" w:eastAsia="宋体" w:cs="宋体"/>
          <w:color w:val="000000" w:themeColor="text1"/>
          <w:sz w:val="24"/>
          <w:szCs w:val="24"/>
          <w:highlight w:val="none"/>
          <w14:textFill>
            <w14:solidFill>
              <w14:schemeClr w14:val="tx1"/>
            </w14:solidFill>
          </w14:textFill>
        </w:rPr>
        <w:t>“徽采云”电子交易系统</w:t>
      </w:r>
    </w:p>
    <w:p w14:paraId="2F34506F">
      <w:pPr>
        <w:pStyle w:val="3"/>
        <w:adjustRightInd w:val="0"/>
        <w:snapToGrid w:val="0"/>
        <w:spacing w:before="0" w:after="0" w:line="560" w:lineRule="exact"/>
        <w:jc w:val="left"/>
        <w:rPr>
          <w:rFonts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五、开启</w:t>
      </w:r>
      <w:bookmarkEnd w:id="14"/>
      <w:bookmarkEnd w:id="15"/>
      <w:bookmarkEnd w:id="16"/>
      <w:bookmarkEnd w:id="17"/>
      <w:bookmarkEnd w:id="18"/>
    </w:p>
    <w:p w14:paraId="3AEEBECB">
      <w:pPr>
        <w:adjustRightInd w:val="0"/>
        <w:snapToGrid w:val="0"/>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u w:val="single"/>
          <w14:textFill>
            <w14:solidFill>
              <w14:schemeClr w14:val="tx1"/>
            </w14:solidFill>
          </w14:textFill>
        </w:rPr>
        <w:t>202</w:t>
      </w:r>
      <w:r>
        <w:rPr>
          <w:rFonts w:hint="eastAsia"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年</w:t>
      </w:r>
      <w:r>
        <w:rPr>
          <w:rFonts w:hint="eastAsia"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u w:val="single"/>
          <w14:textFill>
            <w14:solidFill>
              <w14:schemeClr w14:val="tx1"/>
            </w14:solidFill>
          </w14:textFill>
        </w:rPr>
        <w:t>日</w:t>
      </w:r>
      <w:r>
        <w:rPr>
          <w:rFonts w:hint="eastAsia" w:cs="宋体"/>
          <w:color w:val="000000" w:themeColor="text1"/>
          <w:sz w:val="24"/>
          <w:szCs w:val="24"/>
          <w:highlight w:val="none"/>
          <w:u w:val="singl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u w:val="single"/>
          <w14:textFill>
            <w14:solidFill>
              <w14:schemeClr w14:val="tx1"/>
            </w14:solidFill>
          </w14:textFill>
        </w:rPr>
        <w:t>点</w:t>
      </w:r>
      <w:r>
        <w:rPr>
          <w:rFonts w:hint="eastAsia"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14:textFill>
            <w14:solidFill>
              <w14:schemeClr w14:val="tx1"/>
            </w14:solidFill>
          </w14:textFill>
        </w:rPr>
        <w:t>分（北京时间）</w:t>
      </w:r>
    </w:p>
    <w:p w14:paraId="71389232">
      <w:pPr>
        <w:adjustRightInd w:val="0"/>
        <w:snapToGrid w:val="0"/>
        <w:spacing w:line="560" w:lineRule="exact"/>
        <w:ind w:firstLine="480" w:firstLineChars="200"/>
        <w:jc w:val="left"/>
        <w:rPr>
          <w:rFonts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地点：“徽采云”电子交易系统</w:t>
      </w:r>
    </w:p>
    <w:p w14:paraId="72E3B29B">
      <w:pPr>
        <w:pStyle w:val="3"/>
        <w:adjustRightInd w:val="0"/>
        <w:snapToGrid w:val="0"/>
        <w:spacing w:before="0" w:after="0" w:line="560" w:lineRule="exact"/>
        <w:jc w:val="left"/>
        <w:rPr>
          <w:rFonts w:ascii="宋体" w:hAnsi="宋体" w:eastAsia="宋体" w:cs="宋体"/>
          <w:bCs w:val="0"/>
          <w:color w:val="000000" w:themeColor="text1"/>
          <w:sz w:val="24"/>
          <w:szCs w:val="24"/>
          <w:highlight w:val="none"/>
          <w14:textFill>
            <w14:solidFill>
              <w14:schemeClr w14:val="tx1"/>
            </w14:solidFill>
          </w14:textFill>
        </w:rPr>
      </w:pPr>
      <w:bookmarkStart w:id="19" w:name="_Toc35393634"/>
      <w:bookmarkStart w:id="20" w:name="_Toc6935"/>
      <w:bookmarkStart w:id="21" w:name="_Toc28359094"/>
      <w:bookmarkStart w:id="22" w:name="_Toc35393803"/>
      <w:bookmarkStart w:id="23" w:name="_Toc28359017"/>
      <w:r>
        <w:rPr>
          <w:rFonts w:hint="eastAsia" w:ascii="宋体" w:hAnsi="宋体" w:eastAsia="宋体" w:cs="宋体"/>
          <w:bCs w:val="0"/>
          <w:color w:val="000000" w:themeColor="text1"/>
          <w:sz w:val="24"/>
          <w:szCs w:val="24"/>
          <w:highlight w:val="none"/>
          <w14:textFill>
            <w14:solidFill>
              <w14:schemeClr w14:val="tx1"/>
            </w14:solidFill>
          </w14:textFill>
        </w:rPr>
        <w:t>六、公告期限</w:t>
      </w:r>
      <w:bookmarkEnd w:id="19"/>
      <w:bookmarkEnd w:id="20"/>
      <w:bookmarkEnd w:id="21"/>
      <w:bookmarkEnd w:id="22"/>
      <w:bookmarkEnd w:id="23"/>
    </w:p>
    <w:p w14:paraId="66C689ED">
      <w:pPr>
        <w:adjustRightInd w:val="0"/>
        <w:snapToGrid w:val="0"/>
        <w:spacing w:line="560" w:lineRule="exac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自本公告发布之日起3个工作日。</w:t>
      </w:r>
    </w:p>
    <w:p w14:paraId="6B1B866F">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b/>
          <w:bCs/>
          <w:color w:val="000000" w:themeColor="text1"/>
          <w:sz w:val="24"/>
          <w:szCs w:val="18"/>
          <w:highlight w:val="none"/>
          <w14:textFill>
            <w14:solidFill>
              <w14:schemeClr w14:val="tx1"/>
            </w14:solidFill>
          </w14:textFill>
        </w:rPr>
      </w:pPr>
      <w:r>
        <w:rPr>
          <w:rFonts w:hint="eastAsia"/>
          <w:b/>
          <w:bCs/>
          <w:color w:val="000000" w:themeColor="text1"/>
          <w:sz w:val="24"/>
          <w:szCs w:val="18"/>
          <w:highlight w:val="none"/>
          <w:lang w:val="en-US" w:eastAsia="zh-CN"/>
          <w14:textFill>
            <w14:solidFill>
              <w14:schemeClr w14:val="tx1"/>
            </w14:solidFill>
          </w14:textFill>
        </w:rPr>
        <w:t>七</w:t>
      </w:r>
      <w:r>
        <w:rPr>
          <w:rFonts w:hint="eastAsia" w:ascii="宋体" w:hAnsi="宋体" w:eastAsia="宋体"/>
          <w:b/>
          <w:bCs/>
          <w:color w:val="000000" w:themeColor="text1"/>
          <w:sz w:val="24"/>
          <w:szCs w:val="18"/>
          <w:highlight w:val="none"/>
          <w14:textFill>
            <w14:solidFill>
              <w14:schemeClr w14:val="tx1"/>
            </w14:solidFill>
          </w14:textFill>
        </w:rPr>
        <w:t>、其他补充事宜</w:t>
      </w:r>
      <w:bookmarkEnd w:id="10"/>
      <w:bookmarkEnd w:id="11"/>
      <w:bookmarkEnd w:id="12"/>
    </w:p>
    <w:p w14:paraId="440A4B21">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3B7083A5">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2.本项目落实节能环保、中小微型企业扶持等相关政府采购政策。</w:t>
      </w:r>
    </w:p>
    <w:p w14:paraId="3BAFB6CA">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3.本次采购公告同时在安徽省政府采购网上发布。</w:t>
      </w:r>
    </w:p>
    <w:p w14:paraId="65133F93">
      <w:pPr>
        <w:pStyle w:val="1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潜在供应商应合理安排采购文件获取时间，特别是网络速度慢的地区防止在系统关闭前网络拥堵无法操作。如果因计算机及网络故障造成无法完成采购文件获取，责任自负。采购文件获取过程中有任何疑问，请在工作时间（09：00-17:30，节假日休息）拨打技术支持热线（非项目咨询）：95763。项目咨询请拨打代理机构项目联系人电话：0552-3092287。</w:t>
      </w:r>
    </w:p>
    <w:p w14:paraId="23B9E5E2">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szCs w:val="24"/>
          <w:highlight w:val="none"/>
          <w:lang w:val="en-US" w:eastAsia="zh-CN" w:bidi="ar-SA"/>
        </w:rPr>
        <w:t>5.</w:t>
      </w:r>
      <w:r>
        <w:rPr>
          <w:rFonts w:hint="eastAsia" w:asciiTheme="minorEastAsia" w:hAnsiTheme="minorEastAsia" w:eastAsiaTheme="minorEastAsia"/>
          <w:color w:val="auto"/>
          <w:sz w:val="24"/>
          <w:highlight w:val="none"/>
          <w:lang w:val="en-US" w:eastAsia="zh-CN"/>
        </w:rPr>
        <w:t>按照财政部、工业和信息化部制定的《政府采购促进中小企业发展管理办法》，本项目为专门面向中小企业采购项目。企业划型标准按照《关于印发中小企业划型标准规定的通知》（工信部联企业〔2011〕300号）规定执行。响应文件中须提供中小企业声明函。</w:t>
      </w:r>
    </w:p>
    <w:p w14:paraId="13AC1B52">
      <w:pPr>
        <w:adjustRightInd w:val="0"/>
        <w:snapToGrid w:val="0"/>
        <w:spacing w:line="560" w:lineRule="exact"/>
        <w:ind w:firstLine="482" w:firstLineChars="200"/>
        <w:jc w:val="left"/>
        <w:rPr>
          <w:rFonts w:cs="宋体"/>
          <w:b/>
          <w:bCs/>
          <w:color w:val="FF0000"/>
          <w:sz w:val="24"/>
          <w:szCs w:val="24"/>
          <w:highlight w:val="none"/>
        </w:rPr>
      </w:pPr>
      <w:bookmarkStart w:id="24" w:name="_Toc25763"/>
      <w:r>
        <w:rPr>
          <w:rFonts w:hint="eastAsia" w:cs="宋体"/>
          <w:b/>
          <w:bCs/>
          <w:color w:val="FF0000"/>
          <w:sz w:val="24"/>
          <w:szCs w:val="24"/>
          <w:highlight w:val="none"/>
        </w:rPr>
        <w:t>6.供应商参加多个包磋商的成交包数规定：</w:t>
      </w:r>
    </w:p>
    <w:p w14:paraId="6AA7793D">
      <w:pPr>
        <w:adjustRightInd w:val="0"/>
        <w:snapToGrid w:val="0"/>
        <w:spacing w:line="560" w:lineRule="exact"/>
        <w:ind w:firstLine="482" w:firstLineChars="200"/>
        <w:jc w:val="left"/>
        <w:rPr>
          <w:rFonts w:cs="宋体"/>
          <w:b/>
          <w:bCs/>
          <w:color w:val="FF0000"/>
          <w:sz w:val="24"/>
          <w:szCs w:val="24"/>
          <w:highlight w:val="none"/>
        </w:rPr>
      </w:pPr>
      <w:r>
        <w:rPr>
          <w:rFonts w:hint="eastAsia" w:cs="宋体"/>
          <w:b/>
          <w:bCs/>
          <w:color w:val="FF0000"/>
          <w:sz w:val="24"/>
          <w:szCs w:val="24"/>
          <w:highlight w:val="none"/>
          <w:lang w:val="en-US" w:eastAsia="zh-CN"/>
        </w:rPr>
        <w:t>6.1</w:t>
      </w:r>
      <w:r>
        <w:rPr>
          <w:rFonts w:hint="eastAsia" w:cs="宋体"/>
          <w:b/>
          <w:bCs/>
          <w:color w:val="FF0000"/>
          <w:sz w:val="24"/>
          <w:szCs w:val="24"/>
          <w:highlight w:val="none"/>
        </w:rPr>
        <w:t>各供应商均可就本采购项目的</w:t>
      </w:r>
      <w:r>
        <w:rPr>
          <w:rFonts w:hint="eastAsia" w:cs="宋体"/>
          <w:b/>
          <w:bCs/>
          <w:color w:val="FF0000"/>
          <w:sz w:val="24"/>
          <w:szCs w:val="24"/>
          <w:highlight w:val="none"/>
          <w:lang w:val="en-US" w:eastAsia="zh-CN"/>
        </w:rPr>
        <w:t>所有</w:t>
      </w:r>
      <w:r>
        <w:rPr>
          <w:rFonts w:hint="eastAsia" w:cs="宋体"/>
          <w:b/>
          <w:bCs/>
          <w:color w:val="FF0000"/>
          <w:sz w:val="24"/>
          <w:szCs w:val="24"/>
          <w:highlight w:val="none"/>
        </w:rPr>
        <w:t>包别递交响应文件，</w:t>
      </w:r>
      <w:r>
        <w:rPr>
          <w:rFonts w:hint="eastAsia" w:cs="宋体"/>
          <w:b/>
          <w:bCs/>
          <w:color w:val="FF0000"/>
          <w:sz w:val="24"/>
          <w:szCs w:val="24"/>
          <w:highlight w:val="none"/>
          <w:lang w:val="en-US" w:eastAsia="zh-CN"/>
        </w:rPr>
        <w:t>因</w:t>
      </w:r>
      <w:r>
        <w:rPr>
          <w:rFonts w:hint="eastAsia" w:cs="宋体"/>
          <w:b/>
          <w:bCs/>
          <w:color w:val="FF0000"/>
          <w:sz w:val="24"/>
          <w:szCs w:val="24"/>
          <w:highlight w:val="none"/>
        </w:rPr>
        <w:t>各包别项目施工所在区域距离较远，为保证施工质量，供应商同时投本项目</w:t>
      </w:r>
      <w:r>
        <w:rPr>
          <w:rFonts w:hint="eastAsia" w:cs="宋体"/>
          <w:b/>
          <w:bCs/>
          <w:color w:val="FF0000"/>
          <w:sz w:val="24"/>
          <w:szCs w:val="24"/>
          <w:highlight w:val="none"/>
          <w:lang w:val="en-US" w:eastAsia="zh-CN"/>
        </w:rPr>
        <w:t>所有</w:t>
      </w:r>
      <w:r>
        <w:rPr>
          <w:rFonts w:cs="宋体"/>
          <w:b/>
          <w:bCs/>
          <w:color w:val="FF0000"/>
          <w:sz w:val="24"/>
          <w:szCs w:val="24"/>
          <w:highlight w:val="none"/>
        </w:rPr>
        <w:t>包别的，响应文件中使用相同项目经理进行投标的，最多只能中1个</w:t>
      </w:r>
      <w:r>
        <w:rPr>
          <w:rFonts w:hint="eastAsia" w:cs="宋体"/>
          <w:b/>
          <w:bCs/>
          <w:color w:val="FF0000"/>
          <w:sz w:val="24"/>
          <w:szCs w:val="24"/>
          <w:highlight w:val="none"/>
          <w:lang w:val="en-US" w:eastAsia="zh-CN"/>
        </w:rPr>
        <w:t>包别</w:t>
      </w:r>
      <w:r>
        <w:rPr>
          <w:rFonts w:hint="eastAsia" w:cs="宋体"/>
          <w:b/>
          <w:bCs/>
          <w:color w:val="FF0000"/>
          <w:sz w:val="24"/>
          <w:szCs w:val="24"/>
          <w:highlight w:val="none"/>
          <w:lang w:eastAsia="zh-CN"/>
        </w:rPr>
        <w:t>，</w:t>
      </w:r>
      <w:r>
        <w:rPr>
          <w:rFonts w:hint="eastAsia" w:cs="宋体"/>
          <w:b/>
          <w:bCs/>
          <w:color w:val="FF0000"/>
          <w:sz w:val="24"/>
          <w:szCs w:val="24"/>
          <w:highlight w:val="none"/>
          <w:lang w:val="en-US" w:eastAsia="zh-CN"/>
        </w:rPr>
        <w:t>已在前面包别（第1包临淮岗）被推荐为第一成交候选供应商的</w:t>
      </w:r>
      <w:r>
        <w:rPr>
          <w:rFonts w:cs="宋体"/>
          <w:b/>
          <w:bCs/>
          <w:color w:val="FF0000"/>
          <w:sz w:val="24"/>
          <w:szCs w:val="24"/>
          <w:highlight w:val="none"/>
        </w:rPr>
        <w:t>使用相同项目经理进行投标的</w:t>
      </w:r>
      <w:r>
        <w:rPr>
          <w:rFonts w:hint="eastAsia" w:cs="宋体"/>
          <w:b/>
          <w:bCs/>
          <w:color w:val="FF0000"/>
          <w:sz w:val="24"/>
          <w:szCs w:val="24"/>
          <w:highlight w:val="none"/>
          <w:lang w:eastAsia="zh-CN"/>
        </w:rPr>
        <w:t>，</w:t>
      </w:r>
      <w:r>
        <w:rPr>
          <w:rFonts w:hint="eastAsia" w:cs="宋体"/>
          <w:b/>
          <w:bCs/>
          <w:color w:val="FF0000"/>
          <w:sz w:val="24"/>
          <w:szCs w:val="24"/>
          <w:highlight w:val="none"/>
          <w:lang w:val="en-US" w:eastAsia="zh-CN"/>
        </w:rPr>
        <w:t>后续包别不再推荐为成交候选供应商</w:t>
      </w:r>
      <w:r>
        <w:rPr>
          <w:rFonts w:cs="宋体"/>
          <w:b/>
          <w:bCs/>
          <w:color w:val="FF0000"/>
          <w:sz w:val="24"/>
          <w:szCs w:val="24"/>
          <w:highlight w:val="none"/>
        </w:rPr>
        <w:t>。</w:t>
      </w:r>
    </w:p>
    <w:p w14:paraId="0D5CBEB9">
      <w:pPr>
        <w:adjustRightInd w:val="0"/>
        <w:snapToGrid w:val="0"/>
        <w:spacing w:line="560" w:lineRule="exact"/>
        <w:ind w:firstLine="482" w:firstLineChars="200"/>
        <w:jc w:val="left"/>
        <w:rPr>
          <w:rFonts w:cs="宋体"/>
          <w:b/>
          <w:bCs/>
          <w:color w:val="auto"/>
          <w:sz w:val="24"/>
          <w:szCs w:val="24"/>
          <w:highlight w:val="none"/>
        </w:rPr>
      </w:pPr>
      <w:r>
        <w:rPr>
          <w:rFonts w:hint="eastAsia" w:cs="宋体"/>
          <w:b/>
          <w:bCs/>
          <w:color w:val="auto"/>
          <w:sz w:val="24"/>
          <w:szCs w:val="24"/>
          <w:highlight w:val="none"/>
          <w:lang w:val="en-US" w:eastAsia="zh-CN"/>
        </w:rPr>
        <w:t>八</w:t>
      </w:r>
      <w:r>
        <w:rPr>
          <w:rFonts w:hint="eastAsia" w:cs="宋体"/>
          <w:b/>
          <w:bCs/>
          <w:color w:val="auto"/>
          <w:sz w:val="24"/>
          <w:szCs w:val="24"/>
          <w:highlight w:val="none"/>
        </w:rPr>
        <w:t>、</w:t>
      </w:r>
      <w:bookmarkEnd w:id="13"/>
      <w:r>
        <w:rPr>
          <w:rFonts w:hint="eastAsia" w:cs="宋体"/>
          <w:b/>
          <w:bCs/>
          <w:color w:val="auto"/>
          <w:sz w:val="24"/>
          <w:szCs w:val="24"/>
          <w:highlight w:val="none"/>
        </w:rPr>
        <w:t>对本次招标提出询问，请按以下方式联系</w:t>
      </w:r>
      <w:bookmarkEnd w:id="24"/>
    </w:p>
    <w:p w14:paraId="71DE5074">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25" w:name="_Toc28359019"/>
      <w:bookmarkStart w:id="26" w:name="_Toc29915"/>
      <w:bookmarkStart w:id="27" w:name="_Toc35393806"/>
      <w:bookmarkStart w:id="28" w:name="_Toc35393637"/>
      <w:bookmarkStart w:id="29" w:name="_Toc28359096"/>
      <w:r>
        <w:rPr>
          <w:rFonts w:hint="eastAsia" w:ascii="宋体" w:hAnsi="宋体" w:eastAsia="宋体" w:cs="宋体"/>
          <w:color w:val="auto"/>
          <w:sz w:val="24"/>
          <w:szCs w:val="24"/>
          <w:highlight w:val="none"/>
        </w:rPr>
        <w:t>1.采购人信息</w:t>
      </w:r>
      <w:bookmarkEnd w:id="25"/>
      <w:bookmarkEnd w:id="26"/>
      <w:bookmarkEnd w:id="27"/>
      <w:bookmarkEnd w:id="28"/>
      <w:bookmarkEnd w:id="29"/>
    </w:p>
    <w:p w14:paraId="3443573D">
      <w:pPr>
        <w:adjustRightInd w:val="0"/>
        <w:snapToGrid w:val="0"/>
        <w:spacing w:line="560" w:lineRule="exact"/>
        <w:ind w:firstLine="480" w:firstLineChars="200"/>
        <w:jc w:val="left"/>
        <w:rPr>
          <w:rFonts w:ascii="宋体" w:hAnsi="宋体" w:eastAsia="宋体"/>
          <w:color w:val="auto"/>
          <w:sz w:val="24"/>
          <w:szCs w:val="24"/>
          <w:highlight w:val="none"/>
        </w:rPr>
      </w:pPr>
      <w:bookmarkStart w:id="30" w:name="_Toc35393807"/>
      <w:bookmarkStart w:id="31" w:name="_Toc28359020"/>
      <w:bookmarkStart w:id="32" w:name="_Toc28359097"/>
      <w:bookmarkStart w:id="33" w:name="_Toc35393638"/>
      <w:r>
        <w:rPr>
          <w:rFonts w:hint="eastAsia" w:ascii="宋体" w:hAnsi="宋体" w:eastAsia="宋体" w:cs="宋体"/>
          <w:color w:val="auto"/>
          <w:sz w:val="24"/>
          <w:szCs w:val="24"/>
          <w:highlight w:val="none"/>
        </w:rPr>
        <w:t>名  称</w:t>
      </w:r>
      <w:r>
        <w:rPr>
          <w:rFonts w:hint="eastAsia" w:ascii="宋体" w:hAnsi="宋体" w:eastAsia="宋体"/>
          <w:color w:val="auto"/>
          <w:sz w:val="24"/>
          <w:szCs w:val="24"/>
          <w:highlight w:val="none"/>
        </w:rPr>
        <w:t>：安徽省淮河河道管理局</w:t>
      </w:r>
    </w:p>
    <w:p w14:paraId="0A723B77">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地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址：安徽省蚌埠市解放一路116号</w:t>
      </w:r>
    </w:p>
    <w:p w14:paraId="746F1E8B">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联系方式：0552-3918027</w:t>
      </w:r>
    </w:p>
    <w:p w14:paraId="66AF5592">
      <w:pPr>
        <w:adjustRightInd w:val="0"/>
        <w:snapToGrid w:val="0"/>
        <w:spacing w:line="560" w:lineRule="exact"/>
        <w:ind w:firstLine="480" w:firstLineChars="200"/>
        <w:jc w:val="left"/>
        <w:rPr>
          <w:rFonts w:ascii="宋体" w:hAnsi="宋体" w:eastAsia="宋体" w:cs="宋体"/>
          <w:color w:val="auto"/>
          <w:sz w:val="24"/>
          <w:szCs w:val="24"/>
          <w:highlight w:val="none"/>
        </w:rPr>
      </w:pPr>
      <w:bookmarkStart w:id="34" w:name="_Toc15577"/>
      <w:r>
        <w:rPr>
          <w:rFonts w:hint="eastAsia" w:ascii="宋体" w:hAnsi="宋体" w:eastAsia="宋体" w:cs="宋体"/>
          <w:color w:val="auto"/>
          <w:sz w:val="24"/>
          <w:szCs w:val="24"/>
          <w:highlight w:val="none"/>
        </w:rPr>
        <w:t>2.采购代理机构信息</w:t>
      </w:r>
      <w:bookmarkEnd w:id="30"/>
      <w:bookmarkEnd w:id="31"/>
      <w:bookmarkEnd w:id="32"/>
      <w:bookmarkEnd w:id="33"/>
      <w:bookmarkEnd w:id="34"/>
    </w:p>
    <w:p w14:paraId="03FBBADF">
      <w:pPr>
        <w:adjustRightInd w:val="0"/>
        <w:snapToGrid w:val="0"/>
        <w:spacing w:line="560" w:lineRule="exact"/>
        <w:ind w:firstLine="480" w:firstLineChars="200"/>
        <w:jc w:val="lef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名  称：</w:t>
      </w:r>
      <w:r>
        <w:rPr>
          <w:rFonts w:hint="eastAsia"/>
          <w:bCs/>
          <w:color w:val="auto"/>
          <w:sz w:val="24"/>
          <w:szCs w:val="24"/>
          <w:highlight w:val="none"/>
          <w:lang w:val="en-US" w:eastAsia="zh-CN"/>
        </w:rPr>
        <w:t>安徽安兆工程技术咨询服务有限公司</w:t>
      </w:r>
    </w:p>
    <w:p w14:paraId="0FE71A2B">
      <w:pPr>
        <w:adjustRightInd w:val="0"/>
        <w:snapToGrid w:val="0"/>
        <w:spacing w:line="560" w:lineRule="exact"/>
        <w:ind w:firstLine="480" w:firstLineChars="200"/>
        <w:jc w:val="lef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地  址：</w:t>
      </w:r>
      <w:r>
        <w:rPr>
          <w:rFonts w:hint="eastAsia"/>
          <w:bCs/>
          <w:color w:val="auto"/>
          <w:sz w:val="24"/>
          <w:szCs w:val="24"/>
          <w:highlight w:val="none"/>
          <w:lang w:val="en-US" w:eastAsia="zh-CN"/>
        </w:rPr>
        <w:t>蚌埠市凤阳西路41号</w:t>
      </w:r>
    </w:p>
    <w:p w14:paraId="7EAFBE28">
      <w:pPr>
        <w:adjustRightInd w:val="0"/>
        <w:snapToGrid w:val="0"/>
        <w:spacing w:line="560" w:lineRule="exact"/>
        <w:ind w:firstLine="480" w:firstLineChars="200"/>
        <w:jc w:val="lef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联系人：</w:t>
      </w:r>
      <w:r>
        <w:rPr>
          <w:rFonts w:hint="eastAsia"/>
          <w:bCs/>
          <w:color w:val="auto"/>
          <w:sz w:val="24"/>
          <w:szCs w:val="24"/>
          <w:highlight w:val="none"/>
          <w:lang w:val="en-US" w:eastAsia="zh-CN"/>
        </w:rPr>
        <w:t>薛工</w:t>
      </w:r>
    </w:p>
    <w:p w14:paraId="41177E0E">
      <w:pPr>
        <w:adjustRightInd w:val="0"/>
        <w:snapToGrid w:val="0"/>
        <w:spacing w:line="560" w:lineRule="exact"/>
        <w:ind w:firstLine="480" w:firstLineChars="200"/>
        <w:jc w:val="left"/>
        <w:rPr>
          <w:rFonts w:hint="default" w:eastAsia="宋体"/>
          <w:bCs/>
          <w:color w:val="auto"/>
          <w:sz w:val="24"/>
          <w:szCs w:val="24"/>
          <w:highlight w:val="none"/>
          <w:lang w:val="en-US" w:eastAsia="zh-CN"/>
        </w:rPr>
      </w:pPr>
      <w:r>
        <w:rPr>
          <w:rFonts w:hint="eastAsia" w:ascii="宋体" w:hAnsi="宋体" w:eastAsia="宋体"/>
          <w:bCs/>
          <w:color w:val="auto"/>
          <w:sz w:val="24"/>
          <w:szCs w:val="24"/>
          <w:highlight w:val="none"/>
        </w:rPr>
        <w:t>联系方式：</w:t>
      </w:r>
      <w:r>
        <w:rPr>
          <w:rFonts w:hint="eastAsia"/>
          <w:bCs/>
          <w:color w:val="auto"/>
          <w:sz w:val="24"/>
          <w:szCs w:val="24"/>
          <w:highlight w:val="none"/>
          <w:lang w:val="en-US" w:eastAsia="zh-CN"/>
        </w:rPr>
        <w:t>0552-3092287</w:t>
      </w:r>
    </w:p>
    <w:p w14:paraId="2403234D">
      <w:pPr>
        <w:adjustRightInd w:val="0"/>
        <w:snapToGrid w:val="0"/>
        <w:spacing w:line="560" w:lineRule="exact"/>
        <w:ind w:firstLine="480" w:firstLineChars="200"/>
        <w:jc w:val="left"/>
        <w:rPr>
          <w:rFonts w:ascii="宋体" w:hAnsi="宋体" w:eastAsia="宋体"/>
          <w:b/>
          <w:color w:val="auto"/>
          <w:sz w:val="24"/>
          <w:szCs w:val="24"/>
          <w:highlight w:val="none"/>
        </w:rPr>
      </w:pPr>
      <w:r>
        <w:rPr>
          <w:rFonts w:hint="eastAsia" w:ascii="宋体" w:hAnsi="宋体" w:eastAsia="宋体"/>
          <w:bCs/>
          <w:color w:val="auto"/>
          <w:sz w:val="24"/>
          <w:szCs w:val="24"/>
          <w:highlight w:val="none"/>
        </w:rPr>
        <w:t>3</w:t>
      </w:r>
      <w:r>
        <w:rPr>
          <w:rFonts w:hint="eastAsia" w:ascii="宋体" w:hAnsi="宋体" w:eastAsia="宋体"/>
          <w:b/>
          <w:color w:val="auto"/>
          <w:sz w:val="24"/>
          <w:szCs w:val="24"/>
          <w:highlight w:val="none"/>
        </w:rPr>
        <w:t>.</w:t>
      </w:r>
      <w:r>
        <w:rPr>
          <w:rFonts w:hint="eastAsia" w:ascii="宋体" w:hAnsi="宋体" w:eastAsia="宋体"/>
          <w:color w:val="auto"/>
          <w:sz w:val="24"/>
          <w:szCs w:val="24"/>
          <w:highlight w:val="none"/>
        </w:rPr>
        <w:t>政府采购监督管理部门信息</w:t>
      </w:r>
    </w:p>
    <w:p w14:paraId="5091BF73">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名  称：安徽省财政厅</w:t>
      </w:r>
    </w:p>
    <w:p w14:paraId="140AF865">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地  址：合肥市阜南西路238号</w:t>
      </w:r>
    </w:p>
    <w:p w14:paraId="2F92CAE2">
      <w:pPr>
        <w:adjustRightInd w:val="0"/>
        <w:snapToGrid w:val="0"/>
        <w:spacing w:line="56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联系方式：0551-68150413</w:t>
      </w:r>
    </w:p>
    <w:p w14:paraId="41502FB0">
      <w:pPr>
        <w:spacing w:line="360" w:lineRule="auto"/>
        <w:ind w:firstLine="435"/>
        <w:rPr>
          <w:color w:val="auto"/>
          <w:sz w:val="24"/>
          <w:szCs w:val="18"/>
          <w:highlight w:val="none"/>
        </w:rPr>
      </w:pPr>
      <w:r>
        <w:rPr>
          <w:color w:val="auto"/>
          <w:sz w:val="24"/>
          <w:szCs w:val="18"/>
          <w:highlight w:val="none"/>
        </w:rPr>
        <w:br w:type="page"/>
      </w:r>
    </w:p>
    <w:p w14:paraId="73D971E8">
      <w:pPr>
        <w:spacing w:line="360" w:lineRule="auto"/>
        <w:jc w:val="center"/>
        <w:outlineLvl w:val="0"/>
        <w:rPr>
          <w:rFonts w:asciiTheme="minorEastAsia" w:hAnsiTheme="minorEastAsia" w:eastAsiaTheme="minorEastAsia"/>
          <w:b/>
          <w:color w:val="auto"/>
          <w:sz w:val="28"/>
          <w:highlight w:val="none"/>
        </w:rPr>
      </w:pPr>
      <w:bookmarkStart w:id="35"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35"/>
    </w:p>
    <w:p w14:paraId="016D0AEB">
      <w:pPr>
        <w:spacing w:line="360" w:lineRule="auto"/>
        <w:jc w:val="center"/>
        <w:outlineLvl w:val="1"/>
        <w:rPr>
          <w:rFonts w:asciiTheme="minorEastAsia" w:hAnsiTheme="minorEastAsia" w:eastAsiaTheme="minorEastAsia"/>
          <w:b/>
          <w:color w:val="auto"/>
          <w:sz w:val="24"/>
          <w:highlight w:val="none"/>
        </w:rPr>
      </w:pPr>
      <w:bookmarkStart w:id="36" w:name="_Toc12027"/>
      <w:bookmarkStart w:id="37" w:name="_Toc1862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36"/>
      <w:bookmarkEnd w:id="37"/>
    </w:p>
    <w:p w14:paraId="5FA3DD74">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867"/>
        <w:gridCol w:w="6855"/>
      </w:tblGrid>
      <w:tr w14:paraId="44ED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56406FE1">
            <w:pPr>
              <w:pStyle w:val="7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67" w:type="pct"/>
            <w:vAlign w:val="center"/>
          </w:tcPr>
          <w:p w14:paraId="63DA30E3">
            <w:pPr>
              <w:pStyle w:val="7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48" w:type="pct"/>
            <w:vAlign w:val="center"/>
          </w:tcPr>
          <w:p w14:paraId="7BB5DDCC">
            <w:pPr>
              <w:pStyle w:val="7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4EBC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150FD913">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67" w:type="pct"/>
            <w:vAlign w:val="center"/>
          </w:tcPr>
          <w:p w14:paraId="55987662">
            <w:pPr>
              <w:pStyle w:val="70"/>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48" w:type="pct"/>
            <w:vAlign w:val="center"/>
          </w:tcPr>
          <w:p w14:paraId="17C7B0C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682BC9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1A7439B9">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时间：</w:t>
            </w:r>
            <w:r>
              <w:rPr>
                <w:rFonts w:hint="eastAsia"/>
                <w:bCs/>
                <w:color w:val="auto"/>
                <w:sz w:val="24"/>
                <w:highlight w:val="none"/>
                <w:u w:val="single"/>
                <w:lang w:val="en-US" w:eastAsia="zh-CN"/>
              </w:rPr>
              <w:t>/</w:t>
            </w:r>
          </w:p>
          <w:p w14:paraId="6287CD12">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地点：</w:t>
            </w:r>
            <w:r>
              <w:rPr>
                <w:rFonts w:hint="eastAsia"/>
                <w:bCs/>
                <w:color w:val="auto"/>
                <w:sz w:val="24"/>
                <w:highlight w:val="none"/>
                <w:u w:val="single"/>
                <w:lang w:val="en-US" w:eastAsia="zh-CN"/>
              </w:rPr>
              <w:t>/</w:t>
            </w:r>
          </w:p>
          <w:p w14:paraId="7E358B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u w:val="single"/>
                <w:lang w:val="en-US" w:eastAsia="zh-CN"/>
              </w:rPr>
            </w:pPr>
            <w:r>
              <w:rPr>
                <w:rFonts w:hint="eastAsia" w:ascii="宋体" w:hAnsi="宋体" w:eastAsia="宋体"/>
                <w:bCs/>
                <w:color w:val="auto"/>
                <w:sz w:val="24"/>
                <w:highlight w:val="none"/>
              </w:rPr>
              <w:t>联系人及联系电话：</w:t>
            </w:r>
            <w:r>
              <w:rPr>
                <w:rFonts w:hint="eastAsia"/>
                <w:bCs/>
                <w:color w:val="auto"/>
                <w:sz w:val="24"/>
                <w:highlight w:val="none"/>
                <w:u w:val="single"/>
                <w:lang w:val="en-US" w:eastAsia="zh-CN"/>
              </w:rPr>
              <w:t>/</w:t>
            </w:r>
          </w:p>
          <w:p w14:paraId="3D1B631C">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794A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0E726CB6">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67" w:type="pct"/>
            <w:vAlign w:val="center"/>
          </w:tcPr>
          <w:p w14:paraId="4F1280AF">
            <w:pPr>
              <w:pStyle w:val="7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48" w:type="pct"/>
            <w:vAlign w:val="center"/>
          </w:tcPr>
          <w:p w14:paraId="1DF07210">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2026</w:t>
            </w:r>
            <w:r>
              <w:rPr>
                <w:b w:val="0"/>
                <w:color w:val="auto"/>
                <w:sz w:val="24"/>
                <w:highlight w:val="none"/>
              </w:rPr>
              <w:t>年</w:t>
            </w:r>
            <w:r>
              <w:rPr>
                <w:rFonts w:hint="eastAsia"/>
                <w:b w:val="0"/>
                <w:color w:val="auto"/>
                <w:sz w:val="24"/>
                <w:highlight w:val="none"/>
                <w:u w:val="single"/>
                <w:lang w:val="en-US" w:eastAsia="zh-CN"/>
              </w:rPr>
              <w:t>3</w:t>
            </w:r>
            <w:r>
              <w:rPr>
                <w:b w:val="0"/>
                <w:color w:val="auto"/>
                <w:sz w:val="24"/>
                <w:highlight w:val="none"/>
              </w:rPr>
              <w:t>月</w:t>
            </w:r>
            <w:r>
              <w:rPr>
                <w:rFonts w:hint="eastAsia"/>
                <w:b w:val="0"/>
                <w:color w:val="auto"/>
                <w:sz w:val="24"/>
                <w:highlight w:val="none"/>
                <w:u w:val="single"/>
                <w:lang w:val="en-US" w:eastAsia="zh-CN"/>
              </w:rPr>
              <w:t>16</w:t>
            </w:r>
            <w:r>
              <w:rPr>
                <w:b w:val="0"/>
                <w:color w:val="auto"/>
                <w:sz w:val="24"/>
                <w:highlight w:val="none"/>
              </w:rPr>
              <w:t>日</w:t>
            </w:r>
            <w:r>
              <w:rPr>
                <w:rFonts w:hint="eastAsia"/>
                <w:b w:val="0"/>
                <w:color w:val="auto"/>
                <w:sz w:val="24"/>
                <w:highlight w:val="none"/>
                <w:u w:val="single"/>
                <w:lang w:val="en-US" w:eastAsia="zh-CN"/>
              </w:rPr>
              <w:t>17</w:t>
            </w:r>
            <w:r>
              <w:rPr>
                <w:b w:val="0"/>
                <w:color w:val="auto"/>
                <w:sz w:val="24"/>
                <w:highlight w:val="none"/>
              </w:rPr>
              <w:t>时</w:t>
            </w:r>
            <w:r>
              <w:rPr>
                <w:rFonts w:hint="eastAsia"/>
                <w:b w:val="0"/>
                <w:color w:val="auto"/>
                <w:sz w:val="24"/>
                <w:highlight w:val="none"/>
                <w:u w:val="single"/>
                <w:lang w:val="en-US" w:eastAsia="zh-CN"/>
              </w:rPr>
              <w:t>30</w:t>
            </w:r>
            <w:r>
              <w:rPr>
                <w:rFonts w:hint="eastAsia"/>
                <w:b w:val="0"/>
                <w:color w:val="auto"/>
                <w:sz w:val="24"/>
                <w:highlight w:val="none"/>
              </w:rPr>
              <w:t>分</w:t>
            </w:r>
          </w:p>
        </w:tc>
      </w:tr>
      <w:tr w14:paraId="5837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84" w:type="pct"/>
            <w:vAlign w:val="center"/>
          </w:tcPr>
          <w:p w14:paraId="52D34804">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67" w:type="pct"/>
            <w:vAlign w:val="center"/>
          </w:tcPr>
          <w:p w14:paraId="20944684">
            <w:pPr>
              <w:pStyle w:val="7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48" w:type="pct"/>
            <w:vAlign w:val="center"/>
          </w:tcPr>
          <w:p w14:paraId="19F1778A">
            <w:pPr>
              <w:pStyle w:val="70"/>
              <w:widowControl w:val="0"/>
              <w:spacing w:before="0" w:beforeAutospacing="0" w:after="0" w:afterAutospacing="0" w:line="360" w:lineRule="auto"/>
              <w:jc w:val="both"/>
              <w:rPr>
                <w:rFonts w:hint="default" w:eastAsia="宋体"/>
                <w:b/>
                <w:bCs w:val="0"/>
                <w:color w:val="auto"/>
                <w:sz w:val="24"/>
                <w:highlight w:val="none"/>
                <w:lang w:val="en-US" w:eastAsia="zh-CN"/>
              </w:rPr>
            </w:pPr>
            <w:r>
              <w:rPr>
                <w:rFonts w:hint="eastAsia"/>
                <w:b w:val="0"/>
                <w:bCs w:val="0"/>
                <w:color w:val="auto"/>
                <w:sz w:val="24"/>
                <w:szCs w:val="24"/>
                <w:highlight w:val="none"/>
                <w:lang w:eastAsia="zh-CN"/>
              </w:rPr>
              <w:t>□</w:t>
            </w:r>
            <w:r>
              <w:rPr>
                <w:b w:val="0"/>
                <w:color w:val="auto"/>
                <w:sz w:val="24"/>
                <w:highlight w:val="none"/>
              </w:rPr>
              <w:t xml:space="preserve">不分包    </w:t>
            </w:r>
            <w:r>
              <w:rPr>
                <w:b/>
                <w:bCs w:val="0"/>
                <w:color w:val="auto"/>
                <w:sz w:val="24"/>
                <w:highlight w:val="none"/>
              </w:rPr>
              <w:t xml:space="preserve"> </w:t>
            </w:r>
            <w:r>
              <w:rPr>
                <w:rFonts w:hint="eastAsia"/>
                <w:b/>
                <w:bCs w:val="0"/>
                <w:color w:val="auto"/>
                <w:sz w:val="24"/>
                <w:highlight w:val="none"/>
                <w:lang w:eastAsia="zh-CN"/>
              </w:rPr>
              <w:t>☑</w:t>
            </w:r>
            <w:r>
              <w:rPr>
                <w:b/>
                <w:bCs w:val="0"/>
                <w:color w:val="auto"/>
                <w:sz w:val="24"/>
                <w:highlight w:val="none"/>
              </w:rPr>
              <w:t>分为</w:t>
            </w:r>
            <w:r>
              <w:rPr>
                <w:rFonts w:hint="eastAsia"/>
                <w:b/>
                <w:bCs w:val="0"/>
                <w:color w:val="auto"/>
                <w:sz w:val="24"/>
                <w:highlight w:val="none"/>
                <w:lang w:val="en-US" w:eastAsia="zh-CN"/>
              </w:rPr>
              <w:t>多</w:t>
            </w:r>
            <w:r>
              <w:rPr>
                <w:b/>
                <w:bCs w:val="0"/>
                <w:color w:val="auto"/>
                <w:sz w:val="24"/>
                <w:highlight w:val="none"/>
              </w:rPr>
              <w:t>个包</w:t>
            </w:r>
            <w:r>
              <w:rPr>
                <w:rFonts w:hint="eastAsia"/>
                <w:b/>
                <w:bCs w:val="0"/>
                <w:color w:val="auto"/>
                <w:sz w:val="24"/>
                <w:highlight w:val="none"/>
                <w:lang w:eastAsia="zh-CN"/>
              </w:rPr>
              <w:t>，</w:t>
            </w:r>
            <w:r>
              <w:rPr>
                <w:rFonts w:hint="eastAsia"/>
                <w:b/>
                <w:bCs w:val="0"/>
                <w:color w:val="auto"/>
                <w:sz w:val="24"/>
                <w:highlight w:val="none"/>
                <w:lang w:val="en-US" w:eastAsia="zh-CN"/>
              </w:rPr>
              <w:t>本项目为第1包临淮岗</w:t>
            </w:r>
          </w:p>
          <w:p w14:paraId="7FD68E3E">
            <w:pPr>
              <w:pStyle w:val="70"/>
              <w:widowControl w:val="0"/>
              <w:spacing w:before="0" w:beforeAutospacing="0" w:after="0" w:afterAutospacing="0" w:line="360" w:lineRule="auto"/>
              <w:jc w:val="both"/>
              <w:rPr>
                <w:b w:val="0"/>
                <w:color w:val="auto"/>
                <w:sz w:val="24"/>
                <w:highlight w:val="none"/>
              </w:rPr>
            </w:pPr>
            <w:r>
              <w:rPr>
                <w:rFonts w:hint="eastAsia"/>
                <w:b/>
                <w:bCs w:val="0"/>
                <w:color w:val="auto"/>
                <w:sz w:val="24"/>
                <w:szCs w:val="24"/>
                <w:highlight w:val="none"/>
              </w:rPr>
              <w:t>供应商参加多个包磋商的成交</w:t>
            </w:r>
            <w:r>
              <w:rPr>
                <w:b/>
                <w:bCs w:val="0"/>
                <w:color w:val="auto"/>
                <w:sz w:val="24"/>
                <w:szCs w:val="24"/>
                <w:highlight w:val="none"/>
              </w:rPr>
              <w:t>包</w:t>
            </w:r>
            <w:r>
              <w:rPr>
                <w:rFonts w:hint="eastAsia"/>
                <w:b/>
                <w:bCs w:val="0"/>
                <w:color w:val="auto"/>
                <w:sz w:val="24"/>
                <w:szCs w:val="24"/>
                <w:highlight w:val="none"/>
              </w:rPr>
              <w:t>数规定：</w:t>
            </w:r>
            <w:r>
              <w:rPr>
                <w:rFonts w:hint="eastAsia"/>
                <w:b/>
                <w:bCs w:val="0"/>
                <w:color w:val="auto"/>
                <w:sz w:val="24"/>
                <w:szCs w:val="18"/>
                <w:highlight w:val="none"/>
                <w:u w:val="single"/>
              </w:rPr>
              <w:t xml:space="preserve"> </w:t>
            </w:r>
            <w:r>
              <w:rPr>
                <w:rFonts w:hint="eastAsia"/>
                <w:b/>
                <w:bCs w:val="0"/>
                <w:color w:val="auto"/>
                <w:sz w:val="24"/>
                <w:szCs w:val="18"/>
                <w:highlight w:val="none"/>
                <w:u w:val="single"/>
                <w:lang w:val="en-US" w:eastAsia="zh-CN"/>
              </w:rPr>
              <w:t>详见磋商公告</w:t>
            </w:r>
            <w:r>
              <w:rPr>
                <w:b w:val="0"/>
                <w:bCs w:val="0"/>
                <w:color w:val="auto"/>
                <w:sz w:val="24"/>
                <w:szCs w:val="18"/>
                <w:highlight w:val="none"/>
                <w:u w:val="single"/>
              </w:rPr>
              <w:t xml:space="preserve"> </w:t>
            </w:r>
          </w:p>
        </w:tc>
      </w:tr>
      <w:tr w14:paraId="0374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84" w:type="pct"/>
            <w:vAlign w:val="center"/>
          </w:tcPr>
          <w:p w14:paraId="569A8C4B">
            <w:pPr>
              <w:pStyle w:val="71"/>
              <w:pBdr>
                <w:bottom w:val="none" w:color="auto" w:sz="0" w:space="0"/>
              </w:pBdr>
              <w:tabs>
                <w:tab w:val="clear" w:pos="4153"/>
                <w:tab w:val="clear" w:pos="8306"/>
              </w:tabs>
              <w:adjustRightInd/>
              <w:spacing w:line="360" w:lineRule="auto"/>
              <w:textAlignment w:val="auto"/>
              <w:rPr>
                <w:rFonts w:hint="eastAsia"/>
                <w:bCs/>
                <w:color w:val="auto"/>
                <w:kern w:val="2"/>
                <w:highlight w:val="none"/>
                <w:lang w:val="en-US" w:eastAsia="zh-CN"/>
              </w:rPr>
            </w:pPr>
            <w:r>
              <w:rPr>
                <w:rFonts w:hint="eastAsia"/>
                <w:b/>
                <w:bCs w:val="0"/>
                <w:color w:val="auto"/>
                <w:kern w:val="2"/>
                <w:highlight w:val="none"/>
                <w:lang w:val="en-US" w:eastAsia="zh-CN"/>
              </w:rPr>
              <w:t>8.1</w:t>
            </w:r>
          </w:p>
        </w:tc>
        <w:tc>
          <w:tcPr>
            <w:tcW w:w="967" w:type="pct"/>
            <w:vAlign w:val="center"/>
          </w:tcPr>
          <w:p w14:paraId="795D0AAE">
            <w:pPr>
              <w:pStyle w:val="70"/>
              <w:widowControl w:val="0"/>
              <w:spacing w:before="0" w:beforeAutospacing="0" w:after="0" w:afterAutospacing="0" w:line="360" w:lineRule="auto"/>
              <w:jc w:val="left"/>
              <w:rPr>
                <w:rFonts w:hint="eastAsia"/>
                <w:b w:val="0"/>
                <w:color w:val="auto"/>
                <w:sz w:val="24"/>
                <w:highlight w:val="none"/>
              </w:rPr>
            </w:pPr>
            <w:r>
              <w:rPr>
                <w:rFonts w:hint="eastAsia"/>
                <w:b/>
                <w:bCs w:val="0"/>
                <w:color w:val="auto"/>
                <w:sz w:val="24"/>
                <w:highlight w:val="none"/>
                <w:lang w:val="en-US" w:eastAsia="zh-CN"/>
              </w:rPr>
              <w:t>响应文件要求</w:t>
            </w:r>
          </w:p>
        </w:tc>
        <w:tc>
          <w:tcPr>
            <w:tcW w:w="3548" w:type="pct"/>
            <w:vAlign w:val="center"/>
          </w:tcPr>
          <w:p w14:paraId="756BF4B8">
            <w:pPr>
              <w:pStyle w:val="70"/>
              <w:widowControl w:val="0"/>
              <w:numPr>
                <w:ilvl w:val="0"/>
                <w:numId w:val="0"/>
              </w:numPr>
              <w:spacing w:before="0" w:beforeAutospacing="0" w:after="0" w:afterAutospacing="0" w:line="360" w:lineRule="auto"/>
              <w:jc w:val="both"/>
              <w:rPr>
                <w:rFonts w:hint="eastAsia" w:eastAsiaTheme="minorEastAsia"/>
                <w:b/>
                <w:bCs/>
                <w:color w:val="FF0000"/>
                <w:sz w:val="24"/>
                <w:highlight w:val="none"/>
                <w:lang w:val="en-US" w:eastAsia="zh-CN"/>
              </w:rPr>
            </w:pPr>
            <w:r>
              <w:rPr>
                <w:rFonts w:hint="eastAsia"/>
                <w:b/>
                <w:bCs w:val="0"/>
                <w:color w:val="auto"/>
                <w:sz w:val="24"/>
                <w:highlight w:val="none"/>
                <w:lang w:val="en-US" w:eastAsia="zh-CN"/>
              </w:rPr>
              <w:t>（1）响应文件页面数量：施工组织设计方案建议</w:t>
            </w:r>
            <w:r>
              <w:rPr>
                <w:rFonts w:hint="eastAsia" w:asciiTheme="minorEastAsia" w:hAnsiTheme="minorEastAsia" w:eastAsiaTheme="minorEastAsia" w:cstheme="minorEastAsia"/>
                <w:b/>
                <w:bCs/>
                <w:color w:val="FF0000"/>
                <w:sz w:val="24"/>
                <w:highlight w:val="none"/>
              </w:rPr>
              <w:t>不超过</w:t>
            </w:r>
            <w:r>
              <w:rPr>
                <w:rFonts w:hint="eastAsia" w:asciiTheme="minorEastAsia" w:hAnsiTheme="minorEastAsia" w:eastAsiaTheme="minorEastAsia" w:cstheme="minorEastAsia"/>
                <w:b/>
                <w:bCs/>
                <w:color w:val="FF0000"/>
                <w:sz w:val="24"/>
                <w:highlight w:val="none"/>
                <w:lang w:val="en-US" w:eastAsia="zh-CN"/>
              </w:rPr>
              <w:t>300</w:t>
            </w:r>
            <w:r>
              <w:rPr>
                <w:rFonts w:hint="eastAsia" w:eastAsiaTheme="minorEastAsia"/>
                <w:b/>
                <w:bCs/>
                <w:color w:val="FF0000"/>
                <w:sz w:val="24"/>
                <w:highlight w:val="none"/>
              </w:rPr>
              <w:t>页</w:t>
            </w:r>
            <w:r>
              <w:rPr>
                <w:rFonts w:hint="eastAsia" w:eastAsiaTheme="minorEastAsia"/>
                <w:b/>
                <w:bCs/>
                <w:color w:val="FF0000"/>
                <w:sz w:val="24"/>
                <w:highlight w:val="none"/>
                <w:lang w:val="en-US" w:eastAsia="zh-CN"/>
              </w:rPr>
              <w:t>;</w:t>
            </w:r>
          </w:p>
          <w:p w14:paraId="5C0BD4EA">
            <w:pPr>
              <w:pStyle w:val="70"/>
              <w:widowControl w:val="0"/>
              <w:numPr>
                <w:ilvl w:val="0"/>
                <w:numId w:val="0"/>
              </w:numPr>
              <w:spacing w:before="0" w:beforeAutospacing="0" w:after="0" w:afterAutospacing="0" w:line="360" w:lineRule="auto"/>
              <w:jc w:val="both"/>
              <w:rPr>
                <w:rFonts w:hint="eastAsia"/>
                <w:b/>
                <w:bCs w:val="0"/>
                <w:color w:val="auto"/>
                <w:sz w:val="24"/>
                <w:szCs w:val="24"/>
                <w:highlight w:val="none"/>
              </w:rPr>
            </w:pPr>
            <w:r>
              <w:rPr>
                <w:rFonts w:hint="eastAsia" w:eastAsiaTheme="minorEastAsia"/>
                <w:b/>
                <w:bCs/>
                <w:color w:val="auto"/>
                <w:sz w:val="24"/>
                <w:highlight w:val="none"/>
                <w:lang w:val="en-US" w:eastAsia="zh-CN"/>
              </w:rPr>
              <w:t>（2）成交后成交人须向采购人提供2份纸质响应文件。</w:t>
            </w:r>
          </w:p>
        </w:tc>
      </w:tr>
      <w:tr w14:paraId="6290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84" w:type="pct"/>
            <w:vAlign w:val="center"/>
          </w:tcPr>
          <w:p w14:paraId="4CF25EB5">
            <w:pPr>
              <w:pStyle w:val="71"/>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eastAsia="zh-CN"/>
              </w:rPr>
            </w:pPr>
            <w:r>
              <w:rPr>
                <w:rFonts w:hint="eastAsia"/>
                <w:bCs/>
                <w:color w:val="auto"/>
                <w:kern w:val="2"/>
                <w:highlight w:val="none"/>
                <w:lang w:val="en-US" w:eastAsia="zh-CN"/>
              </w:rPr>
              <w:t>9.2</w:t>
            </w:r>
          </w:p>
        </w:tc>
        <w:tc>
          <w:tcPr>
            <w:tcW w:w="967" w:type="pct"/>
            <w:vAlign w:val="center"/>
          </w:tcPr>
          <w:p w14:paraId="4C5A5312">
            <w:pPr>
              <w:pStyle w:val="70"/>
              <w:widowControl w:val="0"/>
              <w:spacing w:before="0" w:beforeAutospacing="0" w:after="0" w:afterAutospacing="0" w:line="360" w:lineRule="auto"/>
              <w:jc w:val="left"/>
              <w:rPr>
                <w:rFonts w:hint="eastAsia"/>
                <w:b w:val="0"/>
                <w:color w:val="auto"/>
                <w:sz w:val="24"/>
                <w:highlight w:val="none"/>
              </w:rPr>
            </w:pPr>
            <w:r>
              <w:rPr>
                <w:rFonts w:hint="eastAsia" w:ascii="宋体" w:hAnsi="宋体" w:eastAsia="宋体"/>
                <w:b w:val="0"/>
                <w:color w:val="auto"/>
                <w:sz w:val="24"/>
                <w:szCs w:val="24"/>
                <w:highlight w:val="none"/>
              </w:rPr>
              <w:t>最高限价</w:t>
            </w:r>
          </w:p>
        </w:tc>
        <w:tc>
          <w:tcPr>
            <w:tcW w:w="3548" w:type="pct"/>
            <w:vAlign w:val="center"/>
          </w:tcPr>
          <w:p w14:paraId="156BFE2E">
            <w:pPr>
              <w:widowControl w:val="0"/>
              <w:spacing w:line="360" w:lineRule="auto"/>
              <w:jc w:val="both"/>
              <w:rPr>
                <w:rFonts w:hint="eastAsia"/>
                <w:b/>
                <w:bCs/>
                <w:color w:val="auto"/>
                <w:sz w:val="24"/>
                <w:szCs w:val="18"/>
                <w:highlight w:val="none"/>
                <w:u w:val="single"/>
                <w:lang w:val="en-US" w:eastAsia="zh-CN"/>
              </w:rPr>
            </w:pPr>
            <w:r>
              <w:rPr>
                <w:rFonts w:hint="eastAsia"/>
                <w:b/>
                <w:bCs/>
                <w:color w:val="auto"/>
                <w:sz w:val="24"/>
                <w:szCs w:val="18"/>
                <w:highlight w:val="none"/>
                <w:u w:val="single"/>
                <w:lang w:val="en-US" w:eastAsia="zh-CN"/>
              </w:rPr>
              <w:t>第1包最高限价为60万元。</w:t>
            </w:r>
          </w:p>
          <w:p w14:paraId="6B798F93">
            <w:pPr>
              <w:widowControl w:val="0"/>
              <w:spacing w:line="360" w:lineRule="auto"/>
              <w:ind w:leftChars="0" w:firstLine="435" w:firstLineChars="0"/>
              <w:jc w:val="both"/>
              <w:rPr>
                <w:rFonts w:hint="eastAsia" w:cstheme="minorBidi"/>
                <w:b/>
                <w:bCs/>
                <w:color w:val="auto"/>
                <w:sz w:val="24"/>
                <w:szCs w:val="18"/>
                <w:highlight w:val="none"/>
                <w:u w:val="single"/>
                <w:lang w:val="en-US" w:eastAsia="zh-CN" w:bidi="ar-SA"/>
              </w:rPr>
            </w:pPr>
            <w:r>
              <w:rPr>
                <w:rFonts w:hint="eastAsia"/>
                <w:b/>
                <w:bCs/>
                <w:color w:val="auto"/>
                <w:sz w:val="24"/>
                <w:szCs w:val="24"/>
                <w:highlight w:val="none"/>
                <w:lang w:val="en-US" w:eastAsia="zh-CN"/>
              </w:rPr>
              <w:t>各包</w:t>
            </w:r>
            <w:r>
              <w:rPr>
                <w:rFonts w:hint="eastAsia"/>
                <w:b/>
                <w:bCs/>
                <w:color w:val="auto"/>
                <w:sz w:val="24"/>
                <w:szCs w:val="24"/>
                <w:highlight w:val="none"/>
              </w:rPr>
              <w:t>供应商的</w:t>
            </w:r>
            <w:r>
              <w:rPr>
                <w:rFonts w:hint="eastAsia"/>
                <w:b/>
                <w:bCs/>
                <w:color w:val="auto"/>
                <w:sz w:val="24"/>
                <w:szCs w:val="24"/>
                <w:highlight w:val="none"/>
                <w:lang w:val="en-US" w:eastAsia="zh-CN"/>
              </w:rPr>
              <w:t>投标</w:t>
            </w:r>
            <w:r>
              <w:rPr>
                <w:rFonts w:hint="eastAsia"/>
                <w:b/>
                <w:bCs/>
                <w:color w:val="auto"/>
                <w:sz w:val="24"/>
                <w:szCs w:val="24"/>
                <w:highlight w:val="none"/>
              </w:rPr>
              <w:t>报价不得超过</w:t>
            </w:r>
            <w:r>
              <w:rPr>
                <w:rFonts w:hint="eastAsia"/>
                <w:b/>
                <w:bCs/>
                <w:color w:val="auto"/>
                <w:sz w:val="24"/>
                <w:szCs w:val="24"/>
                <w:highlight w:val="none"/>
                <w:lang w:val="en-US" w:eastAsia="zh-CN"/>
              </w:rPr>
              <w:t>各包</w:t>
            </w:r>
            <w:r>
              <w:rPr>
                <w:rFonts w:hint="eastAsia"/>
                <w:b/>
                <w:bCs/>
                <w:color w:val="auto"/>
                <w:sz w:val="24"/>
                <w:szCs w:val="24"/>
                <w:highlight w:val="none"/>
              </w:rPr>
              <w:t>采购人公</w:t>
            </w:r>
            <w:r>
              <w:rPr>
                <w:b/>
                <w:bCs/>
                <w:color w:val="auto"/>
                <w:sz w:val="24"/>
                <w:szCs w:val="24"/>
                <w:highlight w:val="none"/>
              </w:rPr>
              <w:t>布的最高限价</w:t>
            </w:r>
            <w:r>
              <w:rPr>
                <w:rFonts w:hint="eastAsia"/>
                <w:b/>
                <w:bCs/>
                <w:color w:val="auto"/>
                <w:sz w:val="24"/>
                <w:szCs w:val="24"/>
                <w:highlight w:val="none"/>
                <w:lang w:val="en-US" w:eastAsia="zh-CN"/>
              </w:rPr>
              <w:t>及分项限价</w:t>
            </w:r>
            <w:r>
              <w:rPr>
                <w:b/>
                <w:bCs/>
                <w:color w:val="auto"/>
                <w:sz w:val="24"/>
                <w:szCs w:val="24"/>
                <w:highlight w:val="none"/>
              </w:rPr>
              <w:t>，否则其响应文件按照无效处理。</w:t>
            </w:r>
          </w:p>
        </w:tc>
      </w:tr>
      <w:tr w14:paraId="33FF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84" w:type="pct"/>
            <w:vAlign w:val="center"/>
          </w:tcPr>
          <w:p w14:paraId="6CD6A423">
            <w:pPr>
              <w:pStyle w:val="71"/>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67" w:type="pct"/>
            <w:vAlign w:val="center"/>
          </w:tcPr>
          <w:p w14:paraId="3D4B789B">
            <w:pPr>
              <w:pStyle w:val="7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48" w:type="pct"/>
            <w:vAlign w:val="center"/>
          </w:tcPr>
          <w:p w14:paraId="7B97CC4F">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63A5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2E645D54">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67" w:type="pct"/>
            <w:vAlign w:val="center"/>
          </w:tcPr>
          <w:p w14:paraId="34E62884">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48" w:type="pct"/>
            <w:vAlign w:val="center"/>
          </w:tcPr>
          <w:p w14:paraId="213439D9">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90</w:t>
            </w:r>
            <w:r>
              <w:rPr>
                <w:rFonts w:hint="eastAsia"/>
                <w:b w:val="0"/>
                <w:color w:val="auto"/>
                <w:sz w:val="24"/>
                <w:highlight w:val="none"/>
              </w:rPr>
              <w:t>日历日</w:t>
            </w:r>
          </w:p>
        </w:tc>
      </w:tr>
      <w:tr w14:paraId="7FBA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54439FF6">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67" w:type="pct"/>
            <w:vAlign w:val="center"/>
          </w:tcPr>
          <w:p w14:paraId="00FF1EE0">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48" w:type="pct"/>
            <w:vAlign w:val="center"/>
          </w:tcPr>
          <w:p w14:paraId="3A2BAE7E">
            <w:pPr>
              <w:pStyle w:val="70"/>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60</w:t>
            </w:r>
            <w:r>
              <w:rPr>
                <w:rFonts w:hint="eastAsia"/>
                <w:b w:val="0"/>
                <w:color w:val="auto"/>
                <w:sz w:val="24"/>
                <w:highlight w:val="none"/>
                <w:u w:val="none"/>
              </w:rPr>
              <w:t>分钟内</w:t>
            </w:r>
          </w:p>
        </w:tc>
      </w:tr>
      <w:tr w14:paraId="43DA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24DA08F7">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67" w:type="pct"/>
            <w:vAlign w:val="center"/>
          </w:tcPr>
          <w:p w14:paraId="4457C2CE">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48" w:type="pct"/>
            <w:vAlign w:val="center"/>
          </w:tcPr>
          <w:p w14:paraId="418A12CA">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60CA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39EC7FA5">
            <w:pPr>
              <w:pStyle w:val="7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val="0"/>
              <w:spacing w:line="360" w:lineRule="auto"/>
              <w:textAlignment w:val="auto"/>
              <w:rPr>
                <w:rFonts w:hint="eastAsia"/>
                <w:bCs/>
                <w:color w:val="auto"/>
                <w:kern w:val="2"/>
                <w:highlight w:val="none"/>
              </w:rPr>
            </w:pPr>
            <w:r>
              <w:rPr>
                <w:rFonts w:hint="eastAsia" w:ascii="宋体" w:hAnsi="宋体" w:eastAsia="宋体" w:cstheme="minorBidi"/>
                <w:b w:val="0"/>
                <w:bCs/>
                <w:color w:val="FF0000"/>
                <w:sz w:val="24"/>
                <w:szCs w:val="28"/>
                <w:highlight w:val="none"/>
                <w:lang w:val="en-US" w:eastAsia="zh-CN" w:bidi="ar-SA"/>
              </w:rPr>
              <w:t>14.4.3</w:t>
            </w:r>
          </w:p>
        </w:tc>
        <w:tc>
          <w:tcPr>
            <w:tcW w:w="967" w:type="pct"/>
            <w:vAlign w:val="center"/>
          </w:tcPr>
          <w:p w14:paraId="5DDE5218">
            <w:pPr>
              <w:pStyle w:val="70"/>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b w:val="0"/>
                <w:color w:val="auto"/>
                <w:sz w:val="24"/>
                <w:highlight w:val="none"/>
              </w:rPr>
            </w:pPr>
            <w:r>
              <w:rPr>
                <w:rFonts w:hint="eastAsia" w:ascii="宋体" w:hAnsi="宋体" w:eastAsia="宋体" w:cstheme="minorBidi"/>
                <w:b w:val="0"/>
                <w:bCs/>
                <w:color w:val="FF0000"/>
                <w:sz w:val="24"/>
                <w:szCs w:val="28"/>
                <w:highlight w:val="none"/>
                <w:lang w:val="en-US" w:eastAsia="zh-CN" w:bidi="ar-SA"/>
              </w:rPr>
              <w:t>异常低价审查</w:t>
            </w:r>
          </w:p>
        </w:tc>
        <w:tc>
          <w:tcPr>
            <w:tcW w:w="3548" w:type="pct"/>
            <w:vAlign w:val="center"/>
          </w:tcPr>
          <w:p w14:paraId="62B70225">
            <w:pPr>
              <w:pStyle w:val="70"/>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本项增加以下内容：</w:t>
            </w:r>
          </w:p>
          <w:p w14:paraId="0185C5AF">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政府采购评审中出现下列情形之一的，评审委员会应当启动异常低价响应审查程序： </w:t>
            </w:r>
          </w:p>
          <w:p w14:paraId="32DE245A">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1.报价低于全部通过符合性审查供应商报价平均值50%的，即报价&lt;全部通过符合性审查供应商报价平均值×50%； </w:t>
            </w:r>
          </w:p>
          <w:p w14:paraId="4A164404">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2.报价低于通过符合性审查的次低报价供应商报价50%的，即报价&lt;通过符合性审查的次低报价供应商报价×50%； </w:t>
            </w:r>
          </w:p>
          <w:p w14:paraId="69615856">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3.报价低于采购项目最高限价45%的，即报价&lt;采购项目最高限价×45%； </w:t>
            </w:r>
          </w:p>
          <w:p w14:paraId="2B169363">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4.评审委员会基于专业判断，认为供应商报价过低，有可能影响产品质量或者不能诚信履约的其他情形。 </w:t>
            </w:r>
          </w:p>
          <w:p w14:paraId="0B55BFAD">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480" w:firstLineChars="200"/>
              <w:jc w:val="both"/>
              <w:textAlignment w:val="auto"/>
              <w:rPr>
                <w:rFonts w:hint="eastAsia" w:ascii="宋体" w:hAnsi="宋体" w:eastAsia="宋体" w:cstheme="minorBidi"/>
                <w:b w:val="0"/>
                <w:bCs/>
                <w:color w:val="FF0000"/>
                <w:sz w:val="24"/>
                <w:szCs w:val="28"/>
                <w:highlight w:val="none"/>
                <w:lang w:val="en-US" w:eastAsia="zh-CN" w:bidi="ar-SA"/>
              </w:rPr>
            </w:pPr>
            <w:r>
              <w:rPr>
                <w:rFonts w:hint="eastAsia" w:ascii="宋体" w:hAnsi="宋体" w:eastAsia="宋体" w:cstheme="minorBidi"/>
                <w:b w:val="0"/>
                <w:bCs/>
                <w:color w:val="FF0000"/>
                <w:sz w:val="24"/>
                <w:szCs w:val="28"/>
                <w:highlight w:val="none"/>
                <w:lang w:val="en-US" w:eastAsia="zh-CN" w:bidi="ar-SA"/>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w:t>
            </w:r>
          </w:p>
          <w:p w14:paraId="61F3055A">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480" w:firstLineChars="200"/>
              <w:jc w:val="both"/>
              <w:textAlignment w:val="auto"/>
              <w:rPr>
                <w:rFonts w:hint="eastAsia"/>
                <w:b w:val="0"/>
                <w:color w:val="auto"/>
                <w:sz w:val="24"/>
                <w:highlight w:val="none"/>
                <w:u w:val="none"/>
              </w:rPr>
            </w:pPr>
            <w:r>
              <w:rPr>
                <w:rFonts w:hint="eastAsia" w:ascii="宋体" w:hAnsi="宋体" w:eastAsia="宋体" w:cstheme="minorBidi"/>
                <w:b w:val="0"/>
                <w:bCs/>
                <w:color w:val="FF0000"/>
                <w:sz w:val="24"/>
                <w:szCs w:val="28"/>
                <w:highlight w:val="none"/>
                <w:lang w:val="en-US" w:eastAsia="zh-CN" w:bidi="ar-SA"/>
              </w:rPr>
              <w:t>供应商不能提供书面说明、证明材料，或者提供的书面说明、证明材料不能证明其报价合理性的，评审委员会应当将其作为无效响应处理。</w:t>
            </w:r>
          </w:p>
        </w:tc>
      </w:tr>
      <w:tr w14:paraId="62AF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00BA7D37">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67" w:type="pct"/>
            <w:vAlign w:val="center"/>
          </w:tcPr>
          <w:p w14:paraId="65A19DF9">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2C63B818">
            <w:pPr>
              <w:pStyle w:val="70"/>
              <w:widowControl w:val="0"/>
              <w:spacing w:before="0" w:beforeAutospacing="0" w:after="0" w:afterAutospacing="0" w:line="360" w:lineRule="auto"/>
              <w:jc w:val="both"/>
              <w:rPr>
                <w:b w:val="0"/>
                <w:color w:val="auto"/>
                <w:sz w:val="24"/>
                <w:highlight w:val="none"/>
              </w:rPr>
            </w:pPr>
            <w:r>
              <w:rPr>
                <w:rFonts w:hint="eastAsia"/>
                <w:b w:val="0"/>
                <w:i/>
                <w:color w:val="auto"/>
                <w:sz w:val="24"/>
                <w:highlight w:val="none"/>
              </w:rPr>
              <w:t>（非专门面向中小企业采购项目适用）</w:t>
            </w:r>
          </w:p>
        </w:tc>
        <w:tc>
          <w:tcPr>
            <w:tcW w:w="3548" w:type="pct"/>
            <w:vAlign w:val="center"/>
          </w:tcPr>
          <w:p w14:paraId="62642F61">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p>
          <w:p w14:paraId="7A03460E">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F264467">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4ABE2B3">
            <w:pPr>
              <w:pStyle w:val="7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p>
          <w:p w14:paraId="607324ED">
            <w:pPr>
              <w:pStyle w:val="70"/>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1A12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Merge w:val="restart"/>
            <w:vAlign w:val="center"/>
          </w:tcPr>
          <w:p w14:paraId="662D8029">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67" w:type="pct"/>
            <w:vMerge w:val="restart"/>
            <w:vAlign w:val="center"/>
          </w:tcPr>
          <w:p w14:paraId="7E6D4AB5">
            <w:pPr>
              <w:pStyle w:val="70"/>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48" w:type="pct"/>
            <w:vAlign w:val="center"/>
          </w:tcPr>
          <w:p w14:paraId="5206676F">
            <w:pPr>
              <w:pStyle w:val="70"/>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b w:val="0"/>
                <w:color w:val="auto"/>
                <w:sz w:val="24"/>
                <w:highlight w:val="none"/>
                <w:lang w:val="en-US" w:eastAsia="zh-CN"/>
              </w:rPr>
              <w:t>及</w:t>
            </w:r>
            <w:r>
              <w:rPr>
                <w:rFonts w:hint="eastAsia" w:ascii="宋体" w:hAnsi="宋体" w:eastAsia="宋体"/>
                <w:b w:val="0"/>
                <w:color w:val="auto"/>
                <w:sz w:val="24"/>
                <w:highlight w:val="none"/>
                <w:lang w:val="en-US" w:eastAsia="zh-CN"/>
              </w:rPr>
              <w:t>以上</w:t>
            </w:r>
          </w:p>
          <w:p w14:paraId="1EEBAE98">
            <w:pPr>
              <w:pStyle w:val="70"/>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4708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Merge w:val="continue"/>
            <w:vAlign w:val="center"/>
          </w:tcPr>
          <w:p w14:paraId="4D22848D">
            <w:pPr>
              <w:pStyle w:val="71"/>
              <w:pBdr>
                <w:bottom w:val="none" w:color="auto" w:sz="0" w:space="0"/>
              </w:pBdr>
              <w:tabs>
                <w:tab w:val="clear" w:pos="4153"/>
                <w:tab w:val="clear" w:pos="8306"/>
              </w:tabs>
              <w:adjustRightInd/>
              <w:spacing w:line="360" w:lineRule="auto"/>
              <w:textAlignment w:val="auto"/>
              <w:rPr>
                <w:bCs/>
                <w:color w:val="auto"/>
                <w:kern w:val="2"/>
                <w:highlight w:val="none"/>
              </w:rPr>
            </w:pPr>
          </w:p>
        </w:tc>
        <w:tc>
          <w:tcPr>
            <w:tcW w:w="967" w:type="pct"/>
            <w:vMerge w:val="continue"/>
            <w:vAlign w:val="center"/>
          </w:tcPr>
          <w:p w14:paraId="1249A41A">
            <w:pPr>
              <w:pStyle w:val="70"/>
              <w:widowControl w:val="0"/>
              <w:spacing w:before="0" w:beforeAutospacing="0" w:after="0" w:afterAutospacing="0" w:line="360" w:lineRule="auto"/>
              <w:jc w:val="both"/>
              <w:rPr>
                <w:b w:val="0"/>
                <w:color w:val="auto"/>
                <w:sz w:val="24"/>
                <w:highlight w:val="none"/>
              </w:rPr>
            </w:pPr>
          </w:p>
        </w:tc>
        <w:tc>
          <w:tcPr>
            <w:tcW w:w="3548" w:type="pct"/>
            <w:vAlign w:val="center"/>
          </w:tcPr>
          <w:p w14:paraId="60E3A15D">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364ACE0F">
            <w:pPr>
              <w:pStyle w:val="70"/>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A8"/>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采购人确定</w:t>
            </w:r>
          </w:p>
        </w:tc>
      </w:tr>
      <w:tr w14:paraId="718F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4487441F">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67" w:type="pct"/>
            <w:vAlign w:val="center"/>
          </w:tcPr>
          <w:p w14:paraId="750FC2D5">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48" w:type="pct"/>
            <w:vAlign w:val="center"/>
          </w:tcPr>
          <w:p w14:paraId="2E2DEB76">
            <w:pPr>
              <w:pStyle w:val="70"/>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303AC4D3">
            <w:pPr>
              <w:pStyle w:val="70"/>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4975FE4F">
            <w:pPr>
              <w:pStyle w:val="70"/>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tc>
      </w:tr>
      <w:tr w14:paraId="503C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71FDE3BD">
            <w:pPr>
              <w:pStyle w:val="71"/>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67" w:type="pct"/>
            <w:vAlign w:val="center"/>
          </w:tcPr>
          <w:p w14:paraId="694E40CE">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48" w:type="pct"/>
            <w:vAlign w:val="center"/>
          </w:tcPr>
          <w:p w14:paraId="0B1DA285">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2C2F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20A24DC6">
            <w:pPr>
              <w:pStyle w:val="71"/>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67" w:type="pct"/>
            <w:vAlign w:val="center"/>
          </w:tcPr>
          <w:p w14:paraId="65C54C0C">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48" w:type="pct"/>
            <w:vAlign w:val="center"/>
          </w:tcPr>
          <w:p w14:paraId="2D2E81C2">
            <w:pPr>
              <w:pStyle w:val="70"/>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332AF3A3">
            <w:pPr>
              <w:pStyle w:val="70"/>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3C5E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4DC515EF">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67" w:type="pct"/>
            <w:vAlign w:val="center"/>
          </w:tcPr>
          <w:p w14:paraId="18F08EF1">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48" w:type="pct"/>
          </w:tcPr>
          <w:p w14:paraId="26F4EAFE">
            <w:pPr>
              <w:spacing w:line="360" w:lineRule="auto"/>
              <w:rPr>
                <w:bCs/>
                <w:color w:val="auto"/>
                <w:sz w:val="24"/>
                <w:szCs w:val="28"/>
                <w:highlight w:val="none"/>
              </w:rPr>
            </w:pPr>
            <w:r>
              <w:rPr>
                <w:rFonts w:hint="eastAsia"/>
                <w:bCs/>
                <w:color w:val="auto"/>
                <w:sz w:val="24"/>
                <w:szCs w:val="28"/>
                <w:highlight w:val="none"/>
              </w:rPr>
              <w:t>（1）金额：</w:t>
            </w:r>
          </w:p>
          <w:p w14:paraId="68D037C4">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免收</w:t>
            </w:r>
          </w:p>
          <w:p w14:paraId="4492A165">
            <w:pPr>
              <w:spacing w:line="360" w:lineRule="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合同价的</w:t>
            </w:r>
            <w:r>
              <w:rPr>
                <w:rFonts w:hint="eastAsia"/>
                <w:bCs/>
                <w:color w:val="auto"/>
                <w:sz w:val="24"/>
                <w:szCs w:val="28"/>
                <w:highlight w:val="none"/>
                <w:u w:val="single"/>
                <w:lang w:val="en-US" w:eastAsia="zh-CN"/>
              </w:rPr>
              <w:t>2.5</w:t>
            </w:r>
            <w:r>
              <w:rPr>
                <w:bCs/>
                <w:color w:val="auto"/>
                <w:sz w:val="24"/>
                <w:szCs w:val="28"/>
                <w:highlight w:val="none"/>
              </w:rPr>
              <w:t>%</w:t>
            </w:r>
          </w:p>
          <w:p w14:paraId="36C3D974">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定额收取：人民币</w:t>
            </w:r>
            <w:r>
              <w:rPr>
                <w:rFonts w:hint="eastAsia"/>
                <w:bCs/>
                <w:color w:val="auto"/>
                <w:sz w:val="24"/>
                <w:szCs w:val="28"/>
                <w:highlight w:val="none"/>
                <w:lang w:val="en-US" w:eastAsia="zh-CN"/>
              </w:rPr>
              <w:t>/</w:t>
            </w:r>
            <w:r>
              <w:rPr>
                <w:rFonts w:hint="eastAsia"/>
                <w:bCs/>
                <w:color w:val="auto"/>
                <w:sz w:val="24"/>
                <w:szCs w:val="28"/>
                <w:highlight w:val="none"/>
              </w:rPr>
              <w:t>元</w:t>
            </w:r>
          </w:p>
          <w:p w14:paraId="77DDAB00">
            <w:pPr>
              <w:spacing w:line="360" w:lineRule="auto"/>
              <w:rPr>
                <w:bCs/>
                <w:color w:val="auto"/>
                <w:sz w:val="24"/>
                <w:szCs w:val="28"/>
                <w:highlight w:val="none"/>
              </w:rPr>
            </w:pPr>
            <w:r>
              <w:rPr>
                <w:rFonts w:hint="eastAsia"/>
                <w:bCs/>
                <w:color w:val="auto"/>
                <w:sz w:val="24"/>
                <w:szCs w:val="28"/>
                <w:highlight w:val="none"/>
              </w:rPr>
              <w:t>（2）支付方式：</w:t>
            </w:r>
          </w:p>
          <w:p w14:paraId="38D24250">
            <w:pPr>
              <w:spacing w:line="360" w:lineRule="auto"/>
              <w:rPr>
                <w:bCs/>
                <w:color w:val="auto"/>
                <w:sz w:val="24"/>
                <w:szCs w:val="28"/>
                <w:highlight w:val="none"/>
              </w:rPr>
            </w:pPr>
            <w:r>
              <w:rPr>
                <w:rFonts w:hint="eastAsia"/>
                <w:bCs/>
                <w:color w:val="auto"/>
                <w:sz w:val="24"/>
                <w:szCs w:val="28"/>
                <w:highlight w:val="none"/>
              </w:rPr>
              <w:sym w:font="Wingdings" w:char="00FE"/>
            </w:r>
            <w:r>
              <w:rPr>
                <w:bCs/>
                <w:color w:val="auto"/>
                <w:sz w:val="24"/>
                <w:szCs w:val="28"/>
                <w:highlight w:val="none"/>
              </w:rPr>
              <w:t>转账/电汇</w:t>
            </w:r>
            <w:r>
              <w:rPr>
                <w:rFonts w:hint="eastAsia"/>
                <w:bCs/>
                <w:color w:val="auto"/>
                <w:sz w:val="24"/>
                <w:szCs w:val="28"/>
                <w:highlight w:val="none"/>
              </w:rPr>
              <w:t xml:space="preserve"> </w:t>
            </w:r>
            <w:r>
              <w:rPr>
                <w:rFonts w:hint="eastAsia"/>
                <w:bCs/>
                <w:color w:val="auto"/>
                <w:sz w:val="24"/>
                <w:szCs w:val="28"/>
                <w:highlight w:val="none"/>
              </w:rPr>
              <w:sym w:font="Wingdings" w:char="00FE"/>
            </w:r>
            <w:r>
              <w:rPr>
                <w:bCs/>
                <w:color w:val="auto"/>
                <w:sz w:val="24"/>
                <w:szCs w:val="28"/>
                <w:highlight w:val="none"/>
              </w:rPr>
              <w:t xml:space="preserve">支票 </w:t>
            </w:r>
            <w:r>
              <w:rPr>
                <w:rFonts w:hint="eastAsia"/>
                <w:bCs/>
                <w:color w:val="auto"/>
                <w:sz w:val="24"/>
                <w:szCs w:val="28"/>
                <w:highlight w:val="none"/>
              </w:rPr>
              <w:sym w:font="Wingdings" w:char="00FE"/>
            </w:r>
            <w:r>
              <w:rPr>
                <w:bCs/>
                <w:color w:val="auto"/>
                <w:sz w:val="24"/>
                <w:szCs w:val="28"/>
                <w:highlight w:val="none"/>
              </w:rPr>
              <w:t>汇票</w:t>
            </w:r>
            <w:r>
              <w:rPr>
                <w:rFonts w:hint="eastAsia"/>
                <w:bCs/>
                <w:color w:val="auto"/>
                <w:sz w:val="24"/>
                <w:szCs w:val="28"/>
                <w:highlight w:val="none"/>
              </w:rPr>
              <w:t xml:space="preserve"> </w:t>
            </w:r>
            <w:r>
              <w:rPr>
                <w:rFonts w:hint="eastAsia"/>
                <w:bCs/>
                <w:color w:val="auto"/>
                <w:sz w:val="24"/>
                <w:szCs w:val="28"/>
                <w:highlight w:val="none"/>
              </w:rPr>
              <w:sym w:font="Wingdings" w:char="00FE"/>
            </w:r>
            <w:r>
              <w:rPr>
                <w:rFonts w:hint="eastAsia"/>
                <w:bCs/>
                <w:color w:val="auto"/>
                <w:sz w:val="24"/>
                <w:szCs w:val="28"/>
                <w:highlight w:val="none"/>
              </w:rPr>
              <w:t xml:space="preserve">本票 </w:t>
            </w:r>
            <w:r>
              <w:rPr>
                <w:rFonts w:hint="eastAsia"/>
                <w:bCs/>
                <w:color w:val="auto"/>
                <w:sz w:val="24"/>
                <w:szCs w:val="28"/>
                <w:highlight w:val="none"/>
              </w:rPr>
              <w:sym w:font="Wingdings" w:char="00FE"/>
            </w:r>
            <w:r>
              <w:rPr>
                <w:bCs/>
                <w:color w:val="auto"/>
                <w:sz w:val="24"/>
                <w:szCs w:val="28"/>
                <w:highlight w:val="none"/>
              </w:rPr>
              <w:t>保</w:t>
            </w:r>
            <w:r>
              <w:rPr>
                <w:rFonts w:hint="eastAsia"/>
                <w:bCs/>
                <w:color w:val="auto"/>
                <w:sz w:val="24"/>
                <w:szCs w:val="28"/>
                <w:highlight w:val="none"/>
              </w:rPr>
              <w:t xml:space="preserve">险 </w:t>
            </w:r>
            <w:r>
              <w:rPr>
                <w:rFonts w:hint="eastAsia"/>
                <w:bCs/>
                <w:color w:val="auto"/>
                <w:sz w:val="24"/>
                <w:szCs w:val="28"/>
                <w:highlight w:val="none"/>
              </w:rPr>
              <w:sym w:font="Wingdings" w:char="00FE"/>
            </w:r>
            <w:r>
              <w:rPr>
                <w:rFonts w:hint="eastAsia"/>
                <w:bCs/>
                <w:color w:val="auto"/>
                <w:sz w:val="24"/>
                <w:szCs w:val="28"/>
                <w:highlight w:val="none"/>
              </w:rPr>
              <w:t>保</w:t>
            </w:r>
            <w:r>
              <w:rPr>
                <w:bCs/>
                <w:color w:val="auto"/>
                <w:sz w:val="24"/>
                <w:szCs w:val="28"/>
                <w:highlight w:val="none"/>
              </w:rPr>
              <w:t>函</w:t>
            </w:r>
          </w:p>
          <w:p w14:paraId="0B5D3F9C">
            <w:pPr>
              <w:spacing w:line="360" w:lineRule="auto"/>
              <w:rPr>
                <w:rFonts w:hint="default"/>
                <w:b/>
                <w:color w:val="auto"/>
                <w:sz w:val="24"/>
                <w:szCs w:val="24"/>
                <w:highlight w:val="none"/>
                <w:u w:val="single"/>
                <w:lang w:val="en-US" w:eastAsia="zh-CN"/>
              </w:rPr>
            </w:pPr>
            <w:r>
              <w:rPr>
                <w:rFonts w:hint="eastAsia" w:ascii="宋体" w:hAnsi="宋体" w:eastAsia="宋体"/>
                <w:bCs/>
                <w:color w:val="auto"/>
                <w:kern w:val="0"/>
                <w:sz w:val="24"/>
                <w:szCs w:val="24"/>
                <w:highlight w:val="none"/>
                <w:lang w:eastAsia="zh-CN"/>
              </w:rPr>
              <w:t>（</w:t>
            </w:r>
            <w:r>
              <w:rPr>
                <w:rFonts w:hint="eastAsia" w:ascii="宋体" w:hAnsi="宋体" w:eastAsia="宋体"/>
                <w:bCs/>
                <w:color w:val="auto"/>
                <w:kern w:val="0"/>
                <w:sz w:val="24"/>
                <w:szCs w:val="24"/>
                <w:highlight w:val="none"/>
              </w:rPr>
              <w:t>3）收取单位：</w:t>
            </w:r>
            <w:r>
              <w:rPr>
                <w:rFonts w:hint="eastAsia" w:cs="宋体"/>
                <w:bCs/>
                <w:color w:val="auto"/>
                <w:kern w:val="2"/>
                <w:sz w:val="24"/>
                <w:szCs w:val="24"/>
                <w:highlight w:val="none"/>
                <w:u w:val="single"/>
                <w:lang w:val="en-US" w:eastAsia="zh-CN"/>
              </w:rPr>
              <w:t>各包合同甲方</w:t>
            </w:r>
          </w:p>
          <w:p w14:paraId="5F2AA9AD">
            <w:pPr>
              <w:spacing w:line="360" w:lineRule="auto"/>
              <w:rPr>
                <w:rFonts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（4）收取账号：</w:t>
            </w:r>
            <w:r>
              <w:rPr>
                <w:rFonts w:hint="eastAsia" w:ascii="宋体" w:hAnsi="宋体" w:eastAsia="宋体"/>
                <w:bCs/>
                <w:color w:val="auto"/>
                <w:kern w:val="0"/>
                <w:sz w:val="24"/>
                <w:szCs w:val="24"/>
                <w:highlight w:val="none"/>
                <w:u w:val="single"/>
              </w:rPr>
              <w:t>成交后提供</w:t>
            </w:r>
          </w:p>
          <w:p w14:paraId="348F58E9">
            <w:pPr>
              <w:spacing w:line="360" w:lineRule="auto"/>
              <w:rPr>
                <w:rFonts w:hint="eastAsia" w:ascii="Times New Roman" w:hAnsi="Times New Roman" w:eastAsia="宋体" w:cs="Times New Roman"/>
                <w:color w:val="auto"/>
                <w:sz w:val="24"/>
                <w:szCs w:val="24"/>
                <w:highlight w:val="none"/>
                <w:u w:val="single"/>
                <w:lang w:eastAsia="zh-CN"/>
              </w:rPr>
            </w:pPr>
            <w:r>
              <w:rPr>
                <w:rFonts w:hint="eastAsia" w:ascii="宋体" w:hAnsi="宋体" w:eastAsia="宋体"/>
                <w:bCs/>
                <w:color w:val="auto"/>
                <w:kern w:val="0"/>
                <w:sz w:val="24"/>
                <w:szCs w:val="24"/>
                <w:highlight w:val="none"/>
              </w:rPr>
              <w:t>（5）</w:t>
            </w:r>
            <w:r>
              <w:rPr>
                <w:rFonts w:hint="eastAsia" w:ascii="宋体" w:hAnsi="宋体" w:eastAsia="宋体"/>
                <w:color w:val="auto"/>
                <w:sz w:val="24"/>
                <w:szCs w:val="24"/>
                <w:highlight w:val="none"/>
              </w:rPr>
              <w:t>退还时间：</w:t>
            </w:r>
            <w:r>
              <w:rPr>
                <w:rFonts w:hint="eastAsia" w:ascii="Times New Roman" w:hAnsi="Times New Roman" w:cs="Times New Roman"/>
                <w:color w:val="auto"/>
                <w:sz w:val="24"/>
                <w:szCs w:val="24"/>
                <w:highlight w:val="none"/>
                <w:u w:val="single"/>
                <w:lang w:eastAsia="zh-CN"/>
              </w:rPr>
              <w:t>履约保证金在合同生效之日起至项目验收合格前一直有效，验收</w:t>
            </w:r>
            <w:r>
              <w:rPr>
                <w:rFonts w:hint="eastAsia" w:ascii="Times New Roman" w:hAnsi="Times New Roman" w:cs="Times New Roman"/>
                <w:color w:val="auto"/>
                <w:sz w:val="24"/>
                <w:szCs w:val="24"/>
                <w:highlight w:val="none"/>
                <w:u w:val="single"/>
                <w:lang w:val="en-US" w:eastAsia="zh-CN"/>
              </w:rPr>
              <w:t>合格</w:t>
            </w:r>
            <w:r>
              <w:rPr>
                <w:rFonts w:hint="eastAsia" w:ascii="Times New Roman" w:hAnsi="Times New Roman" w:cs="Times New Roman"/>
                <w:color w:val="auto"/>
                <w:sz w:val="24"/>
                <w:szCs w:val="24"/>
                <w:highlight w:val="none"/>
                <w:u w:val="single"/>
                <w:lang w:eastAsia="zh-CN"/>
              </w:rPr>
              <w:t>后经乙方申请，</w:t>
            </w:r>
            <w:r>
              <w:rPr>
                <w:rFonts w:hint="eastAsia" w:ascii="Times New Roman" w:hAnsi="Times New Roman" w:cs="Times New Roman"/>
                <w:color w:val="auto"/>
                <w:sz w:val="24"/>
                <w:szCs w:val="24"/>
                <w:highlight w:val="none"/>
                <w:u w:val="single"/>
                <w:lang w:val="en-US" w:eastAsia="zh-CN"/>
              </w:rPr>
              <w:t>合同</w:t>
            </w:r>
            <w:r>
              <w:rPr>
                <w:rFonts w:hint="eastAsia" w:ascii="Times New Roman" w:hAnsi="Times New Roman" w:cs="Times New Roman"/>
                <w:color w:val="auto"/>
                <w:sz w:val="24"/>
                <w:szCs w:val="24"/>
                <w:highlight w:val="none"/>
                <w:u w:val="single"/>
                <w:lang w:eastAsia="zh-CN"/>
              </w:rPr>
              <w:t>甲方确认后按规定及时将履约保证金款项退还给乙方或者解除履约担保。</w:t>
            </w:r>
          </w:p>
          <w:p w14:paraId="60FCC1C4">
            <w:pPr>
              <w:spacing w:line="360" w:lineRule="auto"/>
              <w:rPr>
                <w:rFonts w:ascii="宋体" w:hAnsi="宋体" w:eastAsia="宋体"/>
                <w:color w:val="auto"/>
                <w:sz w:val="24"/>
                <w:szCs w:val="24"/>
                <w:highlight w:val="none"/>
              </w:rPr>
            </w:pPr>
            <w:r>
              <w:rPr>
                <w:rFonts w:hint="eastAsia" w:ascii="宋体" w:hAnsi="宋体" w:eastAsia="宋体" w:cs="宋体"/>
                <w:b/>
                <w:color w:val="auto"/>
                <w:sz w:val="24"/>
                <w:szCs w:val="24"/>
                <w:highlight w:val="none"/>
              </w:rPr>
              <w:t>如果</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不履行合同，履约保证金不予退还；如果</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未能按合同约定全面履行义务，合同</w:t>
            </w:r>
            <w:r>
              <w:rPr>
                <w:rFonts w:hint="eastAsia" w:cs="宋体"/>
                <w:b/>
                <w:color w:val="auto"/>
                <w:sz w:val="24"/>
                <w:szCs w:val="24"/>
                <w:highlight w:val="none"/>
                <w:lang w:eastAsia="zh-CN"/>
              </w:rPr>
              <w:t>甲方</w:t>
            </w:r>
            <w:r>
              <w:rPr>
                <w:rFonts w:hint="eastAsia" w:ascii="宋体" w:hAnsi="宋体" w:eastAsia="宋体" w:cs="宋体"/>
                <w:b/>
                <w:color w:val="auto"/>
                <w:sz w:val="24"/>
                <w:szCs w:val="24"/>
                <w:highlight w:val="none"/>
              </w:rPr>
              <w:t>有权从履约保证金中取得补偿或赔偿，同时不影响</w:t>
            </w:r>
            <w:r>
              <w:rPr>
                <w:rFonts w:hint="eastAsia" w:cs="宋体"/>
                <w:b/>
                <w:color w:val="auto"/>
                <w:sz w:val="24"/>
                <w:szCs w:val="24"/>
                <w:highlight w:val="none"/>
                <w:lang w:eastAsia="zh-CN"/>
              </w:rPr>
              <w:t>甲方</w:t>
            </w:r>
            <w:r>
              <w:rPr>
                <w:rFonts w:hint="eastAsia" w:ascii="宋体" w:hAnsi="宋体" w:eastAsia="宋体" w:cs="宋体"/>
                <w:b/>
                <w:color w:val="auto"/>
                <w:sz w:val="24"/>
                <w:szCs w:val="24"/>
                <w:highlight w:val="none"/>
              </w:rPr>
              <w:t>要求</w:t>
            </w:r>
            <w:r>
              <w:rPr>
                <w:rFonts w:hint="eastAsia" w:cs="宋体"/>
                <w:b/>
                <w:color w:val="auto"/>
                <w:sz w:val="24"/>
                <w:szCs w:val="24"/>
                <w:highlight w:val="none"/>
                <w:lang w:eastAsia="zh-CN"/>
              </w:rPr>
              <w:t>乙方</w:t>
            </w:r>
            <w:r>
              <w:rPr>
                <w:rFonts w:hint="eastAsia" w:ascii="宋体" w:hAnsi="宋体" w:eastAsia="宋体" w:cs="宋体"/>
                <w:b/>
                <w:color w:val="auto"/>
                <w:sz w:val="24"/>
                <w:szCs w:val="24"/>
                <w:highlight w:val="none"/>
              </w:rPr>
              <w:t>承担合同约定的超过履约保证金的违约责任的权利。</w:t>
            </w:r>
          </w:p>
          <w:p w14:paraId="4E04771F">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3CAC5A34">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63CEC3B">
            <w:pPr>
              <w:pStyle w:val="70"/>
              <w:widowControl w:val="0"/>
              <w:spacing w:before="0" w:beforeAutospacing="0" w:after="0" w:afterAutospacing="0" w:line="360" w:lineRule="auto"/>
              <w:jc w:val="both"/>
              <w:rPr>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w:t>
            </w:r>
            <w:r>
              <w:rPr>
                <w:rFonts w:hint="eastAsia"/>
                <w:bCs w:val="0"/>
                <w:color w:val="auto"/>
                <w:sz w:val="24"/>
                <w:szCs w:val="24"/>
                <w:highlight w:val="none"/>
                <w:lang w:eastAsia="zh-CN"/>
              </w:rPr>
              <w:t>合同甲方</w:t>
            </w:r>
            <w:r>
              <w:rPr>
                <w:rFonts w:hint="eastAsia" w:ascii="宋体" w:hAnsi="宋体" w:eastAsia="宋体"/>
                <w:bCs w:val="0"/>
                <w:color w:val="auto"/>
                <w:sz w:val="24"/>
                <w:szCs w:val="24"/>
                <w:highlight w:val="none"/>
              </w:rPr>
              <w:t>。</w:t>
            </w:r>
          </w:p>
        </w:tc>
      </w:tr>
      <w:tr w14:paraId="5E30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5C591883">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67" w:type="pct"/>
            <w:vAlign w:val="center"/>
          </w:tcPr>
          <w:p w14:paraId="4D16F491">
            <w:pPr>
              <w:pStyle w:val="70"/>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48" w:type="pct"/>
            <w:vAlign w:val="center"/>
          </w:tcPr>
          <w:p w14:paraId="3D333F44">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b w:val="0"/>
                <w:bCs w:val="0"/>
                <w:color w:val="auto"/>
                <w:sz w:val="24"/>
                <w:szCs w:val="28"/>
                <w:highlight w:val="none"/>
              </w:rPr>
            </w:pPr>
            <w:r>
              <w:rPr>
                <w:rFonts w:hint="eastAsia"/>
                <w:b w:val="0"/>
                <w:bCs w:val="0"/>
                <w:color w:val="auto"/>
                <w:sz w:val="24"/>
                <w:szCs w:val="28"/>
                <w:highlight w:val="none"/>
              </w:rPr>
              <w:t>（1）收费对象：成交供应商</w:t>
            </w:r>
          </w:p>
          <w:p w14:paraId="1E8B55D4">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b w:val="0"/>
                <w:bCs w:val="0"/>
                <w:color w:val="auto"/>
                <w:sz w:val="24"/>
                <w:szCs w:val="28"/>
                <w:highlight w:val="none"/>
              </w:rPr>
            </w:pPr>
            <w:r>
              <w:rPr>
                <w:rFonts w:hint="eastAsia"/>
                <w:b w:val="0"/>
                <w:bCs w:val="0"/>
                <w:color w:val="auto"/>
                <w:sz w:val="24"/>
                <w:szCs w:val="28"/>
                <w:highlight w:val="none"/>
              </w:rPr>
              <w:t>（2）收取方式：转账/电汇</w:t>
            </w:r>
          </w:p>
          <w:p w14:paraId="26CFB799">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b w:val="0"/>
                <w:bCs w:val="0"/>
                <w:color w:val="auto"/>
                <w:sz w:val="24"/>
                <w:szCs w:val="28"/>
                <w:highlight w:val="none"/>
              </w:rPr>
            </w:pPr>
            <w:r>
              <w:rPr>
                <w:rFonts w:hint="eastAsia"/>
                <w:b w:val="0"/>
                <w:bCs w:val="0"/>
                <w:color w:val="auto"/>
                <w:sz w:val="24"/>
                <w:szCs w:val="28"/>
                <w:highlight w:val="none"/>
              </w:rPr>
              <w:t>（3）收费标准：项目代理费分包支付，</w:t>
            </w:r>
            <w:r>
              <w:rPr>
                <w:rFonts w:hint="eastAsia"/>
                <w:b w:val="0"/>
                <w:bCs w:val="0"/>
                <w:color w:val="auto"/>
                <w:sz w:val="24"/>
                <w:szCs w:val="28"/>
                <w:highlight w:val="none"/>
                <w:lang w:val="en-US" w:eastAsia="zh-CN"/>
              </w:rPr>
              <w:t>1包代理费为陆仟元整</w:t>
            </w:r>
            <w:r>
              <w:rPr>
                <w:rFonts w:hint="eastAsia"/>
                <w:b w:val="0"/>
                <w:bCs w:val="0"/>
                <w:color w:val="auto"/>
                <w:sz w:val="24"/>
                <w:szCs w:val="28"/>
                <w:highlight w:val="none"/>
              </w:rPr>
              <w:t>，由</w:t>
            </w:r>
            <w:r>
              <w:rPr>
                <w:rFonts w:hint="eastAsia"/>
                <w:b w:val="0"/>
                <w:bCs w:val="0"/>
                <w:color w:val="auto"/>
                <w:sz w:val="24"/>
                <w:szCs w:val="28"/>
                <w:highlight w:val="none"/>
                <w:lang w:val="en-US" w:eastAsia="zh-CN"/>
              </w:rPr>
              <w:t>1包</w:t>
            </w:r>
            <w:r>
              <w:rPr>
                <w:rFonts w:hint="eastAsia"/>
                <w:b w:val="0"/>
                <w:bCs w:val="0"/>
                <w:color w:val="auto"/>
                <w:sz w:val="24"/>
                <w:szCs w:val="28"/>
                <w:highlight w:val="none"/>
              </w:rPr>
              <w:t>成交供应商支付，包含在</w:t>
            </w:r>
            <w:r>
              <w:rPr>
                <w:rFonts w:hint="eastAsia"/>
                <w:b w:val="0"/>
                <w:bCs w:val="0"/>
                <w:color w:val="auto"/>
                <w:sz w:val="24"/>
                <w:szCs w:val="28"/>
                <w:highlight w:val="none"/>
                <w:lang w:val="en-US" w:eastAsia="zh-CN"/>
              </w:rPr>
              <w:t>1</w:t>
            </w:r>
            <w:r>
              <w:rPr>
                <w:rFonts w:hint="eastAsia"/>
                <w:b w:val="0"/>
                <w:bCs w:val="0"/>
                <w:color w:val="auto"/>
                <w:sz w:val="24"/>
                <w:szCs w:val="28"/>
                <w:highlight w:val="none"/>
              </w:rPr>
              <w:t>包成交供应商投标报价的单价与合价中，不单独列项。</w:t>
            </w:r>
          </w:p>
          <w:p w14:paraId="7DF80B1D">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b w:val="0"/>
                <w:bCs w:val="0"/>
                <w:color w:val="auto"/>
                <w:sz w:val="24"/>
                <w:szCs w:val="28"/>
                <w:highlight w:val="none"/>
              </w:rPr>
              <w:t>（4）支付时间：领取成交通知书</w:t>
            </w:r>
            <w:r>
              <w:rPr>
                <w:rFonts w:hint="eastAsia"/>
                <w:b w:val="0"/>
                <w:bCs w:val="0"/>
                <w:color w:val="auto"/>
                <w:sz w:val="24"/>
                <w:szCs w:val="28"/>
                <w:highlight w:val="none"/>
                <w:lang w:val="en-US" w:eastAsia="zh-CN"/>
              </w:rPr>
              <w:t>后5日内</w:t>
            </w:r>
            <w:r>
              <w:rPr>
                <w:rFonts w:hint="eastAsia"/>
                <w:b w:val="0"/>
                <w:bCs w:val="0"/>
                <w:color w:val="auto"/>
                <w:sz w:val="24"/>
                <w:szCs w:val="28"/>
                <w:highlight w:val="none"/>
              </w:rPr>
              <w:t>一次性支付</w:t>
            </w:r>
          </w:p>
        </w:tc>
      </w:tr>
      <w:tr w14:paraId="2685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3538A44E">
            <w:pPr>
              <w:pStyle w:val="71"/>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67" w:type="pct"/>
            <w:vAlign w:val="center"/>
          </w:tcPr>
          <w:p w14:paraId="5956F7E1">
            <w:pPr>
              <w:pStyle w:val="70"/>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48" w:type="pct"/>
            <w:vAlign w:val="center"/>
          </w:tcPr>
          <w:p w14:paraId="0ACD6BE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4A44ACE9">
            <w:pPr>
              <w:pStyle w:val="70"/>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1FEC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1EA7E19A">
            <w:pPr>
              <w:pStyle w:val="7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67" w:type="pct"/>
            <w:vAlign w:val="center"/>
          </w:tcPr>
          <w:p w14:paraId="19DB6F6C">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48" w:type="pct"/>
            <w:vAlign w:val="center"/>
          </w:tcPr>
          <w:p w14:paraId="3C591085">
            <w:pPr>
              <w:pStyle w:val="70"/>
              <w:widowControl w:val="0"/>
              <w:spacing w:before="0" w:beforeAutospacing="0" w:after="0" w:afterAutospacing="0" w:line="360" w:lineRule="auto"/>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递交方式：“徽采云”电子交易系统</w:t>
            </w:r>
          </w:p>
          <w:p w14:paraId="19AD49B4">
            <w:pPr>
              <w:pStyle w:val="70"/>
              <w:widowControl w:val="0"/>
              <w:spacing w:before="0" w:beforeAutospacing="0" w:after="0" w:afterAutospacing="0" w:line="360" w:lineRule="auto"/>
              <w:jc w:val="both"/>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接收部门：安徽省淮河河道管理局</w:t>
            </w:r>
          </w:p>
          <w:p w14:paraId="1FA0B053">
            <w:pPr>
              <w:pStyle w:val="70"/>
              <w:widowControl w:val="0"/>
              <w:spacing w:before="0" w:beforeAutospacing="0" w:after="0" w:afterAutospacing="0" w:line="360" w:lineRule="auto"/>
              <w:jc w:val="both"/>
              <w:rPr>
                <w:rFonts w:hint="default" w:ascii="宋体" w:hAnsi="宋体" w:eastAsia="宋体"/>
                <w:b w:val="0"/>
                <w:color w:val="auto"/>
                <w:sz w:val="24"/>
                <w:szCs w:val="24"/>
                <w:highlight w:val="none"/>
                <w:lang w:val="en-US" w:eastAsia="zh-CN"/>
              </w:rPr>
            </w:pPr>
            <w:r>
              <w:rPr>
                <w:rFonts w:ascii="宋体" w:hAnsi="宋体" w:eastAsia="宋体"/>
                <w:b w:val="0"/>
                <w:color w:val="auto"/>
                <w:sz w:val="24"/>
                <w:szCs w:val="24"/>
                <w:highlight w:val="none"/>
              </w:rPr>
              <w:t>联系电话：</w:t>
            </w:r>
            <w:r>
              <w:rPr>
                <w:rFonts w:hint="eastAsia" w:ascii="宋体" w:hAnsi="宋体" w:eastAsia="宋体"/>
                <w:b w:val="0"/>
                <w:color w:val="auto"/>
                <w:sz w:val="24"/>
                <w:szCs w:val="24"/>
                <w:highlight w:val="none"/>
              </w:rPr>
              <w:t>0552-3918027</w:t>
            </w:r>
          </w:p>
          <w:p w14:paraId="064FF712">
            <w:pPr>
              <w:pStyle w:val="70"/>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szCs w:val="24"/>
                <w:highlight w:val="none"/>
              </w:rPr>
              <w:t>通讯地址：安徽省蚌埠市解放一路116号</w:t>
            </w:r>
          </w:p>
        </w:tc>
      </w:tr>
      <w:tr w14:paraId="69F5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3816861E">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67" w:type="pct"/>
            <w:vAlign w:val="center"/>
          </w:tcPr>
          <w:p w14:paraId="06E64AA3">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48" w:type="pct"/>
            <w:vAlign w:val="center"/>
          </w:tcPr>
          <w:p w14:paraId="7548D206">
            <w:pPr>
              <w:pStyle w:val="70"/>
              <w:widowControl w:val="0"/>
              <w:spacing w:before="0" w:beforeAutospacing="0" w:after="0" w:afterAutospacing="0" w:line="360" w:lineRule="auto"/>
              <w:jc w:val="both"/>
              <w:rPr>
                <w:b w:val="0"/>
                <w:color w:val="auto"/>
                <w:sz w:val="24"/>
                <w:highlight w:val="none"/>
              </w:rPr>
            </w:pPr>
          </w:p>
        </w:tc>
      </w:tr>
      <w:tr w14:paraId="299C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4E5B990E">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67" w:type="pct"/>
            <w:vAlign w:val="center"/>
          </w:tcPr>
          <w:p w14:paraId="03549C07">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48" w:type="pct"/>
            <w:vAlign w:val="center"/>
          </w:tcPr>
          <w:p w14:paraId="1063FB6D">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施工总承包  □专业承包</w:t>
            </w:r>
          </w:p>
        </w:tc>
      </w:tr>
      <w:tr w14:paraId="7E6C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14D1A61C">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67" w:type="pct"/>
            <w:vAlign w:val="center"/>
          </w:tcPr>
          <w:p w14:paraId="29423E71">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48" w:type="pct"/>
            <w:vAlign w:val="center"/>
          </w:tcPr>
          <w:p w14:paraId="0263F026">
            <w:pPr>
              <w:pStyle w:val="70"/>
              <w:widowControl w:val="0"/>
              <w:spacing w:before="0" w:beforeAutospacing="0" w:after="0" w:afterAutospacing="0" w:line="360" w:lineRule="auto"/>
              <w:jc w:val="both"/>
              <w:rPr>
                <w:rFonts w:hint="eastAsia" w:eastAsia="宋体"/>
                <w:b w:val="0"/>
                <w:color w:val="auto"/>
                <w:sz w:val="24"/>
                <w:highlight w:val="none"/>
                <w:lang w:val="en-US" w:eastAsia="zh-CN"/>
              </w:rPr>
            </w:pPr>
            <w:r>
              <w:rPr>
                <w:rFonts w:hint="eastAsia"/>
                <w:b w:val="0"/>
                <w:color w:val="auto"/>
                <w:sz w:val="24"/>
                <w:highlight w:val="none"/>
                <w:lang w:val="en-US" w:eastAsia="zh-CN"/>
              </w:rPr>
              <w:t>/</w:t>
            </w:r>
          </w:p>
        </w:tc>
      </w:tr>
      <w:tr w14:paraId="56EB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40D77625">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67" w:type="pct"/>
            <w:vAlign w:val="center"/>
          </w:tcPr>
          <w:p w14:paraId="31AB29DC">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48" w:type="pct"/>
            <w:vAlign w:val="center"/>
          </w:tcPr>
          <w:p w14:paraId="0A535CC1">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single"/>
                <w:lang w:eastAsia="zh-CN"/>
              </w:rPr>
              <w:t>（</w:t>
            </w:r>
            <w:r>
              <w:rPr>
                <w:rFonts w:hint="eastAsia"/>
                <w:b w:val="0"/>
                <w:color w:val="auto"/>
                <w:sz w:val="24"/>
                <w:highlight w:val="none"/>
                <w:u w:val="single"/>
                <w:lang w:val="en-US" w:eastAsia="zh-CN"/>
              </w:rPr>
              <w:t>详见磋商公告）</w:t>
            </w:r>
            <w:r>
              <w:rPr>
                <w:b w:val="0"/>
                <w:color w:val="auto"/>
                <w:sz w:val="24"/>
                <w:highlight w:val="none"/>
                <w:u w:val="single"/>
              </w:rPr>
              <w:t xml:space="preserve"> </w:t>
            </w:r>
            <w:r>
              <w:rPr>
                <w:b w:val="0"/>
                <w:color w:val="auto"/>
                <w:sz w:val="24"/>
                <w:highlight w:val="none"/>
              </w:rPr>
              <w:t>日历天</w:t>
            </w:r>
          </w:p>
          <w:p w14:paraId="492E706F">
            <w:pPr>
              <w:pStyle w:val="70"/>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r>
              <w:rPr>
                <w:rFonts w:hint="eastAsia"/>
                <w:b w:val="0"/>
                <w:color w:val="auto"/>
                <w:sz w:val="24"/>
                <w:highlight w:val="none"/>
                <w:u w:val="single"/>
                <w:lang w:val="en-US" w:eastAsia="zh-CN"/>
              </w:rPr>
              <w:t>/</w:t>
            </w:r>
            <w:r>
              <w:rPr>
                <w:rFonts w:hint="eastAsia"/>
                <w:b w:val="0"/>
                <w:color w:val="auto"/>
                <w:sz w:val="24"/>
                <w:highlight w:val="none"/>
              </w:rPr>
              <w:t>，</w:t>
            </w:r>
            <w:bookmarkStart w:id="38" w:name="EB2a2e1a22d449405a860670c095486ab8"/>
            <w:r>
              <w:rPr>
                <w:rFonts w:hint="eastAsia"/>
                <w:b w:val="0"/>
                <w:color w:val="auto"/>
                <w:sz w:val="24"/>
                <w:highlight w:val="none"/>
              </w:rPr>
              <w:t>具体开工时间以开工令为准。</w:t>
            </w:r>
            <w:bookmarkEnd w:id="38"/>
          </w:p>
        </w:tc>
      </w:tr>
      <w:tr w14:paraId="76EA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05289852">
            <w:pPr>
              <w:pStyle w:val="71"/>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67" w:type="pct"/>
            <w:vAlign w:val="center"/>
          </w:tcPr>
          <w:p w14:paraId="701FD904">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48" w:type="pct"/>
            <w:vAlign w:val="center"/>
          </w:tcPr>
          <w:p w14:paraId="7E71997E">
            <w:pPr>
              <w:pStyle w:val="97"/>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1209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1D7586C0">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67" w:type="pct"/>
            <w:vAlign w:val="center"/>
          </w:tcPr>
          <w:p w14:paraId="1AE25AFA">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48" w:type="pct"/>
            <w:vAlign w:val="center"/>
          </w:tcPr>
          <w:p w14:paraId="0A87E8CE">
            <w:pPr>
              <w:pStyle w:val="70"/>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18A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609EA463">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67" w:type="pct"/>
            <w:vAlign w:val="center"/>
          </w:tcPr>
          <w:p w14:paraId="0BEC524D">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48" w:type="pct"/>
            <w:vAlign w:val="center"/>
          </w:tcPr>
          <w:p w14:paraId="3B8CA641">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5F6074CC">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2101B1DE">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48763D6A">
            <w:pPr>
              <w:pStyle w:val="70"/>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3CE7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3667F9CF">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67" w:type="pct"/>
            <w:vAlign w:val="center"/>
          </w:tcPr>
          <w:p w14:paraId="15D164D0">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48" w:type="pct"/>
            <w:vAlign w:val="center"/>
          </w:tcPr>
          <w:p w14:paraId="10D000E4">
            <w:pPr>
              <w:pStyle w:val="70"/>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2AF7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534E1D23">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67" w:type="pct"/>
            <w:vAlign w:val="center"/>
          </w:tcPr>
          <w:p w14:paraId="69E6FD75">
            <w:pPr>
              <w:pStyle w:val="70"/>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48" w:type="pct"/>
            <w:vAlign w:val="center"/>
          </w:tcPr>
          <w:p w14:paraId="58E06078">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585EC43A">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7643BCA8">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最高投标限价</w:t>
            </w:r>
          </w:p>
          <w:p w14:paraId="5105FC0C">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电子版图纸</w:t>
            </w:r>
          </w:p>
          <w:p w14:paraId="76BDDD74">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6D12603C">
            <w:pPr>
              <w:pStyle w:val="70"/>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7959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077393EF">
            <w:pPr>
              <w:pStyle w:val="7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67" w:type="pct"/>
            <w:vAlign w:val="center"/>
          </w:tcPr>
          <w:p w14:paraId="180741C5">
            <w:pPr>
              <w:pStyle w:val="7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48" w:type="pct"/>
            <w:vAlign w:val="center"/>
          </w:tcPr>
          <w:p w14:paraId="3644C69E">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4D3F680E">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01A2B6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C524AB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7BDC8D5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758FB405">
            <w:pPr>
              <w:pStyle w:val="70"/>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6F0BABA3">
            <w:pPr>
              <w:pStyle w:val="70"/>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p>
          <w:p w14:paraId="22D8E755">
            <w:pPr>
              <w:pStyle w:val="70"/>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r w14:paraId="2A3E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4" w:type="pct"/>
            <w:vAlign w:val="center"/>
          </w:tcPr>
          <w:p w14:paraId="39F69AF8">
            <w:pPr>
              <w:pStyle w:val="7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30.11</w:t>
            </w:r>
          </w:p>
        </w:tc>
        <w:tc>
          <w:tcPr>
            <w:tcW w:w="967" w:type="pct"/>
            <w:vAlign w:val="center"/>
          </w:tcPr>
          <w:p w14:paraId="0F9C538F">
            <w:pPr>
              <w:pStyle w:val="70"/>
              <w:widowControl w:val="0"/>
              <w:spacing w:before="0" w:beforeAutospacing="0" w:after="0" w:afterAutospacing="0" w:line="360" w:lineRule="auto"/>
              <w:jc w:val="both"/>
              <w:rPr>
                <w:rFonts w:hint="eastAsia"/>
                <w:b w:val="0"/>
                <w:color w:val="auto"/>
                <w:sz w:val="24"/>
                <w:highlight w:val="none"/>
              </w:rPr>
            </w:pPr>
            <w:r>
              <w:rPr>
                <w:rFonts w:ascii="宋体" w:hAnsi="宋体" w:eastAsia="宋体" w:cs="宋体"/>
                <w:sz w:val="24"/>
                <w:szCs w:val="24"/>
                <w:highlight w:val="none"/>
              </w:rPr>
              <w:t>重要提示</w:t>
            </w:r>
          </w:p>
        </w:tc>
        <w:tc>
          <w:tcPr>
            <w:tcW w:w="3548" w:type="pct"/>
            <w:vAlign w:val="center"/>
          </w:tcPr>
          <w:p w14:paraId="7F9B90F7">
            <w:pPr>
              <w:pStyle w:val="70"/>
              <w:widowControl w:val="0"/>
              <w:numPr>
                <w:ilvl w:val="0"/>
                <w:numId w:val="2"/>
              </w:numPr>
              <w:spacing w:before="0" w:beforeAutospacing="0" w:after="0" w:afterAutospacing="0" w:line="360" w:lineRule="auto"/>
              <w:jc w:val="both"/>
              <w:rPr>
                <w:rFonts w:ascii="宋体" w:hAnsi="宋体" w:eastAsia="宋体" w:cs="宋体"/>
                <w:sz w:val="24"/>
                <w:szCs w:val="24"/>
                <w:highlight w:val="none"/>
              </w:rPr>
            </w:pPr>
            <w:r>
              <w:rPr>
                <w:rFonts w:ascii="宋体" w:hAnsi="宋体" w:eastAsia="宋体" w:cs="宋体"/>
                <w:sz w:val="24"/>
                <w:szCs w:val="24"/>
                <w:highlight w:val="none"/>
              </w:rPr>
              <w:t>成交供应商应在规定期限内提交履约担保并与采购人签订合同，若成交供应商未能在规定期限内提交履约担保或签订合同，采购人有权取消成交供应商成交资格，并将相关违约行为报送监管部门，实施信用惩戒；</w:t>
            </w:r>
          </w:p>
          <w:p w14:paraId="2B4A3A9D">
            <w:pPr>
              <w:pStyle w:val="70"/>
              <w:widowControl w:val="0"/>
              <w:numPr>
                <w:ilvl w:val="0"/>
                <w:numId w:val="2"/>
              </w:numPr>
              <w:spacing w:before="0" w:beforeAutospacing="0" w:after="0" w:afterAutospacing="0" w:line="360" w:lineRule="auto"/>
              <w:ind w:left="0" w:leftChars="0" w:firstLine="0" w:firstLineChars="0"/>
              <w:jc w:val="both"/>
              <w:rPr>
                <w:rFonts w:ascii="宋体" w:hAnsi="宋体" w:eastAsia="宋体" w:cs="宋体"/>
                <w:sz w:val="24"/>
                <w:szCs w:val="24"/>
                <w:highlight w:val="none"/>
              </w:rPr>
            </w:pPr>
            <w:r>
              <w:rPr>
                <w:rFonts w:ascii="宋体" w:hAnsi="宋体" w:eastAsia="宋体" w:cs="宋体"/>
                <w:sz w:val="24"/>
                <w:szCs w:val="24"/>
                <w:highlight w:val="none"/>
              </w:rPr>
              <w:t>合同签订后，成交供应商存在规定时间内不组织人员进场开工，不履行合同义务等情况，采购人有权解除合同，并追究违约责任，同时将相关违约行为报送监管部门，记不良行为记录，实施信用惩戒；</w:t>
            </w:r>
          </w:p>
          <w:p w14:paraId="351B682C">
            <w:pPr>
              <w:pStyle w:val="70"/>
              <w:widowControl w:val="0"/>
              <w:numPr>
                <w:ilvl w:val="0"/>
                <w:numId w:val="2"/>
              </w:numPr>
              <w:spacing w:before="0" w:beforeAutospacing="0" w:after="0" w:afterAutospacing="0" w:line="360" w:lineRule="auto"/>
              <w:ind w:left="0" w:leftChars="0" w:firstLine="0" w:firstLineChars="0"/>
              <w:jc w:val="both"/>
              <w:rPr>
                <w:rFonts w:ascii="宋体" w:hAnsi="宋体" w:eastAsia="宋体" w:cs="宋体"/>
                <w:sz w:val="24"/>
                <w:szCs w:val="24"/>
                <w:highlight w:val="none"/>
              </w:rPr>
            </w:pPr>
            <w:r>
              <w:rPr>
                <w:rFonts w:ascii="宋体" w:hAnsi="宋体" w:eastAsia="宋体" w:cs="宋体"/>
                <w:sz w:val="24"/>
                <w:szCs w:val="24"/>
                <w:highlight w:val="none"/>
              </w:rPr>
              <w:t>成交供应商成交后被监管部门查实存在违法行为，不满足成交条件的，由采购人取消其成交资格，并做好项目后续工作；</w:t>
            </w:r>
          </w:p>
          <w:p w14:paraId="3916D69E">
            <w:pPr>
              <w:pStyle w:val="70"/>
              <w:widowControl w:val="0"/>
              <w:numPr>
                <w:ilvl w:val="0"/>
                <w:numId w:val="0"/>
              </w:numPr>
              <w:spacing w:before="0" w:beforeAutospacing="0" w:after="0" w:afterAutospacing="0" w:line="360" w:lineRule="auto"/>
              <w:ind w:leftChars="0"/>
              <w:jc w:val="both"/>
              <w:rPr>
                <w:rFonts w:hint="eastAsia" w:asciiTheme="minorEastAsia" w:hAnsiTheme="minorEastAsia" w:eastAsiaTheme="minorEastAsia" w:cstheme="minorBidi"/>
                <w:b w:val="0"/>
                <w:bCs/>
                <w:color w:val="auto"/>
                <w:sz w:val="24"/>
                <w:szCs w:val="24"/>
                <w:highlight w:val="none"/>
                <w:lang w:val="en-US" w:eastAsia="zh-CN" w:bidi="ar-SA"/>
              </w:rPr>
            </w:pPr>
            <w:r>
              <w:rPr>
                <w:rFonts w:ascii="宋体" w:hAnsi="宋体" w:eastAsia="宋体" w:cs="宋体"/>
                <w:sz w:val="24"/>
                <w:szCs w:val="24"/>
                <w:highlight w:val="none"/>
              </w:rPr>
              <w:t>（4）成交供应商在成交项目发生投诉、信访举报案件、履约存在争议时，拒绝协助配合执法部门调查案件的，采购人可以取消其成交资格或解除合同，并追究其违约责任。</w:t>
            </w:r>
          </w:p>
        </w:tc>
      </w:tr>
    </w:tbl>
    <w:p w14:paraId="2AE26238">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9" w:name="_Toc18784"/>
      <w:bookmarkStart w:id="40" w:name="_Toc2685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39"/>
      <w:bookmarkEnd w:id="40"/>
    </w:p>
    <w:p w14:paraId="0EAA225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3EE6AB3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4922A7DE">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0CC6D62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5D9C9A7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217BCBC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5B18DE9C">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473D5EF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highlight w:val="none"/>
        </w:rPr>
        <w:t>联合体参加磋商的，</w:t>
      </w:r>
      <w:r>
        <w:rPr>
          <w:rFonts w:hint="eastAsia"/>
          <w:b w:val="0"/>
          <w:sz w:val="24"/>
          <w:highlight w:val="none"/>
        </w:rPr>
        <w:t>磋商文件获取</w:t>
      </w:r>
      <w:r>
        <w:rPr>
          <w:b w:val="0"/>
          <w:sz w:val="24"/>
          <w:highlight w:val="none"/>
        </w:rPr>
        <w:t>手续由联合体</w:t>
      </w:r>
      <w:r>
        <w:rPr>
          <w:rFonts w:hint="eastAsia"/>
          <w:b w:val="0"/>
          <w:sz w:val="24"/>
          <w:highlight w:val="none"/>
        </w:rPr>
        <w:t>中</w:t>
      </w:r>
      <w:r>
        <w:rPr>
          <w:b w:val="0"/>
          <w:sz w:val="24"/>
          <w:highlight w:val="none"/>
        </w:rPr>
        <w:t>任一</w:t>
      </w:r>
      <w:r>
        <w:rPr>
          <w:rFonts w:hint="eastAsia"/>
          <w:b w:val="0"/>
          <w:sz w:val="24"/>
          <w:highlight w:val="none"/>
        </w:rPr>
        <w:t>成员单位</w:t>
      </w:r>
      <w:r>
        <w:rPr>
          <w:b w:val="0"/>
          <w:sz w:val="24"/>
          <w:highlight w:val="none"/>
        </w:rPr>
        <w:t>办理均可。</w:t>
      </w:r>
    </w:p>
    <w:p w14:paraId="77560B5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5E7A166B">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560E5A4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4CFDC65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0F2214A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4092E8B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7D0127B2">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21A97C7E">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5BD2B2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5419AD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70E7467">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74B52B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5B82A67E">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1ABA4AF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0AF6262E">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40A0FA7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52ED565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7F9B77F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354EF5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7C00E46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44D83E2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4F8EEEE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A0332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2677E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7FB38C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7A5F9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6607AD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41" w:name="_Hlk16458572"/>
      <w:r>
        <w:rPr>
          <w:rFonts w:hint="eastAsia"/>
          <w:color w:val="auto"/>
          <w:sz w:val="24"/>
          <w:szCs w:val="18"/>
          <w:highlight w:val="none"/>
        </w:rPr>
        <w:t>安徽省政府采购网</w:t>
      </w:r>
      <w:bookmarkEnd w:id="41"/>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63147E9F">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73BBEFA4">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3520497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2295DE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1B2488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217333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7E73FD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4DAE86B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AA5990D">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4659D659">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42" w:name="_Hlk11703583"/>
      <w:r>
        <w:rPr>
          <w:rFonts w:hint="eastAsia" w:asciiTheme="minorEastAsia" w:hAnsiTheme="minorEastAsia" w:eastAsiaTheme="minorEastAsia"/>
          <w:color w:val="auto"/>
          <w:sz w:val="24"/>
          <w:highlight w:val="none"/>
        </w:rPr>
        <w:t>。</w:t>
      </w:r>
      <w:bookmarkEnd w:id="42"/>
    </w:p>
    <w:p w14:paraId="0D15C5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657385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2BAD3D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36A1D5E6">
      <w:pPr>
        <w:spacing w:line="360" w:lineRule="auto"/>
        <w:ind w:firstLine="435"/>
        <w:rPr>
          <w:rFonts w:asciiTheme="minorEastAsia" w:hAnsiTheme="minorEastAsia" w:eastAsiaTheme="minorEastAsia"/>
          <w:color w:val="FF0000"/>
          <w:sz w:val="24"/>
          <w:highlight w:val="none"/>
        </w:rPr>
      </w:pPr>
      <w:r>
        <w:rPr>
          <w:rFonts w:hint="eastAsia" w:asciiTheme="minorEastAsia" w:hAnsiTheme="minorEastAsia" w:eastAsiaTheme="minorEastAsia"/>
          <w:color w:val="FF0000"/>
          <w:sz w:val="24"/>
          <w:highlight w:val="none"/>
          <w:lang w:val="en-US" w:eastAsia="zh-CN"/>
        </w:rPr>
        <w:t>9</w:t>
      </w:r>
      <w:r>
        <w:rPr>
          <w:rFonts w:asciiTheme="minorEastAsia" w:hAnsiTheme="minorEastAsia" w:eastAsiaTheme="minorEastAsia"/>
          <w:color w:val="FF0000"/>
          <w:sz w:val="24"/>
          <w:highlight w:val="none"/>
        </w:rPr>
        <w:t>.</w:t>
      </w:r>
      <w:r>
        <w:rPr>
          <w:rFonts w:hint="eastAsia" w:asciiTheme="minorEastAsia" w:hAnsiTheme="minorEastAsia" w:eastAsiaTheme="minorEastAsia"/>
          <w:color w:val="FF0000"/>
          <w:sz w:val="24"/>
          <w:highlight w:val="none"/>
          <w:lang w:val="en-US" w:eastAsia="zh-CN"/>
        </w:rPr>
        <w:t>2</w:t>
      </w:r>
      <w:r>
        <w:rPr>
          <w:rFonts w:asciiTheme="minorEastAsia" w:hAnsiTheme="minorEastAsia" w:eastAsiaTheme="minorEastAsia"/>
          <w:color w:val="FF0000"/>
          <w:sz w:val="24"/>
          <w:highlight w:val="none"/>
        </w:rPr>
        <w:t>最后报价均不得高于磋商文件（公告）列明的项目预算</w:t>
      </w:r>
      <w:r>
        <w:rPr>
          <w:rFonts w:hint="eastAsia" w:asciiTheme="minorEastAsia" w:hAnsiTheme="minorEastAsia" w:eastAsiaTheme="minorEastAsia"/>
          <w:color w:val="FF0000"/>
          <w:sz w:val="24"/>
          <w:highlight w:val="none"/>
        </w:rPr>
        <w:t>、</w:t>
      </w:r>
      <w:r>
        <w:rPr>
          <w:rFonts w:hint="eastAsia" w:asciiTheme="minorEastAsia" w:hAnsiTheme="minorEastAsia" w:eastAsiaTheme="minorEastAsia"/>
          <w:color w:val="FF0000"/>
          <w:sz w:val="24"/>
          <w:highlight w:val="none"/>
          <w:lang w:val="en-US" w:eastAsia="zh-CN"/>
        </w:rPr>
        <w:t>最高限价</w:t>
      </w:r>
      <w:r>
        <w:rPr>
          <w:rFonts w:asciiTheme="minorEastAsia" w:hAnsiTheme="minorEastAsia" w:eastAsiaTheme="minorEastAsia"/>
          <w:color w:val="FF0000"/>
          <w:sz w:val="24"/>
          <w:highlight w:val="none"/>
        </w:rPr>
        <w:t>，否则其响应文件将被认定为</w:t>
      </w:r>
      <w:r>
        <w:rPr>
          <w:rFonts w:asciiTheme="minorEastAsia" w:hAnsiTheme="minorEastAsia" w:eastAsiaTheme="minorEastAsia"/>
          <w:b/>
          <w:color w:val="FF0000"/>
          <w:sz w:val="24"/>
          <w:highlight w:val="none"/>
        </w:rPr>
        <w:t>响应无效</w:t>
      </w:r>
      <w:r>
        <w:rPr>
          <w:rFonts w:asciiTheme="minorEastAsia" w:hAnsiTheme="minorEastAsia" w:eastAsiaTheme="minorEastAsia"/>
          <w:color w:val="FF0000"/>
          <w:sz w:val="24"/>
          <w:highlight w:val="none"/>
        </w:rPr>
        <w:t>。</w:t>
      </w:r>
    </w:p>
    <w:p w14:paraId="4CF86B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0B957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1EEA952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11875C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0981289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5C30175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23E47C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D08182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2426BB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80D9CB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2E7F72D4">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6DBE95A2">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0D91213C">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06D4D7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12D330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6543CA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3C369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262DDADC">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2486C8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345000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011E37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718563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1ACF04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2811E47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B73811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3F288922">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36CE13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2BDCFB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2FB9D84">
      <w:pPr>
        <w:spacing w:line="360" w:lineRule="auto"/>
        <w:ind w:firstLine="435"/>
        <w:rPr>
          <w:color w:val="FF0000"/>
          <w:highlight w:val="none"/>
        </w:rPr>
      </w:pPr>
      <w:r>
        <w:rPr>
          <w:rFonts w:hint="eastAsia" w:asciiTheme="minorEastAsia" w:hAnsiTheme="minorEastAsia" w:eastAsiaTheme="minorEastAsia"/>
          <w:color w:val="FF0000"/>
          <w:sz w:val="24"/>
          <w:highlight w:val="none"/>
          <w:lang w:val="en-US" w:eastAsia="zh-CN"/>
        </w:rPr>
        <w:t xml:space="preserve">14.3.4 </w:t>
      </w:r>
      <w:r>
        <w:rPr>
          <w:rFonts w:hint="eastAsia" w:asciiTheme="minorEastAsia" w:hAnsiTheme="minorEastAsia" w:eastAsiaTheme="minorEastAsia"/>
          <w:b/>
          <w:bCs/>
          <w:color w:val="FF0000"/>
          <w:sz w:val="24"/>
          <w:highlight w:val="none"/>
          <w:lang w:val="en-US" w:eastAsia="zh-CN"/>
        </w:rPr>
        <w:t>异常低价响应审查。</w:t>
      </w:r>
      <w:r>
        <w:rPr>
          <w:rFonts w:hint="eastAsia" w:ascii="宋体" w:hAnsi="宋体" w:eastAsia="宋体"/>
          <w:color w:val="FF0000"/>
          <w:sz w:val="24"/>
          <w:highlight w:val="none"/>
        </w:rPr>
        <w:t>根据《</w:t>
      </w:r>
      <w:r>
        <w:rPr>
          <w:rFonts w:hint="eastAsia" w:ascii="宋体" w:hAnsi="宋体" w:eastAsia="宋体"/>
          <w:color w:val="FF0000"/>
          <w:sz w:val="24"/>
          <w:highlight w:val="none"/>
          <w:lang w:val="en-US" w:eastAsia="zh-CN"/>
        </w:rPr>
        <w:t>关于推进解决政府采购异常低价问题的通知</w:t>
      </w:r>
      <w:r>
        <w:rPr>
          <w:rFonts w:hint="eastAsia" w:ascii="宋体" w:hAnsi="宋体" w:eastAsia="宋体"/>
          <w:color w:val="FF0000"/>
          <w:sz w:val="24"/>
          <w:highlight w:val="none"/>
        </w:rPr>
        <w:t>》（财库〔</w:t>
      </w:r>
      <w:r>
        <w:rPr>
          <w:rFonts w:ascii="宋体" w:hAnsi="宋体" w:eastAsia="宋体"/>
          <w:color w:val="FF0000"/>
          <w:sz w:val="24"/>
          <w:highlight w:val="none"/>
        </w:rPr>
        <w:t>202</w:t>
      </w:r>
      <w:r>
        <w:rPr>
          <w:rFonts w:hint="eastAsia" w:ascii="宋体" w:hAnsi="宋体" w:eastAsia="宋体"/>
          <w:color w:val="FF0000"/>
          <w:sz w:val="24"/>
          <w:highlight w:val="none"/>
          <w:lang w:val="en-US" w:eastAsia="zh-CN"/>
        </w:rPr>
        <w:t>6</w:t>
      </w:r>
      <w:r>
        <w:rPr>
          <w:rFonts w:ascii="宋体" w:hAnsi="宋体" w:eastAsia="宋体"/>
          <w:color w:val="FF0000"/>
          <w:sz w:val="24"/>
          <w:highlight w:val="none"/>
        </w:rPr>
        <w:t>〕</w:t>
      </w:r>
      <w:r>
        <w:rPr>
          <w:rFonts w:hint="eastAsia" w:ascii="宋体" w:hAnsi="宋体" w:eastAsia="宋体"/>
          <w:color w:val="FF0000"/>
          <w:sz w:val="24"/>
          <w:highlight w:val="none"/>
          <w:lang w:val="en-US" w:eastAsia="zh-CN"/>
        </w:rPr>
        <w:t>2</w:t>
      </w:r>
      <w:r>
        <w:rPr>
          <w:rFonts w:ascii="宋体" w:hAnsi="宋体" w:eastAsia="宋体"/>
          <w:color w:val="FF0000"/>
          <w:sz w:val="24"/>
          <w:highlight w:val="none"/>
        </w:rPr>
        <w:t>号</w:t>
      </w:r>
      <w:r>
        <w:rPr>
          <w:rFonts w:hint="eastAsia" w:ascii="宋体" w:hAnsi="宋体" w:eastAsia="宋体"/>
          <w:color w:val="FF0000"/>
          <w:sz w:val="24"/>
          <w:highlight w:val="none"/>
        </w:rPr>
        <w:t>）</w:t>
      </w:r>
      <w:r>
        <w:rPr>
          <w:rFonts w:hint="eastAsia" w:ascii="宋体" w:hAnsi="宋体" w:eastAsia="宋体"/>
          <w:color w:val="FF0000"/>
          <w:sz w:val="24"/>
          <w:highlight w:val="none"/>
          <w:lang w:eastAsia="zh-CN"/>
        </w:rPr>
        <w:t>，</w:t>
      </w:r>
      <w:r>
        <w:rPr>
          <w:rFonts w:hint="eastAsia" w:ascii="宋体" w:hAnsi="宋体" w:eastAsia="宋体"/>
          <w:color w:val="FF0000"/>
          <w:sz w:val="24"/>
          <w:highlight w:val="none"/>
          <w:lang w:val="en-US" w:eastAsia="zh-CN"/>
        </w:rPr>
        <w:t>磋商小组进行异常低价响应审查。</w:t>
      </w:r>
    </w:p>
    <w:p w14:paraId="6C3840D3">
      <w:pPr>
        <w:spacing w:line="360" w:lineRule="auto"/>
        <w:ind w:firstLine="435"/>
        <w:rPr>
          <w:rFonts w:asciiTheme="minorEastAsia" w:hAnsiTheme="minorEastAsia" w:eastAsiaTheme="minorEastAsia"/>
          <w:color w:val="FF0000"/>
          <w:sz w:val="24"/>
          <w:highlight w:val="none"/>
        </w:rPr>
      </w:pPr>
      <w:r>
        <w:rPr>
          <w:rFonts w:hint="eastAsia" w:asciiTheme="minorEastAsia" w:hAnsiTheme="minorEastAsia" w:eastAsiaTheme="minorEastAsia"/>
          <w:color w:val="FF0000"/>
          <w:sz w:val="24"/>
          <w:highlight w:val="none"/>
        </w:rPr>
        <w:t>1</w:t>
      </w:r>
      <w:r>
        <w:rPr>
          <w:rFonts w:hint="eastAsia" w:asciiTheme="minorEastAsia" w:hAnsiTheme="minorEastAsia" w:eastAsiaTheme="minorEastAsia"/>
          <w:color w:val="FF0000"/>
          <w:sz w:val="24"/>
          <w:highlight w:val="none"/>
          <w:lang w:val="en-US" w:eastAsia="zh-CN"/>
        </w:rPr>
        <w:t>4</w:t>
      </w:r>
      <w:r>
        <w:rPr>
          <w:rFonts w:hint="eastAsia" w:asciiTheme="minorEastAsia" w:hAnsiTheme="minorEastAsia" w:eastAsiaTheme="minorEastAsia"/>
          <w:color w:val="FF0000"/>
          <w:sz w:val="24"/>
          <w:highlight w:val="none"/>
        </w:rPr>
        <w:t>.3.</w:t>
      </w:r>
      <w:r>
        <w:rPr>
          <w:rFonts w:hint="eastAsia" w:asciiTheme="minorEastAsia" w:hAnsiTheme="minorEastAsia" w:eastAsiaTheme="minorEastAsia"/>
          <w:color w:val="FF0000"/>
          <w:sz w:val="24"/>
          <w:highlight w:val="none"/>
          <w:lang w:val="en-US" w:eastAsia="zh-CN"/>
        </w:rPr>
        <w:t>5</w:t>
      </w:r>
      <w:r>
        <w:rPr>
          <w:rFonts w:hint="eastAsia" w:asciiTheme="minorEastAsia" w:hAnsiTheme="minorEastAsia" w:eastAsiaTheme="minorEastAsia"/>
          <w:b/>
          <w:color w:val="FF0000"/>
          <w:sz w:val="24"/>
          <w:highlight w:val="none"/>
        </w:rPr>
        <w:t>综合评分</w:t>
      </w:r>
      <w:r>
        <w:rPr>
          <w:rFonts w:hint="eastAsia" w:asciiTheme="minorEastAsia" w:hAnsiTheme="minorEastAsia" w:eastAsiaTheme="minorEastAsia"/>
          <w:color w:val="FF0000"/>
          <w:sz w:val="24"/>
          <w:highlight w:val="none"/>
        </w:rPr>
        <w:t>。磋商小组只对通过初审</w:t>
      </w:r>
      <w:r>
        <w:rPr>
          <w:rFonts w:hint="eastAsia" w:asciiTheme="minorEastAsia" w:hAnsiTheme="minorEastAsia" w:eastAsiaTheme="minorEastAsia"/>
          <w:color w:val="FF0000"/>
          <w:sz w:val="24"/>
          <w:highlight w:val="none"/>
          <w:lang w:eastAsia="zh-CN"/>
        </w:rPr>
        <w:t>、</w:t>
      </w:r>
      <w:r>
        <w:rPr>
          <w:rFonts w:hint="eastAsia" w:ascii="宋体" w:hAnsi="宋体" w:eastAsia="宋体"/>
          <w:color w:val="FF0000"/>
          <w:sz w:val="24"/>
          <w:highlight w:val="none"/>
          <w:lang w:val="en-US" w:eastAsia="zh-CN"/>
        </w:rPr>
        <w:t>异常低价响应审查</w:t>
      </w:r>
      <w:r>
        <w:rPr>
          <w:rFonts w:hint="eastAsia" w:asciiTheme="minorEastAsia" w:hAnsiTheme="minorEastAsia" w:eastAsiaTheme="minorEastAsia"/>
          <w:color w:val="FF0000"/>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7A7D1B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534009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31EB22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0DE0812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color w:val="auto"/>
          <w:sz w:val="24"/>
          <w:highlight w:val="none"/>
        </w:rPr>
        <w:t>响应无效。</w:t>
      </w:r>
    </w:p>
    <w:p w14:paraId="4D007A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D65B5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5E6E99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55053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2764E0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23DB7B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52F0D0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36976B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365A85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232E868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D54F17E">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FF848BC">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39887891">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3CE8FFA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0A3C6D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40F799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0276BB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17CD3A31">
      <w:pPr>
        <w:spacing w:line="360" w:lineRule="auto"/>
        <w:ind w:firstLine="435"/>
        <w:rPr>
          <w:rFonts w:asciiTheme="majorEastAsia" w:hAnsiTheme="majorEastAsia" w:eastAsiaTheme="majorEastAsia"/>
          <w:color w:val="auto"/>
          <w:sz w:val="24"/>
          <w:highlight w:val="none"/>
        </w:rPr>
      </w:pPr>
      <w:bookmarkStart w:id="43"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10582690">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209B945">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43"/>
    </w:p>
    <w:p w14:paraId="59CAAEBC">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252F1A5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0A5555CF">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5F26D236">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54A0C79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23EA16E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02096CF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71A57EAD">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47EAB67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6D38B869">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024D3752">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04BCB06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40EBA7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24F9A07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3D040253">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46785F7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3A394E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4095E4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5EA1015B">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53E1796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3B146C16">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7E9915F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4987082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1E88A414">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17B83F5E">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644EFA42">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1B66B3B">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14709219">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0A586319">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60BC4FA8">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07F5F1F7">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2F18DD0F">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51AA2CAF">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1F3BE38D">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31D35EC6">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0DAB6CF6">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211E2AB9">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7AD34144">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45FC4717">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5F6CEE25">
      <w:pPr>
        <w:spacing w:line="360" w:lineRule="auto"/>
        <w:ind w:firstLine="470" w:firstLineChars="196"/>
        <w:rPr>
          <w:color w:val="auto"/>
          <w:sz w:val="24"/>
          <w:highlight w:val="none"/>
        </w:rPr>
      </w:pPr>
      <w:bookmarkStart w:id="44"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44"/>
    </w:p>
    <w:p w14:paraId="0CDE32BB">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2EDE2D15">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3F42DA83">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5573304E">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304C7524">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24E9912C">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4C95817E">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531E0749">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195DA685">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594064C6">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E2DE72C">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0B972BD">
      <w:pPr>
        <w:spacing w:line="360" w:lineRule="auto"/>
        <w:jc w:val="center"/>
        <w:outlineLvl w:val="0"/>
        <w:rPr>
          <w:rFonts w:asciiTheme="minorEastAsia" w:hAnsiTheme="minorEastAsia" w:eastAsiaTheme="minorEastAsia"/>
          <w:b/>
          <w:color w:val="auto"/>
          <w:sz w:val="28"/>
          <w:highlight w:val="none"/>
        </w:rPr>
      </w:pPr>
      <w:bookmarkStart w:id="45" w:name="_Toc30873"/>
      <w:r>
        <w:rPr>
          <w:rFonts w:hint="eastAsia" w:asciiTheme="minorEastAsia" w:hAnsiTheme="minorEastAsia" w:eastAsiaTheme="minorEastAsia"/>
          <w:b/>
          <w:color w:val="auto"/>
          <w:sz w:val="28"/>
          <w:highlight w:val="none"/>
        </w:rPr>
        <w:t>第三章  采购需求</w:t>
      </w:r>
      <w:bookmarkEnd w:id="45"/>
    </w:p>
    <w:tbl>
      <w:tblPr>
        <w:tblStyle w:val="9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408"/>
        <w:gridCol w:w="6935"/>
      </w:tblGrid>
      <w:tr w14:paraId="6A51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6A6CEBA">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7E80BA24">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5314F29C">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34E3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17FA2C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0D8F016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7197D3AA">
            <w:pPr>
              <w:spacing w:line="360" w:lineRule="auto"/>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（1）供应商一旦成交，磋商时所报的本项目的项目经理</w:t>
            </w:r>
            <w:r>
              <w:rPr>
                <w:rFonts w:hint="eastAsia" w:cs="宋体"/>
                <w:bCs/>
                <w:color w:val="000000" w:themeColor="text1"/>
                <w:kern w:val="2"/>
                <w:sz w:val="24"/>
                <w:szCs w:val="24"/>
                <w:highlight w:val="none"/>
                <w14:textFill>
                  <w14:solidFill>
                    <w14:schemeClr w14:val="tx1"/>
                  </w14:solidFill>
                </w14:textFill>
              </w:rPr>
              <w:t>每月在施工现场的时间：驻场时间每月不少于</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u w:val="single"/>
                <w:lang w:val="en-US" w:eastAsia="zh-CN"/>
                <w14:textFill>
                  <w14:solidFill>
                    <w14:schemeClr w14:val="tx1"/>
                  </w14:solidFill>
                </w14:textFill>
              </w:rPr>
              <w:t>22</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14:textFill>
                  <w14:solidFill>
                    <w14:schemeClr w14:val="tx1"/>
                  </w14:solidFill>
                </w14:textFill>
              </w:rPr>
              <w:t>天，每天在岗工作时间不得少于</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u w:val="single"/>
                <w:lang w:val="en-US" w:eastAsia="zh-CN"/>
                <w14:textFill>
                  <w14:solidFill>
                    <w14:schemeClr w14:val="tx1"/>
                  </w14:solidFill>
                </w14:textFill>
              </w:rPr>
              <w:t>8</w:t>
            </w:r>
            <w:r>
              <w:rPr>
                <w:rFonts w:hint="eastAsia"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14:textFill>
                  <w14:solidFill>
                    <w14:schemeClr w14:val="tx1"/>
                  </w14:solidFill>
                </w14:textFill>
              </w:rPr>
              <w:t>小时</w:t>
            </w:r>
            <w:r>
              <w:rPr>
                <w:rFonts w:ascii="宋体" w:hAnsi="宋体" w:eastAsia="宋体" w:cs="宋体"/>
                <w:kern w:val="2"/>
                <w:sz w:val="24"/>
                <w:szCs w:val="24"/>
                <w:highlight w:val="none"/>
              </w:rPr>
              <w:t>，否则采购人有权终止合同</w:t>
            </w:r>
            <w:r>
              <w:rPr>
                <w:rFonts w:hint="eastAsia" w:ascii="宋体" w:hAnsi="宋体" w:eastAsia="宋体" w:cs="@仿宋_GB2312"/>
                <w:color w:val="000000" w:themeColor="text1"/>
                <w:kern w:val="2"/>
                <w:sz w:val="24"/>
                <w:szCs w:val="24"/>
                <w:highlight w:val="none"/>
                <w14:textFill>
                  <w14:solidFill>
                    <w14:schemeClr w14:val="tx1"/>
                  </w14:solidFill>
                </w14:textFill>
              </w:rPr>
              <w:t>，成交供应商自行承担并赔偿可能给采购人造成的损失。</w:t>
            </w:r>
          </w:p>
          <w:p w14:paraId="267AF654">
            <w:pPr>
              <w:spacing w:line="360" w:lineRule="auto"/>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3E653738">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仿宋_GB2312"/>
                <w:color w:val="000000" w:themeColor="text1"/>
                <w:kern w:val="2"/>
                <w:sz w:val="24"/>
                <w:szCs w:val="24"/>
                <w:highlight w:val="none"/>
                <w14:textFill>
                  <w14:solidFill>
                    <w14:schemeClr w14:val="tx1"/>
                  </w14:solidFill>
                </w14:textFill>
              </w:rPr>
              <w:t>（3）成交供应商未能按照承诺到岗尽职的，采购人将视情况严重程度对其作出相应处理，给予警告并发出整改通知。如仍未及时整改，采购人有权责令其停工整改、直至终止合同，引进新的</w:t>
            </w:r>
            <w:r>
              <w:rPr>
                <w:rFonts w:hint="eastAsia" w:cs="@仿宋_GB2312"/>
                <w:color w:val="000000" w:themeColor="text1"/>
                <w:kern w:val="2"/>
                <w:sz w:val="24"/>
                <w:szCs w:val="24"/>
                <w:highlight w:val="none"/>
                <w:lang w:eastAsia="zh-CN"/>
                <w14:textFill>
                  <w14:solidFill>
                    <w14:schemeClr w14:val="tx1"/>
                  </w14:solidFill>
                </w14:textFill>
              </w:rPr>
              <w:t>乙方</w:t>
            </w:r>
            <w:r>
              <w:rPr>
                <w:rFonts w:hint="eastAsia" w:ascii="宋体" w:hAnsi="宋体" w:eastAsia="宋体" w:cs="@仿宋_GB2312"/>
                <w:color w:val="000000" w:themeColor="text1"/>
                <w:kern w:val="2"/>
                <w:sz w:val="24"/>
                <w:szCs w:val="24"/>
                <w:highlight w:val="none"/>
                <w14:textFill>
                  <w14:solidFill>
                    <w14:schemeClr w14:val="tx1"/>
                  </w14:solidFill>
                </w14:textFill>
              </w:rPr>
              <w:t>。采购人还将停止支付工程款项，扣留任何未付的工程进度款项补偿建设单位的有关损失或工期延误的损失，并就此向</w:t>
            </w:r>
            <w:r>
              <w:rPr>
                <w:rFonts w:hint="eastAsia" w:cs="@仿宋_GB2312"/>
                <w:color w:val="000000" w:themeColor="text1"/>
                <w:kern w:val="2"/>
                <w:sz w:val="24"/>
                <w:szCs w:val="24"/>
                <w:highlight w:val="none"/>
                <w:lang w:val="en-US" w:eastAsia="zh-CN"/>
                <w14:textFill>
                  <w14:solidFill>
                    <w14:schemeClr w14:val="tx1"/>
                  </w14:solidFill>
                </w14:textFill>
              </w:rPr>
              <w:t>供应商</w:t>
            </w:r>
            <w:r>
              <w:rPr>
                <w:rFonts w:hint="eastAsia" w:ascii="宋体" w:hAnsi="宋体" w:eastAsia="宋体" w:cs="@仿宋_GB2312"/>
                <w:color w:val="000000" w:themeColor="text1"/>
                <w:kern w:val="2"/>
                <w:sz w:val="24"/>
                <w:szCs w:val="24"/>
                <w:highlight w:val="none"/>
                <w14:textFill>
                  <w14:solidFill>
                    <w14:schemeClr w14:val="tx1"/>
                  </w14:solidFill>
                </w14:textFill>
              </w:rPr>
              <w:t>索赔。</w:t>
            </w:r>
          </w:p>
        </w:tc>
      </w:tr>
      <w:tr w14:paraId="41FE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79D4F9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59460F4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1C9B89F4">
            <w:pPr>
              <w:spacing w:line="360" w:lineRule="auto"/>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质量合格，满足国家和行业规范标准。</w:t>
            </w:r>
          </w:p>
          <w:p w14:paraId="1A664310">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注：成交供应商自行采购的材料应满足设计和规范要求的质量等级，并须按有关技术规范要求对材料质量进行检验。成交供应商选定的材料供应厂家和价格须经采购人认可。如采购人对某种或某些材料的质量有异议，有权提出停止使用的要求，成交供应商必须服从该要求。若该材料经检验部门鉴定确有质量问题，由此而发生的一切费用由成交供应商自负。因成交供应商自行采购的材料质量引起的工程质量问题由成交供应商承担所造成的一切损失。</w:t>
            </w:r>
          </w:p>
        </w:tc>
      </w:tr>
      <w:tr w14:paraId="6CA0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587C6AF">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5AA381F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7785A0A3">
            <w:pPr>
              <w:spacing w:line="360" w:lineRule="auto"/>
              <w:rPr>
                <w:rFonts w:hint="eastAsia" w:cs="@仿宋_GB2312" w:asciiTheme="minorEastAsia" w:hAnsiTheme="minorEastAsia" w:eastAsiaTheme="minorEastAsia"/>
                <w:b/>
                <w:bCs/>
                <w:color w:val="FF0000"/>
                <w:kern w:val="2"/>
                <w:sz w:val="24"/>
                <w:szCs w:val="22"/>
                <w:highlight w:val="none"/>
                <w:lang w:eastAsia="zh-CN"/>
              </w:rPr>
            </w:pPr>
            <w:r>
              <w:rPr>
                <w:rFonts w:hint="eastAsia" w:cs="@仿宋_GB2312" w:asciiTheme="minorEastAsia" w:hAnsiTheme="minorEastAsia" w:eastAsiaTheme="minorEastAsia"/>
                <w:b/>
                <w:bCs/>
                <w:color w:val="FF0000"/>
                <w:kern w:val="2"/>
                <w:sz w:val="24"/>
                <w:szCs w:val="22"/>
                <w:highlight w:val="none"/>
                <w:lang w:eastAsia="zh-CN"/>
              </w:rPr>
              <w:t>（1）养护内容涉及临边等高处作业，编制专项安全生产施工方案，加强安全教育，落实安全防护措施等；</w:t>
            </w:r>
          </w:p>
          <w:p w14:paraId="53E9ED74">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b/>
                <w:bCs/>
                <w:color w:val="FF0000"/>
                <w:kern w:val="2"/>
                <w:sz w:val="24"/>
                <w:szCs w:val="22"/>
                <w:highlight w:val="none"/>
                <w:lang w:eastAsia="zh-CN"/>
              </w:rPr>
              <w:t>（2）工程现场地处偏僻，离最近的集镇约5公里，到岗的项目经理、管理人员、工人等需自行解决吃住行等问题。</w:t>
            </w:r>
          </w:p>
        </w:tc>
      </w:tr>
      <w:tr w14:paraId="3BC9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4F36B8C">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59F5737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4E47258F">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供应商最后报价均不得高于磋商文件（公告）列明的项目预算，否则其响应文件将被认定为响应无效。</w:t>
            </w:r>
          </w:p>
          <w:p w14:paraId="0ADD331D">
            <w:pPr>
              <w:pStyle w:val="70"/>
              <w:widowControl w:val="0"/>
              <w:spacing w:before="0" w:beforeAutospacing="0" w:after="0" w:afterAutospacing="0" w:line="360" w:lineRule="auto"/>
              <w:jc w:val="both"/>
              <w:rPr>
                <w:rFonts w:hint="eastAsia" w:cs="Times New Roman"/>
                <w:color w:val="FF0000"/>
                <w:kern w:val="2"/>
                <w:sz w:val="24"/>
                <w:szCs w:val="24"/>
                <w:highlight w:val="none"/>
                <w:lang w:val="en-US" w:eastAsia="zh-CN"/>
              </w:rPr>
            </w:pPr>
            <w:r>
              <w:rPr>
                <w:rFonts w:hint="eastAsia" w:cs="Times New Roman"/>
                <w:color w:val="FF0000"/>
                <w:kern w:val="2"/>
                <w:sz w:val="24"/>
                <w:szCs w:val="24"/>
                <w:highlight w:val="none"/>
                <w:lang w:eastAsia="zh-CN"/>
              </w:rPr>
              <w:t>（</w:t>
            </w:r>
            <w:r>
              <w:rPr>
                <w:rFonts w:hint="eastAsia" w:cs="Times New Roman"/>
                <w:color w:val="FF0000"/>
                <w:kern w:val="2"/>
                <w:sz w:val="24"/>
                <w:szCs w:val="24"/>
                <w:highlight w:val="none"/>
                <w:lang w:val="en-US" w:eastAsia="zh-CN"/>
              </w:rPr>
              <w:t>2）安全生产费不得低于最高投标限价的2.5%，二次报价不下浮。专款专用，开工前报具体的措施方案，经合同甲方审核同意后实施，据实结算。</w:t>
            </w:r>
          </w:p>
          <w:p w14:paraId="0D9120F7">
            <w:pPr>
              <w:pStyle w:val="70"/>
              <w:widowControl w:val="0"/>
              <w:spacing w:before="0" w:beforeAutospacing="0" w:after="0" w:afterAutospacing="0" w:line="360" w:lineRule="auto"/>
              <w:jc w:val="both"/>
              <w:rPr>
                <w:rFonts w:hint="eastAsia" w:cs="@仿宋_GB2312" w:asciiTheme="minorEastAsia" w:hAnsiTheme="minorEastAsia" w:eastAsiaTheme="minorEastAsia"/>
                <w:color w:val="FF0000"/>
                <w:kern w:val="2"/>
                <w:sz w:val="24"/>
                <w:highlight w:val="none"/>
                <w:lang w:eastAsia="zh-CN"/>
              </w:rPr>
            </w:pPr>
            <w:r>
              <w:rPr>
                <w:rFonts w:hint="eastAsia" w:cs="Times New Roman"/>
                <w:color w:val="FF0000"/>
                <w:kern w:val="2"/>
                <w:sz w:val="24"/>
                <w:szCs w:val="24"/>
                <w:highlight w:val="none"/>
                <w:lang w:eastAsia="zh-CN"/>
              </w:rPr>
              <w:t>（</w:t>
            </w:r>
            <w:r>
              <w:rPr>
                <w:rFonts w:hint="eastAsia" w:cs="Times New Roman"/>
                <w:color w:val="FF0000"/>
                <w:kern w:val="2"/>
                <w:sz w:val="24"/>
                <w:szCs w:val="24"/>
                <w:highlight w:val="none"/>
                <w:lang w:val="en-US" w:eastAsia="zh-CN"/>
              </w:rPr>
              <w:t>3）</w:t>
            </w:r>
            <w:r>
              <w:rPr>
                <w:rFonts w:hint="eastAsia" w:cs="Times New Roman"/>
                <w:color w:val="FF0000"/>
                <w:kern w:val="2"/>
                <w:sz w:val="24"/>
                <w:szCs w:val="24"/>
                <w:highlight w:val="none"/>
              </w:rPr>
              <w:t>除</w:t>
            </w:r>
            <w:r>
              <w:rPr>
                <w:rFonts w:hint="eastAsia" w:cs="Times New Roman"/>
                <w:color w:val="FF0000"/>
                <w:kern w:val="2"/>
                <w:sz w:val="24"/>
                <w:szCs w:val="24"/>
                <w:highlight w:val="none"/>
                <w:lang w:val="en-US" w:eastAsia="zh-CN"/>
              </w:rPr>
              <w:t>磋商</w:t>
            </w:r>
            <w:r>
              <w:rPr>
                <w:rFonts w:hint="eastAsia" w:cs="Times New Roman"/>
                <w:color w:val="FF0000"/>
                <w:kern w:val="2"/>
                <w:sz w:val="24"/>
                <w:szCs w:val="24"/>
                <w:highlight w:val="none"/>
              </w:rPr>
              <w:t>文件另有规定外,</w:t>
            </w:r>
            <w:r>
              <w:rPr>
                <w:rFonts w:hint="eastAsia" w:cs="Times New Roman"/>
                <w:color w:val="FF0000"/>
                <w:kern w:val="2"/>
                <w:sz w:val="24"/>
                <w:szCs w:val="24"/>
                <w:highlight w:val="none"/>
                <w:lang w:val="en-US" w:eastAsia="zh-CN"/>
              </w:rPr>
              <w:t>供应商</w:t>
            </w:r>
            <w:r>
              <w:rPr>
                <w:rFonts w:hint="eastAsia" w:cs="Times New Roman"/>
                <w:color w:val="FF0000"/>
                <w:kern w:val="2"/>
                <w:sz w:val="24"/>
                <w:szCs w:val="24"/>
                <w:highlight w:val="none"/>
              </w:rPr>
              <w:t>不得随意增加、删除或涂改</w:t>
            </w:r>
            <w:r>
              <w:rPr>
                <w:rFonts w:hint="eastAsia" w:cs="Times New Roman"/>
                <w:color w:val="FF0000"/>
                <w:kern w:val="2"/>
                <w:sz w:val="24"/>
                <w:szCs w:val="24"/>
                <w:highlight w:val="none"/>
                <w:lang w:val="en-US" w:eastAsia="zh-CN"/>
              </w:rPr>
              <w:t>磋商</w:t>
            </w:r>
            <w:r>
              <w:rPr>
                <w:rFonts w:hint="eastAsia" w:cs="Times New Roman"/>
                <w:color w:val="FF0000"/>
                <w:kern w:val="2"/>
                <w:sz w:val="24"/>
                <w:szCs w:val="24"/>
                <w:highlight w:val="none"/>
              </w:rPr>
              <w:t>文件</w:t>
            </w:r>
            <w:r>
              <w:rPr>
                <w:rFonts w:hint="eastAsia" w:cs="Times New Roman"/>
                <w:color w:val="FF0000"/>
                <w:kern w:val="2"/>
                <w:sz w:val="24"/>
                <w:szCs w:val="24"/>
                <w:highlight w:val="none"/>
                <w:lang w:val="en-US" w:eastAsia="zh-CN"/>
              </w:rPr>
              <w:t>和工程量清单</w:t>
            </w:r>
            <w:r>
              <w:rPr>
                <w:rFonts w:hint="eastAsia" w:cs="Times New Roman"/>
                <w:color w:val="FF0000"/>
                <w:kern w:val="2"/>
                <w:sz w:val="24"/>
                <w:szCs w:val="24"/>
                <w:highlight w:val="none"/>
              </w:rPr>
              <w:t>中的任何内容</w:t>
            </w:r>
            <w:r>
              <w:rPr>
                <w:rFonts w:hint="eastAsia" w:cs="宋体"/>
                <w:b/>
                <w:color w:val="FF0000"/>
                <w:kern w:val="2"/>
                <w:sz w:val="24"/>
                <w:szCs w:val="24"/>
                <w:highlight w:val="none"/>
                <w:lang w:eastAsia="zh-CN"/>
              </w:rPr>
              <w:t>，</w:t>
            </w:r>
            <w:r>
              <w:rPr>
                <w:rFonts w:ascii="宋体" w:hAnsi="宋体" w:eastAsia="宋体" w:cs="@仿宋_GB2312"/>
                <w:bCs/>
                <w:color w:val="FF0000"/>
                <w:kern w:val="2"/>
                <w:sz w:val="24"/>
                <w:szCs w:val="24"/>
                <w:highlight w:val="none"/>
              </w:rPr>
              <w:t>否则其响应文件将被认定为</w:t>
            </w:r>
            <w:r>
              <w:rPr>
                <w:rFonts w:ascii="宋体" w:hAnsi="宋体" w:eastAsia="宋体" w:cs="@仿宋_GB2312"/>
                <w:b/>
                <w:color w:val="FF0000"/>
                <w:kern w:val="2"/>
                <w:sz w:val="24"/>
                <w:szCs w:val="24"/>
                <w:highlight w:val="none"/>
              </w:rPr>
              <w:t>响应无效</w:t>
            </w:r>
            <w:r>
              <w:rPr>
                <w:rFonts w:hint="eastAsia" w:ascii="宋体" w:hAnsi="宋体" w:eastAsia="宋体" w:cs="@仿宋_GB2312"/>
                <w:color w:val="FF0000"/>
                <w:kern w:val="2"/>
                <w:sz w:val="24"/>
                <w:szCs w:val="24"/>
                <w:highlight w:val="none"/>
              </w:rPr>
              <w:t>。</w:t>
            </w:r>
          </w:p>
        </w:tc>
      </w:tr>
      <w:tr w14:paraId="2C21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E5572F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4D74F8CE">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252772A3">
            <w:pPr>
              <w:spacing w:line="360" w:lineRule="auto"/>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（1）本项目的磋商文件</w:t>
            </w:r>
            <w:r>
              <w:rPr>
                <w:rFonts w:hint="eastAsia" w:cs="@仿宋_GB2312"/>
                <w:color w:val="auto"/>
                <w:kern w:val="2"/>
                <w:sz w:val="24"/>
                <w:szCs w:val="24"/>
                <w:highlight w:val="none"/>
                <w:lang w:val="en-US" w:eastAsia="zh-CN"/>
              </w:rPr>
              <w:t>、</w:t>
            </w:r>
            <w:r>
              <w:rPr>
                <w:rFonts w:hint="eastAsia" w:ascii="宋体" w:hAnsi="宋体" w:eastAsia="宋体" w:cs="@仿宋_GB2312"/>
                <w:color w:val="auto"/>
                <w:kern w:val="2"/>
                <w:sz w:val="24"/>
                <w:szCs w:val="24"/>
                <w:highlight w:val="none"/>
              </w:rPr>
              <w:t>澄清、修改、补充等相关资料均通过电子服务系统发布，请供应商自行从网上下载，供应商应当及时查看有无相关澄清、修改、补充等内容。</w:t>
            </w:r>
          </w:p>
          <w:p w14:paraId="76ED3C3B">
            <w:pPr>
              <w:spacing w:line="360" w:lineRule="auto"/>
              <w:rPr>
                <w:rFonts w:hint="eastAsia" w:ascii="宋体" w:hAnsi="宋体" w:eastAsia="宋体" w:cs="@仿宋_GB2312"/>
                <w:b/>
                <w:bCs/>
                <w:color w:val="auto"/>
                <w:kern w:val="2"/>
                <w:sz w:val="24"/>
                <w:szCs w:val="24"/>
                <w:highlight w:val="none"/>
                <w:lang w:eastAsia="zh-CN"/>
              </w:rPr>
            </w:pPr>
            <w:r>
              <w:rPr>
                <w:rFonts w:hint="eastAsia" w:eastAsia="宋体" w:cs="Times New Roman"/>
                <w:b/>
                <w:bCs/>
                <w:color w:val="auto"/>
                <w:kern w:val="2"/>
                <w:sz w:val="24"/>
                <w:szCs w:val="24"/>
                <w:highlight w:val="none"/>
              </w:rPr>
              <w:t>（</w:t>
            </w:r>
            <w:r>
              <w:rPr>
                <w:rFonts w:hint="eastAsia" w:cs="Times New Roman"/>
                <w:b/>
                <w:bCs/>
                <w:color w:val="auto"/>
                <w:kern w:val="2"/>
                <w:sz w:val="24"/>
                <w:szCs w:val="24"/>
                <w:highlight w:val="none"/>
                <w:lang w:val="en-US" w:eastAsia="zh-CN"/>
              </w:rPr>
              <w:t>2</w:t>
            </w:r>
            <w:r>
              <w:rPr>
                <w:rFonts w:hint="eastAsia" w:eastAsia="宋体" w:cs="Times New Roman"/>
                <w:b/>
                <w:bCs/>
                <w:color w:val="auto"/>
                <w:kern w:val="2"/>
                <w:sz w:val="24"/>
                <w:szCs w:val="24"/>
                <w:highlight w:val="none"/>
              </w:rPr>
              <w:t>）</w:t>
            </w:r>
            <w:r>
              <w:rPr>
                <w:rFonts w:hint="eastAsia" w:ascii="宋体" w:hAnsi="宋体" w:eastAsia="宋体" w:cs="@仿宋_GB2312"/>
                <w:b/>
                <w:bCs/>
                <w:color w:val="auto"/>
                <w:kern w:val="2"/>
                <w:sz w:val="24"/>
                <w:szCs w:val="24"/>
                <w:highlight w:val="none"/>
              </w:rPr>
              <w:t>供应商在工程实施过程中用工行为，必须严格执行国家及地方政府的有关规定，依法签订劳动合同，并按规定及时足额支付工资</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合同履约期间，作业人员突发疾病、意外等造成的人员伤亡及财产损失均由</w:t>
            </w:r>
            <w:r>
              <w:rPr>
                <w:rFonts w:hint="eastAsia" w:ascii="宋体" w:hAnsi="宋体" w:eastAsia="宋体" w:cs="@仿宋_GB2312"/>
                <w:b/>
                <w:bCs/>
                <w:color w:val="auto"/>
                <w:kern w:val="2"/>
                <w:sz w:val="24"/>
                <w:szCs w:val="24"/>
                <w:highlight w:val="none"/>
                <w:lang w:val="en-US" w:eastAsia="zh-CN"/>
              </w:rPr>
              <w:t>供应商</w:t>
            </w:r>
            <w:r>
              <w:rPr>
                <w:rFonts w:hint="eastAsia" w:ascii="宋体" w:hAnsi="宋体" w:eastAsia="宋体" w:cs="@仿宋_GB2312"/>
                <w:b/>
                <w:bCs/>
                <w:color w:val="auto"/>
                <w:kern w:val="2"/>
                <w:sz w:val="24"/>
                <w:szCs w:val="24"/>
                <w:highlight w:val="none"/>
              </w:rPr>
              <w:t>负责</w:t>
            </w:r>
            <w:r>
              <w:rPr>
                <w:rFonts w:hint="eastAsia" w:ascii="宋体" w:hAnsi="宋体" w:eastAsia="宋体" w:cs="@仿宋_GB2312"/>
                <w:b/>
                <w:bCs/>
                <w:color w:val="auto"/>
                <w:kern w:val="2"/>
                <w:sz w:val="24"/>
                <w:szCs w:val="24"/>
                <w:highlight w:val="none"/>
                <w:lang w:eastAsia="zh-CN"/>
              </w:rPr>
              <w:t>。</w:t>
            </w:r>
          </w:p>
          <w:p w14:paraId="50BA6A89">
            <w:pPr>
              <w:spacing w:line="360" w:lineRule="auto"/>
              <w:rPr>
                <w:rFonts w:hint="eastAsia" w:ascii="宋体" w:hAnsi="宋体" w:eastAsia="宋体" w:cs="@仿宋_GB2312"/>
                <w:b/>
                <w:bCs/>
                <w:color w:val="FF0000"/>
                <w:kern w:val="2"/>
                <w:sz w:val="24"/>
                <w:szCs w:val="24"/>
                <w:highlight w:val="none"/>
                <w:lang w:eastAsia="zh-CN"/>
              </w:rPr>
            </w:pPr>
            <w:r>
              <w:rPr>
                <w:rFonts w:hint="eastAsia" w:ascii="宋体" w:hAnsi="宋体" w:eastAsia="宋体" w:cs="@仿宋_GB2312"/>
                <w:b/>
                <w:bCs/>
                <w:color w:val="FF0000"/>
                <w:kern w:val="2"/>
                <w:sz w:val="24"/>
                <w:szCs w:val="24"/>
                <w:highlight w:val="none"/>
                <w:lang w:eastAsia="zh-CN"/>
              </w:rPr>
              <w:t>（</w:t>
            </w:r>
            <w:r>
              <w:rPr>
                <w:rFonts w:hint="eastAsia" w:ascii="宋体" w:hAnsi="宋体" w:eastAsia="宋体" w:cs="@仿宋_GB2312"/>
                <w:b/>
                <w:bCs/>
                <w:color w:val="FF0000"/>
                <w:kern w:val="2"/>
                <w:sz w:val="24"/>
                <w:szCs w:val="24"/>
                <w:highlight w:val="none"/>
                <w:lang w:val="en-US" w:eastAsia="zh-CN"/>
              </w:rPr>
              <w:t>3</w:t>
            </w:r>
            <w:r>
              <w:rPr>
                <w:rFonts w:hint="eastAsia" w:ascii="宋体" w:hAnsi="宋体" w:eastAsia="宋体" w:cs="@仿宋_GB2312"/>
                <w:b/>
                <w:bCs/>
                <w:color w:val="FF0000"/>
                <w:kern w:val="2"/>
                <w:sz w:val="24"/>
                <w:szCs w:val="24"/>
                <w:highlight w:val="none"/>
                <w:lang w:eastAsia="zh-CN"/>
              </w:rPr>
              <w:t>）项目施工现场需配备安全员1名，且具有水行政主管部门颁发的C类专职安全生产管理人员证书</w:t>
            </w:r>
            <w:r>
              <w:rPr>
                <w:rFonts w:hint="eastAsia" w:cs="@仿宋_GB2312"/>
                <w:b/>
                <w:bCs/>
                <w:color w:val="FF0000"/>
                <w:kern w:val="2"/>
                <w:sz w:val="24"/>
                <w:szCs w:val="24"/>
                <w:highlight w:val="none"/>
                <w:lang w:eastAsia="zh-CN"/>
              </w:rPr>
              <w:t>；</w:t>
            </w:r>
          </w:p>
          <w:p w14:paraId="792DD568">
            <w:pPr>
              <w:spacing w:line="360" w:lineRule="auto"/>
              <w:rPr>
                <w:rFonts w:hint="eastAsia" w:eastAsia="宋体"/>
                <w:kern w:val="2"/>
                <w:sz w:val="21"/>
                <w:szCs w:val="22"/>
                <w:highlight w:val="none"/>
                <w:lang w:val="en-US" w:eastAsia="zh-CN"/>
              </w:rPr>
            </w:pPr>
            <w:r>
              <w:rPr>
                <w:rFonts w:hint="eastAsia" w:ascii="宋体" w:hAnsi="宋体" w:eastAsia="宋体" w:cs="@仿宋_GB2312"/>
                <w:b/>
                <w:bCs/>
                <w:color w:val="FF0000"/>
                <w:kern w:val="2"/>
                <w:sz w:val="24"/>
                <w:szCs w:val="24"/>
                <w:highlight w:val="none"/>
              </w:rPr>
              <w:t>（</w:t>
            </w:r>
            <w:r>
              <w:rPr>
                <w:rFonts w:hint="eastAsia" w:cs="@仿宋_GB2312"/>
                <w:b/>
                <w:bCs/>
                <w:color w:val="FF0000"/>
                <w:kern w:val="2"/>
                <w:sz w:val="24"/>
                <w:szCs w:val="24"/>
                <w:highlight w:val="none"/>
                <w:lang w:val="en-US" w:eastAsia="zh-CN"/>
              </w:rPr>
              <w:t>4</w:t>
            </w:r>
            <w:r>
              <w:rPr>
                <w:rFonts w:hint="eastAsia" w:ascii="宋体" w:hAnsi="宋体" w:eastAsia="宋体" w:cs="@仿宋_GB2312"/>
                <w:b/>
                <w:bCs/>
                <w:color w:val="FF0000"/>
                <w:kern w:val="2"/>
                <w:sz w:val="24"/>
                <w:szCs w:val="24"/>
                <w:highlight w:val="none"/>
              </w:rPr>
              <w:t>）</w:t>
            </w:r>
            <w:r>
              <w:rPr>
                <w:rFonts w:hint="eastAsia" w:cs="@仿宋_GB2312"/>
                <w:b/>
                <w:bCs/>
                <w:color w:val="FF0000"/>
                <w:kern w:val="2"/>
                <w:sz w:val="24"/>
                <w:szCs w:val="24"/>
                <w:highlight w:val="none"/>
                <w:lang w:val="en-US" w:eastAsia="zh-CN"/>
              </w:rPr>
              <w:t>项目施工</w:t>
            </w:r>
            <w:r>
              <w:rPr>
                <w:rFonts w:hint="eastAsia" w:ascii="宋体" w:hAnsi="宋体" w:eastAsia="宋体" w:cs="@仿宋_GB2312"/>
                <w:b/>
                <w:bCs/>
                <w:color w:val="FF0000"/>
                <w:kern w:val="2"/>
                <w:sz w:val="24"/>
                <w:szCs w:val="24"/>
                <w:highlight w:val="none"/>
              </w:rPr>
              <w:t>现场需配备至少1名具有高处作业证书的工作人员。</w:t>
            </w:r>
          </w:p>
        </w:tc>
      </w:tr>
      <w:tr w14:paraId="473D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A9DB2C4">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08EF31F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3BB644A3">
            <w:pPr>
              <w:spacing w:line="360" w:lineRule="auto"/>
              <w:rPr>
                <w:rFonts w:hint="default" w:ascii="宋体" w:hAnsi="宋体" w:eastAsia="宋体" w:cs="@仿宋_GB2312"/>
                <w:b/>
                <w:bCs/>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（1）项目经理资质要求：供应商拟委任的项目经理须具有符合</w:t>
            </w:r>
            <w:r>
              <w:rPr>
                <w:rFonts w:hint="eastAsia" w:cs="@仿宋_GB2312"/>
                <w:b/>
                <w:bCs/>
                <w:color w:val="auto"/>
                <w:kern w:val="2"/>
                <w:sz w:val="24"/>
                <w:szCs w:val="24"/>
                <w:highlight w:val="none"/>
                <w:lang w:val="en-US" w:eastAsia="zh-CN"/>
              </w:rPr>
              <w:t>磋商公告中</w:t>
            </w:r>
            <w:r>
              <w:rPr>
                <w:rFonts w:hint="eastAsia" w:ascii="宋体" w:hAnsi="宋体" w:eastAsia="宋体" w:cs="@仿宋_GB2312"/>
                <w:b/>
                <w:bCs/>
                <w:color w:val="auto"/>
                <w:kern w:val="2"/>
                <w:sz w:val="24"/>
                <w:szCs w:val="24"/>
                <w:highlight w:val="none"/>
                <w:lang w:val="en-US" w:eastAsia="zh-CN"/>
              </w:rPr>
              <w:t>资质要求的注册建造师证书和有效的安全生产考核合格证（B证），注册单位必须是供应商本单位</w:t>
            </w:r>
            <w:r>
              <w:rPr>
                <w:rFonts w:hint="eastAsia" w:cs="@仿宋_GB2312"/>
                <w:b/>
                <w:bCs/>
                <w:color w:val="auto"/>
                <w:kern w:val="2"/>
                <w:sz w:val="24"/>
                <w:szCs w:val="24"/>
                <w:highlight w:val="none"/>
                <w:lang w:val="en-US" w:eastAsia="zh-CN"/>
              </w:rPr>
              <w:t>。</w:t>
            </w:r>
          </w:p>
          <w:p w14:paraId="33547F4E">
            <w:pPr>
              <w:spacing w:line="360" w:lineRule="auto"/>
              <w:rPr>
                <w:rFonts w:hint="eastAsia" w:ascii="宋体" w:hAnsi="宋体" w:eastAsia="宋体" w:cs="@仿宋_GB2312"/>
                <w:b/>
                <w:bCs/>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（2）项目经理</w:t>
            </w:r>
            <w:r>
              <w:rPr>
                <w:rFonts w:hint="eastAsia" w:cs="@仿宋_GB2312"/>
                <w:b/>
                <w:bCs/>
                <w:color w:val="auto"/>
                <w:kern w:val="2"/>
                <w:sz w:val="24"/>
                <w:szCs w:val="24"/>
                <w:highlight w:val="none"/>
                <w:lang w:val="en-US" w:eastAsia="zh-CN"/>
              </w:rPr>
              <w:t>社保</w:t>
            </w:r>
            <w:r>
              <w:rPr>
                <w:rFonts w:hint="eastAsia" w:ascii="宋体" w:hAnsi="宋体" w:eastAsia="宋体" w:cs="@仿宋_GB2312"/>
                <w:b/>
                <w:bCs/>
                <w:color w:val="auto"/>
                <w:kern w:val="2"/>
                <w:sz w:val="24"/>
                <w:szCs w:val="24"/>
                <w:highlight w:val="none"/>
                <w:lang w:val="en-US" w:eastAsia="zh-CN"/>
              </w:rPr>
              <w:t>：供应商为</w:t>
            </w:r>
            <w:r>
              <w:rPr>
                <w:rFonts w:hint="eastAsia" w:cs="@仿宋_GB2312"/>
                <w:b/>
                <w:bCs/>
                <w:color w:val="auto"/>
                <w:kern w:val="2"/>
                <w:sz w:val="24"/>
                <w:szCs w:val="24"/>
                <w:highlight w:val="none"/>
                <w:lang w:val="en-US" w:eastAsia="zh-CN"/>
              </w:rPr>
              <w:t>项目经理</w:t>
            </w:r>
            <w:r>
              <w:rPr>
                <w:rFonts w:hint="eastAsia" w:ascii="宋体" w:hAnsi="宋体" w:eastAsia="宋体" w:cs="@仿宋_GB2312"/>
                <w:b/>
                <w:bCs/>
                <w:color w:val="auto"/>
                <w:kern w:val="2"/>
                <w:sz w:val="24"/>
                <w:szCs w:val="24"/>
                <w:highlight w:val="none"/>
                <w:lang w:val="en-US" w:eastAsia="zh-CN"/>
              </w:rPr>
              <w:t>缴纳的2025年6月以来任意一个月的社保证明材料（提供任意五险之一的社保缴纳证明即可）。项目经理的社会保险的缴纳单位应当是供应商或者供应商不具备独立法人资格的分支机构</w:t>
            </w:r>
            <w:r>
              <w:rPr>
                <w:rFonts w:hint="eastAsia" w:cs="@仿宋_GB2312"/>
                <w:b/>
                <w:bCs/>
                <w:color w:val="auto"/>
                <w:kern w:val="2"/>
                <w:sz w:val="24"/>
                <w:szCs w:val="24"/>
                <w:highlight w:val="none"/>
                <w:lang w:val="en-US" w:eastAsia="zh-CN"/>
              </w:rPr>
              <w:t>。</w:t>
            </w:r>
          </w:p>
          <w:p w14:paraId="79345AEB">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（3）项目经理不得同时担任两个及以上建设工程施工项目负责人，法定情形除外。</w:t>
            </w:r>
          </w:p>
          <w:p w14:paraId="28FE680D">
            <w:pPr>
              <w:spacing w:line="360" w:lineRule="auto"/>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（4）成交后若项目经理在其他项目上担任项目经理岗位，导致该项目经理无法进场履约的，采购人可取消其成交资格。供应商因此原因被取消成交资格的，视为无正当理由放弃成交资格。</w:t>
            </w:r>
          </w:p>
          <w:p w14:paraId="65CB97A9">
            <w:pPr>
              <w:spacing w:line="360" w:lineRule="auto"/>
              <w:rPr>
                <w:rFonts w:hint="eastAsia" w:cs="@仿宋_GB2312"/>
                <w:b/>
                <w:bCs/>
                <w:color w:val="FF0000"/>
                <w:kern w:val="2"/>
                <w:sz w:val="24"/>
                <w:szCs w:val="24"/>
                <w:highlight w:val="none"/>
                <w:lang w:val="en-US" w:eastAsia="zh-CN"/>
              </w:rPr>
            </w:pPr>
            <w:r>
              <w:rPr>
                <w:rFonts w:hint="eastAsia" w:cs="@仿宋_GB2312"/>
                <w:b/>
                <w:bCs/>
                <w:color w:val="FF0000"/>
                <w:kern w:val="2"/>
                <w:sz w:val="24"/>
                <w:szCs w:val="24"/>
                <w:highlight w:val="none"/>
                <w:lang w:val="en-US" w:eastAsia="zh-CN"/>
              </w:rPr>
              <w:t>（5）项目经理不接受退休人员及返聘人员担任。</w:t>
            </w:r>
          </w:p>
          <w:p w14:paraId="1108337C">
            <w:pPr>
              <w:spacing w:line="360" w:lineRule="auto"/>
              <w:rPr>
                <w:rFonts w:ascii="宋体" w:hAnsi="宋体" w:eastAsia="宋体" w:cs="宋体"/>
                <w:kern w:val="2"/>
                <w:sz w:val="24"/>
                <w:szCs w:val="24"/>
                <w:highlight w:val="none"/>
              </w:rPr>
            </w:pPr>
            <w:r>
              <w:rPr>
                <w:rFonts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6</w:t>
            </w:r>
            <w:r>
              <w:rPr>
                <w:rFonts w:ascii="宋体" w:hAnsi="宋体" w:eastAsia="宋体" w:cs="宋体"/>
                <w:kern w:val="2"/>
                <w:sz w:val="24"/>
                <w:szCs w:val="24"/>
                <w:highlight w:val="none"/>
              </w:rPr>
              <w:t>）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p w14:paraId="41090FF3">
            <w:pPr>
              <w:spacing w:line="360" w:lineRule="auto"/>
              <w:rPr>
                <w:rFonts w:hint="default" w:cs="@仿宋_GB2312"/>
                <w:b/>
                <w:bCs/>
                <w:color w:val="auto"/>
                <w:kern w:val="2"/>
                <w:sz w:val="24"/>
                <w:szCs w:val="24"/>
                <w:highlight w:val="none"/>
                <w:lang w:val="en-US" w:eastAsia="zh-CN"/>
              </w:rPr>
            </w:pPr>
            <w:r>
              <w:rPr>
                <w:rFonts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7</w:t>
            </w:r>
            <w:r>
              <w:rPr>
                <w:rFonts w:ascii="宋体" w:hAnsi="宋体" w:eastAsia="宋体" w:cs="宋体"/>
                <w:kern w:val="2"/>
                <w:sz w:val="24"/>
                <w:szCs w:val="24"/>
                <w:highlight w:val="none"/>
              </w:rPr>
              <w:t>）拟委任项目经理为二级注册建造师的，</w:t>
            </w:r>
            <w:r>
              <w:rPr>
                <w:rFonts w:hint="eastAsia" w:ascii="宋体" w:hAnsi="宋体" w:eastAsia="宋体" w:cs="宋体"/>
                <w:kern w:val="2"/>
                <w:sz w:val="24"/>
                <w:szCs w:val="24"/>
                <w:highlight w:val="none"/>
                <w:lang w:val="en-US" w:eastAsia="zh-CN"/>
              </w:rPr>
              <w:t>响应文件</w:t>
            </w:r>
            <w:r>
              <w:rPr>
                <w:rFonts w:ascii="宋体" w:hAnsi="宋体" w:eastAsia="宋体" w:cs="宋体"/>
                <w:kern w:val="2"/>
                <w:sz w:val="24"/>
                <w:szCs w:val="24"/>
                <w:highlight w:val="none"/>
              </w:rPr>
              <w:t>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对于其他省份颁发的二级建造师注册证书使用要求，证书颁发单位另有规定的按其规定执行。</w:t>
            </w:r>
          </w:p>
        </w:tc>
      </w:tr>
      <w:tr w14:paraId="4DDA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48FBD88">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76D8329B">
            <w:pPr>
              <w:pStyle w:val="70"/>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4822CEE6">
            <w:pPr>
              <w:spacing w:line="360" w:lineRule="auto"/>
              <w:jc w:val="left"/>
              <w:rPr>
                <w:rFonts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u w:val="single"/>
                <w:lang w:eastAsia="zh-CN"/>
              </w:rPr>
              <w:t>2026年省淮河局、省临淮岗局部分管理区保护利用等（第1包省临淮岗局）</w:t>
            </w:r>
          </w:p>
          <w:p w14:paraId="4F4B9E7A">
            <w:pPr>
              <w:rPr>
                <w:rFonts w:hint="eastAsia" w:asciiTheme="minorHAnsi" w:hAnsiTheme="minorHAnsi"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auto"/>
                <w:kern w:val="2"/>
                <w:sz w:val="24"/>
                <w:szCs w:val="22"/>
                <w:highlight w:val="none"/>
                <w:u w:val="single"/>
                <w:lang w:val="en-US" w:eastAsia="zh-CN"/>
              </w:rPr>
              <w:t>建筑业</w:t>
            </w:r>
          </w:p>
        </w:tc>
      </w:tr>
    </w:tbl>
    <w:p w14:paraId="457E46AA">
      <w:pPr>
        <w:rPr>
          <w:rFonts w:hint="eastAsia" w:ascii="宋体" w:hAnsi="宋体" w:eastAsia="宋体" w:cs="宋体"/>
          <w:b/>
          <w:bCs/>
          <w:sz w:val="24"/>
          <w:szCs w:val="24"/>
          <w:highlight w:val="none"/>
        </w:rPr>
      </w:pPr>
      <w:bookmarkStart w:id="46" w:name="_Toc11353"/>
      <w:r>
        <w:rPr>
          <w:rFonts w:hint="eastAsia" w:ascii="宋体" w:hAnsi="宋体" w:eastAsia="宋体" w:cs="宋体"/>
          <w:b/>
          <w:bCs/>
          <w:sz w:val="24"/>
          <w:szCs w:val="24"/>
          <w:highlight w:val="none"/>
        </w:rPr>
        <w:br w:type="page"/>
      </w:r>
    </w:p>
    <w:p w14:paraId="136D1A94">
      <w:pPr>
        <w:pStyle w:val="66"/>
        <w:rPr>
          <w:rFonts w:hint="eastAsia"/>
          <w:highlight w:val="none"/>
        </w:rPr>
      </w:pPr>
    </w:p>
    <w:tbl>
      <w:tblPr>
        <w:tblStyle w:val="55"/>
        <w:tblW w:w="9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2336"/>
        <w:gridCol w:w="808"/>
        <w:gridCol w:w="829"/>
        <w:gridCol w:w="894"/>
        <w:gridCol w:w="830"/>
        <w:gridCol w:w="3115"/>
      </w:tblGrid>
      <w:tr w14:paraId="7FB60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528" w:type="dxa"/>
            <w:gridSpan w:val="7"/>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06BD7844">
            <w:pPr>
              <w:keepNext w:val="0"/>
              <w:keepLines w:val="0"/>
              <w:widowControl/>
              <w:suppressLineNumbers w:val="0"/>
              <w:jc w:val="center"/>
              <w:textAlignment w:val="center"/>
              <w:rPr>
                <w:rFonts w:ascii="仿宋" w:hAnsi="仿宋" w:eastAsia="仿宋" w:cs="仿宋"/>
                <w:b/>
                <w:bCs w:val="0"/>
                <w:i w:val="0"/>
                <w:iCs w:val="0"/>
                <w:color w:val="000000"/>
                <w:sz w:val="21"/>
                <w:szCs w:val="21"/>
                <w:highlight w:val="none"/>
                <w:u w:val="none"/>
              </w:rPr>
            </w:pPr>
            <w:r>
              <w:rPr>
                <w:rFonts w:hint="default" w:ascii="仿宋" w:hAnsi="仿宋" w:eastAsia="仿宋" w:cs="仿宋"/>
                <w:b/>
                <w:bCs w:val="0"/>
                <w:i w:val="0"/>
                <w:iCs w:val="0"/>
                <w:color w:val="000000"/>
                <w:kern w:val="0"/>
                <w:sz w:val="32"/>
                <w:szCs w:val="32"/>
                <w:highlight w:val="none"/>
                <w:u w:val="none"/>
                <w:lang w:val="en-US" w:eastAsia="zh-CN" w:bidi="ar"/>
              </w:rPr>
              <w:t>2026年临淮岗工程管理区保护利用项目</w:t>
            </w:r>
            <w:r>
              <w:rPr>
                <w:rFonts w:hint="eastAsia" w:ascii="仿宋" w:hAnsi="仿宋" w:eastAsia="仿宋" w:cs="仿宋"/>
                <w:b/>
                <w:bCs w:val="0"/>
                <w:i w:val="0"/>
                <w:iCs w:val="0"/>
                <w:color w:val="000000"/>
                <w:kern w:val="0"/>
                <w:sz w:val="32"/>
                <w:szCs w:val="32"/>
                <w:highlight w:val="none"/>
                <w:u w:val="none"/>
                <w:lang w:val="en-US" w:eastAsia="zh-CN" w:bidi="ar"/>
              </w:rPr>
              <w:t>工程量清单</w:t>
            </w:r>
          </w:p>
        </w:tc>
      </w:tr>
      <w:tr w14:paraId="643E7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15002">
            <w:pPr>
              <w:jc w:val="center"/>
              <w:rPr>
                <w:rFonts w:hint="eastAsia" w:ascii="仿宋" w:hAnsi="仿宋" w:eastAsia="仿宋" w:cs="仿宋"/>
                <w:b w:val="0"/>
                <w:bCs/>
                <w:i w:val="0"/>
                <w:iCs w:val="0"/>
                <w:color w:val="000000"/>
                <w:sz w:val="21"/>
                <w:szCs w:val="21"/>
                <w:highlight w:val="none"/>
                <w:u w:val="none"/>
                <w:lang w:eastAsia="zh-CN"/>
              </w:rPr>
            </w:pPr>
            <w:r>
              <w:rPr>
                <w:rFonts w:hint="eastAsia" w:ascii="仿宋" w:hAnsi="仿宋" w:eastAsia="仿宋" w:cs="仿宋"/>
                <w:b w:val="0"/>
                <w:bCs/>
                <w:i w:val="0"/>
                <w:iCs w:val="0"/>
                <w:color w:val="000000"/>
                <w:sz w:val="21"/>
                <w:szCs w:val="21"/>
                <w:highlight w:val="none"/>
                <w:u w:val="none"/>
                <w:lang w:eastAsia="zh-CN"/>
              </w:rPr>
              <w:t>序号</w:t>
            </w:r>
          </w:p>
        </w:tc>
        <w:tc>
          <w:tcPr>
            <w:tcW w:w="2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9BA40">
            <w:pPr>
              <w:keepNext w:val="0"/>
              <w:keepLines w:val="0"/>
              <w:widowControl/>
              <w:suppressLineNumbers w:val="0"/>
              <w:jc w:val="center"/>
              <w:textAlignment w:val="center"/>
              <w:rPr>
                <w:rFonts w:hint="default" w:ascii="仿宋" w:hAnsi="仿宋" w:eastAsia="仿宋" w:cs="仿宋"/>
                <w:b w:val="0"/>
                <w:bCs/>
                <w:i w:val="0"/>
                <w:iCs w:val="0"/>
                <w:color w:val="000000"/>
                <w:sz w:val="21"/>
                <w:szCs w:val="21"/>
                <w:highlight w:val="none"/>
                <w:u w:val="none"/>
              </w:rPr>
            </w:pPr>
            <w:r>
              <w:rPr>
                <w:rFonts w:hint="default" w:ascii="仿宋" w:hAnsi="仿宋" w:eastAsia="仿宋" w:cs="仿宋"/>
                <w:b w:val="0"/>
                <w:bCs/>
                <w:i w:val="0"/>
                <w:iCs w:val="0"/>
                <w:color w:val="000000"/>
                <w:kern w:val="0"/>
                <w:sz w:val="21"/>
                <w:szCs w:val="21"/>
                <w:highlight w:val="none"/>
                <w:u w:val="none"/>
                <w:lang w:val="en-US" w:eastAsia="zh-CN" w:bidi="ar"/>
              </w:rPr>
              <w:t>项目名称</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6C935">
            <w:pPr>
              <w:keepNext w:val="0"/>
              <w:keepLines w:val="0"/>
              <w:widowControl/>
              <w:suppressLineNumbers w:val="0"/>
              <w:jc w:val="center"/>
              <w:textAlignment w:val="center"/>
              <w:rPr>
                <w:rFonts w:hint="default" w:ascii="仿宋" w:hAnsi="仿宋" w:eastAsia="仿宋" w:cs="仿宋"/>
                <w:b w:val="0"/>
                <w:bCs/>
                <w:i w:val="0"/>
                <w:iCs w:val="0"/>
                <w:color w:val="000000"/>
                <w:sz w:val="21"/>
                <w:szCs w:val="21"/>
                <w:highlight w:val="none"/>
                <w:u w:val="none"/>
              </w:rPr>
            </w:pPr>
            <w:r>
              <w:rPr>
                <w:rFonts w:hint="default" w:ascii="仿宋" w:hAnsi="仿宋" w:eastAsia="仿宋" w:cs="仿宋"/>
                <w:b w:val="0"/>
                <w:bCs/>
                <w:i w:val="0"/>
                <w:iCs w:val="0"/>
                <w:color w:val="000000"/>
                <w:kern w:val="0"/>
                <w:sz w:val="21"/>
                <w:szCs w:val="21"/>
                <w:highlight w:val="none"/>
                <w:u w:val="none"/>
                <w:lang w:val="en-US" w:eastAsia="zh-CN" w:bidi="ar"/>
              </w:rPr>
              <w:t>单位</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B1C7B">
            <w:pPr>
              <w:keepNext w:val="0"/>
              <w:keepLines w:val="0"/>
              <w:widowControl/>
              <w:suppressLineNumbers w:val="0"/>
              <w:jc w:val="center"/>
              <w:textAlignment w:val="center"/>
              <w:rPr>
                <w:rFonts w:hint="default" w:ascii="仿宋" w:hAnsi="仿宋" w:eastAsia="仿宋" w:cs="仿宋"/>
                <w:b w:val="0"/>
                <w:bCs/>
                <w:i w:val="0"/>
                <w:iCs w:val="0"/>
                <w:color w:val="000000"/>
                <w:sz w:val="21"/>
                <w:szCs w:val="21"/>
                <w:highlight w:val="none"/>
                <w:u w:val="none"/>
              </w:rPr>
            </w:pPr>
            <w:r>
              <w:rPr>
                <w:rFonts w:hint="default" w:ascii="仿宋" w:hAnsi="仿宋" w:eastAsia="仿宋" w:cs="仿宋"/>
                <w:b w:val="0"/>
                <w:bCs/>
                <w:i w:val="0"/>
                <w:iCs w:val="0"/>
                <w:color w:val="000000"/>
                <w:kern w:val="0"/>
                <w:sz w:val="21"/>
                <w:szCs w:val="21"/>
                <w:highlight w:val="none"/>
                <w:u w:val="none"/>
                <w:lang w:val="en-US" w:eastAsia="zh-CN" w:bidi="ar"/>
              </w:rPr>
              <w:t>数量</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3D5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b w:val="0"/>
                <w:bCs/>
                <w:i w:val="0"/>
                <w:iCs w:val="0"/>
                <w:color w:val="000000"/>
                <w:sz w:val="21"/>
                <w:szCs w:val="21"/>
                <w:highlight w:val="none"/>
                <w:u w:val="none"/>
              </w:rPr>
            </w:pPr>
            <w:r>
              <w:rPr>
                <w:rFonts w:hint="default" w:ascii="仿宋" w:hAnsi="仿宋" w:eastAsia="仿宋" w:cs="仿宋"/>
                <w:b w:val="0"/>
                <w:bCs/>
                <w:i w:val="0"/>
                <w:iCs w:val="0"/>
                <w:color w:val="000000"/>
                <w:kern w:val="0"/>
                <w:sz w:val="21"/>
                <w:szCs w:val="21"/>
                <w:highlight w:val="none"/>
                <w:u w:val="none"/>
                <w:lang w:val="en-US" w:eastAsia="zh-CN" w:bidi="ar"/>
              </w:rPr>
              <w:t>单价（元）</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B60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b w:val="0"/>
                <w:bCs/>
                <w:i w:val="0"/>
                <w:iCs w:val="0"/>
                <w:color w:val="000000"/>
                <w:sz w:val="21"/>
                <w:szCs w:val="21"/>
                <w:highlight w:val="none"/>
                <w:u w:val="none"/>
              </w:rPr>
            </w:pPr>
            <w:r>
              <w:rPr>
                <w:rFonts w:hint="eastAsia" w:ascii="仿宋" w:hAnsi="仿宋" w:eastAsia="仿宋" w:cs="仿宋"/>
                <w:b w:val="0"/>
                <w:bCs/>
                <w:i w:val="0"/>
                <w:iCs w:val="0"/>
                <w:color w:val="000000"/>
                <w:kern w:val="0"/>
                <w:sz w:val="21"/>
                <w:szCs w:val="21"/>
                <w:highlight w:val="none"/>
                <w:u w:val="none"/>
                <w:lang w:val="en-US" w:eastAsia="zh-CN" w:bidi="ar"/>
              </w:rPr>
              <w:t>合价</w:t>
            </w:r>
            <w:r>
              <w:rPr>
                <w:rFonts w:hint="default" w:ascii="仿宋" w:hAnsi="仿宋" w:eastAsia="仿宋" w:cs="仿宋"/>
                <w:b w:val="0"/>
                <w:bCs/>
                <w:i w:val="0"/>
                <w:iCs w:val="0"/>
                <w:color w:val="000000"/>
                <w:kern w:val="0"/>
                <w:sz w:val="21"/>
                <w:szCs w:val="21"/>
                <w:highlight w:val="none"/>
                <w:u w:val="none"/>
                <w:lang w:val="en-US" w:eastAsia="zh-CN" w:bidi="ar"/>
              </w:rPr>
              <w:t>（元）</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AF047">
            <w:pPr>
              <w:keepNext w:val="0"/>
              <w:keepLines w:val="0"/>
              <w:widowControl/>
              <w:suppressLineNumbers w:val="0"/>
              <w:jc w:val="center"/>
              <w:textAlignment w:val="center"/>
              <w:rPr>
                <w:rFonts w:hint="default" w:ascii="仿宋" w:hAnsi="仿宋" w:eastAsia="仿宋" w:cs="仿宋"/>
                <w:b w:val="0"/>
                <w:bCs/>
                <w:i w:val="0"/>
                <w:iCs w:val="0"/>
                <w:color w:val="000000"/>
                <w:sz w:val="21"/>
                <w:szCs w:val="21"/>
                <w:highlight w:val="none"/>
                <w:u w:val="none"/>
              </w:rPr>
            </w:pPr>
            <w:r>
              <w:rPr>
                <w:rFonts w:hint="default" w:ascii="仿宋" w:hAnsi="仿宋" w:eastAsia="仿宋" w:cs="仿宋"/>
                <w:b w:val="0"/>
                <w:bCs/>
                <w:i w:val="0"/>
                <w:iCs w:val="0"/>
                <w:color w:val="000000"/>
                <w:kern w:val="0"/>
                <w:sz w:val="21"/>
                <w:szCs w:val="21"/>
                <w:highlight w:val="none"/>
                <w:u w:val="none"/>
                <w:lang w:val="en-US" w:eastAsia="zh-CN" w:bidi="ar"/>
              </w:rPr>
              <w:t>备注</w:t>
            </w:r>
          </w:p>
        </w:tc>
      </w:tr>
      <w:tr w14:paraId="42DF7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A142E">
            <w:pPr>
              <w:jc w:val="center"/>
              <w:rPr>
                <w:rFonts w:hint="eastAsia" w:ascii="仿宋" w:hAnsi="仿宋" w:eastAsia="仿宋" w:cs="仿宋"/>
                <w:b/>
                <w:bCs w:val="0"/>
                <w:i w:val="0"/>
                <w:iCs w:val="0"/>
                <w:color w:val="000000"/>
                <w:sz w:val="21"/>
                <w:szCs w:val="21"/>
                <w:highlight w:val="none"/>
                <w:u w:val="none"/>
                <w:lang w:eastAsia="zh-CN"/>
              </w:rPr>
            </w:pPr>
            <w:r>
              <w:rPr>
                <w:rFonts w:hint="eastAsia" w:ascii="仿宋" w:hAnsi="仿宋" w:eastAsia="仿宋" w:cs="仿宋"/>
                <w:b/>
                <w:bCs w:val="0"/>
                <w:i w:val="0"/>
                <w:iCs w:val="0"/>
                <w:color w:val="000000"/>
                <w:sz w:val="21"/>
                <w:szCs w:val="21"/>
                <w:highlight w:val="none"/>
                <w:u w:val="none"/>
                <w:lang w:eastAsia="zh-CN"/>
              </w:rPr>
              <w:t>一</w:t>
            </w:r>
          </w:p>
        </w:tc>
        <w:tc>
          <w:tcPr>
            <w:tcW w:w="2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35D6E">
            <w:pPr>
              <w:keepNext w:val="0"/>
              <w:keepLines w:val="0"/>
              <w:widowControl/>
              <w:suppressLineNumbers w:val="0"/>
              <w:jc w:val="center"/>
              <w:textAlignment w:val="center"/>
              <w:rPr>
                <w:rFonts w:hint="default" w:ascii="仿宋" w:hAnsi="仿宋" w:eastAsia="仿宋" w:cs="仿宋"/>
                <w:b/>
                <w:bCs w:val="0"/>
                <w:i w:val="0"/>
                <w:iCs w:val="0"/>
                <w:color w:val="000000"/>
                <w:kern w:val="0"/>
                <w:sz w:val="21"/>
                <w:szCs w:val="21"/>
                <w:highlight w:val="none"/>
                <w:u w:val="none"/>
                <w:lang w:val="en-US" w:eastAsia="zh-CN" w:bidi="ar"/>
              </w:rPr>
            </w:pPr>
            <w:r>
              <w:rPr>
                <w:rFonts w:hint="default" w:ascii="宋体" w:hAnsi="宋体" w:eastAsia="宋体" w:cs="宋体"/>
                <w:b/>
                <w:bCs w:val="0"/>
                <w:i w:val="0"/>
                <w:iCs w:val="0"/>
                <w:color w:val="000000"/>
                <w:kern w:val="0"/>
                <w:sz w:val="21"/>
                <w:szCs w:val="21"/>
                <w:highlight w:val="none"/>
                <w:u w:val="none"/>
                <w:lang w:val="en-US" w:eastAsia="zh-CN" w:bidi="ar"/>
              </w:rPr>
              <w:t>主坝管理区保护利用</w:t>
            </w:r>
          </w:p>
        </w:tc>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68260">
            <w:pPr>
              <w:keepNext w:val="0"/>
              <w:keepLines w:val="0"/>
              <w:widowControl/>
              <w:suppressLineNumbers w:val="0"/>
              <w:jc w:val="center"/>
              <w:textAlignment w:val="center"/>
              <w:rPr>
                <w:rFonts w:hint="default" w:ascii="仿宋" w:hAnsi="仿宋" w:eastAsia="仿宋" w:cs="仿宋"/>
                <w:b/>
                <w:bCs w:val="0"/>
                <w:i w:val="0"/>
                <w:iCs w:val="0"/>
                <w:color w:val="000000"/>
                <w:kern w:val="0"/>
                <w:sz w:val="21"/>
                <w:szCs w:val="21"/>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C80DE">
            <w:pPr>
              <w:keepNext w:val="0"/>
              <w:keepLines w:val="0"/>
              <w:widowControl/>
              <w:suppressLineNumbers w:val="0"/>
              <w:jc w:val="center"/>
              <w:textAlignment w:val="center"/>
              <w:rPr>
                <w:rFonts w:hint="default" w:ascii="仿宋" w:hAnsi="仿宋" w:eastAsia="仿宋" w:cs="仿宋"/>
                <w:b/>
                <w:bCs w:val="0"/>
                <w:i w:val="0"/>
                <w:iCs w:val="0"/>
                <w:color w:val="000000"/>
                <w:kern w:val="0"/>
                <w:sz w:val="21"/>
                <w:szCs w:val="21"/>
                <w:highlight w:val="none"/>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7D414">
            <w:pPr>
              <w:keepNext w:val="0"/>
              <w:keepLines w:val="0"/>
              <w:widowControl/>
              <w:suppressLineNumbers w:val="0"/>
              <w:jc w:val="center"/>
              <w:textAlignment w:val="center"/>
              <w:rPr>
                <w:rFonts w:hint="default" w:ascii="仿宋" w:hAnsi="仿宋" w:eastAsia="仿宋" w:cs="仿宋"/>
                <w:b/>
                <w:bCs w:val="0"/>
                <w:i w:val="0"/>
                <w:iCs w:val="0"/>
                <w:color w:val="000000"/>
                <w:kern w:val="0"/>
                <w:sz w:val="21"/>
                <w:szCs w:val="21"/>
                <w:highlight w:val="none"/>
                <w:u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95BDC">
            <w:pPr>
              <w:keepNext w:val="0"/>
              <w:keepLines w:val="0"/>
              <w:widowControl/>
              <w:suppressLineNumbers w:val="0"/>
              <w:jc w:val="center"/>
              <w:textAlignment w:val="center"/>
              <w:rPr>
                <w:rFonts w:hint="default" w:ascii="仿宋" w:hAnsi="仿宋" w:eastAsia="仿宋" w:cs="仿宋"/>
                <w:b/>
                <w:bCs w:val="0"/>
                <w:i w:val="0"/>
                <w:iCs w:val="0"/>
                <w:color w:val="000000"/>
                <w:kern w:val="0"/>
                <w:sz w:val="21"/>
                <w:szCs w:val="21"/>
                <w:highlight w:val="none"/>
                <w:u w:val="none"/>
                <w:lang w:val="en-US" w:eastAsia="zh-CN" w:bidi="ar"/>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5AB44">
            <w:pPr>
              <w:keepNext w:val="0"/>
              <w:keepLines w:val="0"/>
              <w:widowControl/>
              <w:suppressLineNumbers w:val="0"/>
              <w:ind w:firstLineChars="200"/>
              <w:jc w:val="center"/>
              <w:textAlignment w:val="center"/>
              <w:rPr>
                <w:rFonts w:hint="default" w:ascii="仿宋" w:hAnsi="仿宋" w:eastAsia="仿宋" w:cs="仿宋"/>
                <w:b/>
                <w:bCs w:val="0"/>
                <w:i w:val="0"/>
                <w:iCs w:val="0"/>
                <w:color w:val="000000"/>
                <w:kern w:val="0"/>
                <w:sz w:val="21"/>
                <w:szCs w:val="21"/>
                <w:highlight w:val="none"/>
                <w:u w:val="none"/>
                <w:lang w:val="en-US" w:eastAsia="zh-CN" w:bidi="ar"/>
              </w:rPr>
            </w:pPr>
          </w:p>
        </w:tc>
      </w:tr>
      <w:tr w14:paraId="0A12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E7616">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r>
              <w:rPr>
                <w:rFonts w:hint="eastAsia" w:ascii="宋体" w:hAnsi="宋体" w:eastAsia="宋体" w:cs="宋体"/>
                <w:b/>
                <w:bCs w:val="0"/>
                <w:i w:val="0"/>
                <w:iCs w:val="0"/>
                <w:color w:val="000000"/>
                <w:kern w:val="0"/>
                <w:sz w:val="21"/>
                <w:szCs w:val="21"/>
                <w:highlight w:val="none"/>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7463D">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r>
              <w:rPr>
                <w:rFonts w:hint="eastAsia" w:ascii="宋体" w:hAnsi="宋体" w:eastAsia="宋体" w:cs="宋体"/>
                <w:b/>
                <w:bCs w:val="0"/>
                <w:i w:val="0"/>
                <w:iCs w:val="0"/>
                <w:color w:val="000000"/>
                <w:kern w:val="0"/>
                <w:sz w:val="21"/>
                <w:szCs w:val="21"/>
                <w:highlight w:val="none"/>
                <w:u w:val="none"/>
                <w:lang w:val="en-US" w:eastAsia="zh-CN" w:bidi="ar"/>
              </w:rPr>
              <w:t>分流岛苗木及草坪维护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59240">
            <w:pPr>
              <w:jc w:val="center"/>
              <w:rPr>
                <w:rFonts w:hint="default" w:ascii="仿宋" w:hAnsi="仿宋" w:eastAsia="仿宋" w:cs="仿宋"/>
                <w:b/>
                <w:bCs w:val="0"/>
                <w:i w:val="0"/>
                <w:iCs w:val="0"/>
                <w:color w:val="000000"/>
                <w:sz w:val="21"/>
                <w:szCs w:val="21"/>
                <w:highlight w:val="none"/>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54165">
            <w:pPr>
              <w:jc w:val="center"/>
              <w:rPr>
                <w:rFonts w:hint="default" w:ascii="仿宋" w:hAnsi="仿宋" w:eastAsia="仿宋" w:cs="仿宋"/>
                <w:b/>
                <w:bCs w:val="0"/>
                <w:i w:val="0"/>
                <w:iCs w:val="0"/>
                <w:color w:val="000000"/>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2821F">
            <w:pPr>
              <w:jc w:val="center"/>
              <w:rPr>
                <w:rFonts w:hint="default" w:ascii="仿宋" w:hAnsi="仿宋" w:eastAsia="仿宋" w:cs="仿宋"/>
                <w:b/>
                <w:bCs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A22E2">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904F4">
            <w:pPr>
              <w:keepNext w:val="0"/>
              <w:keepLines w:val="0"/>
              <w:widowControl/>
              <w:suppressLineNumbers w:val="0"/>
              <w:jc w:val="left"/>
              <w:textAlignment w:val="center"/>
              <w:rPr>
                <w:rFonts w:hint="eastAsia" w:asciiTheme="minorEastAsia" w:hAnsiTheme="minorEastAsia" w:eastAsiaTheme="minorEastAsia" w:cstheme="minorEastAsia"/>
                <w:b/>
                <w:bCs w:val="0"/>
                <w:i w:val="0"/>
                <w:iCs w:val="0"/>
                <w:color w:val="000000"/>
                <w:sz w:val="21"/>
                <w:szCs w:val="21"/>
                <w:highlight w:val="none"/>
                <w:u w:val="none"/>
              </w:rPr>
            </w:pPr>
            <w:r>
              <w:rPr>
                <w:rFonts w:hint="eastAsia" w:cs="宋体"/>
                <w:b/>
                <w:bCs w:val="0"/>
                <w:i w:val="0"/>
                <w:iCs w:val="0"/>
                <w:color w:val="FF0000"/>
                <w:kern w:val="0"/>
                <w:sz w:val="21"/>
                <w:szCs w:val="21"/>
                <w:highlight w:val="none"/>
                <w:u w:val="none"/>
                <w:lang w:val="en-US" w:eastAsia="zh-CN" w:bidi="ar"/>
              </w:rPr>
              <w:t>分项限价10.72</w:t>
            </w:r>
            <w:r>
              <w:rPr>
                <w:rFonts w:hint="eastAsia" w:ascii="宋体" w:hAnsi="宋体" w:eastAsia="宋体" w:cs="宋体"/>
                <w:b/>
                <w:bCs w:val="0"/>
                <w:i w:val="0"/>
                <w:iCs w:val="0"/>
                <w:color w:val="FF0000"/>
                <w:kern w:val="0"/>
                <w:sz w:val="21"/>
                <w:szCs w:val="21"/>
                <w:highlight w:val="none"/>
                <w:u w:val="none"/>
                <w:lang w:val="en-US" w:eastAsia="zh-CN" w:bidi="ar"/>
              </w:rPr>
              <w:t>万元</w:t>
            </w:r>
          </w:p>
        </w:tc>
      </w:tr>
      <w:tr w14:paraId="2865E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74137">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1.1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561ED">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分流岛苗木维护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EC513">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工日</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FB568">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79C44">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27695">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A4FB8">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sz w:val="21"/>
                <w:szCs w:val="21"/>
                <w:highlight w:val="none"/>
                <w:u w:val="none"/>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共计8182株苗木修剪、施肥、除草、浇水</w:t>
            </w:r>
          </w:p>
        </w:tc>
      </w:tr>
      <w:tr w14:paraId="2974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FE02B">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1.2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27CFB">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分流岛草坪维护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A158D">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亩</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583B9">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1652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F543D">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C5975">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8BDCF">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sz w:val="21"/>
                <w:szCs w:val="21"/>
                <w:highlight w:val="none"/>
                <w:u w:val="none"/>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亩草坪面积为165.2亩，割草10次，累计割草1652亩，按要求指定割草时间</w:t>
            </w:r>
          </w:p>
        </w:tc>
      </w:tr>
      <w:tr w14:paraId="3FEF5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CF229">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1.3</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A2D59">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分流岛色块维护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5501E">
            <w:pPr>
              <w:jc w:val="center"/>
              <w:rPr>
                <w:rFonts w:hint="default" w:ascii="仿宋" w:hAnsi="仿宋" w:eastAsia="仿宋" w:cs="仿宋"/>
                <w:b w:val="0"/>
                <w:i w:val="0"/>
                <w:iCs w:val="0"/>
                <w:color w:val="000000"/>
                <w:sz w:val="21"/>
                <w:szCs w:val="21"/>
                <w:highlight w:val="none"/>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25D10">
            <w:pPr>
              <w:jc w:val="center"/>
              <w:rPr>
                <w:rFonts w:hint="default" w:ascii="仿宋" w:hAnsi="仿宋" w:eastAsia="仿宋" w:cs="仿宋"/>
                <w:b w:val="0"/>
                <w:i w:val="0"/>
                <w:iCs w:val="0"/>
                <w:color w:val="000000"/>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DA19E">
            <w:pPr>
              <w:jc w:val="center"/>
              <w:rPr>
                <w:rFonts w:hint="default" w:ascii="仿宋" w:hAnsi="仿宋" w:eastAsia="仿宋" w:cs="仿宋"/>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ADDB7">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786F6">
            <w:pPr>
              <w:jc w:val="both"/>
              <w:rPr>
                <w:rFonts w:hint="eastAsia" w:asciiTheme="minorEastAsia" w:hAnsiTheme="minorEastAsia" w:eastAsiaTheme="minorEastAsia" w:cstheme="minorEastAsia"/>
                <w:b w:val="0"/>
                <w:i w:val="0"/>
                <w:iCs w:val="0"/>
                <w:color w:val="000000"/>
                <w:sz w:val="21"/>
                <w:szCs w:val="21"/>
                <w:highlight w:val="none"/>
                <w:u w:val="none"/>
              </w:rPr>
            </w:pPr>
          </w:p>
        </w:tc>
      </w:tr>
      <w:tr w14:paraId="55A8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38B0F">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E777B">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色块维护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B56E9">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工日</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87A84">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165</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CD914">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01050">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2FBF1">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sz w:val="21"/>
                <w:szCs w:val="21"/>
                <w:highlight w:val="none"/>
                <w:u w:val="none"/>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修剪、施肥、除草、浇水</w:t>
            </w:r>
          </w:p>
        </w:tc>
      </w:tr>
      <w:tr w14:paraId="719E7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5FEDB">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4928A">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色块除虫</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95BE7">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5B2AE">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7</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8D304">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F0017">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7FB3C">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sz w:val="21"/>
                <w:szCs w:val="21"/>
                <w:highlight w:val="none"/>
                <w:u w:val="none"/>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4-10月份进行病虫害药物防治，每次约2个人工，100斤防虫药水</w:t>
            </w:r>
          </w:p>
        </w:tc>
      </w:tr>
      <w:tr w14:paraId="217FE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40D3D">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1.4</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63216">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导流堤草坪维护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DA72F">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亩</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51737">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300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204D5">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5616D">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AAFED">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sz w:val="21"/>
                <w:szCs w:val="21"/>
                <w:highlight w:val="none"/>
                <w:u w:val="none"/>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深孔闸与船闸之间导流堤，以主坝为界分别向上下游两侧延伸100m范围内草坪割草，约30亩，割草10次，累计割草300亩，按要求指定割草时间。</w:t>
            </w:r>
          </w:p>
        </w:tc>
      </w:tr>
      <w:tr w14:paraId="0E91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12992">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r>
              <w:rPr>
                <w:rFonts w:hint="eastAsia" w:ascii="宋体" w:hAnsi="宋体" w:eastAsia="宋体" w:cs="宋体"/>
                <w:b/>
                <w:bCs w:val="0"/>
                <w:i w:val="0"/>
                <w:iCs w:val="0"/>
                <w:color w:val="000000"/>
                <w:kern w:val="0"/>
                <w:sz w:val="21"/>
                <w:szCs w:val="21"/>
                <w:highlight w:val="none"/>
                <w:u w:val="none"/>
                <w:lang w:val="en-US" w:eastAsia="zh-CN" w:bidi="ar"/>
              </w:rPr>
              <w:t>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C2274">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r>
              <w:rPr>
                <w:rFonts w:hint="eastAsia" w:ascii="宋体" w:hAnsi="宋体" w:eastAsia="宋体" w:cs="宋体"/>
                <w:b/>
                <w:bCs w:val="0"/>
                <w:i w:val="0"/>
                <w:iCs w:val="0"/>
                <w:color w:val="000000"/>
                <w:kern w:val="0"/>
                <w:sz w:val="21"/>
                <w:szCs w:val="21"/>
                <w:highlight w:val="none"/>
                <w:u w:val="none"/>
                <w:lang w:val="en-US" w:eastAsia="zh-CN" w:bidi="ar"/>
              </w:rPr>
              <w:t>管理区春季绿化</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FDAEF">
            <w:pPr>
              <w:jc w:val="center"/>
              <w:rPr>
                <w:rFonts w:hint="default" w:ascii="仿宋" w:hAnsi="仿宋" w:eastAsia="仿宋" w:cs="仿宋"/>
                <w:b/>
                <w:bCs w:val="0"/>
                <w:i w:val="0"/>
                <w:iCs w:val="0"/>
                <w:color w:val="000000"/>
                <w:sz w:val="21"/>
                <w:szCs w:val="21"/>
                <w:highlight w:val="none"/>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A74B1">
            <w:pPr>
              <w:jc w:val="center"/>
              <w:rPr>
                <w:rFonts w:hint="default" w:ascii="仿宋" w:hAnsi="仿宋" w:eastAsia="仿宋" w:cs="仿宋"/>
                <w:b/>
                <w:bCs w:val="0"/>
                <w:i w:val="0"/>
                <w:iCs w:val="0"/>
                <w:color w:val="000000"/>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5F553">
            <w:pPr>
              <w:jc w:val="center"/>
              <w:rPr>
                <w:rFonts w:hint="default" w:ascii="仿宋" w:hAnsi="仿宋" w:eastAsia="仿宋" w:cs="仿宋"/>
                <w:b/>
                <w:bCs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8D45A">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A5BCA">
            <w:pPr>
              <w:keepNext w:val="0"/>
              <w:keepLines w:val="0"/>
              <w:widowControl/>
              <w:suppressLineNumbers w:val="0"/>
              <w:jc w:val="left"/>
              <w:textAlignment w:val="center"/>
              <w:rPr>
                <w:rFonts w:hint="eastAsia" w:asciiTheme="minorEastAsia" w:hAnsiTheme="minorEastAsia" w:eastAsiaTheme="minorEastAsia" w:cstheme="minorEastAsia"/>
                <w:b/>
                <w:bCs w:val="0"/>
                <w:i w:val="0"/>
                <w:iCs w:val="0"/>
                <w:color w:val="000000"/>
                <w:sz w:val="21"/>
                <w:szCs w:val="21"/>
                <w:highlight w:val="none"/>
                <w:u w:val="none"/>
              </w:rPr>
            </w:pPr>
            <w:r>
              <w:rPr>
                <w:rFonts w:hint="eastAsia" w:cs="宋体"/>
                <w:b/>
                <w:bCs w:val="0"/>
                <w:i w:val="0"/>
                <w:iCs w:val="0"/>
                <w:color w:val="FF0000"/>
                <w:kern w:val="0"/>
                <w:sz w:val="21"/>
                <w:szCs w:val="21"/>
                <w:highlight w:val="none"/>
                <w:u w:val="none"/>
                <w:lang w:val="en-US" w:eastAsia="zh-CN" w:bidi="ar"/>
              </w:rPr>
              <w:t>分项限价</w:t>
            </w:r>
            <w:r>
              <w:rPr>
                <w:rFonts w:hint="eastAsia" w:ascii="宋体" w:hAnsi="宋体" w:eastAsia="宋体" w:cs="宋体"/>
                <w:b/>
                <w:bCs w:val="0"/>
                <w:i w:val="0"/>
                <w:iCs w:val="0"/>
                <w:color w:val="FF0000"/>
                <w:kern w:val="0"/>
                <w:sz w:val="21"/>
                <w:szCs w:val="21"/>
                <w:highlight w:val="none"/>
                <w:u w:val="none"/>
                <w:lang w:val="en-US" w:eastAsia="zh-CN" w:bidi="ar"/>
              </w:rPr>
              <w:t>13.</w:t>
            </w:r>
            <w:r>
              <w:rPr>
                <w:rFonts w:hint="eastAsia" w:cs="宋体"/>
                <w:b/>
                <w:bCs w:val="0"/>
                <w:i w:val="0"/>
                <w:iCs w:val="0"/>
                <w:color w:val="FF0000"/>
                <w:kern w:val="0"/>
                <w:sz w:val="21"/>
                <w:szCs w:val="21"/>
                <w:highlight w:val="none"/>
                <w:u w:val="none"/>
                <w:lang w:val="en-US" w:eastAsia="zh-CN" w:bidi="ar"/>
              </w:rPr>
              <w:t>16</w:t>
            </w:r>
            <w:r>
              <w:rPr>
                <w:rFonts w:hint="eastAsia" w:ascii="宋体" w:hAnsi="宋体" w:eastAsia="宋体" w:cs="宋体"/>
                <w:b/>
                <w:bCs w:val="0"/>
                <w:i w:val="0"/>
                <w:iCs w:val="0"/>
                <w:color w:val="FF0000"/>
                <w:kern w:val="0"/>
                <w:sz w:val="21"/>
                <w:szCs w:val="21"/>
                <w:highlight w:val="none"/>
                <w:u w:val="none"/>
                <w:lang w:val="en-US" w:eastAsia="zh-CN" w:bidi="ar"/>
              </w:rPr>
              <w:t>万元</w:t>
            </w:r>
          </w:p>
        </w:tc>
      </w:tr>
      <w:tr w14:paraId="0D13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E3A4D">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2.1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47323">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护林地栽植柳树</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F474A">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D072D">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shd w:val="clear"/>
                <w:lang w:val="en-US" w:eastAsia="zh-CN" w:bidi="ar"/>
              </w:rPr>
              <w:t>1800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7071D">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63F80">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D8D26">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sz w:val="21"/>
                <w:szCs w:val="21"/>
                <w:highlight w:val="none"/>
                <w:u w:val="none"/>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姜北段上游空白段，淮北部分空白段，直径4-5cm，包活1年，包含树坑开挖，浇水等</w:t>
            </w:r>
          </w:p>
        </w:tc>
      </w:tr>
      <w:tr w14:paraId="0AB5F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3FED7">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2.2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6D61A">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护林地柳树病虫防治</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D3151">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50941">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20000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FD03D">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BD59C">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73894">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sz w:val="21"/>
                <w:szCs w:val="21"/>
                <w:highlight w:val="none"/>
                <w:u w:val="none"/>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人工逐棵检查，虫洞均需注射除虫剂（噻虫·高氯氟）</w:t>
            </w:r>
          </w:p>
        </w:tc>
      </w:tr>
      <w:tr w14:paraId="4FCF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E3567">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r>
              <w:rPr>
                <w:rFonts w:hint="eastAsia" w:ascii="宋体" w:hAnsi="宋体" w:eastAsia="宋体" w:cs="宋体"/>
                <w:b/>
                <w:bCs w:val="0"/>
                <w:i w:val="0"/>
                <w:iCs w:val="0"/>
                <w:color w:val="000000"/>
                <w:kern w:val="0"/>
                <w:sz w:val="21"/>
                <w:szCs w:val="21"/>
                <w:highlight w:val="none"/>
                <w:u w:val="none"/>
                <w:lang w:val="en-US" w:eastAsia="zh-CN" w:bidi="ar"/>
              </w:rPr>
              <w:t>3</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B0EC3">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r>
              <w:rPr>
                <w:rFonts w:hint="eastAsia" w:ascii="宋体" w:hAnsi="宋体" w:eastAsia="宋体" w:cs="宋体"/>
                <w:b/>
                <w:bCs w:val="0"/>
                <w:i w:val="0"/>
                <w:iCs w:val="0"/>
                <w:color w:val="000000"/>
                <w:kern w:val="0"/>
                <w:sz w:val="21"/>
                <w:szCs w:val="21"/>
                <w:highlight w:val="none"/>
                <w:u w:val="none"/>
                <w:lang w:val="en-US" w:eastAsia="zh-CN" w:bidi="ar"/>
              </w:rPr>
              <w:t>附属设施维护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E79E8">
            <w:pPr>
              <w:jc w:val="center"/>
              <w:rPr>
                <w:rFonts w:hint="eastAsia" w:ascii="宋体" w:hAnsi="宋体" w:eastAsia="宋体" w:cs="宋体"/>
                <w:b/>
                <w:bCs w:val="0"/>
                <w:i w:val="0"/>
                <w:iCs w:val="0"/>
                <w:color w:val="000000"/>
                <w:sz w:val="21"/>
                <w:szCs w:val="21"/>
                <w:highlight w:val="none"/>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AC6D0">
            <w:pPr>
              <w:jc w:val="center"/>
              <w:rPr>
                <w:rFonts w:hint="eastAsia" w:ascii="宋体" w:hAnsi="宋体" w:eastAsia="宋体" w:cs="宋体"/>
                <w:b/>
                <w:bCs w:val="0"/>
                <w:i w:val="0"/>
                <w:iCs w:val="0"/>
                <w:color w:val="000000"/>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BA2A0">
            <w:pPr>
              <w:jc w:val="center"/>
              <w:rPr>
                <w:rFonts w:hint="eastAsia" w:ascii="宋体" w:hAnsi="宋体" w:eastAsia="宋体" w:cs="宋体"/>
                <w:b/>
                <w:bCs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0EE7C">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68CD7">
            <w:pPr>
              <w:keepNext w:val="0"/>
              <w:keepLines w:val="0"/>
              <w:widowControl/>
              <w:suppressLineNumbers w:val="0"/>
              <w:jc w:val="both"/>
              <w:textAlignment w:val="center"/>
              <w:rPr>
                <w:rFonts w:hint="eastAsia" w:asciiTheme="minorEastAsia" w:hAnsiTheme="minorEastAsia" w:eastAsiaTheme="minorEastAsia" w:cstheme="minorEastAsia"/>
                <w:b/>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val="0"/>
                <w:i w:val="0"/>
                <w:iCs w:val="0"/>
                <w:color w:val="000000"/>
                <w:kern w:val="0"/>
                <w:sz w:val="21"/>
                <w:szCs w:val="21"/>
                <w:highlight w:val="none"/>
                <w:u w:val="none"/>
                <w:lang w:val="en-US" w:eastAsia="zh-CN" w:bidi="ar"/>
              </w:rPr>
              <w:t>杂树清理、排水设施、分流岛人行道路等附属设施维护。</w:t>
            </w:r>
          </w:p>
          <w:p w14:paraId="0D9D29D8">
            <w:pPr>
              <w:keepNext w:val="0"/>
              <w:keepLines w:val="0"/>
              <w:widowControl/>
              <w:suppressLineNumbers w:val="0"/>
              <w:jc w:val="both"/>
              <w:textAlignment w:val="center"/>
              <w:rPr>
                <w:rFonts w:hint="eastAsia" w:asciiTheme="minorEastAsia" w:hAnsiTheme="minorEastAsia" w:eastAsiaTheme="minorEastAsia" w:cstheme="minorEastAsia"/>
                <w:b/>
                <w:bCs w:val="0"/>
                <w:i w:val="0"/>
                <w:iCs w:val="0"/>
                <w:color w:val="000000"/>
                <w:sz w:val="21"/>
                <w:szCs w:val="21"/>
                <w:highlight w:val="none"/>
                <w:u w:val="none"/>
              </w:rPr>
            </w:pPr>
            <w:r>
              <w:rPr>
                <w:rFonts w:hint="eastAsia" w:cs="宋体"/>
                <w:b/>
                <w:bCs w:val="0"/>
                <w:i w:val="0"/>
                <w:iCs w:val="0"/>
                <w:color w:val="FF0000"/>
                <w:kern w:val="0"/>
                <w:sz w:val="21"/>
                <w:szCs w:val="21"/>
                <w:highlight w:val="none"/>
                <w:u w:val="none"/>
                <w:lang w:val="en-US" w:eastAsia="zh-CN" w:bidi="ar"/>
              </w:rPr>
              <w:t>分项限价</w:t>
            </w:r>
            <w:r>
              <w:rPr>
                <w:rFonts w:hint="eastAsia" w:ascii="宋体" w:hAnsi="宋体" w:eastAsia="宋体" w:cs="宋体"/>
                <w:b/>
                <w:bCs w:val="0"/>
                <w:i w:val="0"/>
                <w:iCs w:val="0"/>
                <w:color w:val="FF0000"/>
                <w:kern w:val="0"/>
                <w:sz w:val="21"/>
                <w:szCs w:val="21"/>
                <w:highlight w:val="none"/>
                <w:u w:val="none"/>
                <w:lang w:val="en-US" w:eastAsia="zh-CN" w:bidi="ar"/>
              </w:rPr>
              <w:t>2.44万元</w:t>
            </w:r>
          </w:p>
        </w:tc>
      </w:tr>
      <w:tr w14:paraId="71443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E2FB1">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3.1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12BE9">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分流岛设施看管及保洁</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1F995">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月</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9E6D4">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8</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F046A">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50474">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E9712">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sz w:val="21"/>
                <w:szCs w:val="21"/>
                <w:highlight w:val="none"/>
                <w:u w:val="none"/>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早8点至晚6点，一人进行看管及保洁</w:t>
            </w:r>
          </w:p>
        </w:tc>
      </w:tr>
      <w:tr w14:paraId="057B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4F188">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3.2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B3AB6">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分流岛鹅卵石路面维护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C6B9F">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工日</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A042A">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20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9264E">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C53F2">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4EA69">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sz w:val="21"/>
                <w:szCs w:val="21"/>
                <w:highlight w:val="none"/>
                <w:u w:val="none"/>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对1266㎡鹅卵石路面维修，含损坏维修人工及材料费</w:t>
            </w:r>
          </w:p>
        </w:tc>
      </w:tr>
      <w:tr w14:paraId="4730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1A64E">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3.3</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F58AD">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大理石路面维护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BE03C">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工日</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38F43">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20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1818A">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6E6FB">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A72E3">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sz w:val="21"/>
                <w:szCs w:val="21"/>
                <w:highlight w:val="none"/>
                <w:u w:val="none"/>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对869㎡大理石路面维修，含损坏维修人工及材料费</w:t>
            </w:r>
          </w:p>
        </w:tc>
      </w:tr>
      <w:tr w14:paraId="4048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9FCED">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3.4</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7AE64">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管理设施维护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2A3F8">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工日</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66948">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50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6A7CF">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DED71">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A4F0C">
            <w:pPr>
              <w:keepNext w:val="0"/>
              <w:keepLines w:val="0"/>
              <w:widowControl/>
              <w:suppressLineNumbers w:val="0"/>
              <w:jc w:val="both"/>
              <w:textAlignment w:val="center"/>
              <w:rPr>
                <w:rFonts w:hint="eastAsia" w:asciiTheme="minorEastAsia" w:hAnsiTheme="minorEastAsia" w:eastAsiaTheme="minorEastAsia" w:cstheme="minorEastAsia"/>
                <w:b w:val="0"/>
                <w:i w:val="0"/>
                <w:iCs w:val="0"/>
                <w:color w:val="000000"/>
                <w:sz w:val="21"/>
                <w:szCs w:val="21"/>
                <w:highlight w:val="none"/>
                <w:u w:val="none"/>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护栏、铁链、座椅、标志等，含人工材料费</w:t>
            </w:r>
          </w:p>
        </w:tc>
      </w:tr>
      <w:tr w14:paraId="67A5E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16EEF">
            <w:pPr>
              <w:keepNext w:val="0"/>
              <w:keepLines w:val="0"/>
              <w:widowControl/>
              <w:suppressLineNumbers w:val="0"/>
              <w:jc w:val="center"/>
              <w:textAlignment w:val="center"/>
              <w:rPr>
                <w:rFonts w:hint="eastAsia" w:ascii="宋体" w:hAnsi="宋体" w:eastAsia="宋体" w:cs="宋体"/>
                <w:b/>
                <w:bCs w:val="0"/>
                <w:i w:val="0"/>
                <w:iCs w:val="0"/>
                <w:color w:val="000000"/>
                <w:kern w:val="0"/>
                <w:sz w:val="21"/>
                <w:szCs w:val="21"/>
                <w:highlight w:val="none"/>
                <w:u w:val="none"/>
                <w:lang w:val="en-US" w:eastAsia="zh-CN" w:bidi="ar"/>
              </w:rPr>
            </w:pPr>
            <w:r>
              <w:rPr>
                <w:rFonts w:hint="eastAsia" w:ascii="宋体" w:hAnsi="宋体" w:eastAsia="宋体" w:cs="宋体"/>
                <w:b/>
                <w:bCs w:val="0"/>
                <w:i w:val="0"/>
                <w:iCs w:val="0"/>
                <w:color w:val="000000"/>
                <w:kern w:val="0"/>
                <w:sz w:val="21"/>
                <w:szCs w:val="21"/>
                <w:highlight w:val="none"/>
                <w:u w:val="none"/>
                <w:lang w:val="en-US" w:eastAsia="zh-CN" w:bidi="ar"/>
              </w:rPr>
              <w:t>二</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1A9D6">
            <w:pPr>
              <w:keepNext w:val="0"/>
              <w:keepLines w:val="0"/>
              <w:widowControl/>
              <w:suppressLineNumbers w:val="0"/>
              <w:jc w:val="center"/>
              <w:textAlignment w:val="center"/>
              <w:rPr>
                <w:rFonts w:hint="eastAsia" w:ascii="宋体" w:hAnsi="宋体" w:eastAsia="宋体" w:cs="宋体"/>
                <w:b/>
                <w:bCs w:val="0"/>
                <w:i w:val="0"/>
                <w:iCs w:val="0"/>
                <w:color w:val="000000"/>
                <w:kern w:val="0"/>
                <w:sz w:val="21"/>
                <w:szCs w:val="21"/>
                <w:highlight w:val="none"/>
                <w:u w:val="none"/>
                <w:lang w:val="en-US" w:eastAsia="zh-CN" w:bidi="ar"/>
              </w:rPr>
            </w:pPr>
            <w:r>
              <w:rPr>
                <w:rFonts w:hint="eastAsia" w:cs="宋体"/>
                <w:b/>
                <w:bCs w:val="0"/>
                <w:i w:val="0"/>
                <w:iCs w:val="0"/>
                <w:color w:val="000000"/>
                <w:kern w:val="0"/>
                <w:sz w:val="21"/>
                <w:szCs w:val="21"/>
                <w:highlight w:val="none"/>
                <w:u w:val="none"/>
                <w:lang w:val="en-US" w:eastAsia="zh-CN" w:bidi="ar"/>
              </w:rPr>
              <w:t>现场管理院区</w:t>
            </w:r>
            <w:r>
              <w:rPr>
                <w:rFonts w:hint="eastAsia" w:ascii="宋体" w:hAnsi="宋体" w:eastAsia="宋体" w:cs="宋体"/>
                <w:b/>
                <w:bCs w:val="0"/>
                <w:i w:val="0"/>
                <w:iCs w:val="0"/>
                <w:color w:val="000000"/>
                <w:kern w:val="0"/>
                <w:sz w:val="21"/>
                <w:szCs w:val="21"/>
                <w:highlight w:val="none"/>
                <w:u w:val="none"/>
                <w:lang w:val="en-US" w:eastAsia="zh-CN" w:bidi="ar"/>
              </w:rPr>
              <w:t>保护利用</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FC712">
            <w:pPr>
              <w:keepNext w:val="0"/>
              <w:keepLines w:val="0"/>
              <w:widowControl/>
              <w:suppressLineNumbers w:val="0"/>
              <w:jc w:val="center"/>
              <w:textAlignment w:val="center"/>
              <w:rPr>
                <w:rFonts w:hint="eastAsia" w:ascii="宋体" w:hAnsi="宋体" w:eastAsia="宋体" w:cs="宋体"/>
                <w:b/>
                <w:bCs w:val="0"/>
                <w:i w:val="0"/>
                <w:iCs w:val="0"/>
                <w:color w:val="000000"/>
                <w:kern w:val="0"/>
                <w:sz w:val="21"/>
                <w:szCs w:val="21"/>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43036">
            <w:pPr>
              <w:keepNext w:val="0"/>
              <w:keepLines w:val="0"/>
              <w:widowControl/>
              <w:suppressLineNumbers w:val="0"/>
              <w:jc w:val="center"/>
              <w:textAlignment w:val="center"/>
              <w:rPr>
                <w:rFonts w:hint="eastAsia" w:ascii="宋体" w:hAnsi="宋体" w:eastAsia="宋体" w:cs="宋体"/>
                <w:b/>
                <w:bCs w:val="0"/>
                <w:i w:val="0"/>
                <w:iCs w:val="0"/>
                <w:color w:val="000000"/>
                <w:kern w:val="0"/>
                <w:sz w:val="21"/>
                <w:szCs w:val="21"/>
                <w:highlight w:val="none"/>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43343">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2326A">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7FC9D">
            <w:pPr>
              <w:keepNext w:val="0"/>
              <w:keepLines w:val="0"/>
              <w:widowControl/>
              <w:suppressLineNumbers w:val="0"/>
              <w:jc w:val="left"/>
              <w:textAlignment w:val="center"/>
              <w:rPr>
                <w:rFonts w:hint="eastAsia" w:asciiTheme="minorEastAsia" w:hAnsiTheme="minorEastAsia" w:eastAsiaTheme="minorEastAsia" w:cstheme="minorEastAsia"/>
                <w:b/>
                <w:bCs w:val="0"/>
                <w:i w:val="0"/>
                <w:iCs w:val="0"/>
                <w:color w:val="000000"/>
                <w:kern w:val="0"/>
                <w:sz w:val="21"/>
                <w:szCs w:val="21"/>
                <w:highlight w:val="none"/>
                <w:u w:val="none"/>
                <w:lang w:val="en-US" w:eastAsia="zh-CN" w:bidi="ar"/>
              </w:rPr>
            </w:pPr>
          </w:p>
        </w:tc>
      </w:tr>
      <w:tr w14:paraId="45A1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3B3F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8C4BC">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日常养护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FD0E3">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F306E">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54C84">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A0A4C">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5EB73">
            <w:pPr>
              <w:jc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cs="宋体"/>
                <w:b/>
                <w:bCs w:val="0"/>
                <w:i w:val="0"/>
                <w:iCs w:val="0"/>
                <w:color w:val="FF0000"/>
                <w:kern w:val="0"/>
                <w:sz w:val="21"/>
                <w:szCs w:val="21"/>
                <w:highlight w:val="none"/>
                <w:u w:val="none"/>
                <w:lang w:val="en-US" w:eastAsia="zh-CN" w:bidi="ar"/>
              </w:rPr>
              <w:t>分项限价</w:t>
            </w:r>
            <w:r>
              <w:rPr>
                <w:rFonts w:hint="eastAsia" w:ascii="宋体" w:hAnsi="宋体" w:eastAsia="宋体" w:cs="宋体"/>
                <w:b/>
                <w:bCs w:val="0"/>
                <w:i w:val="0"/>
                <w:iCs w:val="0"/>
                <w:color w:val="FF0000"/>
                <w:kern w:val="0"/>
                <w:sz w:val="21"/>
                <w:szCs w:val="21"/>
                <w:highlight w:val="none"/>
                <w:u w:val="none"/>
                <w:lang w:val="en-US" w:eastAsia="zh-CN" w:bidi="ar"/>
              </w:rPr>
              <w:t>16.57万元</w:t>
            </w:r>
          </w:p>
        </w:tc>
      </w:tr>
      <w:tr w14:paraId="652D4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32F0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C988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乔木保存养护（10cm以内）</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C077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B19D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EAF73">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43683">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B28B6">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养护数量178株,中耕施肥、整地除草、修剪剥芽、防病除害、树桩绑扎、加土扶正、清除枯枝、环境整治、灌溉排水、苗木修剪涂白等。</w:t>
            </w:r>
          </w:p>
        </w:tc>
      </w:tr>
      <w:tr w14:paraId="1688A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B075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437B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乔木保存养护（20cm以内）</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E3AE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3A1F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AECE5">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21EE8">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BAC26">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养护数量290株,中耕施肥、整地除草、修剪剥芽、防病除害、树桩绑扎、加土扶正、清除枯枝、环境整治、灌溉排水、苗木修剪涂白等。</w:t>
            </w:r>
          </w:p>
        </w:tc>
      </w:tr>
      <w:tr w14:paraId="35F6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898E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3</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A21C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乔木保存养护（20cm以外）</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31A7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A465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676A8">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F70C9">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89C91">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养护数量259株,中耕施肥、整地除草、修剪剥芽、防病除害、树桩绑扎、加土扶正、清除枯枝、环境整治、灌溉排水、苗木修剪涂白等。</w:t>
            </w:r>
          </w:p>
        </w:tc>
      </w:tr>
      <w:tr w14:paraId="5DA3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79B0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4</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1E08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灌木保存养护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5A97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756F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11507">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9E51D">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9148D">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养护数量655株,中耕施肥、整地除草、修剪剥芽、防病除害、树桩绑扎、加土扶正、清除枯枝、环境整治、灌溉排水、苗木修剪等。</w:t>
            </w:r>
          </w:p>
        </w:tc>
      </w:tr>
      <w:tr w14:paraId="4198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766D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5</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38C7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地被保存养护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7D54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BC39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65694">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A1C9C">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91A33">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养护面积4518m</w:t>
            </w:r>
            <w:r>
              <w:rPr>
                <w:rFonts w:hint="eastAsia" w:ascii="宋体" w:hAnsi="宋体" w:eastAsia="宋体" w:cs="宋体"/>
                <w:i w:val="0"/>
                <w:iCs w:val="0"/>
                <w:color w:val="000000"/>
                <w:kern w:val="0"/>
                <w:sz w:val="21"/>
                <w:szCs w:val="21"/>
                <w:highlight w:val="none"/>
                <w:u w:val="none"/>
                <w:vertAlign w:val="superscript"/>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品种：麦冬、红花炸酱草、风雨兰、草本花卉等,淋水、开窝、培土、除草、杀虫、修剪剥芽、扶正、清理等</w:t>
            </w:r>
          </w:p>
        </w:tc>
      </w:tr>
      <w:tr w14:paraId="0008A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D8F8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6</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F92E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片植绿篱保存养护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891F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6DDF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03744">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C76AB">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AC7D1">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养护面积1332m</w:t>
            </w:r>
            <w:r>
              <w:rPr>
                <w:rFonts w:hint="eastAsia" w:ascii="宋体" w:hAnsi="宋体" w:eastAsia="宋体" w:cs="宋体"/>
                <w:i w:val="0"/>
                <w:iCs w:val="0"/>
                <w:color w:val="000000"/>
                <w:kern w:val="0"/>
                <w:sz w:val="21"/>
                <w:szCs w:val="21"/>
                <w:highlight w:val="none"/>
                <w:u w:val="none"/>
                <w:vertAlign w:val="superscript"/>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,中耕施肥、整地除草、修剪剥芽、防病除害、树桩绑扎、加土扶正、清除枯枝、环境整治、灌溉排水、苗木修剪等。</w:t>
            </w:r>
          </w:p>
        </w:tc>
      </w:tr>
      <w:tr w14:paraId="2D7F7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56F0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7</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C0BD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满铺草皮保存养护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2F92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4979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4AA34">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C612B">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4F2E5">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养护面积20187m</w:t>
            </w:r>
            <w:r>
              <w:rPr>
                <w:rFonts w:hint="eastAsia" w:ascii="宋体" w:hAnsi="宋体" w:eastAsia="宋体" w:cs="宋体"/>
                <w:i w:val="0"/>
                <w:iCs w:val="0"/>
                <w:color w:val="000000"/>
                <w:kern w:val="0"/>
                <w:sz w:val="21"/>
                <w:szCs w:val="21"/>
                <w:highlight w:val="none"/>
                <w:u w:val="none"/>
                <w:vertAlign w:val="superscript"/>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b/>
                <w:bCs/>
                <w:i w:val="0"/>
                <w:iCs w:val="0"/>
                <w:color w:val="000000"/>
                <w:kern w:val="0"/>
                <w:sz w:val="21"/>
                <w:szCs w:val="21"/>
                <w:highlight w:val="none"/>
                <w:u w:val="none"/>
                <w:lang w:val="en-US" w:eastAsia="zh-CN" w:bidi="ar"/>
              </w:rPr>
              <w:t>详见附表二：院区日常养护清单。</w:t>
            </w:r>
          </w:p>
        </w:tc>
      </w:tr>
      <w:tr w14:paraId="1328E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E4EF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8</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28E1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竹林日常维护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1493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268D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D1625">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4607A">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E88B8">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共计80m</w:t>
            </w:r>
            <w:r>
              <w:rPr>
                <w:rFonts w:hint="eastAsia" w:ascii="宋体" w:hAnsi="宋体" w:eastAsia="宋体" w:cs="宋体"/>
                <w:i w:val="0"/>
                <w:iCs w:val="0"/>
                <w:color w:val="000000"/>
                <w:kern w:val="0"/>
                <w:sz w:val="21"/>
                <w:szCs w:val="21"/>
                <w:highlight w:val="none"/>
                <w:u w:val="none"/>
                <w:vertAlign w:val="superscript"/>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常态化保持无杂草、整洁等，中耕施肥、整地除草、修剪剥芽、防病除害、树桩绑扎、加土扶正、清除枯枝、环境整治、灌溉排水、苗木修剪等。</w:t>
            </w:r>
          </w:p>
        </w:tc>
      </w:tr>
      <w:tr w14:paraId="3774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9DE7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9</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3BF8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草皮修剪</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270A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96B4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28EC5">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65DF1">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65408">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含北院区料场周边，一次割草合计面积为30亩</w:t>
            </w:r>
          </w:p>
        </w:tc>
      </w:tr>
      <w:tr w14:paraId="0BB0A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423B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10</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3EB1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排水沟、窨井清理</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A8B0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F862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400D9">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01BBF">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49E70">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明、暗排水沟500m雨水井50坐</w:t>
            </w:r>
          </w:p>
        </w:tc>
      </w:tr>
      <w:tr w14:paraId="4A94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3BE6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11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0383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清洗储水池</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6EA2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F385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15D20">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28BC1">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FBDAB">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每次2个，水箱容积12-20m</w:t>
            </w:r>
            <w:r>
              <w:rPr>
                <w:rFonts w:hint="eastAsia" w:ascii="宋体" w:hAnsi="宋体" w:eastAsia="宋体" w:cs="宋体"/>
                <w:i w:val="0"/>
                <w:iCs w:val="0"/>
                <w:color w:val="000000"/>
                <w:kern w:val="0"/>
                <w:sz w:val="21"/>
                <w:szCs w:val="21"/>
                <w:highlight w:val="none"/>
                <w:u w:val="none"/>
                <w:vertAlign w:val="superscript"/>
                <w:lang w:val="en-US" w:eastAsia="zh-CN" w:bidi="ar"/>
              </w:rPr>
              <w:t>3</w:t>
            </w:r>
          </w:p>
        </w:tc>
      </w:tr>
      <w:tr w14:paraId="74F5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60CC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12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1D98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清理污水池</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0A99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84B9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01E71">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4D49F">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49939">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每次1座，含抽运走无害化处理，水池容积8-16m</w:t>
            </w:r>
            <w:r>
              <w:rPr>
                <w:rFonts w:hint="eastAsia" w:ascii="宋体" w:hAnsi="宋体" w:eastAsia="宋体" w:cs="宋体"/>
                <w:i w:val="0"/>
                <w:iCs w:val="0"/>
                <w:color w:val="000000"/>
                <w:kern w:val="0"/>
                <w:sz w:val="21"/>
                <w:szCs w:val="21"/>
                <w:highlight w:val="none"/>
                <w:u w:val="none"/>
                <w:vertAlign w:val="superscript"/>
                <w:lang w:val="en-US" w:eastAsia="zh-CN" w:bidi="ar"/>
              </w:rPr>
              <w:t>3</w:t>
            </w:r>
          </w:p>
        </w:tc>
      </w:tr>
      <w:tr w14:paraId="49E0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BB3E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13</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9647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院区保洁</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092D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CB8C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6552C">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E9C0C">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CAF5B">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二</w:t>
            </w:r>
            <w:r>
              <w:rPr>
                <w:rFonts w:hint="eastAsia" w:ascii="宋体" w:hAnsi="宋体" w:eastAsia="宋体" w:cs="宋体"/>
                <w:i w:val="0"/>
                <w:iCs w:val="0"/>
                <w:color w:val="000000"/>
                <w:kern w:val="0"/>
                <w:sz w:val="21"/>
                <w:szCs w:val="21"/>
                <w:highlight w:val="none"/>
                <w:u w:val="none"/>
                <w:lang w:val="en-US" w:eastAsia="zh-CN" w:bidi="ar"/>
              </w:rPr>
              <w:t>次支付，第一次支付</w:t>
            </w:r>
            <w:r>
              <w:rPr>
                <w:rFonts w:hint="eastAsia" w:ascii="宋体" w:hAnsi="宋体" w:cs="宋体"/>
                <w:i w:val="0"/>
                <w:iCs w:val="0"/>
                <w:color w:val="000000"/>
                <w:kern w:val="0"/>
                <w:sz w:val="21"/>
                <w:szCs w:val="21"/>
                <w:highlight w:val="none"/>
                <w:u w:val="none"/>
                <w:lang w:val="en-US" w:eastAsia="zh-CN" w:bidi="ar"/>
              </w:rPr>
              <w:t>7</w:t>
            </w:r>
            <w:r>
              <w:rPr>
                <w:rFonts w:hint="eastAsia" w:ascii="宋体" w:hAnsi="宋体" w:eastAsia="宋体" w:cs="宋体"/>
                <w:i w:val="0"/>
                <w:iCs w:val="0"/>
                <w:color w:val="000000"/>
                <w:kern w:val="0"/>
                <w:sz w:val="21"/>
                <w:szCs w:val="21"/>
                <w:highlight w:val="none"/>
                <w:u w:val="none"/>
                <w:lang w:val="en-US" w:eastAsia="zh-CN" w:bidi="ar"/>
              </w:rPr>
              <w:t>0%,第</w:t>
            </w:r>
            <w:r>
              <w:rPr>
                <w:rFonts w:hint="eastAsia" w:ascii="宋体" w:hAnsi="宋体" w:cs="宋体"/>
                <w:i w:val="0"/>
                <w:iCs w:val="0"/>
                <w:color w:val="000000"/>
                <w:kern w:val="0"/>
                <w:sz w:val="21"/>
                <w:szCs w:val="21"/>
                <w:highlight w:val="none"/>
                <w:u w:val="none"/>
                <w:lang w:val="en-US" w:eastAsia="zh-CN" w:bidi="ar"/>
              </w:rPr>
              <w:t>二</w:t>
            </w:r>
            <w:r>
              <w:rPr>
                <w:rFonts w:hint="eastAsia" w:ascii="宋体" w:hAnsi="宋体" w:eastAsia="宋体" w:cs="宋体"/>
                <w:i w:val="0"/>
                <w:iCs w:val="0"/>
                <w:color w:val="000000"/>
                <w:kern w:val="0"/>
                <w:sz w:val="21"/>
                <w:szCs w:val="21"/>
                <w:highlight w:val="none"/>
                <w:u w:val="none"/>
                <w:lang w:val="en-US" w:eastAsia="zh-CN" w:bidi="ar"/>
              </w:rPr>
              <w:t>次支付30%。具体内容</w:t>
            </w:r>
            <w:r>
              <w:rPr>
                <w:rFonts w:hint="eastAsia" w:ascii="宋体" w:hAnsi="宋体" w:eastAsia="宋体" w:cs="宋体"/>
                <w:b/>
                <w:bCs/>
                <w:i w:val="0"/>
                <w:iCs w:val="0"/>
                <w:color w:val="000000"/>
                <w:kern w:val="0"/>
                <w:sz w:val="21"/>
                <w:szCs w:val="21"/>
                <w:highlight w:val="none"/>
                <w:u w:val="none"/>
                <w:lang w:val="en-US" w:eastAsia="zh-CN" w:bidi="ar"/>
              </w:rPr>
              <w:t>详见附表二：院区日常养护清单，含人工费材料费。</w:t>
            </w:r>
          </w:p>
        </w:tc>
      </w:tr>
      <w:tr w14:paraId="6D59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B767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14</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7B55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原喷灌系统维护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FB90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1F00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F6C73">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45099">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FAA54">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二</w:t>
            </w:r>
            <w:r>
              <w:rPr>
                <w:rFonts w:hint="eastAsia" w:ascii="宋体" w:hAnsi="宋体" w:eastAsia="宋体" w:cs="宋体"/>
                <w:i w:val="0"/>
                <w:iCs w:val="0"/>
                <w:color w:val="000000"/>
                <w:kern w:val="0"/>
                <w:sz w:val="21"/>
                <w:szCs w:val="21"/>
                <w:highlight w:val="none"/>
                <w:u w:val="none"/>
                <w:lang w:val="en-US" w:eastAsia="zh-CN" w:bidi="ar"/>
              </w:rPr>
              <w:t>次支付，第一次支付</w:t>
            </w:r>
            <w:r>
              <w:rPr>
                <w:rFonts w:hint="eastAsia" w:ascii="宋体" w:hAnsi="宋体" w:cs="宋体"/>
                <w:i w:val="0"/>
                <w:iCs w:val="0"/>
                <w:color w:val="000000"/>
                <w:kern w:val="0"/>
                <w:sz w:val="21"/>
                <w:szCs w:val="21"/>
                <w:highlight w:val="none"/>
                <w:u w:val="none"/>
                <w:lang w:val="en-US" w:eastAsia="zh-CN" w:bidi="ar"/>
              </w:rPr>
              <w:t>7</w:t>
            </w:r>
            <w:r>
              <w:rPr>
                <w:rFonts w:hint="eastAsia" w:ascii="宋体" w:hAnsi="宋体" w:eastAsia="宋体" w:cs="宋体"/>
                <w:i w:val="0"/>
                <w:iCs w:val="0"/>
                <w:color w:val="000000"/>
                <w:kern w:val="0"/>
                <w:sz w:val="21"/>
                <w:szCs w:val="21"/>
                <w:highlight w:val="none"/>
                <w:u w:val="none"/>
                <w:lang w:val="en-US" w:eastAsia="zh-CN" w:bidi="ar"/>
              </w:rPr>
              <w:t>0%,第</w:t>
            </w:r>
            <w:r>
              <w:rPr>
                <w:rFonts w:hint="eastAsia" w:ascii="宋体" w:hAnsi="宋体" w:cs="宋体"/>
                <w:i w:val="0"/>
                <w:iCs w:val="0"/>
                <w:color w:val="000000"/>
                <w:kern w:val="0"/>
                <w:sz w:val="21"/>
                <w:szCs w:val="21"/>
                <w:highlight w:val="none"/>
                <w:u w:val="none"/>
                <w:lang w:val="en-US" w:eastAsia="zh-CN" w:bidi="ar"/>
              </w:rPr>
              <w:t>二</w:t>
            </w:r>
            <w:r>
              <w:rPr>
                <w:rFonts w:hint="eastAsia" w:ascii="宋体" w:hAnsi="宋体" w:eastAsia="宋体" w:cs="宋体"/>
                <w:i w:val="0"/>
                <w:iCs w:val="0"/>
                <w:color w:val="000000"/>
                <w:kern w:val="0"/>
                <w:sz w:val="21"/>
                <w:szCs w:val="21"/>
                <w:highlight w:val="none"/>
                <w:u w:val="none"/>
                <w:lang w:val="en-US" w:eastAsia="zh-CN" w:bidi="ar"/>
              </w:rPr>
              <w:t>次支付30%,</w:t>
            </w:r>
            <w:r>
              <w:rPr>
                <w:rFonts w:hint="eastAsia" w:ascii="宋体" w:hAnsi="宋体" w:eastAsia="宋体" w:cs="宋体"/>
                <w:b/>
                <w:bCs/>
                <w:i w:val="0"/>
                <w:iCs w:val="0"/>
                <w:color w:val="000000"/>
                <w:kern w:val="0"/>
                <w:sz w:val="21"/>
                <w:szCs w:val="21"/>
                <w:highlight w:val="none"/>
                <w:u w:val="none"/>
                <w:lang w:val="en-US" w:eastAsia="zh-CN" w:bidi="ar"/>
              </w:rPr>
              <w:t>具体内容详见附表二：院区日常养护清单</w:t>
            </w:r>
            <w:r>
              <w:rPr>
                <w:rFonts w:hint="eastAsia" w:ascii="宋体" w:hAnsi="宋体" w:eastAsia="宋体" w:cs="宋体"/>
                <w:i w:val="0"/>
                <w:iCs w:val="0"/>
                <w:color w:val="000000"/>
                <w:kern w:val="0"/>
                <w:sz w:val="21"/>
                <w:szCs w:val="21"/>
                <w:highlight w:val="none"/>
                <w:u w:val="none"/>
                <w:lang w:val="en-US" w:eastAsia="zh-CN" w:bidi="ar"/>
              </w:rPr>
              <w:t>，含人工费材料费。</w:t>
            </w:r>
          </w:p>
        </w:tc>
      </w:tr>
      <w:tr w14:paraId="4AF3D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FB0A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15</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A2CE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零星工程用工</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2969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工日</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A1BA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0662B">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318CD">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A3171">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临时清理用工，据实结算</w:t>
            </w:r>
          </w:p>
        </w:tc>
      </w:tr>
      <w:tr w14:paraId="0CE9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3F35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CED5C">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苗木移栽</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6B4CA">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8E988">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05B71">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A40B7">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DF674">
            <w:pPr>
              <w:jc w:val="left"/>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cs="宋体"/>
                <w:b/>
                <w:bCs w:val="0"/>
                <w:i w:val="0"/>
                <w:iCs w:val="0"/>
                <w:color w:val="FF0000"/>
                <w:kern w:val="0"/>
                <w:sz w:val="21"/>
                <w:szCs w:val="21"/>
                <w:highlight w:val="none"/>
                <w:u w:val="none"/>
                <w:lang w:val="en-US" w:eastAsia="zh-CN" w:bidi="ar"/>
              </w:rPr>
              <w:t>分项限价</w:t>
            </w:r>
            <w:r>
              <w:rPr>
                <w:rFonts w:hint="eastAsia" w:ascii="宋体" w:hAnsi="宋体" w:eastAsia="宋体" w:cs="宋体"/>
                <w:b/>
                <w:bCs w:val="0"/>
                <w:i w:val="0"/>
                <w:iCs w:val="0"/>
                <w:color w:val="FF0000"/>
                <w:kern w:val="0"/>
                <w:sz w:val="21"/>
                <w:szCs w:val="21"/>
                <w:highlight w:val="none"/>
                <w:u w:val="none"/>
                <w:lang w:val="en-US" w:eastAsia="zh-CN" w:bidi="ar"/>
              </w:rPr>
              <w:t>0.31万元</w:t>
            </w:r>
          </w:p>
        </w:tc>
      </w:tr>
      <w:tr w14:paraId="0CC8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BFCC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0DF3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梅花</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85D7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319D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C1E52">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30955">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351B6">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需</w:t>
            </w:r>
            <w:r>
              <w:rPr>
                <w:rFonts w:hint="eastAsia" w:ascii="宋体" w:hAnsi="宋体" w:eastAsia="宋体" w:cs="宋体"/>
                <w:i w:val="0"/>
                <w:iCs w:val="0"/>
                <w:color w:val="000000"/>
                <w:kern w:val="0"/>
                <w:sz w:val="21"/>
                <w:szCs w:val="21"/>
                <w:highlight w:val="none"/>
                <w:u w:val="none"/>
                <w:lang w:val="en-US" w:eastAsia="zh-CN" w:bidi="ar"/>
              </w:rPr>
              <w:t>搭支架，Φ6-8,P150—200cm，土球60cm 运距1KM以内，精修疏枝，移栽后原挖塘回填。</w:t>
            </w:r>
          </w:p>
        </w:tc>
      </w:tr>
      <w:tr w14:paraId="46DCD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26F8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BFC4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垂丝海棠移栽</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B41C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45C3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39B93">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8CCD2">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43DCE">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，Φ6，土球50cm P50运距1KM以内，移栽后原挖塘回填。</w:t>
            </w:r>
          </w:p>
        </w:tc>
      </w:tr>
      <w:tr w14:paraId="10D3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6D65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3</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70D0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桂花移栽</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D55F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2A23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C8C17">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A2B77">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A9E7F">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需</w:t>
            </w:r>
            <w:r>
              <w:rPr>
                <w:rFonts w:hint="eastAsia" w:ascii="宋体" w:hAnsi="宋体" w:eastAsia="宋体" w:cs="宋体"/>
                <w:i w:val="0"/>
                <w:iCs w:val="0"/>
                <w:color w:val="000000"/>
                <w:kern w:val="0"/>
                <w:sz w:val="21"/>
                <w:szCs w:val="21"/>
                <w:highlight w:val="none"/>
                <w:u w:val="none"/>
                <w:lang w:val="en-US" w:eastAsia="zh-CN" w:bidi="ar"/>
              </w:rPr>
              <w:t>搭支架</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Φ8，土球60cm P50运距1KM以内，移栽后原挖塘回填。</w:t>
            </w:r>
          </w:p>
        </w:tc>
      </w:tr>
      <w:tr w14:paraId="0FF8B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052C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4</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BEB4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独杆石楠移栽</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DC1A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7E83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44736">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CDB83">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33111">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需</w:t>
            </w:r>
            <w:r>
              <w:rPr>
                <w:rFonts w:hint="eastAsia" w:ascii="宋体" w:hAnsi="宋体" w:eastAsia="宋体" w:cs="宋体"/>
                <w:i w:val="0"/>
                <w:iCs w:val="0"/>
                <w:color w:val="000000"/>
                <w:kern w:val="0"/>
                <w:sz w:val="21"/>
                <w:szCs w:val="21"/>
                <w:highlight w:val="none"/>
                <w:u w:val="none"/>
                <w:lang w:val="en-US" w:eastAsia="zh-CN" w:bidi="ar"/>
              </w:rPr>
              <w:t>搭支架</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Φ8,P100—120cm，土球60cm 运距1KM以内，移栽后原挖塘回填。</w:t>
            </w:r>
          </w:p>
        </w:tc>
      </w:tr>
      <w:tr w14:paraId="2058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91A0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5</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E803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石楠球移栽</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268D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742A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D273F">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0813F">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6515D">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精修后P60，土球50cm 运距1KM以内，移栽后原挖塘回填。</w:t>
            </w:r>
          </w:p>
        </w:tc>
      </w:tr>
      <w:tr w14:paraId="72821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B284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6</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4CC0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栀子花移栽</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905C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F16B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D2495">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55487">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FE82B">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P80，土球50cm 运距1KM以内，移栽后原挖塘回填。</w:t>
            </w:r>
          </w:p>
        </w:tc>
      </w:tr>
      <w:tr w14:paraId="00FB6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0A6E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3</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00BC3">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土建工程</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3385B">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A20BB">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069D9">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F6717">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E391F">
            <w:pPr>
              <w:jc w:val="left"/>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cs="宋体"/>
                <w:b/>
                <w:bCs w:val="0"/>
                <w:i w:val="0"/>
                <w:iCs w:val="0"/>
                <w:color w:val="FF0000"/>
                <w:kern w:val="0"/>
                <w:sz w:val="21"/>
                <w:szCs w:val="21"/>
                <w:highlight w:val="none"/>
                <w:u w:val="none"/>
                <w:lang w:val="en-US" w:eastAsia="zh-CN" w:bidi="ar"/>
              </w:rPr>
              <w:t>分项限价</w:t>
            </w:r>
            <w:r>
              <w:rPr>
                <w:rFonts w:hint="eastAsia" w:ascii="宋体" w:hAnsi="宋体" w:eastAsia="宋体" w:cs="宋体"/>
                <w:b/>
                <w:bCs w:val="0"/>
                <w:i w:val="0"/>
                <w:iCs w:val="0"/>
                <w:color w:val="FF0000"/>
                <w:kern w:val="0"/>
                <w:sz w:val="21"/>
                <w:szCs w:val="21"/>
                <w:highlight w:val="none"/>
                <w:u w:val="none"/>
                <w:lang w:val="en-US" w:eastAsia="zh-CN" w:bidi="ar"/>
              </w:rPr>
              <w:t>6.23万元</w:t>
            </w:r>
          </w:p>
        </w:tc>
      </w:tr>
      <w:tr w14:paraId="3187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600A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D507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整理绿化用地</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2C3F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r>
              <w:rPr>
                <w:rFonts w:hint="eastAsia" w:ascii="宋体" w:hAnsi="宋体" w:eastAsia="宋体" w:cs="宋体"/>
                <w:i w:val="0"/>
                <w:iCs w:val="0"/>
                <w:color w:val="000000"/>
                <w:kern w:val="0"/>
                <w:sz w:val="21"/>
                <w:szCs w:val="21"/>
                <w:highlight w:val="none"/>
                <w:u w:val="none"/>
                <w:vertAlign w:val="superscript"/>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B597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1550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7121C">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F311D">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869B2">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厚度30cm以内挖、填、找平、清除石子、刨出地面排水沟</w:t>
            </w:r>
          </w:p>
        </w:tc>
      </w:tr>
      <w:tr w14:paraId="70E6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8D01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1469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塑料管铺设</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E27D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ACA7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01A98">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90492">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E7A8B">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含开挖回填，D160波纹管检查及清扫管材、管材削切、去毛边、对口、上胶圈、刷油、安装、调直</w:t>
            </w:r>
          </w:p>
        </w:tc>
      </w:tr>
      <w:tr w14:paraId="4E11C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3CBE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3</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975E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塑料管铺设</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1D6F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B734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35.5</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5BDBE">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3AD86">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AF692">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含开挖回填，D300波纹管检查及清扫管材、管材削切、去毛边、对口、上胶圈、刷油、安装、调直</w:t>
            </w:r>
          </w:p>
        </w:tc>
      </w:tr>
      <w:tr w14:paraId="5A82F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57B8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4</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EDEE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室外塑料给水管道</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931C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A27E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330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8A5A2">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B58AC">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289D1">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含开挖回填，40PE管路开挖预埋恢复</w:t>
            </w:r>
          </w:p>
        </w:tc>
      </w:tr>
      <w:tr w14:paraId="3230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C0AB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5</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1365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管道接口</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C9C6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A19F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37E78">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2E9FC">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F2FAB">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40PE管路出水口</w:t>
            </w:r>
          </w:p>
        </w:tc>
      </w:tr>
      <w:tr w14:paraId="3598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7FD0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6</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6BBE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积水井</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D2D9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C394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85147">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C5FFC">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51B4B">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400×600符合水篦，砖砌深400，</w:t>
            </w:r>
          </w:p>
        </w:tc>
      </w:tr>
      <w:tr w14:paraId="3DDC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B69A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7</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3AD0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积水井</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D9F2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A4A3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69D73">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8CD6F">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65A2A">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300×400符合水篦，砖砌深400，</w:t>
            </w:r>
          </w:p>
        </w:tc>
      </w:tr>
      <w:tr w14:paraId="65B4D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4E81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8</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C1D0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砖筑检查井</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47D9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坐</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97EB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E7FB5">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595DB">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B94D8">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开挖，砖砌，含井盖，深大于2.2m，井底径1500，上口内径500</w:t>
            </w:r>
          </w:p>
        </w:tc>
      </w:tr>
      <w:tr w14:paraId="785F3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8C1E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9</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B684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园路开挖整理</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2BDB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r>
              <w:rPr>
                <w:rFonts w:hint="eastAsia" w:ascii="宋体" w:hAnsi="宋体" w:eastAsia="宋体" w:cs="宋体"/>
                <w:i w:val="0"/>
                <w:iCs w:val="0"/>
                <w:color w:val="000000"/>
                <w:kern w:val="0"/>
                <w:sz w:val="21"/>
                <w:szCs w:val="21"/>
                <w:highlight w:val="none"/>
                <w:u w:val="none"/>
                <w:vertAlign w:val="superscript"/>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CE00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26.64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6E2BD">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531EF">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20670">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开挖深15cm</w:t>
            </w:r>
          </w:p>
        </w:tc>
      </w:tr>
      <w:tr w14:paraId="6E5B0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5B91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10</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E6EE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碎石垫层</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65DB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r>
              <w:rPr>
                <w:rFonts w:hint="eastAsia" w:ascii="宋体" w:hAnsi="宋体" w:eastAsia="宋体" w:cs="宋体"/>
                <w:i w:val="0"/>
                <w:iCs w:val="0"/>
                <w:color w:val="000000"/>
                <w:kern w:val="0"/>
                <w:sz w:val="21"/>
                <w:szCs w:val="21"/>
                <w:highlight w:val="none"/>
                <w:u w:val="none"/>
                <w:vertAlign w:val="superscript"/>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88A0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26.64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4743C">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3EA90">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783D0">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8cm碎石垫层宽1.8m</w:t>
            </w:r>
          </w:p>
        </w:tc>
      </w:tr>
      <w:tr w14:paraId="1FDFB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AC95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11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2F33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花岗岩路沿石</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A535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CC1F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29.6</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C59D6">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50C12">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C59F2">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规格150*100*1000</w:t>
            </w:r>
          </w:p>
        </w:tc>
      </w:tr>
      <w:tr w14:paraId="009D9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417E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12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9786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园路砼道路</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FDE3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r>
              <w:rPr>
                <w:rFonts w:hint="eastAsia" w:ascii="宋体" w:hAnsi="宋体" w:eastAsia="宋体" w:cs="宋体"/>
                <w:i w:val="0"/>
                <w:iCs w:val="0"/>
                <w:color w:val="000000"/>
                <w:kern w:val="0"/>
                <w:sz w:val="21"/>
                <w:szCs w:val="21"/>
                <w:highlight w:val="none"/>
                <w:u w:val="none"/>
                <w:vertAlign w:val="superscript"/>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45DF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23.68</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9F996">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D3FFA">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F1E92">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10cmC20砼道路宽1.6m</w:t>
            </w:r>
          </w:p>
        </w:tc>
      </w:tr>
      <w:tr w14:paraId="08F7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E6B2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13</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78D3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乳化沥青道路</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34F5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r>
              <w:rPr>
                <w:rFonts w:hint="eastAsia" w:ascii="宋体" w:hAnsi="宋体" w:eastAsia="宋体" w:cs="宋体"/>
                <w:i w:val="0"/>
                <w:iCs w:val="0"/>
                <w:color w:val="000000"/>
                <w:kern w:val="0"/>
                <w:sz w:val="21"/>
                <w:szCs w:val="21"/>
                <w:highlight w:val="none"/>
                <w:u w:val="none"/>
                <w:vertAlign w:val="superscript"/>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0DA4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236.68</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77BFC">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4CDF6">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70611">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4cmAC10-13；沥青砼道路宽1.6m含小型机械调遣费，红色沥青（同现有步道颜色），小型摊铺机摊铺，小型压路机碾压，充分考虑沥青站彩色沥青价格</w:t>
            </w:r>
          </w:p>
        </w:tc>
      </w:tr>
      <w:tr w14:paraId="4C250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45F4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14</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0627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草坪灯</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D7AC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FDE5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A6CE5">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CD10B">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86270">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铝制草坪灯，同院区现有款式相同，含底座</w:t>
            </w:r>
          </w:p>
        </w:tc>
      </w:tr>
      <w:tr w14:paraId="61C4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00D8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15</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7C77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高杆灯</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AB75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8FD7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EF1F4">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4195A">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157F0">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铝制高杆灯，同院区现有款式相同，含底座</w:t>
            </w:r>
          </w:p>
        </w:tc>
      </w:tr>
      <w:tr w14:paraId="5E7C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D19D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4</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2E67A">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绿化工程</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F57C3">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5116D">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6E0C8">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770C8">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E654B">
            <w:pPr>
              <w:jc w:val="left"/>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cs="宋体"/>
                <w:b/>
                <w:bCs w:val="0"/>
                <w:i w:val="0"/>
                <w:iCs w:val="0"/>
                <w:color w:val="FF0000"/>
                <w:kern w:val="0"/>
                <w:sz w:val="21"/>
                <w:szCs w:val="21"/>
                <w:highlight w:val="none"/>
                <w:u w:val="none"/>
                <w:lang w:val="en-US" w:eastAsia="zh-CN" w:bidi="ar"/>
              </w:rPr>
              <w:t>分项限价</w:t>
            </w:r>
            <w:r>
              <w:rPr>
                <w:rFonts w:hint="eastAsia" w:ascii="宋体" w:hAnsi="宋体" w:eastAsia="宋体" w:cs="宋体"/>
                <w:b/>
                <w:bCs w:val="0"/>
                <w:i w:val="0"/>
                <w:iCs w:val="0"/>
                <w:color w:val="FF0000"/>
                <w:kern w:val="0"/>
                <w:sz w:val="21"/>
                <w:szCs w:val="21"/>
                <w:highlight w:val="none"/>
                <w:u w:val="none"/>
                <w:lang w:val="en-US" w:eastAsia="zh-CN" w:bidi="ar"/>
              </w:rPr>
              <w:t>7.46万元</w:t>
            </w:r>
          </w:p>
        </w:tc>
      </w:tr>
      <w:tr w14:paraId="06C59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B6D4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1747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爬墙月季</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216C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D523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2A5CB">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4B351">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1BF87">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，品种为红木香、佛罗伦蒂娜、胭脂扣等，H100-120cm，土球40cm 挖塘、栽植、回土、捣实、浇水、覆土、整理、施肥等。</w:t>
            </w:r>
          </w:p>
        </w:tc>
      </w:tr>
      <w:tr w14:paraId="28FF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CDF5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AF75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红花檵木球</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FCA6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7099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84A8F">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F170C">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F33C1">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，精品球，P150cm，土球50cm</w:t>
            </w:r>
          </w:p>
        </w:tc>
      </w:tr>
      <w:tr w14:paraId="1B93E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8CF8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3</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4477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樱花</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A612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9D79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0724F">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2B00E">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444AE">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，早樱染井吉野，Φ8cm,分枝点120cm，土球60cm</w:t>
            </w:r>
          </w:p>
        </w:tc>
      </w:tr>
      <w:tr w14:paraId="620D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C22E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4</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9FCB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雪松</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47FA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671C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ACEC0">
            <w:pPr>
              <w:jc w:val="right"/>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9B74D">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E301E">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eastAsia="宋体" w:cs="宋体"/>
                <w:i w:val="0"/>
                <w:iCs w:val="0"/>
                <w:color w:val="000000"/>
                <w:kern w:val="0"/>
                <w:sz w:val="21"/>
                <w:szCs w:val="21"/>
                <w:highlight w:val="none"/>
                <w:u w:val="none"/>
                <w:lang w:val="en-US" w:eastAsia="zh-CN" w:bidi="ar"/>
              </w:rPr>
              <w:t>内养护，H600以上、P300以上，全冠，土球100cm</w:t>
            </w:r>
          </w:p>
        </w:tc>
      </w:tr>
      <w:tr w14:paraId="5AED9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5F03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5</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F8D5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美人蕉</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BEC5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A708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1BED3">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92F3F">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38B13">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，翻整土地、清除杂物、施基肥、浇水、栽植、清理运输弃物。四种颜色各20株,每株15头</w:t>
            </w:r>
          </w:p>
        </w:tc>
      </w:tr>
      <w:tr w14:paraId="3171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7F45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6</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D643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映山红</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EE91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2234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100 </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7FC59">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6BEC4">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A5D08">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，H80cm，丛生4个头以上，土球20cm 挖塘、栽植、回土、捣实、浇水、覆土、整理、施肥等。</w:t>
            </w:r>
          </w:p>
        </w:tc>
      </w:tr>
      <w:tr w14:paraId="355E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2C35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7</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11EF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高杆月季</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6EA6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BC1B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ED15E">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35974">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C4A8C">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eastAsia="宋体" w:cs="宋体"/>
                <w:i w:val="0"/>
                <w:iCs w:val="0"/>
                <w:color w:val="000000"/>
                <w:kern w:val="0"/>
                <w:sz w:val="21"/>
                <w:szCs w:val="21"/>
                <w:highlight w:val="none"/>
                <w:u w:val="none"/>
                <w:lang w:val="en-US" w:eastAsia="zh-CN" w:bidi="ar"/>
              </w:rPr>
              <w:t>内养护，Φ4cm,分枝点70cm，土球40cm</w:t>
            </w:r>
          </w:p>
        </w:tc>
      </w:tr>
      <w:tr w14:paraId="56FB5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3CCD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8</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F1A0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紫竹</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B176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1D11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91858">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426FA">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151AC">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eastAsia="宋体" w:cs="宋体"/>
                <w:i w:val="0"/>
                <w:iCs w:val="0"/>
                <w:color w:val="000000"/>
                <w:kern w:val="0"/>
                <w:sz w:val="21"/>
                <w:szCs w:val="21"/>
                <w:highlight w:val="none"/>
                <w:u w:val="none"/>
                <w:lang w:val="en-US" w:eastAsia="zh-CN" w:bidi="ar"/>
              </w:rPr>
              <w:t>内养护，H200cm，土球20cm</w:t>
            </w:r>
          </w:p>
        </w:tc>
      </w:tr>
      <w:tr w14:paraId="0FFA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272E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9</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EAD0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紫荆</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95B9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3561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C6D40">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AB0C9">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BE089">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，H150cm以上、土球50cm，分枝6根以上</w:t>
            </w:r>
          </w:p>
        </w:tc>
      </w:tr>
      <w:tr w14:paraId="14A76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CE2F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10</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07E7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巨紫荆</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90F4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株</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8056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174FB">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99831">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014D0">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，Φ10cm,H350cm以上、土球70cm，分枝6根以上P200挖塘、栽植、回土、捣实、浇水、覆土、整理、树桩绑扎、施肥等</w:t>
            </w:r>
          </w:p>
        </w:tc>
      </w:tr>
      <w:tr w14:paraId="547C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61C3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11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81F1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马尼拉草坪</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B04D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r>
              <w:rPr>
                <w:rFonts w:hint="eastAsia" w:ascii="宋体" w:hAnsi="宋体" w:eastAsia="宋体" w:cs="宋体"/>
                <w:i w:val="0"/>
                <w:iCs w:val="0"/>
                <w:color w:val="000000"/>
                <w:kern w:val="0"/>
                <w:sz w:val="21"/>
                <w:szCs w:val="21"/>
                <w:highlight w:val="none"/>
                <w:u w:val="none"/>
                <w:vertAlign w:val="superscript"/>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E6DC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1550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A8F42">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76C3B">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7E84F">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满铺，</w:t>
            </w:r>
            <w:r>
              <w:rPr>
                <w:rFonts w:hint="eastAsia" w:ascii="宋体" w:hAnsi="宋体" w:cs="宋体"/>
                <w:i w:val="0"/>
                <w:iCs w:val="0"/>
                <w:color w:val="000000"/>
                <w:kern w:val="0"/>
                <w:sz w:val="21"/>
                <w:szCs w:val="21"/>
                <w:highlight w:val="none"/>
                <w:u w:val="none"/>
                <w:lang w:val="en-US" w:eastAsia="zh-CN" w:bidi="ar"/>
              </w:rPr>
              <w:t>含</w:t>
            </w:r>
            <w:r>
              <w:rPr>
                <w:rFonts w:hint="eastAsia" w:cs="宋体"/>
                <w:i w:val="0"/>
                <w:iCs w:val="0"/>
                <w:color w:val="000000"/>
                <w:kern w:val="0"/>
                <w:sz w:val="21"/>
                <w:szCs w:val="21"/>
                <w:highlight w:val="none"/>
                <w:u w:val="none"/>
                <w:lang w:val="en-US" w:eastAsia="zh-CN" w:bidi="ar"/>
              </w:rPr>
              <w:t>缺陷责任期</w:t>
            </w:r>
            <w:r>
              <w:rPr>
                <w:rFonts w:hint="eastAsia" w:ascii="宋体" w:hAnsi="宋体" w:cs="宋体"/>
                <w:i w:val="0"/>
                <w:iCs w:val="0"/>
                <w:color w:val="000000"/>
                <w:kern w:val="0"/>
                <w:sz w:val="21"/>
                <w:szCs w:val="21"/>
                <w:highlight w:val="none"/>
                <w:u w:val="none"/>
                <w:lang w:val="en-US" w:eastAsia="zh-CN" w:bidi="ar"/>
              </w:rPr>
              <w:t>内养护</w:t>
            </w:r>
            <w:r>
              <w:rPr>
                <w:rFonts w:hint="eastAsia" w:ascii="宋体" w:hAnsi="宋体" w:eastAsia="宋体" w:cs="宋体"/>
                <w:i w:val="0"/>
                <w:iCs w:val="0"/>
                <w:color w:val="000000"/>
                <w:kern w:val="0"/>
                <w:sz w:val="21"/>
                <w:szCs w:val="21"/>
                <w:highlight w:val="none"/>
                <w:u w:val="none"/>
                <w:lang w:val="en-US" w:eastAsia="zh-CN" w:bidi="ar"/>
              </w:rPr>
              <w:t>，</w:t>
            </w:r>
          </w:p>
        </w:tc>
      </w:tr>
      <w:tr w14:paraId="0CECF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194D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5</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5603D">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东院区苗木维护</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4EF65">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4785C">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33F02">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0590E">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FFE76">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cs="宋体"/>
                <w:b/>
                <w:bCs w:val="0"/>
                <w:i w:val="0"/>
                <w:iCs w:val="0"/>
                <w:color w:val="FF0000"/>
                <w:kern w:val="0"/>
                <w:sz w:val="21"/>
                <w:szCs w:val="21"/>
                <w:highlight w:val="none"/>
                <w:u w:val="none"/>
                <w:lang w:val="en-US" w:eastAsia="zh-CN" w:bidi="ar"/>
              </w:rPr>
              <w:t>分项限价</w:t>
            </w:r>
            <w:r>
              <w:rPr>
                <w:rFonts w:hint="eastAsia" w:ascii="宋体" w:hAnsi="宋体" w:eastAsia="宋体" w:cs="宋体"/>
                <w:b/>
                <w:bCs w:val="0"/>
                <w:i w:val="0"/>
                <w:iCs w:val="0"/>
                <w:color w:val="FF0000"/>
                <w:kern w:val="0"/>
                <w:sz w:val="21"/>
                <w:szCs w:val="21"/>
                <w:highlight w:val="none"/>
                <w:u w:val="none"/>
                <w:lang w:val="en-US" w:eastAsia="zh-CN" w:bidi="ar"/>
              </w:rPr>
              <w:t>1.61万元</w:t>
            </w:r>
          </w:p>
        </w:tc>
      </w:tr>
      <w:tr w14:paraId="3E86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AFB4A">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4DDB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排水沟人工清理</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25D8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FFF9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F5AAF">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F4234">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8DFBE">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约550m</w:t>
            </w:r>
          </w:p>
        </w:tc>
      </w:tr>
      <w:tr w14:paraId="3393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6128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2</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9D1B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苗木修剪及病虫害防治</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D30E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5A73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2456A">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F1A1F">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C78FF">
            <w:pPr>
              <w:keepNext w:val="0"/>
              <w:keepLines w:val="0"/>
              <w:widowControl/>
              <w:suppressLineNumbers w:val="0"/>
              <w:jc w:val="left"/>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共计1000株，φ：3-8</w:t>
            </w:r>
          </w:p>
        </w:tc>
      </w:tr>
      <w:tr w14:paraId="58C0F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9F58D">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3</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7DFF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苗木松土除杂</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BF56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FED4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8754C">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556E5">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1C2E2">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共计1000株，φ：3-8</w:t>
            </w:r>
          </w:p>
        </w:tc>
      </w:tr>
      <w:tr w14:paraId="15F2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4D868">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4</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3824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果木树精修</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9752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26E9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D931D">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1E790">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5082B">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180株</w:t>
            </w:r>
          </w:p>
        </w:tc>
      </w:tr>
      <w:tr w14:paraId="690D4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850E1">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5</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951C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苗木施肥</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500A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833A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4D84A">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D5623">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0F9BD">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共计800株</w:t>
            </w:r>
          </w:p>
        </w:tc>
      </w:tr>
      <w:tr w14:paraId="38CE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A0B98">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6</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5F29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春、秋季杂树清理，夏季院区割草冬季防火割草等</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9945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23A7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84C77">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8870E">
            <w:pPr>
              <w:jc w:val="center"/>
              <w:rPr>
                <w:rFonts w:hint="eastAsia" w:ascii="宋体" w:hAnsi="宋体" w:eastAsia="宋体" w:cs="宋体"/>
                <w:b w:val="0"/>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B1DEC">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割草杂树清理约35亩</w:t>
            </w:r>
          </w:p>
        </w:tc>
      </w:tr>
      <w:tr w14:paraId="0F34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982A6">
            <w:pPr>
              <w:keepNext w:val="0"/>
              <w:keepLines w:val="0"/>
              <w:widowControl/>
              <w:suppressLineNumbers w:val="0"/>
              <w:jc w:val="center"/>
              <w:textAlignment w:val="center"/>
              <w:rPr>
                <w:rFonts w:hint="default" w:ascii="宋体" w:hAnsi="宋体" w:cs="宋体"/>
                <w:b/>
                <w:bCs/>
                <w:i w:val="0"/>
                <w:iCs w:val="0"/>
                <w:color w:val="FF0000"/>
                <w:kern w:val="0"/>
                <w:sz w:val="21"/>
                <w:szCs w:val="21"/>
                <w:highlight w:val="none"/>
                <w:u w:val="none"/>
                <w:lang w:val="en-US" w:eastAsia="zh-CN" w:bidi="ar"/>
              </w:rPr>
            </w:pPr>
            <w:r>
              <w:rPr>
                <w:rFonts w:hint="eastAsia" w:cs="宋体"/>
                <w:b/>
                <w:bCs/>
                <w:i w:val="0"/>
                <w:iCs w:val="0"/>
                <w:color w:val="FF0000"/>
                <w:kern w:val="0"/>
                <w:sz w:val="21"/>
                <w:szCs w:val="21"/>
                <w:highlight w:val="none"/>
                <w:u w:val="none"/>
                <w:lang w:val="en-US" w:eastAsia="zh-CN" w:bidi="ar"/>
              </w:rPr>
              <w:t>三</w:t>
            </w:r>
          </w:p>
        </w:tc>
        <w:tc>
          <w:tcPr>
            <w:tcW w:w="23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63AFD">
            <w:pPr>
              <w:keepNext w:val="0"/>
              <w:keepLines w:val="0"/>
              <w:widowControl/>
              <w:suppressLineNumbers w:val="0"/>
              <w:jc w:val="center"/>
              <w:textAlignment w:val="center"/>
              <w:rPr>
                <w:rFonts w:hint="default" w:ascii="宋体" w:hAnsi="宋体" w:eastAsia="宋体" w:cs="宋体"/>
                <w:b/>
                <w:bCs/>
                <w:i w:val="0"/>
                <w:iCs w:val="0"/>
                <w:color w:val="FF0000"/>
                <w:kern w:val="0"/>
                <w:sz w:val="21"/>
                <w:szCs w:val="21"/>
                <w:highlight w:val="none"/>
                <w:u w:val="none"/>
                <w:lang w:val="en-US" w:eastAsia="zh-CN" w:bidi="ar"/>
              </w:rPr>
            </w:pPr>
            <w:r>
              <w:rPr>
                <w:rFonts w:hint="eastAsia" w:cs="宋体"/>
                <w:b/>
                <w:bCs/>
                <w:i w:val="0"/>
                <w:iCs w:val="0"/>
                <w:color w:val="FF0000"/>
                <w:kern w:val="0"/>
                <w:sz w:val="21"/>
                <w:szCs w:val="21"/>
                <w:highlight w:val="none"/>
                <w:u w:val="none"/>
                <w:lang w:val="en-US" w:eastAsia="zh-CN" w:bidi="ar"/>
              </w:rPr>
              <w:t>安全生产费</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1EA3C">
            <w:pPr>
              <w:keepNext w:val="0"/>
              <w:keepLines w:val="0"/>
              <w:widowControl/>
              <w:suppressLineNumbers w:val="0"/>
              <w:jc w:val="center"/>
              <w:textAlignment w:val="center"/>
              <w:rPr>
                <w:rFonts w:hint="eastAsia" w:ascii="宋体" w:hAnsi="宋体" w:eastAsia="宋体" w:cs="宋体"/>
                <w:b/>
                <w:bCs/>
                <w:i w:val="0"/>
                <w:iCs w:val="0"/>
                <w:color w:val="FF0000"/>
                <w:kern w:val="0"/>
                <w:sz w:val="21"/>
                <w:szCs w:val="21"/>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ACA61">
            <w:pPr>
              <w:keepNext w:val="0"/>
              <w:keepLines w:val="0"/>
              <w:widowControl/>
              <w:suppressLineNumbers w:val="0"/>
              <w:jc w:val="center"/>
              <w:textAlignment w:val="center"/>
              <w:rPr>
                <w:rFonts w:hint="eastAsia" w:ascii="宋体" w:hAnsi="宋体" w:eastAsia="宋体" w:cs="宋体"/>
                <w:b/>
                <w:bCs/>
                <w:i w:val="0"/>
                <w:iCs w:val="0"/>
                <w:color w:val="FF0000"/>
                <w:kern w:val="0"/>
                <w:sz w:val="21"/>
                <w:szCs w:val="21"/>
                <w:highlight w:val="none"/>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B24CD">
            <w:pPr>
              <w:jc w:val="center"/>
              <w:rPr>
                <w:rFonts w:hint="eastAsia" w:ascii="宋体" w:hAnsi="宋体" w:eastAsia="宋体" w:cs="宋体"/>
                <w:b/>
                <w:bCs/>
                <w:i w:val="0"/>
                <w:iCs w:val="0"/>
                <w:color w:val="FF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90DF8">
            <w:pPr>
              <w:jc w:val="center"/>
              <w:rPr>
                <w:rFonts w:hint="eastAsia" w:ascii="宋体" w:hAnsi="宋体" w:eastAsia="宋体" w:cs="宋体"/>
                <w:b/>
                <w:bCs/>
                <w:i w:val="0"/>
                <w:iCs w:val="0"/>
                <w:color w:val="FF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A8ADB">
            <w:pPr>
              <w:keepNext w:val="0"/>
              <w:keepLines w:val="0"/>
              <w:widowControl/>
              <w:suppressLineNumbers w:val="0"/>
              <w:jc w:val="left"/>
              <w:textAlignment w:val="center"/>
              <w:rPr>
                <w:rFonts w:hint="eastAsia" w:ascii="宋体" w:hAnsi="宋体" w:cs="宋体"/>
                <w:b/>
                <w:bCs/>
                <w:i w:val="0"/>
                <w:iCs w:val="0"/>
                <w:color w:val="FF0000"/>
                <w:kern w:val="0"/>
                <w:sz w:val="21"/>
                <w:szCs w:val="21"/>
                <w:highlight w:val="none"/>
                <w:u w:val="none"/>
                <w:lang w:val="en-US" w:eastAsia="zh-CN" w:bidi="ar"/>
              </w:rPr>
            </w:pPr>
            <w:r>
              <w:rPr>
                <w:rFonts w:hint="eastAsia" w:cs="宋体"/>
                <w:b/>
                <w:bCs/>
                <w:i w:val="0"/>
                <w:iCs w:val="0"/>
                <w:color w:val="FF0000"/>
                <w:kern w:val="0"/>
                <w:sz w:val="21"/>
                <w:szCs w:val="21"/>
                <w:highlight w:val="none"/>
                <w:u w:val="none"/>
                <w:lang w:val="en-US" w:eastAsia="zh-CN" w:bidi="ar"/>
              </w:rPr>
              <w:t>安全生产费</w:t>
            </w:r>
            <w:r>
              <w:rPr>
                <w:rFonts w:hint="eastAsia" w:ascii="宋体" w:hAnsi="宋体" w:cs="宋体"/>
                <w:b/>
                <w:bCs/>
                <w:i w:val="0"/>
                <w:iCs w:val="0"/>
                <w:color w:val="FF0000"/>
                <w:kern w:val="0"/>
                <w:sz w:val="21"/>
                <w:szCs w:val="21"/>
                <w:highlight w:val="none"/>
                <w:u w:val="none"/>
                <w:lang w:val="en-US" w:eastAsia="zh-CN" w:bidi="ar"/>
              </w:rPr>
              <w:t>不得低于</w:t>
            </w:r>
            <w:r>
              <w:rPr>
                <w:rFonts w:hint="eastAsia" w:cs="宋体"/>
                <w:b/>
                <w:bCs/>
                <w:i w:val="0"/>
                <w:iCs w:val="0"/>
                <w:color w:val="FF0000"/>
                <w:kern w:val="0"/>
                <w:sz w:val="21"/>
                <w:szCs w:val="21"/>
                <w:highlight w:val="none"/>
                <w:u w:val="none"/>
                <w:lang w:val="en-US" w:eastAsia="zh-CN" w:bidi="ar"/>
              </w:rPr>
              <w:t>最高投标限价</w:t>
            </w:r>
            <w:r>
              <w:rPr>
                <w:rFonts w:hint="eastAsia" w:ascii="宋体" w:hAnsi="宋体" w:cs="宋体"/>
                <w:b/>
                <w:bCs/>
                <w:i w:val="0"/>
                <w:iCs w:val="0"/>
                <w:color w:val="FF0000"/>
                <w:kern w:val="0"/>
                <w:sz w:val="21"/>
                <w:szCs w:val="21"/>
                <w:highlight w:val="none"/>
                <w:u w:val="none"/>
                <w:lang w:val="en-US" w:eastAsia="zh-CN" w:bidi="ar"/>
              </w:rPr>
              <w:t>的2.5%</w:t>
            </w:r>
            <w:r>
              <w:rPr>
                <w:rFonts w:hint="eastAsia" w:cs="宋体"/>
                <w:b/>
                <w:bCs/>
                <w:i w:val="0"/>
                <w:iCs w:val="0"/>
                <w:color w:val="FF0000"/>
                <w:kern w:val="0"/>
                <w:sz w:val="21"/>
                <w:szCs w:val="21"/>
                <w:highlight w:val="none"/>
                <w:u w:val="none"/>
                <w:lang w:val="en-US" w:eastAsia="zh-CN" w:bidi="ar"/>
              </w:rPr>
              <w:t>，二次报价不下浮。</w:t>
            </w:r>
            <w:r>
              <w:rPr>
                <w:rFonts w:hint="eastAsia" w:ascii="宋体" w:hAnsi="宋体" w:cs="宋体"/>
                <w:b/>
                <w:bCs/>
                <w:i w:val="0"/>
                <w:iCs w:val="0"/>
                <w:color w:val="FF0000"/>
                <w:kern w:val="0"/>
                <w:sz w:val="21"/>
                <w:szCs w:val="21"/>
                <w:highlight w:val="none"/>
                <w:u w:val="none"/>
                <w:lang w:val="en-US" w:eastAsia="zh-CN" w:bidi="ar"/>
              </w:rPr>
              <w:t>专款专用，开工前报具体的措施方案，经合同甲方审核同意后实施，据实结算</w:t>
            </w:r>
          </w:p>
        </w:tc>
      </w:tr>
      <w:tr w14:paraId="1E1B0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0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F4660">
            <w:pPr>
              <w:keepNext w:val="0"/>
              <w:keepLines w:val="0"/>
              <w:widowControl/>
              <w:suppressLineNumbers w:val="0"/>
              <w:jc w:val="center"/>
              <w:textAlignment w:val="center"/>
              <w:rPr>
                <w:rFonts w:hint="eastAsia" w:ascii="宋体" w:hAnsi="宋体" w:eastAsia="宋体" w:cs="宋体"/>
                <w:b/>
                <w:bCs w:val="0"/>
                <w:i w:val="0"/>
                <w:iCs w:val="0"/>
                <w:color w:val="000000"/>
                <w:sz w:val="21"/>
                <w:szCs w:val="21"/>
                <w:highlight w:val="none"/>
                <w:u w:val="none"/>
              </w:rPr>
            </w:pPr>
            <w:r>
              <w:rPr>
                <w:rFonts w:hint="eastAsia" w:ascii="宋体" w:hAnsi="宋体" w:eastAsia="宋体" w:cs="宋体"/>
                <w:b/>
                <w:bCs w:val="0"/>
                <w:i w:val="0"/>
                <w:iCs w:val="0"/>
                <w:color w:val="000000"/>
                <w:kern w:val="0"/>
                <w:sz w:val="21"/>
                <w:szCs w:val="21"/>
                <w:highlight w:val="none"/>
                <w:u w:val="none"/>
                <w:lang w:val="en-US" w:eastAsia="zh-CN" w:bidi="ar"/>
              </w:rPr>
              <w:t>合计</w:t>
            </w:r>
            <w:r>
              <w:rPr>
                <w:rFonts w:hint="eastAsia" w:cs="宋体"/>
                <w:b/>
                <w:bCs w:val="0"/>
                <w:i w:val="0"/>
                <w:iCs w:val="0"/>
                <w:color w:val="000000"/>
                <w:kern w:val="0"/>
                <w:sz w:val="21"/>
                <w:szCs w:val="21"/>
                <w:highlight w:val="none"/>
                <w:u w:val="none"/>
                <w:lang w:val="en-US" w:eastAsia="zh-CN" w:bidi="ar"/>
              </w:rPr>
              <w:t>（元）</w:t>
            </w:r>
          </w:p>
        </w:tc>
        <w:tc>
          <w:tcPr>
            <w:tcW w:w="8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2C9B7">
            <w:pPr>
              <w:jc w:val="center"/>
              <w:rPr>
                <w:rFonts w:hint="eastAsia" w:ascii="宋体" w:hAnsi="宋体" w:eastAsia="宋体" w:cs="宋体"/>
                <w:b w:val="0"/>
                <w:i w:val="0"/>
                <w:iCs w:val="0"/>
                <w:color w:val="000000"/>
                <w:sz w:val="21"/>
                <w:szCs w:val="21"/>
                <w:highlight w:val="none"/>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129F5">
            <w:pPr>
              <w:jc w:val="center"/>
              <w:rPr>
                <w:rFonts w:hint="eastAsia" w:ascii="宋体" w:hAnsi="宋体" w:eastAsia="宋体" w:cs="宋体"/>
                <w:b w:val="0"/>
                <w:i w:val="0"/>
                <w:iCs w:val="0"/>
                <w:color w:val="000000"/>
                <w:sz w:val="21"/>
                <w:szCs w:val="21"/>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A40B9">
            <w:pPr>
              <w:jc w:val="center"/>
              <w:rPr>
                <w:rFonts w:hint="eastAsia" w:ascii="宋体" w:hAnsi="宋体" w:eastAsia="宋体" w:cs="宋体"/>
                <w:b w:val="0"/>
                <w:i w:val="0"/>
                <w:iCs w:val="0"/>
                <w:color w:val="000000"/>
                <w:sz w:val="21"/>
                <w:szCs w:val="21"/>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92105">
            <w:pPr>
              <w:keepNext w:val="0"/>
              <w:keepLines w:val="0"/>
              <w:widowControl/>
              <w:suppressLineNumbers w:val="0"/>
              <w:jc w:val="center"/>
              <w:textAlignment w:val="center"/>
              <w:rPr>
                <w:rFonts w:hint="eastAsia" w:ascii="宋体" w:hAnsi="宋体" w:eastAsia="宋体" w:cs="宋体"/>
                <w:b w:val="0"/>
                <w:bCs/>
                <w:i w:val="0"/>
                <w:iCs w:val="0"/>
                <w:color w:val="000000"/>
                <w:sz w:val="21"/>
                <w:szCs w:val="21"/>
                <w:highlight w:val="none"/>
                <w:u w:val="none"/>
              </w:rPr>
            </w:pP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0BC35">
            <w:pPr>
              <w:rPr>
                <w:rFonts w:hint="eastAsia" w:asciiTheme="minorEastAsia" w:hAnsiTheme="minorEastAsia" w:eastAsiaTheme="minorEastAsia" w:cstheme="minorEastAsia"/>
                <w:b w:val="0"/>
                <w:i w:val="0"/>
                <w:iCs w:val="0"/>
                <w:color w:val="000000"/>
                <w:sz w:val="21"/>
                <w:szCs w:val="21"/>
                <w:highlight w:val="none"/>
                <w:u w:val="none"/>
              </w:rPr>
            </w:pPr>
          </w:p>
        </w:tc>
      </w:tr>
      <w:tr w14:paraId="3C818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528"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37614">
            <w:pPr>
              <w:widowControl/>
              <w:spacing w:line="240" w:lineRule="auto"/>
              <w:jc w:val="left"/>
              <w:rPr>
                <w:rFonts w:hint="eastAsia" w:ascii="宋体" w:hAnsi="宋体" w:eastAsia="宋体" w:cs="Times New Roman"/>
                <w:b/>
                <w:bCs/>
                <w:color w:val="auto"/>
                <w:sz w:val="21"/>
                <w:szCs w:val="21"/>
                <w:highlight w:val="none"/>
                <w:u w:val="none"/>
                <w:lang w:val="en-US" w:eastAsia="zh-CN"/>
              </w:rPr>
            </w:pPr>
            <w:r>
              <w:rPr>
                <w:rFonts w:hint="eastAsia" w:ascii="宋体" w:hAnsi="宋体" w:eastAsia="宋体" w:cs="Times New Roman"/>
                <w:b/>
                <w:bCs/>
                <w:color w:val="auto"/>
                <w:sz w:val="21"/>
                <w:szCs w:val="21"/>
                <w:highlight w:val="none"/>
                <w:u w:val="none"/>
                <w:lang w:val="en-US" w:eastAsia="zh-CN"/>
              </w:rPr>
              <w:t>特殊说明：</w:t>
            </w:r>
          </w:p>
          <w:p w14:paraId="0294AAC4">
            <w:pPr>
              <w:widowControl/>
              <w:spacing w:line="240" w:lineRule="auto"/>
              <w:jc w:val="left"/>
              <w:rPr>
                <w:rFonts w:hint="eastAsia" w:ascii="宋体" w:hAnsi="宋体" w:eastAsia="宋体" w:cs="Times New Roman"/>
                <w:b/>
                <w:bCs/>
                <w:color w:val="auto"/>
                <w:sz w:val="21"/>
                <w:szCs w:val="21"/>
                <w:highlight w:val="none"/>
                <w:u w:val="none"/>
                <w:lang w:val="en-US" w:eastAsia="zh-CN"/>
              </w:rPr>
            </w:pPr>
            <w:r>
              <w:rPr>
                <w:rFonts w:hint="eastAsia" w:ascii="宋体" w:hAnsi="宋体" w:eastAsia="宋体" w:cs="Times New Roman"/>
                <w:b/>
                <w:bCs/>
                <w:color w:val="auto"/>
                <w:sz w:val="21"/>
                <w:szCs w:val="21"/>
                <w:highlight w:val="none"/>
                <w:u w:val="none"/>
                <w:lang w:val="en-US" w:eastAsia="zh-CN"/>
              </w:rPr>
              <w:t>（1）</w:t>
            </w:r>
            <w:r>
              <w:rPr>
                <w:rFonts w:hint="eastAsia" w:ascii="宋体" w:hAnsi="宋体" w:eastAsia="宋体" w:cs="Times New Roman"/>
                <w:b/>
                <w:bCs/>
                <w:strike w:val="0"/>
                <w:dstrike w:val="0"/>
                <w:color w:val="FF0000"/>
                <w:sz w:val="21"/>
                <w:szCs w:val="21"/>
                <w:highlight w:val="none"/>
                <w:u w:val="none"/>
                <w:lang w:val="en-US" w:eastAsia="zh-CN"/>
              </w:rPr>
              <w:t>绿化工程</w:t>
            </w:r>
            <w:r>
              <w:rPr>
                <w:rFonts w:hint="eastAsia" w:ascii="宋体" w:hAnsi="宋体" w:eastAsia="宋体" w:cs="Times New Roman"/>
                <w:b/>
                <w:bCs/>
                <w:color w:val="auto"/>
                <w:sz w:val="21"/>
                <w:szCs w:val="21"/>
                <w:highlight w:val="none"/>
                <w:u w:val="none"/>
                <w:lang w:val="en-US" w:eastAsia="zh-CN"/>
              </w:rPr>
              <w:t>等合同项目完成后，</w:t>
            </w:r>
            <w:r>
              <w:rPr>
                <w:rFonts w:hint="eastAsia" w:ascii="宋体" w:hAnsi="宋体" w:eastAsia="宋体"/>
                <w:b/>
                <w:bCs/>
                <w:sz w:val="21"/>
                <w:szCs w:val="21"/>
                <w:highlight w:val="none"/>
                <w:u w:val="none"/>
              </w:rPr>
              <w:t>成交供应商</w:t>
            </w:r>
            <w:r>
              <w:rPr>
                <w:rFonts w:hint="eastAsia" w:ascii="宋体" w:hAnsi="宋体" w:eastAsia="宋体" w:cs="Times New Roman"/>
                <w:b/>
                <w:bCs/>
                <w:color w:val="auto"/>
                <w:sz w:val="21"/>
                <w:szCs w:val="21"/>
                <w:highlight w:val="none"/>
                <w:u w:val="none"/>
                <w:lang w:val="en-US" w:eastAsia="zh-CN"/>
              </w:rPr>
              <w:t>向甲方申请初验，经验收合格（树木成活率≥95%为合格），甲方支付</w:t>
            </w:r>
            <w:r>
              <w:rPr>
                <w:rFonts w:hint="eastAsia" w:ascii="宋体" w:hAnsi="宋体" w:eastAsia="宋体" w:cs="Times New Roman"/>
                <w:b/>
                <w:bCs/>
                <w:strike w:val="0"/>
                <w:dstrike w:val="0"/>
                <w:color w:val="FF0000"/>
                <w:sz w:val="21"/>
                <w:szCs w:val="21"/>
                <w:highlight w:val="none"/>
                <w:u w:val="none"/>
                <w:lang w:val="en-US" w:eastAsia="zh-CN"/>
              </w:rPr>
              <w:t>绿化工程</w:t>
            </w:r>
            <w:r>
              <w:rPr>
                <w:rFonts w:hint="eastAsia" w:ascii="宋体" w:hAnsi="宋体" w:eastAsia="宋体" w:cs="Times New Roman"/>
                <w:b/>
                <w:bCs/>
                <w:color w:val="auto"/>
                <w:sz w:val="21"/>
                <w:szCs w:val="21"/>
                <w:highlight w:val="none"/>
                <w:u w:val="none"/>
                <w:lang w:val="en-US" w:eastAsia="zh-CN"/>
              </w:rPr>
              <w:t>合同价款，但合同履行期限内的养护工作仍由成交供应商完成。如验收未达到合格标准，</w:t>
            </w:r>
            <w:r>
              <w:rPr>
                <w:rFonts w:hint="eastAsia" w:ascii="宋体" w:hAnsi="宋体" w:eastAsia="宋体"/>
                <w:b/>
                <w:bCs/>
                <w:sz w:val="21"/>
                <w:szCs w:val="21"/>
                <w:highlight w:val="none"/>
                <w:u w:val="none"/>
              </w:rPr>
              <w:t>成交供应商</w:t>
            </w:r>
            <w:r>
              <w:rPr>
                <w:rFonts w:hint="eastAsia" w:ascii="宋体" w:hAnsi="宋体" w:eastAsia="宋体" w:cs="Times New Roman"/>
                <w:b/>
                <w:bCs/>
                <w:color w:val="auto"/>
                <w:sz w:val="21"/>
                <w:szCs w:val="21"/>
                <w:highlight w:val="none"/>
                <w:u w:val="none"/>
                <w:lang w:val="en-US" w:eastAsia="zh-CN"/>
              </w:rPr>
              <w:t>应对树木进行补植直至达到合格标准。</w:t>
            </w:r>
          </w:p>
          <w:p w14:paraId="36878AA2">
            <w:pPr>
              <w:widowControl/>
              <w:spacing w:line="240" w:lineRule="auto"/>
              <w:jc w:val="left"/>
              <w:rPr>
                <w:rFonts w:hint="eastAsia" w:asciiTheme="minorEastAsia" w:hAnsiTheme="minorEastAsia" w:eastAsiaTheme="minorEastAsia" w:cstheme="minorEastAsia"/>
                <w:b w:val="0"/>
                <w:i w:val="0"/>
                <w:iCs w:val="0"/>
                <w:color w:val="000000"/>
                <w:sz w:val="21"/>
                <w:szCs w:val="21"/>
                <w:highlight w:val="none"/>
                <w:u w:val="none"/>
                <w:lang w:eastAsia="zh-CN"/>
              </w:rPr>
            </w:pPr>
            <w:r>
              <w:rPr>
                <w:rFonts w:hint="eastAsia" w:ascii="宋体" w:hAnsi="宋体" w:eastAsia="宋体" w:cs="Times New Roman"/>
                <w:b/>
                <w:bCs/>
                <w:color w:val="auto"/>
                <w:sz w:val="21"/>
                <w:szCs w:val="21"/>
                <w:highlight w:val="none"/>
                <w:u w:val="none"/>
                <w:lang w:val="en-US" w:eastAsia="zh-CN"/>
              </w:rPr>
              <w:t>（2）初验合格至2026年11月30日前，</w:t>
            </w:r>
            <w:r>
              <w:rPr>
                <w:rFonts w:hint="eastAsia" w:ascii="宋体" w:hAnsi="宋体" w:eastAsia="宋体"/>
                <w:b/>
                <w:bCs/>
                <w:sz w:val="21"/>
                <w:szCs w:val="21"/>
                <w:highlight w:val="none"/>
                <w:u w:val="none"/>
              </w:rPr>
              <w:t>成交供应商</w:t>
            </w:r>
            <w:r>
              <w:rPr>
                <w:rFonts w:hint="eastAsia" w:ascii="宋体" w:hAnsi="宋体" w:eastAsia="宋体" w:cs="Times New Roman"/>
                <w:b/>
                <w:bCs/>
                <w:color w:val="auto"/>
                <w:sz w:val="21"/>
                <w:szCs w:val="21"/>
                <w:highlight w:val="none"/>
                <w:u w:val="none"/>
                <w:lang w:val="en-US" w:eastAsia="zh-CN"/>
              </w:rPr>
              <w:t>申请完工验收，甲方组织对树木成活率及保存率进行验收（树木成活率及保存率≥95%为合格）；如验收未达到合格标准，</w:t>
            </w:r>
            <w:r>
              <w:rPr>
                <w:rFonts w:hint="eastAsia" w:ascii="宋体" w:hAnsi="宋体" w:eastAsia="宋体"/>
                <w:b/>
                <w:bCs/>
                <w:sz w:val="21"/>
                <w:szCs w:val="21"/>
                <w:highlight w:val="none"/>
                <w:u w:val="none"/>
              </w:rPr>
              <w:t>成交供应商</w:t>
            </w:r>
            <w:r>
              <w:rPr>
                <w:rFonts w:hint="eastAsia" w:ascii="宋体" w:hAnsi="宋体" w:eastAsia="宋体" w:cs="Times New Roman"/>
                <w:b/>
                <w:bCs/>
                <w:color w:val="auto"/>
                <w:sz w:val="21"/>
                <w:szCs w:val="21"/>
                <w:highlight w:val="none"/>
                <w:u w:val="none"/>
                <w:lang w:val="en-US" w:eastAsia="zh-CN"/>
              </w:rPr>
              <w:t>应对树木进行补植直至达到合格标准。</w:t>
            </w:r>
          </w:p>
        </w:tc>
      </w:tr>
    </w:tbl>
    <w:p w14:paraId="0A2B3883">
      <w:pPr>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br w:type="page"/>
      </w:r>
    </w:p>
    <w:tbl>
      <w:tblPr>
        <w:tblStyle w:val="5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4"/>
        <w:gridCol w:w="1444"/>
        <w:gridCol w:w="1820"/>
        <w:gridCol w:w="775"/>
        <w:gridCol w:w="910"/>
        <w:gridCol w:w="2891"/>
        <w:gridCol w:w="786"/>
      </w:tblGrid>
      <w:tr w14:paraId="0DFBE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7"/>
            <w:tcBorders>
              <w:top w:val="nil"/>
              <w:left w:val="nil"/>
              <w:bottom w:val="nil"/>
              <w:right w:val="nil"/>
            </w:tcBorders>
            <w:shd w:val="clear" w:color="auto" w:fill="auto"/>
            <w:noWrap/>
            <w:vAlign w:val="center"/>
          </w:tcPr>
          <w:p w14:paraId="57850C02">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cs="宋体"/>
                <w:b/>
                <w:bCs/>
                <w:i w:val="0"/>
                <w:iCs w:val="0"/>
                <w:color w:val="000000"/>
                <w:kern w:val="0"/>
                <w:sz w:val="32"/>
                <w:szCs w:val="32"/>
                <w:highlight w:val="none"/>
                <w:u w:val="none"/>
                <w:lang w:val="en-US" w:eastAsia="zh-CN" w:bidi="ar"/>
              </w:rPr>
              <w:t>现场管理院区</w:t>
            </w:r>
            <w:r>
              <w:rPr>
                <w:rFonts w:hint="eastAsia" w:ascii="宋体" w:hAnsi="宋体" w:eastAsia="宋体" w:cs="宋体"/>
                <w:b/>
                <w:bCs/>
                <w:i w:val="0"/>
                <w:iCs w:val="0"/>
                <w:color w:val="000000"/>
                <w:kern w:val="0"/>
                <w:sz w:val="32"/>
                <w:szCs w:val="32"/>
                <w:highlight w:val="none"/>
                <w:u w:val="none"/>
                <w:lang w:val="en-US" w:eastAsia="zh-CN" w:bidi="ar"/>
              </w:rPr>
              <w:t>保护利用项目院区日常养护清单附件</w:t>
            </w:r>
          </w:p>
        </w:tc>
      </w:tr>
      <w:tr w14:paraId="45986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F2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ED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A7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子项名称</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CD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7A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AD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主要工作内容</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BA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14:paraId="3250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BF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E4F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满铺草皮保存养护</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8E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百慕大</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5DE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3"/>
                <w:sz w:val="20"/>
                <w:szCs w:val="20"/>
                <w:highlight w:val="none"/>
                <w:lang w:val="en-US" w:eastAsia="zh-CN" w:bidi="ar"/>
              </w:rPr>
              <w:t>m</w:t>
            </w:r>
            <w:r>
              <w:rPr>
                <w:rStyle w:val="274"/>
                <w:sz w:val="20"/>
                <w:szCs w:val="20"/>
                <w:highlight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CB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11470</w:t>
            </w:r>
          </w:p>
        </w:tc>
        <w:tc>
          <w:tcPr>
            <w:tcW w:w="1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2074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合同期内整地碾压、轧草修边、草屑清除、挑除杂草、空秃补植、加土施肥、灌溉排水、防病除害、环境清理</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0ED9">
            <w:pPr>
              <w:jc w:val="center"/>
              <w:rPr>
                <w:rFonts w:hint="eastAsia" w:ascii="宋体" w:hAnsi="宋体" w:eastAsia="宋体" w:cs="宋体"/>
                <w:i w:val="0"/>
                <w:iCs w:val="0"/>
                <w:color w:val="000000"/>
                <w:sz w:val="20"/>
                <w:szCs w:val="20"/>
                <w:highlight w:val="none"/>
                <w:u w:val="none"/>
              </w:rPr>
            </w:pPr>
          </w:p>
        </w:tc>
      </w:tr>
      <w:tr w14:paraId="4C57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62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F7DAF">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37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马尼拉</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262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3"/>
                <w:sz w:val="20"/>
                <w:szCs w:val="20"/>
                <w:highlight w:val="none"/>
                <w:lang w:val="en-US" w:eastAsia="zh-CN" w:bidi="ar"/>
              </w:rPr>
              <w:t>m</w:t>
            </w:r>
            <w:r>
              <w:rPr>
                <w:rStyle w:val="274"/>
                <w:sz w:val="20"/>
                <w:szCs w:val="20"/>
                <w:highlight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D7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8717</w:t>
            </w:r>
          </w:p>
        </w:tc>
        <w:tc>
          <w:tcPr>
            <w:tcW w:w="1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475C2">
            <w:pPr>
              <w:jc w:val="left"/>
              <w:rPr>
                <w:rFonts w:hint="eastAsia" w:ascii="宋体" w:hAnsi="宋体" w:eastAsia="宋体" w:cs="宋体"/>
                <w:i w:val="0"/>
                <w:iCs w:val="0"/>
                <w:color w:val="000000"/>
                <w:sz w:val="20"/>
                <w:szCs w:val="20"/>
                <w:highlight w:val="none"/>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8A7D">
            <w:pPr>
              <w:jc w:val="center"/>
              <w:rPr>
                <w:rFonts w:hint="eastAsia" w:ascii="宋体" w:hAnsi="宋体" w:eastAsia="宋体" w:cs="宋体"/>
                <w:i w:val="0"/>
                <w:iCs w:val="0"/>
                <w:color w:val="000000"/>
                <w:sz w:val="20"/>
                <w:szCs w:val="20"/>
                <w:highlight w:val="none"/>
                <w:u w:val="none"/>
              </w:rPr>
            </w:pPr>
          </w:p>
        </w:tc>
      </w:tr>
      <w:tr w14:paraId="5FF7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79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B83E1">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D6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秋季籽播黑麦草</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DAD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3"/>
                <w:sz w:val="20"/>
                <w:szCs w:val="20"/>
                <w:highlight w:val="none"/>
                <w:lang w:val="en-US" w:eastAsia="zh-CN" w:bidi="ar"/>
              </w:rPr>
              <w:t>m</w:t>
            </w:r>
            <w:r>
              <w:rPr>
                <w:rStyle w:val="274"/>
                <w:sz w:val="20"/>
                <w:szCs w:val="20"/>
                <w:highlight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A7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20187</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C6A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百慕大、马尼拉冬季修剪至地面清理干净，籽播黑麦草，浇水保存活，割草一次。</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B9FA">
            <w:pPr>
              <w:jc w:val="center"/>
              <w:rPr>
                <w:rFonts w:hint="eastAsia" w:ascii="宋体" w:hAnsi="宋体" w:eastAsia="宋体" w:cs="宋体"/>
                <w:i w:val="0"/>
                <w:iCs w:val="0"/>
                <w:color w:val="000000"/>
                <w:sz w:val="20"/>
                <w:szCs w:val="20"/>
                <w:highlight w:val="none"/>
                <w:u w:val="none"/>
              </w:rPr>
            </w:pPr>
          </w:p>
        </w:tc>
      </w:tr>
      <w:tr w14:paraId="357D6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A9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AD7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院区保洁</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69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步道及周边</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16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3"/>
                <w:sz w:val="20"/>
                <w:szCs w:val="20"/>
                <w:highlight w:val="none"/>
                <w:lang w:val="en-US" w:eastAsia="zh-CN" w:bidi="ar"/>
              </w:rPr>
              <w:t>m</w:t>
            </w:r>
            <w:r>
              <w:rPr>
                <w:rStyle w:val="274"/>
                <w:sz w:val="20"/>
                <w:szCs w:val="20"/>
                <w:highlight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38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67D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需每天清扫，日常保持常态化干净整洁。春秋有落叶时，需及时清理干净。</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4D92">
            <w:pPr>
              <w:jc w:val="center"/>
              <w:rPr>
                <w:rFonts w:hint="eastAsia" w:ascii="宋体" w:hAnsi="宋体" w:eastAsia="宋体" w:cs="宋体"/>
                <w:i w:val="0"/>
                <w:iCs w:val="0"/>
                <w:color w:val="000000"/>
                <w:sz w:val="20"/>
                <w:szCs w:val="20"/>
                <w:highlight w:val="none"/>
                <w:u w:val="none"/>
              </w:rPr>
            </w:pPr>
          </w:p>
        </w:tc>
      </w:tr>
      <w:tr w14:paraId="6DB91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DB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5801A">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1C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道路、停车场及周边保洁</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BA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3"/>
                <w:sz w:val="20"/>
                <w:szCs w:val="20"/>
                <w:highlight w:val="none"/>
                <w:lang w:val="en-US" w:eastAsia="zh-CN" w:bidi="ar"/>
              </w:rPr>
              <w:t>m</w:t>
            </w:r>
            <w:r>
              <w:rPr>
                <w:rStyle w:val="274"/>
                <w:sz w:val="20"/>
                <w:szCs w:val="20"/>
                <w:highlight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0E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5458</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4FDD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需每天清扫，日常保持常态化干净整洁。春秋有落叶时，需及时清理干净。</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346F">
            <w:pPr>
              <w:jc w:val="center"/>
              <w:rPr>
                <w:rFonts w:hint="eastAsia" w:ascii="宋体" w:hAnsi="宋体" w:eastAsia="宋体" w:cs="宋体"/>
                <w:i w:val="0"/>
                <w:iCs w:val="0"/>
                <w:color w:val="000000"/>
                <w:sz w:val="20"/>
                <w:szCs w:val="20"/>
                <w:highlight w:val="none"/>
                <w:u w:val="none"/>
              </w:rPr>
            </w:pPr>
          </w:p>
        </w:tc>
      </w:tr>
      <w:tr w14:paraId="1BDC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44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3AD92">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88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广场保洁</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6A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3"/>
                <w:sz w:val="20"/>
                <w:szCs w:val="20"/>
                <w:highlight w:val="none"/>
                <w:lang w:val="en-US" w:eastAsia="zh-CN" w:bidi="ar"/>
              </w:rPr>
              <w:t>m</w:t>
            </w:r>
            <w:r>
              <w:rPr>
                <w:rStyle w:val="274"/>
                <w:sz w:val="20"/>
                <w:szCs w:val="20"/>
                <w:highlight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71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9C3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需每天清扫，日常保持常态化干净整洁。春秋有落叶时，需及时清理干净。</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D10F">
            <w:pPr>
              <w:jc w:val="center"/>
              <w:rPr>
                <w:rFonts w:hint="eastAsia" w:ascii="宋体" w:hAnsi="宋体" w:eastAsia="宋体" w:cs="宋体"/>
                <w:i w:val="0"/>
                <w:iCs w:val="0"/>
                <w:color w:val="000000"/>
                <w:sz w:val="20"/>
                <w:szCs w:val="20"/>
                <w:highlight w:val="none"/>
                <w:u w:val="none"/>
              </w:rPr>
            </w:pPr>
          </w:p>
        </w:tc>
      </w:tr>
      <w:tr w14:paraId="5438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20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AAB14">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696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车棚保洁</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6E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3"/>
                <w:sz w:val="20"/>
                <w:szCs w:val="20"/>
                <w:highlight w:val="none"/>
                <w:lang w:val="en-US" w:eastAsia="zh-CN" w:bidi="ar"/>
              </w:rPr>
              <w:t>m</w:t>
            </w:r>
            <w:r>
              <w:rPr>
                <w:rStyle w:val="274"/>
                <w:sz w:val="20"/>
                <w:szCs w:val="20"/>
                <w:highlight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BA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741</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E045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车棚顶面保持无树叶、干净清洁。棚下地面、充电装保持干净整洁</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BF70">
            <w:pPr>
              <w:jc w:val="center"/>
              <w:rPr>
                <w:rFonts w:hint="eastAsia" w:ascii="宋体" w:hAnsi="宋体" w:eastAsia="宋体" w:cs="宋体"/>
                <w:i w:val="0"/>
                <w:iCs w:val="0"/>
                <w:color w:val="000000"/>
                <w:sz w:val="20"/>
                <w:szCs w:val="20"/>
                <w:highlight w:val="none"/>
                <w:u w:val="none"/>
              </w:rPr>
            </w:pPr>
          </w:p>
        </w:tc>
      </w:tr>
      <w:tr w14:paraId="62EF7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01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F5AD9">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51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室外楼面保洁</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B3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3"/>
                <w:sz w:val="20"/>
                <w:szCs w:val="20"/>
                <w:highlight w:val="none"/>
                <w:lang w:val="en-US" w:eastAsia="zh-CN" w:bidi="ar"/>
              </w:rPr>
              <w:t>m</w:t>
            </w:r>
            <w:r>
              <w:rPr>
                <w:rStyle w:val="274"/>
                <w:sz w:val="20"/>
                <w:szCs w:val="20"/>
                <w:highlight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D4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990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管理房室外二楼楼面平台干净整洁，需登高清理</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408B">
            <w:pPr>
              <w:jc w:val="center"/>
              <w:rPr>
                <w:rFonts w:hint="eastAsia" w:ascii="宋体" w:hAnsi="宋体" w:eastAsia="宋体" w:cs="宋体"/>
                <w:i w:val="0"/>
                <w:iCs w:val="0"/>
                <w:color w:val="000000"/>
                <w:sz w:val="20"/>
                <w:szCs w:val="20"/>
                <w:highlight w:val="none"/>
                <w:u w:val="none"/>
              </w:rPr>
            </w:pPr>
          </w:p>
        </w:tc>
      </w:tr>
      <w:tr w14:paraId="3065E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08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119AE">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EDA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雨棚保洁</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F0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3"/>
                <w:sz w:val="20"/>
                <w:szCs w:val="20"/>
                <w:highlight w:val="none"/>
                <w:lang w:val="en-US" w:eastAsia="zh-CN" w:bidi="ar"/>
              </w:rPr>
              <w:t>m</w:t>
            </w:r>
            <w:r>
              <w:rPr>
                <w:rStyle w:val="274"/>
                <w:sz w:val="20"/>
                <w:szCs w:val="20"/>
                <w:highlight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33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D98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高3.5，雨棚鸟粪清理，保持常态化干净整洁</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D8AF">
            <w:pPr>
              <w:jc w:val="center"/>
              <w:rPr>
                <w:rFonts w:hint="eastAsia" w:ascii="宋体" w:hAnsi="宋体" w:eastAsia="宋体" w:cs="宋体"/>
                <w:i w:val="0"/>
                <w:iCs w:val="0"/>
                <w:color w:val="000000"/>
                <w:sz w:val="20"/>
                <w:szCs w:val="20"/>
                <w:highlight w:val="none"/>
                <w:u w:val="none"/>
              </w:rPr>
            </w:pPr>
          </w:p>
        </w:tc>
      </w:tr>
      <w:tr w14:paraId="73184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A2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54E13">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C9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垃圾桶保洁</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BA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E3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2D5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垃圾桶表面保持常态化干净整洁</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32A1">
            <w:pPr>
              <w:jc w:val="center"/>
              <w:rPr>
                <w:rFonts w:hint="eastAsia" w:ascii="宋体" w:hAnsi="宋体" w:eastAsia="宋体" w:cs="宋体"/>
                <w:i w:val="0"/>
                <w:iCs w:val="0"/>
                <w:color w:val="000000"/>
                <w:sz w:val="20"/>
                <w:szCs w:val="20"/>
                <w:highlight w:val="none"/>
                <w:u w:val="none"/>
              </w:rPr>
            </w:pPr>
          </w:p>
        </w:tc>
      </w:tr>
      <w:tr w14:paraId="2BA9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28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B8A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原喷灌系统维护</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1E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32角阀</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55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EC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16F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阀芯纯铜</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50A7">
            <w:pPr>
              <w:jc w:val="center"/>
              <w:rPr>
                <w:rFonts w:hint="eastAsia" w:ascii="宋体" w:hAnsi="宋体" w:eastAsia="宋体" w:cs="宋体"/>
                <w:i w:val="0"/>
                <w:iCs w:val="0"/>
                <w:color w:val="000000"/>
                <w:sz w:val="20"/>
                <w:szCs w:val="20"/>
                <w:highlight w:val="none"/>
                <w:u w:val="none"/>
              </w:rPr>
            </w:pPr>
          </w:p>
        </w:tc>
      </w:tr>
      <w:tr w14:paraId="0D649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48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E623D">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40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25角阀</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CB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35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ACC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阀芯纯铜</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CDAC">
            <w:pPr>
              <w:jc w:val="center"/>
              <w:rPr>
                <w:rFonts w:hint="eastAsia" w:ascii="宋体" w:hAnsi="宋体" w:eastAsia="宋体" w:cs="宋体"/>
                <w:i w:val="0"/>
                <w:iCs w:val="0"/>
                <w:color w:val="000000"/>
                <w:sz w:val="20"/>
                <w:szCs w:val="20"/>
                <w:highlight w:val="none"/>
                <w:u w:val="none"/>
              </w:rPr>
            </w:pPr>
          </w:p>
        </w:tc>
      </w:tr>
      <w:tr w14:paraId="5CDCF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69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EF37C">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9F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D25喷头</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84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5A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018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铝合金材质带滤网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9A10">
            <w:pPr>
              <w:jc w:val="center"/>
              <w:rPr>
                <w:rFonts w:hint="eastAsia" w:ascii="宋体" w:hAnsi="宋体" w:eastAsia="宋体" w:cs="宋体"/>
                <w:i w:val="0"/>
                <w:iCs w:val="0"/>
                <w:color w:val="000000"/>
                <w:sz w:val="20"/>
                <w:szCs w:val="20"/>
                <w:highlight w:val="none"/>
                <w:u w:val="none"/>
              </w:rPr>
            </w:pPr>
          </w:p>
        </w:tc>
      </w:tr>
      <w:tr w14:paraId="45714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EA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2DCBE">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60B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D15喷头</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F9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B2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8F9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铝合金材质带滤网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48A5">
            <w:pPr>
              <w:jc w:val="center"/>
              <w:rPr>
                <w:rFonts w:hint="eastAsia" w:ascii="宋体" w:hAnsi="宋体" w:eastAsia="宋体" w:cs="宋体"/>
                <w:i w:val="0"/>
                <w:iCs w:val="0"/>
                <w:color w:val="000000"/>
                <w:sz w:val="20"/>
                <w:szCs w:val="20"/>
                <w:highlight w:val="none"/>
                <w:u w:val="none"/>
              </w:rPr>
            </w:pPr>
          </w:p>
        </w:tc>
      </w:tr>
      <w:tr w14:paraId="10A2F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53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D1C37">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FB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D8喷头</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97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AF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AFE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铝合金材质带滤网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133A">
            <w:pPr>
              <w:jc w:val="center"/>
              <w:rPr>
                <w:rFonts w:hint="eastAsia" w:ascii="宋体" w:hAnsi="宋体" w:eastAsia="宋体" w:cs="宋体"/>
                <w:i w:val="0"/>
                <w:iCs w:val="0"/>
                <w:color w:val="000000"/>
                <w:sz w:val="20"/>
                <w:szCs w:val="20"/>
                <w:highlight w:val="none"/>
                <w:u w:val="none"/>
              </w:rPr>
            </w:pPr>
          </w:p>
        </w:tc>
      </w:tr>
      <w:tr w14:paraId="02FDC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7B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02310">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43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YJV4*6铜芯电缆购安</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B3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69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AB0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电缆含穿线管，穿线管为PE32管，部分需开挖回填</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3E48">
            <w:pPr>
              <w:jc w:val="center"/>
              <w:rPr>
                <w:rFonts w:hint="eastAsia" w:ascii="宋体" w:hAnsi="宋体" w:eastAsia="宋体" w:cs="宋体"/>
                <w:i w:val="0"/>
                <w:iCs w:val="0"/>
                <w:color w:val="000000"/>
                <w:sz w:val="20"/>
                <w:szCs w:val="20"/>
                <w:highlight w:val="none"/>
                <w:u w:val="none"/>
              </w:rPr>
            </w:pPr>
          </w:p>
        </w:tc>
      </w:tr>
      <w:tr w14:paraId="632AF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01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79242">
            <w:pPr>
              <w:jc w:val="center"/>
              <w:rPr>
                <w:rFonts w:hint="eastAsia" w:ascii="宋体" w:hAnsi="宋体" w:eastAsia="宋体" w:cs="宋体"/>
                <w:i w:val="0"/>
                <w:iCs w:val="0"/>
                <w:color w:val="000000"/>
                <w:sz w:val="20"/>
                <w:szCs w:val="20"/>
                <w:highlight w:val="none"/>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6F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380V多节泵购安</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B8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8F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81B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扬程大于100m，泵前置另加大于泵径2倍过滤网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3AD3">
            <w:pPr>
              <w:jc w:val="center"/>
              <w:rPr>
                <w:rFonts w:hint="eastAsia" w:ascii="宋体" w:hAnsi="宋体" w:eastAsia="宋体" w:cs="宋体"/>
                <w:i w:val="0"/>
                <w:iCs w:val="0"/>
                <w:color w:val="000000"/>
                <w:sz w:val="20"/>
                <w:szCs w:val="20"/>
                <w:highlight w:val="none"/>
                <w:u w:val="none"/>
              </w:rPr>
            </w:pPr>
          </w:p>
        </w:tc>
      </w:tr>
    </w:tbl>
    <w:p w14:paraId="5367CDE9">
      <w:pPr>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br w:type="page"/>
      </w:r>
    </w:p>
    <w:p w14:paraId="56F0123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一、</w:t>
      </w:r>
      <w:r>
        <w:rPr>
          <w:rFonts w:hint="eastAsia" w:ascii="宋体" w:hAnsi="宋体" w:eastAsia="宋体" w:cs="宋体"/>
          <w:b/>
          <w:bCs w:val="0"/>
          <w:sz w:val="28"/>
          <w:szCs w:val="28"/>
          <w:highlight w:val="none"/>
        </w:rPr>
        <w:t>工程</w:t>
      </w:r>
      <w:r>
        <w:rPr>
          <w:rFonts w:hint="eastAsia" w:ascii="宋体" w:hAnsi="宋体" w:eastAsia="宋体" w:cs="宋体"/>
          <w:b/>
          <w:bCs w:val="0"/>
          <w:sz w:val="28"/>
          <w:szCs w:val="28"/>
          <w:highlight w:val="none"/>
          <w:lang w:val="en-US" w:eastAsia="zh-CN"/>
        </w:rPr>
        <w:t>概况</w:t>
      </w:r>
    </w:p>
    <w:p w14:paraId="5419A8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临淮岗洪水控制工程位于淮河干流中游，为Ⅰ等大（1）型工程，按100年一遇洪水标准设计、1000年一遇洪水标准校核，是一座综合性枢纽工程，具有防洪、除涝、灌溉、航运、生态等效益。</w:t>
      </w:r>
    </w:p>
    <w:p w14:paraId="0A0ACBF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临淮岗洪水控制工程分为主体工程和附属设施。主体工程处于淮河王家坝和正阳关之间，跨霍邱、颍上、阜南三县，其中主坝自临淮岗复线船闸向北至颍上县陈巷子，全长8.54km，是唯一连接霍邱、颍上两县的交通要道。临淮岗工程现场</w:t>
      </w:r>
      <w:r>
        <w:rPr>
          <w:rFonts w:hint="eastAsia" w:cs="宋体"/>
          <w:b w:val="0"/>
          <w:bCs w:val="0"/>
          <w:color w:val="auto"/>
          <w:sz w:val="28"/>
          <w:szCs w:val="28"/>
          <w:highlight w:val="none"/>
          <w:lang w:val="en-US" w:eastAsia="zh-CN"/>
        </w:rPr>
        <w:t>现场管理院区</w:t>
      </w:r>
      <w:r>
        <w:rPr>
          <w:rFonts w:hint="eastAsia" w:ascii="宋体" w:hAnsi="宋体" w:eastAsia="宋体" w:cs="宋体"/>
          <w:b w:val="0"/>
          <w:bCs w:val="0"/>
          <w:color w:val="auto"/>
          <w:sz w:val="28"/>
          <w:szCs w:val="28"/>
          <w:highlight w:val="none"/>
          <w:lang w:val="en-US" w:eastAsia="zh-CN"/>
        </w:rPr>
        <w:t>是临淮岗洪水控制工程的附属设施，附属设施与主体工程同步建设，是工程现场管理人员对临淮岗工程进行管理调度和休息的重要场所。</w:t>
      </w:r>
    </w:p>
    <w:p w14:paraId="455932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按照年度计划，对主坝管理区、现场</w:t>
      </w:r>
      <w:r>
        <w:rPr>
          <w:rFonts w:hint="eastAsia" w:cs="宋体"/>
          <w:b w:val="0"/>
          <w:bCs w:val="0"/>
          <w:color w:val="auto"/>
          <w:sz w:val="28"/>
          <w:szCs w:val="28"/>
          <w:highlight w:val="none"/>
          <w:lang w:val="en-US" w:eastAsia="zh-CN"/>
        </w:rPr>
        <w:t>现场管理院区</w:t>
      </w:r>
      <w:r>
        <w:rPr>
          <w:rFonts w:hint="eastAsia" w:ascii="宋体" w:hAnsi="宋体" w:eastAsia="宋体" w:cs="宋体"/>
          <w:b w:val="0"/>
          <w:bCs w:val="0"/>
          <w:color w:val="auto"/>
          <w:sz w:val="28"/>
          <w:szCs w:val="28"/>
          <w:highlight w:val="none"/>
          <w:lang w:val="en-US" w:eastAsia="zh-CN"/>
        </w:rPr>
        <w:t>进行日常管理与维护，并实施春季绿化栽植工作。</w:t>
      </w:r>
    </w:p>
    <w:p w14:paraId="3932696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val="en-US" w:eastAsia="zh-CN"/>
        </w:rPr>
        <w:t>二、</w:t>
      </w:r>
      <w:r>
        <w:rPr>
          <w:rFonts w:hint="eastAsia" w:ascii="宋体" w:hAnsi="宋体" w:eastAsia="宋体" w:cs="宋体"/>
          <w:b/>
          <w:bCs/>
          <w:sz w:val="28"/>
          <w:szCs w:val="28"/>
          <w:highlight w:val="none"/>
        </w:rPr>
        <w:t>项目建设的主要任务</w:t>
      </w:r>
      <w:r>
        <w:rPr>
          <w:rFonts w:hint="eastAsia" w:ascii="宋体" w:hAnsi="宋体" w:eastAsia="宋体" w:cs="宋体"/>
          <w:b/>
          <w:bCs/>
          <w:sz w:val="28"/>
          <w:szCs w:val="28"/>
          <w:highlight w:val="none"/>
          <w:lang w:val="en-US" w:eastAsia="zh-CN"/>
        </w:rPr>
        <w:t>和规模</w:t>
      </w:r>
    </w:p>
    <w:p w14:paraId="23DDEF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主坝管理区保护利用</w:t>
      </w:r>
    </w:p>
    <w:p w14:paraId="40F237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）分流岛苗木及草坪维护：分流岛苗木维护、分流岛草坪维护、分流岛色块维护、导流堤草坪维护；</w:t>
      </w:r>
    </w:p>
    <w:p w14:paraId="4A2EA8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）管理区春季绿化：护林地栽植柳树、护林地柳树病虫害防治等；</w:t>
      </w:r>
    </w:p>
    <w:p w14:paraId="2A9866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）附属设施维护：分流岛设施看管及保洁、分流岛鹅卵石路面维护、大理石路面维护、管理设施维护。</w:t>
      </w:r>
    </w:p>
    <w:p w14:paraId="3B5D0E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lang w:eastAsia="zh-CN"/>
        </w:rPr>
        <w:t>）</w:t>
      </w:r>
      <w:r>
        <w:rPr>
          <w:rFonts w:hint="eastAsia" w:cs="宋体"/>
          <w:sz w:val="28"/>
          <w:szCs w:val="28"/>
          <w:highlight w:val="none"/>
          <w:lang w:val="en-US" w:eastAsia="zh-CN"/>
        </w:rPr>
        <w:t>现场管理院区</w:t>
      </w:r>
      <w:r>
        <w:rPr>
          <w:rFonts w:hint="eastAsia" w:ascii="宋体" w:hAnsi="宋体" w:eastAsia="宋体" w:cs="宋体"/>
          <w:sz w:val="28"/>
          <w:szCs w:val="28"/>
          <w:highlight w:val="none"/>
          <w:lang w:val="en-US" w:eastAsia="zh-CN"/>
        </w:rPr>
        <w:t>保护利用</w:t>
      </w:r>
    </w:p>
    <w:p w14:paraId="3823D1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（1）日常管理与维护：计划实施主要内容为对管理局现场</w:t>
      </w:r>
      <w:r>
        <w:rPr>
          <w:rFonts w:hint="eastAsia" w:cs="宋体"/>
          <w:sz w:val="28"/>
          <w:szCs w:val="28"/>
          <w:highlight w:val="none"/>
          <w:lang w:eastAsia="zh-CN"/>
        </w:rPr>
        <w:t>现场管理院区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南、北院区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内乔木、灌木、地被植株、片植绿篱、草皮、竹林等苗木进行日常养护；定期对院区排水沟、储水池、污水池等设施进行清理；定期对院区地面、步道等进行日常清理和除草。</w:t>
      </w:r>
    </w:p>
    <w:p w14:paraId="244938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（2）土建工程：计划新建绿地排水系统，以及实施部分园路的彩色沥青铺设。</w:t>
      </w:r>
    </w:p>
    <w:p w14:paraId="452824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（3）绿化工程：计划以南院区为主要实施区域，依托现有苗圃资源，向南院区移栽部分苗木；同时，新栽植苗木、铺设草皮及地被植物，以丰富该区域的植物群落。</w:t>
      </w:r>
    </w:p>
    <w:p w14:paraId="35817D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（4）东院区苗木维护：计划对苗圃地1000余株3</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8cm幼苗进行苗木修剪及病虫害防治等，对40余亩苗圃地内排水沟进行清理</w:t>
      </w:r>
      <w:r>
        <w:rPr>
          <w:rFonts w:hint="eastAsia" w:ascii="宋体" w:hAnsi="宋体" w:eastAsia="宋体" w:cs="宋体"/>
          <w:sz w:val="28"/>
          <w:szCs w:val="28"/>
          <w:highlight w:val="none"/>
          <w:lang w:eastAsia="zh-CN"/>
        </w:rPr>
        <w:t>，对</w:t>
      </w:r>
      <w:r>
        <w:rPr>
          <w:rFonts w:hint="eastAsia" w:ascii="宋体" w:hAnsi="宋体" w:eastAsia="宋体" w:cs="宋体"/>
          <w:sz w:val="28"/>
          <w:szCs w:val="28"/>
          <w:highlight w:val="none"/>
        </w:rPr>
        <w:t>院区内杂草进行清理预防火灾等。</w:t>
      </w:r>
    </w:p>
    <w:p w14:paraId="3C374035">
      <w:pPr>
        <w:pStyle w:val="35"/>
        <w:keepNext w:val="0"/>
        <w:keepLines w:val="0"/>
        <w:pageBreakBefore w:val="0"/>
        <w:kinsoku/>
        <w:wordWrap/>
        <w:overflowPunct/>
        <w:topLinePunct w:val="0"/>
        <w:autoSpaceDE/>
        <w:autoSpaceDN/>
        <w:bidi w:val="0"/>
        <w:adjustRightInd/>
        <w:snapToGrid/>
        <w:spacing w:after="0" w:line="360" w:lineRule="auto"/>
        <w:textAlignment w:val="auto"/>
        <w:rPr>
          <w:rFonts w:hint="eastAsia" w:ascii="Calibri" w:hAnsi="Calibri" w:eastAsia="宋体" w:cs="Times New Roman"/>
          <w:kern w:val="2"/>
          <w:sz w:val="28"/>
          <w:szCs w:val="28"/>
          <w:highlight w:val="none"/>
          <w:lang w:val="en-US" w:eastAsia="zh-CN" w:bidi="ar-SA"/>
        </w:rPr>
      </w:pPr>
    </w:p>
    <w:p w14:paraId="07AD81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highlight w:val="none"/>
          <w:lang w:val="en-US" w:eastAsia="zh-CN"/>
        </w:rPr>
      </w:pPr>
    </w:p>
    <w:tbl>
      <w:tblPr>
        <w:tblStyle w:val="55"/>
        <w:tblW w:w="93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3612"/>
        <w:gridCol w:w="960"/>
        <w:gridCol w:w="960"/>
        <w:gridCol w:w="960"/>
        <w:gridCol w:w="961"/>
      </w:tblGrid>
      <w:tr w14:paraId="4FF8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372" w:type="dxa"/>
            <w:gridSpan w:val="7"/>
            <w:tcBorders>
              <w:top w:val="nil"/>
              <w:left w:val="nil"/>
              <w:bottom w:val="nil"/>
              <w:right w:val="nil"/>
            </w:tcBorders>
            <w:shd w:val="clear" w:color="auto" w:fill="auto"/>
            <w:noWrap/>
            <w:vAlign w:val="center"/>
          </w:tcPr>
          <w:p w14:paraId="2541A733">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现场</w:t>
            </w:r>
            <w:r>
              <w:rPr>
                <w:rFonts w:hint="eastAsia" w:cs="宋体"/>
                <w:b/>
                <w:bCs/>
                <w:i w:val="0"/>
                <w:iCs w:val="0"/>
                <w:color w:val="000000"/>
                <w:kern w:val="0"/>
                <w:sz w:val="32"/>
                <w:szCs w:val="32"/>
                <w:highlight w:val="none"/>
                <w:u w:val="none"/>
                <w:lang w:val="en-US" w:eastAsia="zh-CN" w:bidi="ar"/>
              </w:rPr>
              <w:t>现场管理院区</w:t>
            </w:r>
            <w:r>
              <w:rPr>
                <w:rFonts w:hint="eastAsia" w:ascii="宋体" w:hAnsi="宋体" w:eastAsia="宋体" w:cs="宋体"/>
                <w:b/>
                <w:bCs/>
                <w:i w:val="0"/>
                <w:iCs w:val="0"/>
                <w:color w:val="000000"/>
                <w:kern w:val="0"/>
                <w:sz w:val="32"/>
                <w:szCs w:val="32"/>
                <w:highlight w:val="none"/>
                <w:u w:val="none"/>
                <w:lang w:val="en-US" w:eastAsia="zh-CN" w:bidi="ar"/>
              </w:rPr>
              <w:t>保护利用日常维护月考核表</w:t>
            </w:r>
          </w:p>
        </w:tc>
      </w:tr>
      <w:tr w14:paraId="64897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0" w:type="auto"/>
            <w:gridSpan w:val="7"/>
            <w:tcBorders>
              <w:top w:val="nil"/>
              <w:left w:val="nil"/>
              <w:bottom w:val="nil"/>
              <w:right w:val="nil"/>
            </w:tcBorders>
            <w:shd w:val="clear" w:color="auto" w:fill="auto"/>
            <w:noWrap/>
            <w:vAlign w:val="center"/>
          </w:tcPr>
          <w:p w14:paraId="066EEE2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年     月    日</w:t>
            </w:r>
          </w:p>
        </w:tc>
      </w:tr>
      <w:tr w14:paraId="24B96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23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养护项目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37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4FB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检查项目及质量要求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06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占分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5C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评分标准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94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C1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0E2F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8FC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乔灌木 养护 （27分）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59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8E8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造型乔灌木株形整齐，造型轮廓清晰，修剪面平直整齐，棱角分明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37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162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每一处不达标扣1分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8D34">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C7A0">
            <w:pPr>
              <w:rPr>
                <w:rFonts w:hint="eastAsia" w:ascii="宋体" w:hAnsi="宋体" w:eastAsia="宋体" w:cs="宋体"/>
                <w:i w:val="0"/>
                <w:iCs w:val="0"/>
                <w:color w:val="000000"/>
                <w:sz w:val="22"/>
                <w:szCs w:val="22"/>
                <w:highlight w:val="none"/>
                <w:u w:val="none"/>
              </w:rPr>
            </w:pPr>
          </w:p>
        </w:tc>
      </w:tr>
      <w:tr w14:paraId="7529D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0E72D">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C8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A6F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乔木修剪截口与枝齐平，直径50mm以上截口要封蜡，避免爬树修剪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DE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12478">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C85E">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D551">
            <w:pPr>
              <w:rPr>
                <w:rFonts w:hint="eastAsia" w:ascii="宋体" w:hAnsi="宋体" w:eastAsia="宋体" w:cs="宋体"/>
                <w:i w:val="0"/>
                <w:iCs w:val="0"/>
                <w:color w:val="000000"/>
                <w:sz w:val="22"/>
                <w:szCs w:val="22"/>
                <w:highlight w:val="none"/>
                <w:u w:val="none"/>
              </w:rPr>
            </w:pPr>
          </w:p>
        </w:tc>
      </w:tr>
      <w:tr w14:paraId="0AA5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7974A">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E5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BDD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乔木基部整齐绿化，无过长杂草、杂物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CB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0C55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9F5E">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6C65">
            <w:pPr>
              <w:rPr>
                <w:rFonts w:hint="eastAsia" w:ascii="宋体" w:hAnsi="宋体" w:eastAsia="宋体" w:cs="宋体"/>
                <w:i w:val="0"/>
                <w:iCs w:val="0"/>
                <w:color w:val="000000"/>
                <w:sz w:val="22"/>
                <w:szCs w:val="22"/>
                <w:highlight w:val="none"/>
                <w:u w:val="none"/>
              </w:rPr>
            </w:pPr>
          </w:p>
        </w:tc>
      </w:tr>
      <w:tr w14:paraId="5184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D407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99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7C0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灌木基部整齐绿化，无过长杂草、杂物；无严重黄叶、积尘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B6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91200">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C362">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D124">
            <w:pPr>
              <w:rPr>
                <w:rFonts w:hint="eastAsia" w:ascii="宋体" w:hAnsi="宋体" w:eastAsia="宋体" w:cs="宋体"/>
                <w:i w:val="0"/>
                <w:iCs w:val="0"/>
                <w:color w:val="000000"/>
                <w:sz w:val="22"/>
                <w:szCs w:val="22"/>
                <w:highlight w:val="none"/>
                <w:u w:val="none"/>
              </w:rPr>
            </w:pPr>
          </w:p>
        </w:tc>
      </w:tr>
      <w:tr w14:paraId="1CB81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4AD6B">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94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019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对于散尾葵、棕竹等灌木应及时将枯黄的叶边清修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45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806B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A2AA">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18A8">
            <w:pPr>
              <w:rPr>
                <w:rFonts w:hint="eastAsia" w:ascii="宋体" w:hAnsi="宋体" w:eastAsia="宋体" w:cs="宋体"/>
                <w:i w:val="0"/>
                <w:iCs w:val="0"/>
                <w:color w:val="000000"/>
                <w:sz w:val="22"/>
                <w:szCs w:val="22"/>
                <w:highlight w:val="none"/>
                <w:u w:val="none"/>
              </w:rPr>
            </w:pPr>
          </w:p>
        </w:tc>
      </w:tr>
      <w:tr w14:paraId="3681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D9E47">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BA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7C3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棕榈科植物老化枝叶枯黄面积达2/3时应剪除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99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FB07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FB7B">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9F50">
            <w:pPr>
              <w:rPr>
                <w:rFonts w:hint="eastAsia" w:ascii="宋体" w:hAnsi="宋体" w:eastAsia="宋体" w:cs="宋体"/>
                <w:i w:val="0"/>
                <w:iCs w:val="0"/>
                <w:color w:val="000000"/>
                <w:sz w:val="22"/>
                <w:szCs w:val="22"/>
                <w:highlight w:val="none"/>
                <w:u w:val="none"/>
              </w:rPr>
            </w:pPr>
          </w:p>
        </w:tc>
      </w:tr>
      <w:tr w14:paraId="6FF61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C004B">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E2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F74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乔灌木没有长200mm以上枯枝黄叶折断枝、修剪残留枝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0F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51D5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2F0F">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65FB">
            <w:pPr>
              <w:rPr>
                <w:rFonts w:hint="eastAsia" w:ascii="宋体" w:hAnsi="宋体" w:eastAsia="宋体" w:cs="宋体"/>
                <w:i w:val="0"/>
                <w:iCs w:val="0"/>
                <w:color w:val="000000"/>
                <w:sz w:val="22"/>
                <w:szCs w:val="22"/>
                <w:highlight w:val="none"/>
                <w:u w:val="none"/>
              </w:rPr>
            </w:pPr>
          </w:p>
        </w:tc>
      </w:tr>
      <w:tr w14:paraId="1A9E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A9B37">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3B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C4C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观花灌木在花期过后修剪，避免开花期修剪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26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11F6">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2E6F">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B047">
            <w:pPr>
              <w:rPr>
                <w:rFonts w:hint="eastAsia" w:ascii="宋体" w:hAnsi="宋体" w:eastAsia="宋体" w:cs="宋体"/>
                <w:i w:val="0"/>
                <w:iCs w:val="0"/>
                <w:color w:val="000000"/>
                <w:sz w:val="22"/>
                <w:szCs w:val="22"/>
                <w:highlight w:val="none"/>
                <w:u w:val="none"/>
              </w:rPr>
            </w:pPr>
          </w:p>
        </w:tc>
      </w:tr>
      <w:tr w14:paraId="13C8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278D3">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E5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3F5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乔灌木按照季节进行涂白、挖树盘等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75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9ADE1">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ED26">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C658">
            <w:pPr>
              <w:rPr>
                <w:rFonts w:hint="eastAsia" w:ascii="宋体" w:hAnsi="宋体" w:eastAsia="宋体" w:cs="宋体"/>
                <w:i w:val="0"/>
                <w:iCs w:val="0"/>
                <w:color w:val="000000"/>
                <w:sz w:val="22"/>
                <w:szCs w:val="22"/>
                <w:highlight w:val="none"/>
                <w:u w:val="none"/>
              </w:rPr>
            </w:pPr>
          </w:p>
        </w:tc>
      </w:tr>
      <w:tr w14:paraId="7EDB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112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片植绿篱养护（18分）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4D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168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花坛内无残花、黄叶；无高出花面的竹签、杂草等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C7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F4E3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每一处不达标扣1分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A438">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3C3F">
            <w:pPr>
              <w:rPr>
                <w:rFonts w:hint="eastAsia" w:ascii="宋体" w:hAnsi="宋体" w:eastAsia="宋体" w:cs="宋体"/>
                <w:i w:val="0"/>
                <w:iCs w:val="0"/>
                <w:color w:val="000000"/>
                <w:sz w:val="22"/>
                <w:szCs w:val="22"/>
                <w:highlight w:val="none"/>
                <w:u w:val="none"/>
              </w:rPr>
            </w:pPr>
          </w:p>
        </w:tc>
      </w:tr>
      <w:tr w14:paraId="228C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0AB7C">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F1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EBB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片植绿篱生长良好，无杂草、无斑秃，边界分区草不蔓入花境内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BF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A2771">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6277">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D104">
            <w:pPr>
              <w:rPr>
                <w:rFonts w:hint="eastAsia" w:ascii="宋体" w:hAnsi="宋体" w:eastAsia="宋体" w:cs="宋体"/>
                <w:i w:val="0"/>
                <w:iCs w:val="0"/>
                <w:color w:val="000000"/>
                <w:sz w:val="22"/>
                <w:szCs w:val="22"/>
                <w:highlight w:val="none"/>
                <w:u w:val="none"/>
              </w:rPr>
            </w:pPr>
          </w:p>
        </w:tc>
      </w:tr>
      <w:tr w14:paraId="0D150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024B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2E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1FF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整齐，无杂物、干净、美观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CA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71686">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3BEE">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96C1">
            <w:pPr>
              <w:rPr>
                <w:rFonts w:hint="eastAsia" w:ascii="宋体" w:hAnsi="宋体" w:eastAsia="宋体" w:cs="宋体"/>
                <w:i w:val="0"/>
                <w:iCs w:val="0"/>
                <w:color w:val="000000"/>
                <w:sz w:val="22"/>
                <w:szCs w:val="22"/>
                <w:highlight w:val="none"/>
                <w:u w:val="none"/>
              </w:rPr>
            </w:pPr>
          </w:p>
        </w:tc>
      </w:tr>
      <w:tr w14:paraId="741B9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B30A7">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CA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818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及时修剪，修剪草坪时未破坏片植绿篱根茎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64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F302A">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F5B6">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97BF">
            <w:pPr>
              <w:rPr>
                <w:rFonts w:hint="eastAsia" w:ascii="宋体" w:hAnsi="宋体" w:eastAsia="宋体" w:cs="宋体"/>
                <w:i w:val="0"/>
                <w:iCs w:val="0"/>
                <w:color w:val="000000"/>
                <w:sz w:val="22"/>
                <w:szCs w:val="22"/>
                <w:highlight w:val="none"/>
                <w:u w:val="none"/>
              </w:rPr>
            </w:pPr>
          </w:p>
        </w:tc>
      </w:tr>
      <w:tr w14:paraId="627A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977AF">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F8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065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无缺水干旱现象，植株生长良好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D2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03ED2">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9805">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7E74">
            <w:pPr>
              <w:rPr>
                <w:rFonts w:hint="eastAsia" w:ascii="宋体" w:hAnsi="宋体" w:eastAsia="宋体" w:cs="宋体"/>
                <w:i w:val="0"/>
                <w:iCs w:val="0"/>
                <w:color w:val="000000"/>
                <w:sz w:val="22"/>
                <w:szCs w:val="22"/>
                <w:highlight w:val="none"/>
                <w:u w:val="none"/>
              </w:rPr>
            </w:pPr>
          </w:p>
        </w:tc>
      </w:tr>
      <w:tr w14:paraId="062F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D07B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A9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092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长势良好，无明显病虫害及叶面无虫口</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85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FDB64">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1A86">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2A5B">
            <w:pPr>
              <w:rPr>
                <w:rFonts w:hint="eastAsia" w:ascii="宋体" w:hAnsi="宋体" w:eastAsia="宋体" w:cs="宋体"/>
                <w:i w:val="0"/>
                <w:iCs w:val="0"/>
                <w:color w:val="000000"/>
                <w:sz w:val="22"/>
                <w:szCs w:val="22"/>
                <w:highlight w:val="none"/>
                <w:u w:val="none"/>
              </w:rPr>
            </w:pPr>
          </w:p>
        </w:tc>
      </w:tr>
      <w:tr w14:paraId="06C7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216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草地、地被养护（24分）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15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66E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草坪、地被修剪后整体效果平整，无明显漏剪痕迹，无遗漏草屑、杂物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D4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EDB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每一处不达标扣1分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EC47">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10BC">
            <w:pPr>
              <w:rPr>
                <w:rFonts w:hint="eastAsia" w:ascii="宋体" w:hAnsi="宋体" w:eastAsia="宋体" w:cs="宋体"/>
                <w:i w:val="0"/>
                <w:iCs w:val="0"/>
                <w:color w:val="000000"/>
                <w:sz w:val="22"/>
                <w:szCs w:val="22"/>
                <w:highlight w:val="none"/>
                <w:u w:val="none"/>
              </w:rPr>
            </w:pPr>
          </w:p>
        </w:tc>
      </w:tr>
      <w:tr w14:paraId="631A6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AF40E">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DC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740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草坪、地被生长浓绿茂盛，无缺草、枯草等斑秃现象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00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B6B77">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0910">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FC30">
            <w:pPr>
              <w:rPr>
                <w:rFonts w:hint="eastAsia" w:ascii="宋体" w:hAnsi="宋体" w:eastAsia="宋体" w:cs="宋体"/>
                <w:i w:val="0"/>
                <w:iCs w:val="0"/>
                <w:color w:val="000000"/>
                <w:sz w:val="22"/>
                <w:szCs w:val="22"/>
                <w:highlight w:val="none"/>
                <w:u w:val="none"/>
              </w:rPr>
            </w:pPr>
          </w:p>
        </w:tc>
      </w:tr>
      <w:tr w14:paraId="655F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0AE76">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CA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21E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73"/>
                <w:highlight w:val="none"/>
                <w:lang w:val="en-US" w:eastAsia="zh-CN" w:bidi="ar"/>
              </w:rPr>
              <w:t>草坪、地被中无明显杂草，120mm杂草不得超过5棵/m</w:t>
            </w:r>
            <w:r>
              <w:rPr>
                <w:rStyle w:val="281"/>
                <w:highlight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51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3AAB8">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AED8">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A1C3">
            <w:pPr>
              <w:rPr>
                <w:rFonts w:hint="eastAsia" w:ascii="宋体" w:hAnsi="宋体" w:eastAsia="宋体" w:cs="宋体"/>
                <w:i w:val="0"/>
                <w:iCs w:val="0"/>
                <w:color w:val="000000"/>
                <w:sz w:val="22"/>
                <w:szCs w:val="22"/>
                <w:highlight w:val="none"/>
                <w:u w:val="none"/>
              </w:rPr>
            </w:pPr>
          </w:p>
        </w:tc>
      </w:tr>
      <w:tr w14:paraId="153E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735F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C5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46B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草坪、地被无明显病虫害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D2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A944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5711">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E42F">
            <w:pPr>
              <w:rPr>
                <w:rFonts w:hint="eastAsia" w:ascii="宋体" w:hAnsi="宋体" w:eastAsia="宋体" w:cs="宋体"/>
                <w:i w:val="0"/>
                <w:iCs w:val="0"/>
                <w:color w:val="000000"/>
                <w:sz w:val="22"/>
                <w:szCs w:val="22"/>
                <w:highlight w:val="none"/>
                <w:u w:val="none"/>
              </w:rPr>
            </w:pPr>
          </w:p>
        </w:tc>
      </w:tr>
      <w:tr w14:paraId="3343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E3983">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FB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B63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路边、井口、水沟、散水等坡边修剪整齐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F6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E76A0">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FAED">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4626">
            <w:pPr>
              <w:rPr>
                <w:rFonts w:hint="eastAsia" w:ascii="宋体" w:hAnsi="宋体" w:eastAsia="宋体" w:cs="宋体"/>
                <w:i w:val="0"/>
                <w:iCs w:val="0"/>
                <w:color w:val="000000"/>
                <w:sz w:val="22"/>
                <w:szCs w:val="22"/>
                <w:highlight w:val="none"/>
                <w:u w:val="none"/>
              </w:rPr>
            </w:pPr>
          </w:p>
        </w:tc>
      </w:tr>
      <w:tr w14:paraId="20889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10B01">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2E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E35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73"/>
                <w:highlight w:val="none"/>
                <w:lang w:val="en-US" w:eastAsia="zh-CN" w:bidi="ar"/>
              </w:rPr>
              <w:t>草地、地被无1m</w:t>
            </w:r>
            <w:r>
              <w:rPr>
                <w:rStyle w:val="281"/>
                <w:highlight w:val="none"/>
                <w:lang w:val="en-US" w:eastAsia="zh-CN" w:bidi="ar"/>
              </w:rPr>
              <w:t>2</w:t>
            </w:r>
            <w:r>
              <w:rPr>
                <w:rStyle w:val="273"/>
                <w:highlight w:val="none"/>
                <w:lang w:val="en-US" w:eastAsia="zh-CN" w:bidi="ar"/>
              </w:rPr>
              <w:t>以上积水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DC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FB85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495D">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DCFF">
            <w:pPr>
              <w:rPr>
                <w:rFonts w:hint="eastAsia" w:ascii="宋体" w:hAnsi="宋体" w:eastAsia="宋体" w:cs="宋体"/>
                <w:i w:val="0"/>
                <w:iCs w:val="0"/>
                <w:color w:val="000000"/>
                <w:sz w:val="22"/>
                <w:szCs w:val="22"/>
                <w:highlight w:val="none"/>
                <w:u w:val="none"/>
              </w:rPr>
            </w:pPr>
          </w:p>
        </w:tc>
      </w:tr>
      <w:tr w14:paraId="4AF5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5229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E3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396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根据季节及时播种冷性草籽并做好维护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3F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C2094">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60E9">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391D">
            <w:pPr>
              <w:rPr>
                <w:rFonts w:hint="eastAsia" w:ascii="宋体" w:hAnsi="宋体" w:eastAsia="宋体" w:cs="宋体"/>
                <w:i w:val="0"/>
                <w:iCs w:val="0"/>
                <w:color w:val="000000"/>
                <w:sz w:val="22"/>
                <w:szCs w:val="22"/>
                <w:highlight w:val="none"/>
                <w:u w:val="none"/>
              </w:rPr>
            </w:pPr>
          </w:p>
        </w:tc>
      </w:tr>
      <w:tr w14:paraId="746E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1FF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环境维护（15分）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14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8E3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排水沟无杂物、树叶、泥污等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1F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4C1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每一处不达标扣1分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D9B5">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1BB0">
            <w:pPr>
              <w:rPr>
                <w:rFonts w:hint="eastAsia" w:ascii="宋体" w:hAnsi="宋体" w:eastAsia="宋体" w:cs="宋体"/>
                <w:i w:val="0"/>
                <w:iCs w:val="0"/>
                <w:color w:val="000000"/>
                <w:sz w:val="22"/>
                <w:szCs w:val="22"/>
                <w:highlight w:val="none"/>
                <w:u w:val="none"/>
              </w:rPr>
            </w:pPr>
          </w:p>
        </w:tc>
      </w:tr>
      <w:tr w14:paraId="1FC4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33F57">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13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DE4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窨井及时清理，确保污水通畅，无大的杂物、建筑垃圾等。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5F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D5921">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C354">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CFA2">
            <w:pPr>
              <w:rPr>
                <w:rFonts w:hint="eastAsia" w:ascii="宋体" w:hAnsi="宋体" w:eastAsia="宋体" w:cs="宋体"/>
                <w:i w:val="0"/>
                <w:iCs w:val="0"/>
                <w:color w:val="000000"/>
                <w:sz w:val="22"/>
                <w:szCs w:val="22"/>
                <w:highlight w:val="none"/>
                <w:u w:val="none"/>
              </w:rPr>
            </w:pPr>
          </w:p>
        </w:tc>
      </w:tr>
      <w:tr w14:paraId="5D6E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4815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AF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C3E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储水池壁干净无污染物，池周边干净整洁无杂物。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3A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FF34C">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7751">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5670">
            <w:pPr>
              <w:rPr>
                <w:rFonts w:hint="eastAsia" w:ascii="宋体" w:hAnsi="宋体" w:eastAsia="宋体" w:cs="宋体"/>
                <w:i w:val="0"/>
                <w:iCs w:val="0"/>
                <w:color w:val="000000"/>
                <w:sz w:val="22"/>
                <w:szCs w:val="22"/>
                <w:highlight w:val="none"/>
                <w:u w:val="none"/>
              </w:rPr>
            </w:pPr>
          </w:p>
        </w:tc>
      </w:tr>
      <w:tr w14:paraId="4893D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A3C41">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DB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C62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污水池按照要求定时清理，确保畅通</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99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45B9C">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FC68">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244C">
            <w:pPr>
              <w:rPr>
                <w:rFonts w:hint="eastAsia" w:ascii="宋体" w:hAnsi="宋体" w:eastAsia="宋体" w:cs="宋体"/>
                <w:i w:val="0"/>
                <w:iCs w:val="0"/>
                <w:color w:val="000000"/>
                <w:sz w:val="22"/>
                <w:szCs w:val="22"/>
                <w:highlight w:val="none"/>
                <w:u w:val="none"/>
              </w:rPr>
            </w:pPr>
          </w:p>
        </w:tc>
      </w:tr>
      <w:tr w14:paraId="3F58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B7216">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25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6B9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院区保洁地面、步道干净整洁无杂物，落叶能够定时清理等。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96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4AD51">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6EE9">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DACD">
            <w:pPr>
              <w:rPr>
                <w:rFonts w:hint="eastAsia" w:ascii="宋体" w:hAnsi="宋体" w:eastAsia="宋体" w:cs="宋体"/>
                <w:i w:val="0"/>
                <w:iCs w:val="0"/>
                <w:color w:val="000000"/>
                <w:sz w:val="22"/>
                <w:szCs w:val="22"/>
                <w:highlight w:val="none"/>
                <w:u w:val="none"/>
              </w:rPr>
            </w:pPr>
          </w:p>
        </w:tc>
      </w:tr>
      <w:tr w14:paraId="14F17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0E21F">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88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9C7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喷灌系统易损易耗件能够及时更换、喷灌系统能够随时使用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6D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92E4A">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8DBB">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AABD">
            <w:pPr>
              <w:rPr>
                <w:rFonts w:hint="eastAsia" w:ascii="宋体" w:hAnsi="宋体" w:eastAsia="宋体" w:cs="宋体"/>
                <w:i w:val="0"/>
                <w:iCs w:val="0"/>
                <w:color w:val="000000"/>
                <w:sz w:val="22"/>
                <w:szCs w:val="22"/>
                <w:highlight w:val="none"/>
                <w:u w:val="none"/>
              </w:rPr>
            </w:pPr>
          </w:p>
        </w:tc>
      </w:tr>
      <w:tr w14:paraId="5EC6F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FEB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东院区苗木维护（6分）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A3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54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排水沟清理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C8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CCE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每一处不达标扣1分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022C">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BB7E">
            <w:pPr>
              <w:jc w:val="center"/>
              <w:rPr>
                <w:rFonts w:hint="eastAsia" w:ascii="宋体" w:hAnsi="宋体" w:eastAsia="宋体" w:cs="宋体"/>
                <w:i w:val="0"/>
                <w:iCs w:val="0"/>
                <w:color w:val="000000"/>
                <w:sz w:val="22"/>
                <w:szCs w:val="22"/>
                <w:highlight w:val="none"/>
                <w:u w:val="none"/>
              </w:rPr>
            </w:pPr>
          </w:p>
        </w:tc>
      </w:tr>
      <w:tr w14:paraId="451A6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DF1BD">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67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5B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苗木修剪及病虫害防治</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32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64F7E">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50C3">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DA5A">
            <w:pPr>
              <w:jc w:val="center"/>
              <w:rPr>
                <w:rFonts w:hint="eastAsia" w:ascii="宋体" w:hAnsi="宋体" w:eastAsia="宋体" w:cs="宋体"/>
                <w:i w:val="0"/>
                <w:iCs w:val="0"/>
                <w:color w:val="000000"/>
                <w:sz w:val="22"/>
                <w:szCs w:val="22"/>
                <w:highlight w:val="none"/>
                <w:u w:val="none"/>
              </w:rPr>
            </w:pPr>
          </w:p>
        </w:tc>
      </w:tr>
      <w:tr w14:paraId="101E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97AC3">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A4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A5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苗木松土除杂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81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5B573">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25E1">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0214">
            <w:pPr>
              <w:jc w:val="center"/>
              <w:rPr>
                <w:rFonts w:hint="eastAsia" w:ascii="宋体" w:hAnsi="宋体" w:eastAsia="宋体" w:cs="宋体"/>
                <w:i w:val="0"/>
                <w:iCs w:val="0"/>
                <w:color w:val="000000"/>
                <w:sz w:val="22"/>
                <w:szCs w:val="22"/>
                <w:highlight w:val="none"/>
                <w:u w:val="none"/>
              </w:rPr>
            </w:pPr>
          </w:p>
        </w:tc>
      </w:tr>
      <w:tr w14:paraId="7E669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5D6D2">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AD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C6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苗木施肥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6F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A649D">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A0A7">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6BE7">
            <w:pPr>
              <w:jc w:val="center"/>
              <w:rPr>
                <w:rFonts w:hint="eastAsia" w:ascii="宋体" w:hAnsi="宋体" w:eastAsia="宋体" w:cs="宋体"/>
                <w:i w:val="0"/>
                <w:iCs w:val="0"/>
                <w:color w:val="000000"/>
                <w:sz w:val="22"/>
                <w:szCs w:val="22"/>
                <w:highlight w:val="none"/>
                <w:u w:val="none"/>
              </w:rPr>
            </w:pPr>
          </w:p>
        </w:tc>
      </w:tr>
      <w:tr w14:paraId="1D827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65E4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AB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E0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夏季院区割草冬季防火割草等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96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1B0B4">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7DD3">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76F2">
            <w:pPr>
              <w:jc w:val="center"/>
              <w:rPr>
                <w:rFonts w:hint="eastAsia" w:ascii="宋体" w:hAnsi="宋体" w:eastAsia="宋体" w:cs="宋体"/>
                <w:i w:val="0"/>
                <w:iCs w:val="0"/>
                <w:color w:val="000000"/>
                <w:sz w:val="22"/>
                <w:szCs w:val="22"/>
                <w:highlight w:val="none"/>
                <w:u w:val="none"/>
              </w:rPr>
            </w:pPr>
          </w:p>
        </w:tc>
      </w:tr>
      <w:tr w14:paraId="4F4DE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5E0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人员管理 （10分）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A0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465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遵守甲方规章制度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F5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AB4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不达标不得分，不长期保持扣1分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F247">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9D4C">
            <w:pPr>
              <w:jc w:val="center"/>
              <w:rPr>
                <w:rFonts w:hint="eastAsia" w:ascii="宋体" w:hAnsi="宋体" w:eastAsia="宋体" w:cs="宋体"/>
                <w:i w:val="0"/>
                <w:iCs w:val="0"/>
                <w:color w:val="000000"/>
                <w:sz w:val="22"/>
                <w:szCs w:val="22"/>
                <w:highlight w:val="none"/>
                <w:u w:val="none"/>
              </w:rPr>
            </w:pPr>
          </w:p>
        </w:tc>
      </w:tr>
      <w:tr w14:paraId="4A597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328EC">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01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7CC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工作制服整洁，上班佩带工卡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3B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9C7D1">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A0A6">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B818">
            <w:pPr>
              <w:jc w:val="center"/>
              <w:rPr>
                <w:rFonts w:hint="eastAsia" w:ascii="宋体" w:hAnsi="宋体" w:eastAsia="宋体" w:cs="宋体"/>
                <w:i w:val="0"/>
                <w:iCs w:val="0"/>
                <w:color w:val="000000"/>
                <w:sz w:val="22"/>
                <w:szCs w:val="22"/>
                <w:highlight w:val="none"/>
                <w:u w:val="none"/>
              </w:rPr>
            </w:pPr>
          </w:p>
        </w:tc>
      </w:tr>
      <w:tr w14:paraId="5455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4A33E">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DF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EC8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绿化员按时上下班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64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AFF36">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01C4">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C309">
            <w:pPr>
              <w:jc w:val="center"/>
              <w:rPr>
                <w:rFonts w:hint="eastAsia" w:ascii="宋体" w:hAnsi="宋体" w:eastAsia="宋体" w:cs="宋体"/>
                <w:i w:val="0"/>
                <w:iCs w:val="0"/>
                <w:color w:val="000000"/>
                <w:sz w:val="22"/>
                <w:szCs w:val="22"/>
                <w:highlight w:val="none"/>
                <w:u w:val="none"/>
              </w:rPr>
            </w:pPr>
          </w:p>
        </w:tc>
      </w:tr>
      <w:tr w14:paraId="43D3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A570">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14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921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积极配合甲方人员的工作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10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B6CE4">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D0BB">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D85F">
            <w:pPr>
              <w:jc w:val="center"/>
              <w:rPr>
                <w:rFonts w:hint="eastAsia" w:ascii="宋体" w:hAnsi="宋体" w:eastAsia="宋体" w:cs="宋体"/>
                <w:i w:val="0"/>
                <w:iCs w:val="0"/>
                <w:color w:val="000000"/>
                <w:sz w:val="22"/>
                <w:szCs w:val="22"/>
                <w:highlight w:val="none"/>
                <w:u w:val="none"/>
              </w:rPr>
            </w:pPr>
          </w:p>
        </w:tc>
      </w:tr>
      <w:tr w14:paraId="63E9A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8CAAB">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E8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56B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按操作规程安全工作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C5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46D2">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8DFA">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05FD">
            <w:pPr>
              <w:jc w:val="center"/>
              <w:rPr>
                <w:rFonts w:hint="eastAsia" w:ascii="宋体" w:hAnsi="宋体" w:eastAsia="宋体" w:cs="宋体"/>
                <w:i w:val="0"/>
                <w:iCs w:val="0"/>
                <w:color w:val="000000"/>
                <w:sz w:val="22"/>
                <w:szCs w:val="22"/>
                <w:highlight w:val="none"/>
                <w:u w:val="none"/>
              </w:rPr>
            </w:pPr>
          </w:p>
        </w:tc>
      </w:tr>
      <w:tr w14:paraId="5170D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5B9E45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46911E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3612" w:type="dxa"/>
            <w:tcBorders>
              <w:top w:val="single" w:color="000000" w:sz="4" w:space="0"/>
              <w:left w:val="single" w:color="000000" w:sz="4" w:space="0"/>
              <w:bottom w:val="single" w:color="auto" w:sz="4" w:space="0"/>
              <w:right w:val="single" w:color="000000" w:sz="4" w:space="0"/>
            </w:tcBorders>
            <w:shd w:val="clear" w:color="auto" w:fill="auto"/>
            <w:vAlign w:val="center"/>
          </w:tcPr>
          <w:p w14:paraId="7AF8EA92">
            <w:pPr>
              <w:jc w:val="left"/>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11A778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739631F0">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78ABB8E4">
            <w:pPr>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0EF981C6">
            <w:pPr>
              <w:rPr>
                <w:rFonts w:hint="eastAsia" w:ascii="宋体" w:hAnsi="宋体" w:eastAsia="宋体" w:cs="宋体"/>
                <w:i w:val="0"/>
                <w:iCs w:val="0"/>
                <w:color w:val="000000"/>
                <w:sz w:val="22"/>
                <w:szCs w:val="22"/>
                <w:highlight w:val="none"/>
                <w:u w:val="none"/>
              </w:rPr>
            </w:pPr>
          </w:p>
        </w:tc>
      </w:tr>
      <w:tr w14:paraId="0EE7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3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7B4316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备注：当月无需维护项得满分,考核表90分及以上为优秀，80分—89分为良好，79分及以下为不合格。</w:t>
            </w:r>
          </w:p>
        </w:tc>
      </w:tr>
      <w:tr w14:paraId="5BE6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3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ADB2FA8">
            <w:pPr>
              <w:keepNext w:val="0"/>
              <w:keepLines w:val="0"/>
              <w:widowControl/>
              <w:suppressLineNumbers w:val="0"/>
              <w:ind w:firstLine="420" w:firstLineChars="20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发包方将对承包方现场</w:t>
            </w:r>
            <w:r>
              <w:rPr>
                <w:rFonts w:hint="eastAsia" w:cs="宋体"/>
                <w:b w:val="0"/>
                <w:bCs w:val="0"/>
                <w:i w:val="0"/>
                <w:iCs w:val="0"/>
                <w:color w:val="000000"/>
                <w:kern w:val="0"/>
                <w:sz w:val="21"/>
                <w:szCs w:val="21"/>
                <w:highlight w:val="none"/>
                <w:u w:val="none"/>
                <w:lang w:val="en-US" w:eastAsia="zh-CN" w:bidi="ar"/>
              </w:rPr>
              <w:t>现场管理院区</w:t>
            </w:r>
            <w:r>
              <w:rPr>
                <w:rFonts w:hint="eastAsia" w:ascii="宋体" w:hAnsi="宋体" w:eastAsia="宋体" w:cs="宋体"/>
                <w:b w:val="0"/>
                <w:bCs w:val="0"/>
                <w:i w:val="0"/>
                <w:iCs w:val="0"/>
                <w:color w:val="000000"/>
                <w:kern w:val="0"/>
                <w:sz w:val="21"/>
                <w:szCs w:val="21"/>
                <w:highlight w:val="none"/>
                <w:u w:val="none"/>
                <w:lang w:val="en-US" w:eastAsia="zh-CN" w:bidi="ar"/>
              </w:rPr>
              <w:t>日常养护、东院区苗木维护两项服务情况进行月考核，并根据该支付期内的考核情况支付维护费用，考核优秀支付维护费用的100%，考核良好支付维护费用的90%，考核不合格的暂不支付维护费用，直至完成扣分项整改后支付维护费用的80%。其他分项发包方依据实际完成工程量据实结算。</w:t>
            </w:r>
          </w:p>
        </w:tc>
      </w:tr>
    </w:tbl>
    <w:p w14:paraId="7514D9CA">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420C3A84">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46"/>
    </w:p>
    <w:p w14:paraId="1AC8F4E5">
      <w:pPr>
        <w:spacing w:line="360" w:lineRule="auto"/>
        <w:ind w:firstLine="437"/>
        <w:outlineLvl w:val="1"/>
        <w:rPr>
          <w:rFonts w:asciiTheme="minorEastAsia" w:hAnsiTheme="minorEastAsia" w:eastAsiaTheme="minorEastAsia"/>
          <w:b/>
          <w:color w:val="auto"/>
          <w:sz w:val="24"/>
          <w:highlight w:val="none"/>
        </w:rPr>
      </w:pPr>
      <w:bookmarkStart w:id="47" w:name="_Toc31533"/>
      <w:bookmarkStart w:id="48" w:name="_Toc3679"/>
      <w:r>
        <w:rPr>
          <w:rFonts w:hint="eastAsia" w:asciiTheme="minorEastAsia" w:hAnsiTheme="minorEastAsia" w:eastAsiaTheme="minorEastAsia"/>
          <w:b/>
          <w:color w:val="auto"/>
          <w:sz w:val="24"/>
          <w:highlight w:val="none"/>
        </w:rPr>
        <w:t>一、总则</w:t>
      </w:r>
      <w:bookmarkEnd w:id="47"/>
      <w:bookmarkEnd w:id="48"/>
    </w:p>
    <w:p w14:paraId="1A4CA5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8F93669">
      <w:pPr>
        <w:spacing w:line="360" w:lineRule="auto"/>
        <w:ind w:firstLine="437"/>
        <w:outlineLvl w:val="1"/>
        <w:rPr>
          <w:rFonts w:asciiTheme="minorEastAsia" w:hAnsiTheme="minorEastAsia" w:eastAsiaTheme="minorEastAsia"/>
          <w:b/>
          <w:color w:val="auto"/>
          <w:sz w:val="24"/>
          <w:highlight w:val="none"/>
        </w:rPr>
      </w:pPr>
      <w:bookmarkStart w:id="49" w:name="_Toc16232"/>
      <w:bookmarkStart w:id="50" w:name="_Toc13405"/>
      <w:r>
        <w:rPr>
          <w:rFonts w:hint="eastAsia" w:asciiTheme="minorEastAsia" w:hAnsiTheme="minorEastAsia" w:eastAsiaTheme="minorEastAsia"/>
          <w:b/>
          <w:color w:val="auto"/>
          <w:sz w:val="24"/>
          <w:highlight w:val="none"/>
        </w:rPr>
        <w:t>二、评审方法</w:t>
      </w:r>
      <w:bookmarkEnd w:id="49"/>
      <w:bookmarkEnd w:id="50"/>
    </w:p>
    <w:p w14:paraId="3FF3537A">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6D2C29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496"/>
        <w:gridCol w:w="4266"/>
        <w:gridCol w:w="2867"/>
      </w:tblGrid>
      <w:tr w14:paraId="0FC0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0DFD292">
            <w:pPr>
              <w:keepNext w:val="0"/>
              <w:keepLines w:val="0"/>
              <w:pageBreakBefore w:val="0"/>
              <w:widowControl w:val="0"/>
              <w:kinsoku/>
              <w:wordWrap/>
              <w:overflowPunct/>
              <w:topLinePunct w:val="0"/>
              <w:autoSpaceDE/>
              <w:autoSpaceDN/>
              <w:bidi w:val="0"/>
              <w:adjustRightInd w:val="0"/>
              <w:snapToGrid w:val="0"/>
              <w:spacing w:line="288" w:lineRule="auto"/>
              <w:ind w:right="-10"/>
              <w:jc w:val="center"/>
              <w:textAlignment w:val="auto"/>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4EE1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455A5A27">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04BC8D2F">
            <w:pPr>
              <w:pStyle w:val="7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288"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5EB59D5A">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729B115D">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0CDE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05C2AF41">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2B94F14A">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268" w:type="pct"/>
            <w:tcBorders>
              <w:bottom w:val="single" w:color="auto" w:sz="4" w:space="0"/>
            </w:tcBorders>
            <w:vAlign w:val="center"/>
          </w:tcPr>
          <w:p w14:paraId="2C2DE304">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7E2F2A13">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51595865">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Calibri" w:hAnsi="Calibri"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tc>
        <w:tc>
          <w:tcPr>
            <w:tcW w:w="1524" w:type="pct"/>
            <w:tcBorders>
              <w:bottom w:val="single" w:color="auto" w:sz="4" w:space="0"/>
            </w:tcBorders>
            <w:vAlign w:val="center"/>
          </w:tcPr>
          <w:p w14:paraId="1FD4CF1E">
            <w:pPr>
              <w:keepNext w:val="0"/>
              <w:keepLines w:val="0"/>
              <w:pageBreakBefore w:val="0"/>
              <w:widowControl w:val="0"/>
              <w:kinsoku/>
              <w:wordWrap/>
              <w:overflowPunct/>
              <w:topLinePunct w:val="0"/>
              <w:autoSpaceDE/>
              <w:autoSpaceDN/>
              <w:bidi w:val="0"/>
              <w:spacing w:line="288" w:lineRule="auto"/>
              <w:jc w:val="left"/>
              <w:textAlignment w:val="auto"/>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839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1366266">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5961430A">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401EE342">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Calibri" w:hAnsi="Calibri" w:cs="Times New Roman"/>
                <w:color w:val="auto"/>
                <w:kern w:val="2"/>
                <w:sz w:val="24"/>
                <w:szCs w:val="22"/>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cs="宋体"/>
                <w:sz w:val="24"/>
                <w:szCs w:val="24"/>
                <w:highlight w:val="none"/>
                <w:lang w:val="en-US" w:eastAsia="zh-CN"/>
              </w:rPr>
              <w:t>磋商</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524" w:type="pct"/>
            <w:vAlign w:val="center"/>
          </w:tcPr>
          <w:p w14:paraId="039908E4">
            <w:pPr>
              <w:keepNext w:val="0"/>
              <w:keepLines w:val="0"/>
              <w:pageBreakBefore w:val="0"/>
              <w:widowControl w:val="0"/>
              <w:kinsoku/>
              <w:wordWrap/>
              <w:overflowPunct/>
              <w:topLinePunct w:val="0"/>
              <w:autoSpaceDE/>
              <w:autoSpaceDN/>
              <w:bidi w:val="0"/>
              <w:spacing w:line="288" w:lineRule="auto"/>
              <w:jc w:val="left"/>
              <w:textAlignment w:val="auto"/>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114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EEF378D">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0C9BF0DE">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21095904">
            <w:pPr>
              <w:keepNext w:val="0"/>
              <w:keepLines w:val="0"/>
              <w:pageBreakBefore w:val="0"/>
              <w:widowControl w:val="0"/>
              <w:kinsoku/>
              <w:wordWrap/>
              <w:overflowPunct/>
              <w:topLinePunct w:val="0"/>
              <w:autoSpaceDE/>
              <w:autoSpaceDN/>
              <w:bidi w:val="0"/>
              <w:spacing w:after="50" w:line="288" w:lineRule="auto"/>
              <w:ind w:right="-10" w:rightChars="0"/>
              <w:jc w:val="left"/>
              <w:textAlignment w:val="auto"/>
              <w:rPr>
                <w:rFonts w:ascii="Calibri" w:hAnsi="Calibri" w:cs="Times New Roman"/>
                <w:color w:val="auto"/>
                <w:kern w:val="2"/>
                <w:sz w:val="24"/>
                <w:szCs w:val="22"/>
                <w:highlight w:val="none"/>
              </w:rPr>
            </w:pP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66C37545">
            <w:pPr>
              <w:keepNext w:val="0"/>
              <w:keepLines w:val="0"/>
              <w:pageBreakBefore w:val="0"/>
              <w:widowControl w:val="0"/>
              <w:kinsoku/>
              <w:wordWrap/>
              <w:overflowPunct/>
              <w:topLinePunct w:val="0"/>
              <w:autoSpaceDE/>
              <w:autoSpaceDN/>
              <w:bidi w:val="0"/>
              <w:spacing w:line="288" w:lineRule="auto"/>
              <w:jc w:val="left"/>
              <w:textAlignment w:val="auto"/>
              <w:rPr>
                <w:rFonts w:hint="eastAsia" w:cs="Times New Roman"/>
                <w:color w:val="auto"/>
                <w:kern w:val="2"/>
                <w:sz w:val="24"/>
                <w:szCs w:val="22"/>
                <w:highlight w:val="none"/>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7AEC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F45690F">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bookmarkStart w:id="51" w:name="OLE_LINK1" w:colFirst="1" w:colLast="3"/>
            <w:r>
              <w:rPr>
                <w:rFonts w:hint="eastAsia" w:ascii="宋体" w:hAnsi="宋体" w:eastAsia="宋体"/>
                <w:color w:val="auto"/>
                <w:sz w:val="24"/>
                <w:highlight w:val="none"/>
                <w:lang w:val="en-US" w:eastAsia="zh-CN"/>
              </w:rPr>
              <w:t>4</w:t>
            </w:r>
          </w:p>
        </w:tc>
        <w:tc>
          <w:tcPr>
            <w:tcW w:w="796" w:type="pct"/>
            <w:vAlign w:val="center"/>
          </w:tcPr>
          <w:p w14:paraId="2BC93770">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268" w:type="pct"/>
            <w:vAlign w:val="top"/>
          </w:tcPr>
          <w:p w14:paraId="6C20AC83">
            <w:pPr>
              <w:keepNext w:val="0"/>
              <w:keepLines w:val="0"/>
              <w:pageBreakBefore w:val="0"/>
              <w:widowControl w:val="0"/>
              <w:kinsoku/>
              <w:wordWrap/>
              <w:overflowPunct/>
              <w:topLinePunct w:val="0"/>
              <w:autoSpaceDE/>
              <w:autoSpaceDN/>
              <w:bidi w:val="0"/>
              <w:spacing w:after="50" w:line="288" w:lineRule="auto"/>
              <w:ind w:right="-10"/>
              <w:jc w:val="left"/>
              <w:textAlignment w:val="auto"/>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524" w:type="pct"/>
            <w:vAlign w:val="center"/>
          </w:tcPr>
          <w:p w14:paraId="7AF274D3">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bookmarkEnd w:id="51"/>
      <w:tr w14:paraId="5D70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10340148">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color w:val="auto"/>
                <w:sz w:val="24"/>
                <w:highlight w:val="none"/>
                <w:lang w:val="en-US" w:eastAsia="zh-CN"/>
              </w:rPr>
              <w:t>5</w:t>
            </w:r>
          </w:p>
        </w:tc>
        <w:tc>
          <w:tcPr>
            <w:tcW w:w="796" w:type="pct"/>
            <w:vAlign w:val="center"/>
          </w:tcPr>
          <w:p w14:paraId="23A01CC6">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ascii="Calibri" w:hAnsi="Calibri" w:cs="Times New Roman"/>
                <w:color w:val="auto"/>
                <w:kern w:val="2"/>
                <w:sz w:val="24"/>
                <w:szCs w:val="24"/>
                <w:highlight w:val="none"/>
              </w:rPr>
            </w:pPr>
            <w:r>
              <w:rPr>
                <w:rFonts w:ascii="宋体" w:hAnsi="宋体" w:eastAsia="宋体" w:cs="宋体"/>
                <w:spacing w:val="10"/>
                <w:sz w:val="24"/>
                <w:szCs w:val="24"/>
                <w:highlight w:val="none"/>
              </w:rPr>
              <w:t>其他特定资格要求</w:t>
            </w:r>
          </w:p>
        </w:tc>
        <w:tc>
          <w:tcPr>
            <w:tcW w:w="2268" w:type="pct"/>
            <w:vAlign w:val="center"/>
          </w:tcPr>
          <w:p w14:paraId="0DF971E6">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ascii="Calibri" w:hAnsi="Calibri" w:cs="Times New Roman"/>
                <w:color w:val="auto"/>
                <w:kern w:val="2"/>
                <w:sz w:val="24"/>
                <w:szCs w:val="22"/>
                <w:highlight w:val="none"/>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524" w:type="pct"/>
            <w:vAlign w:val="center"/>
          </w:tcPr>
          <w:p w14:paraId="2EA42300">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4CA0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64B47F3">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6</w:t>
            </w:r>
          </w:p>
        </w:tc>
        <w:tc>
          <w:tcPr>
            <w:tcW w:w="796" w:type="pct"/>
            <w:vAlign w:val="center"/>
          </w:tcPr>
          <w:p w14:paraId="0A6D2C1B">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color w:val="auto"/>
                <w:kern w:val="2"/>
                <w:sz w:val="24"/>
                <w:szCs w:val="24"/>
                <w:highlight w:val="none"/>
              </w:rPr>
            </w:pPr>
            <w:r>
              <w:rPr>
                <w:rFonts w:hint="eastAsia" w:cs="Times New Roman"/>
                <w:color w:val="auto"/>
                <w:kern w:val="2"/>
                <w:sz w:val="24"/>
                <w:highlight w:val="none"/>
              </w:rPr>
              <w:t>授权书</w:t>
            </w:r>
          </w:p>
        </w:tc>
        <w:tc>
          <w:tcPr>
            <w:tcW w:w="2268" w:type="pct"/>
            <w:vAlign w:val="center"/>
          </w:tcPr>
          <w:p w14:paraId="15ED0F65">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5EA815A3">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hint="eastAsia" w:cs="Times New Roman"/>
                <w:color w:val="auto"/>
                <w:kern w:val="2"/>
                <w:sz w:val="24"/>
                <w:szCs w:val="22"/>
                <w:highlight w:val="none"/>
              </w:rPr>
            </w:pPr>
          </w:p>
        </w:tc>
      </w:tr>
      <w:tr w14:paraId="4947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C5DC392">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796" w:type="pct"/>
            <w:vAlign w:val="center"/>
          </w:tcPr>
          <w:p w14:paraId="2E4D45CA">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color w:val="auto"/>
                <w:kern w:val="2"/>
                <w:sz w:val="24"/>
                <w:szCs w:val="24"/>
                <w:highlight w:val="none"/>
              </w:rPr>
            </w:pPr>
            <w:r>
              <w:rPr>
                <w:rFonts w:hint="eastAsia" w:cs="Times New Roman"/>
                <w:color w:val="auto"/>
                <w:kern w:val="2"/>
                <w:sz w:val="24"/>
                <w:highlight w:val="none"/>
                <w:lang w:val="en-US" w:eastAsia="zh-CN"/>
              </w:rPr>
              <w:t>磋商</w:t>
            </w:r>
            <w:r>
              <w:rPr>
                <w:rFonts w:hint="eastAsia" w:cs="Times New Roman"/>
                <w:color w:val="auto"/>
                <w:kern w:val="2"/>
                <w:sz w:val="24"/>
                <w:highlight w:val="none"/>
              </w:rPr>
              <w:t>响应函</w:t>
            </w:r>
          </w:p>
        </w:tc>
        <w:tc>
          <w:tcPr>
            <w:tcW w:w="2268" w:type="pct"/>
            <w:vAlign w:val="center"/>
          </w:tcPr>
          <w:p w14:paraId="63438545">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2E87AB16">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hint="eastAsia" w:cs="Times New Roman"/>
                <w:color w:val="auto"/>
                <w:kern w:val="2"/>
                <w:sz w:val="24"/>
                <w:szCs w:val="22"/>
                <w:highlight w:val="none"/>
              </w:rPr>
            </w:pPr>
          </w:p>
        </w:tc>
      </w:tr>
      <w:tr w14:paraId="6616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53BFFAA">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hint="eastAsia" w:eastAsia="宋体" w:cs="Times New Roman"/>
                <w:color w:val="auto"/>
                <w:kern w:val="2"/>
                <w:sz w:val="24"/>
                <w:szCs w:val="22"/>
                <w:highlight w:val="none"/>
                <w:lang w:eastAsia="zh-CN"/>
              </w:rPr>
            </w:pPr>
            <w:r>
              <w:rPr>
                <w:rFonts w:hint="eastAsia"/>
                <w:color w:val="auto"/>
                <w:sz w:val="24"/>
                <w:highlight w:val="none"/>
                <w:lang w:val="en-US" w:eastAsia="zh-CN"/>
              </w:rPr>
              <w:t>8</w:t>
            </w:r>
          </w:p>
        </w:tc>
        <w:tc>
          <w:tcPr>
            <w:tcW w:w="796" w:type="pct"/>
            <w:vAlign w:val="center"/>
          </w:tcPr>
          <w:p w14:paraId="18CC8A69">
            <w:pPr>
              <w:keepNext w:val="0"/>
              <w:keepLines w:val="0"/>
              <w:pageBreakBefore w:val="0"/>
              <w:widowControl w:val="0"/>
              <w:kinsoku/>
              <w:wordWrap/>
              <w:overflowPunct/>
              <w:topLinePunct w:val="0"/>
              <w:autoSpaceDE/>
              <w:autoSpaceDN/>
              <w:bidi w:val="0"/>
              <w:spacing w:after="50" w:line="288" w:lineRule="auto"/>
              <w:ind w:right="-10" w:rightChars="0"/>
              <w:jc w:val="center"/>
              <w:textAlignment w:val="auto"/>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268" w:type="pct"/>
            <w:vAlign w:val="center"/>
          </w:tcPr>
          <w:p w14:paraId="79965440">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524" w:type="pct"/>
            <w:vAlign w:val="center"/>
          </w:tcPr>
          <w:p w14:paraId="45767BB0">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both"/>
              <w:textAlignment w:val="auto"/>
              <w:rPr>
                <w:rFonts w:hint="eastAsia" w:cs="Times New Roman"/>
                <w:color w:val="auto"/>
                <w:kern w:val="2"/>
                <w:sz w:val="24"/>
                <w:szCs w:val="22"/>
                <w:highlight w:val="none"/>
              </w:rPr>
            </w:pPr>
          </w:p>
        </w:tc>
      </w:tr>
      <w:tr w14:paraId="20FB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5D05D7B">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9</w:t>
            </w:r>
          </w:p>
        </w:tc>
        <w:tc>
          <w:tcPr>
            <w:tcW w:w="796" w:type="pct"/>
            <w:vAlign w:val="center"/>
          </w:tcPr>
          <w:p w14:paraId="037ACB05">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center"/>
              <w:textAlignment w:val="auto"/>
              <w:rPr>
                <w:rFonts w:ascii="Calibri" w:hAnsi="Calibri" w:cs="Times New Roman"/>
                <w:color w:val="auto"/>
                <w:kern w:val="2"/>
                <w:sz w:val="24"/>
                <w:szCs w:val="24"/>
                <w:highlight w:val="none"/>
              </w:rPr>
            </w:pPr>
            <w:r>
              <w:rPr>
                <w:rFonts w:hint="eastAsia" w:cs="Times New Roman" w:asciiTheme="minorEastAsia" w:hAnsiTheme="minorEastAsia" w:eastAsiaTheme="minorEastAsia"/>
                <w:color w:val="auto"/>
                <w:kern w:val="2"/>
                <w:sz w:val="24"/>
                <w:szCs w:val="22"/>
                <w:highlight w:val="none"/>
                <w:lang w:val="en-US" w:eastAsia="zh-CN"/>
              </w:rPr>
              <w:t>其他</w:t>
            </w:r>
          </w:p>
        </w:tc>
        <w:tc>
          <w:tcPr>
            <w:tcW w:w="2268" w:type="pct"/>
            <w:shd w:val="clear" w:color="auto" w:fill="auto"/>
            <w:vAlign w:val="center"/>
          </w:tcPr>
          <w:p w14:paraId="3B9CBEF9">
            <w:pPr>
              <w:keepNext w:val="0"/>
              <w:keepLines w:val="0"/>
              <w:pageBreakBefore w:val="0"/>
              <w:widowControl w:val="0"/>
              <w:kinsoku/>
              <w:wordWrap/>
              <w:overflowPunct/>
              <w:topLinePunct w:val="0"/>
              <w:autoSpaceDE/>
              <w:autoSpaceDN/>
              <w:bidi w:val="0"/>
              <w:spacing w:after="50" w:line="288" w:lineRule="auto"/>
              <w:ind w:right="-10" w:rightChars="0"/>
              <w:jc w:val="both"/>
              <w:textAlignment w:val="auto"/>
              <w:rPr>
                <w:rFonts w:ascii="Calibri" w:hAnsi="Calibri" w:eastAsia="宋体" w:cs="Times New Roman"/>
                <w:color w:val="auto"/>
                <w:kern w:val="2"/>
                <w:sz w:val="24"/>
                <w:szCs w:val="22"/>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524" w:type="pct"/>
            <w:vAlign w:val="center"/>
          </w:tcPr>
          <w:p w14:paraId="6901BA4A">
            <w:pPr>
              <w:keepNext w:val="0"/>
              <w:keepLines w:val="0"/>
              <w:pageBreakBefore w:val="0"/>
              <w:widowControl w:val="0"/>
              <w:kinsoku/>
              <w:wordWrap/>
              <w:overflowPunct/>
              <w:topLinePunct w:val="0"/>
              <w:autoSpaceDE/>
              <w:autoSpaceDN/>
              <w:bidi w:val="0"/>
              <w:adjustRightInd w:val="0"/>
              <w:snapToGrid w:val="0"/>
              <w:spacing w:line="288" w:lineRule="auto"/>
              <w:ind w:right="-10" w:rightChars="0"/>
              <w:jc w:val="left"/>
              <w:textAlignment w:val="auto"/>
              <w:rPr>
                <w:rFonts w:hint="eastAsia" w:asciiTheme="majorEastAsia" w:hAnsiTheme="majorEastAsia" w:eastAsiaTheme="majorEastAsia"/>
                <w:color w:val="auto"/>
                <w:sz w:val="24"/>
                <w:highlight w:val="none"/>
              </w:rPr>
            </w:pPr>
          </w:p>
        </w:tc>
      </w:tr>
      <w:tr w14:paraId="356E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78DBE63A">
            <w:pPr>
              <w:keepNext w:val="0"/>
              <w:keepLines w:val="0"/>
              <w:pageBreakBefore w:val="0"/>
              <w:widowControl w:val="0"/>
              <w:kinsoku/>
              <w:wordWrap/>
              <w:overflowPunct/>
              <w:topLinePunct w:val="0"/>
              <w:autoSpaceDE/>
              <w:autoSpaceDN/>
              <w:bidi w:val="0"/>
              <w:adjustRightInd w:val="0"/>
              <w:snapToGrid w:val="0"/>
              <w:spacing w:line="288" w:lineRule="auto"/>
              <w:ind w:right="-10"/>
              <w:jc w:val="left"/>
              <w:textAlignment w:val="auto"/>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0B25EC08">
            <w:pPr>
              <w:keepNext w:val="0"/>
              <w:keepLines w:val="0"/>
              <w:pageBreakBefore w:val="0"/>
              <w:widowControl w:val="0"/>
              <w:kinsoku/>
              <w:wordWrap/>
              <w:overflowPunct/>
              <w:topLinePunct w:val="0"/>
              <w:autoSpaceDE/>
              <w:autoSpaceDN/>
              <w:bidi w:val="0"/>
              <w:adjustRightInd w:val="0"/>
              <w:snapToGrid w:val="0"/>
              <w:spacing w:line="288" w:lineRule="auto"/>
              <w:ind w:right="-10"/>
              <w:jc w:val="left"/>
              <w:textAlignment w:val="auto"/>
              <w:rPr>
                <w:rFonts w:hint="eastAsia" w:ascii="Calibri" w:hAnsi="Calibri" w:cs="Times New Roman"/>
                <w:color w:val="auto"/>
                <w:kern w:val="2"/>
                <w:sz w:val="24"/>
                <w:szCs w:val="22"/>
                <w:highlight w:val="none"/>
              </w:rPr>
            </w:pPr>
          </w:p>
        </w:tc>
      </w:tr>
    </w:tbl>
    <w:p w14:paraId="24EA0B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color w:val="FF0000"/>
          <w:sz w:val="24"/>
          <w:highlight w:val="none"/>
        </w:rPr>
      </w:pPr>
      <w:r>
        <w:rPr>
          <w:rFonts w:hint="eastAsia" w:asciiTheme="minorEastAsia" w:hAnsiTheme="minorEastAsia" w:eastAsiaTheme="minorEastAsia"/>
          <w:color w:val="FF0000"/>
          <w:sz w:val="24"/>
          <w:highlight w:val="none"/>
          <w:lang w:val="en-US" w:eastAsia="zh-CN"/>
        </w:rPr>
        <w:t>2.2</w:t>
      </w:r>
      <w:r>
        <w:rPr>
          <w:rFonts w:hint="eastAsia" w:asciiTheme="minorEastAsia" w:hAnsiTheme="minorEastAsia" w:eastAsiaTheme="minorEastAsia"/>
          <w:color w:val="FF0000"/>
          <w:sz w:val="24"/>
          <w:highlight w:val="none"/>
        </w:rPr>
        <w:t>异常低价</w:t>
      </w:r>
      <w:r>
        <w:rPr>
          <w:rFonts w:hint="eastAsia" w:asciiTheme="minorEastAsia" w:hAnsiTheme="minorEastAsia" w:eastAsiaTheme="minorEastAsia"/>
          <w:color w:val="FF0000"/>
          <w:sz w:val="24"/>
          <w:highlight w:val="none"/>
          <w:lang w:val="en-US" w:eastAsia="zh-CN"/>
        </w:rPr>
        <w:t>响应</w:t>
      </w:r>
      <w:r>
        <w:rPr>
          <w:rFonts w:hint="eastAsia" w:asciiTheme="minorEastAsia" w:hAnsiTheme="minorEastAsia" w:eastAsiaTheme="minorEastAsia"/>
          <w:color w:val="FF0000"/>
          <w:sz w:val="24"/>
          <w:highlight w:val="none"/>
        </w:rPr>
        <w:t>审查</w:t>
      </w:r>
    </w:p>
    <w:tbl>
      <w:tblPr>
        <w:tblStyle w:val="5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599"/>
        <w:gridCol w:w="4896"/>
        <w:gridCol w:w="2493"/>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color w:val="FF0000"/>
                <w:sz w:val="24"/>
                <w:highlight w:val="none"/>
              </w:rPr>
            </w:pPr>
            <w:r>
              <w:rPr>
                <w:rFonts w:hint="eastAsia" w:ascii="宋体" w:hAnsi="宋体" w:eastAsia="宋体" w:cs="Times New Roman"/>
                <w:b/>
                <w:bCs/>
                <w:color w:val="FF0000"/>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color w:val="FF0000"/>
                <w:sz w:val="24"/>
                <w:highlight w:val="none"/>
              </w:rPr>
            </w:pPr>
            <w:r>
              <w:rPr>
                <w:rFonts w:hint="eastAsia" w:ascii="宋体" w:hAnsi="宋体" w:eastAsia="宋体" w:cs="Times New Roman"/>
                <w:color w:val="FF0000"/>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color w:val="FF0000"/>
                <w:kern w:val="2"/>
                <w:szCs w:val="24"/>
                <w:highlight w:val="none"/>
              </w:rPr>
            </w:pPr>
            <w:r>
              <w:rPr>
                <w:rFonts w:hint="eastAsia" w:ascii="宋体" w:hAnsi="宋体" w:eastAsia="宋体" w:cs="Times New Roman"/>
                <w:color w:val="FF0000"/>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color w:val="FF0000"/>
                <w:sz w:val="24"/>
                <w:highlight w:val="none"/>
              </w:rPr>
            </w:pPr>
            <w:r>
              <w:rPr>
                <w:rFonts w:hint="eastAsia" w:ascii="宋体" w:hAnsi="宋体" w:eastAsia="宋体" w:cs="Times New Roman"/>
                <w:color w:val="FF0000"/>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color w:val="FF0000"/>
                <w:sz w:val="24"/>
                <w:highlight w:val="none"/>
              </w:rPr>
            </w:pPr>
            <w:r>
              <w:rPr>
                <w:rFonts w:hint="eastAsia" w:ascii="宋体" w:hAnsi="宋体" w:eastAsia="宋体" w:cs="Times New Roman"/>
                <w:color w:val="FF0000"/>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color w:val="FF0000"/>
                <w:sz w:val="24"/>
                <w:highlight w:val="none"/>
              </w:rPr>
            </w:pPr>
            <w:r>
              <w:rPr>
                <w:rFonts w:hint="eastAsia" w:ascii="宋体" w:hAnsi="宋体" w:eastAsia="宋体" w:cs="宋体"/>
                <w:color w:val="FF0000"/>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color w:val="FF0000"/>
                <w:sz w:val="24"/>
                <w:szCs w:val="28"/>
                <w:highlight w:val="none"/>
              </w:rPr>
            </w:pPr>
            <w:r>
              <w:rPr>
                <w:rFonts w:hint="eastAsia" w:ascii="宋体" w:hAnsi="宋体" w:eastAsia="宋体" w:cs="宋体"/>
                <w:color w:val="FF0000"/>
                <w:sz w:val="24"/>
                <w:highlight w:val="none"/>
                <w:lang w:val="en-US" w:eastAsia="zh-CN"/>
              </w:rPr>
              <w:t>异常低价响应审查</w:t>
            </w:r>
          </w:p>
        </w:tc>
        <w:tc>
          <w:tcPr>
            <w:tcW w:w="4439" w:type="dxa"/>
            <w:tcBorders>
              <w:bottom w:val="single" w:color="auto" w:sz="4" w:space="0"/>
            </w:tcBorders>
            <w:vAlign w:val="center"/>
          </w:tcPr>
          <w:p w14:paraId="14855D1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color w:val="FF0000"/>
                <w:sz w:val="24"/>
                <w:szCs w:val="24"/>
                <w:highlight w:val="none"/>
                <w:u w:val="none"/>
                <w:lang w:val="en-US" w:eastAsia="zh-CN"/>
              </w:rPr>
              <w:t>；</w:t>
            </w:r>
          </w:p>
          <w:p w14:paraId="12D6E1A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color w:val="FF0000"/>
                <w:sz w:val="24"/>
                <w:szCs w:val="24"/>
                <w:highlight w:val="none"/>
                <w:u w:val="none"/>
                <w:lang w:val="en-US" w:eastAsia="zh-CN"/>
              </w:rPr>
              <w:t>；</w:t>
            </w:r>
          </w:p>
          <w:p w14:paraId="595C90C5">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FF0000"/>
                <w:sz w:val="24"/>
                <w:szCs w:val="24"/>
                <w:highlight w:val="none"/>
                <w:u w:val="single"/>
                <w:lang w:val="en-US" w:eastAsia="zh-CN"/>
              </w:rPr>
              <w:t>45%</w:t>
            </w:r>
            <w:r>
              <w:rPr>
                <w:rFonts w:hint="eastAsia" w:ascii="宋体" w:hAnsi="宋体" w:eastAsia="宋体" w:cs="宋体"/>
                <w:b w:val="0"/>
                <w:bCs w:val="0"/>
                <w:i w:val="0"/>
                <w:iCs w:val="0"/>
                <w:color w:val="FF0000"/>
                <w:sz w:val="24"/>
                <w:szCs w:val="24"/>
                <w:highlight w:val="none"/>
                <w:u w:val="none"/>
                <w:lang w:val="en-US" w:eastAsia="zh-CN"/>
              </w:rPr>
              <w:t>；</w:t>
            </w:r>
          </w:p>
          <w:p w14:paraId="6545F9B4">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（4）磋商小组基于专业判断，认为供应商报价过低，有可能影响产品质量或者不能诚信履约的其他情形。</w:t>
            </w:r>
          </w:p>
          <w:p w14:paraId="1F1C5BD8">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提醒：</w:t>
            </w:r>
          </w:p>
          <w:p w14:paraId="5CB21018">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361741D1">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FF0000"/>
                <w:sz w:val="24"/>
                <w:szCs w:val="24"/>
                <w:highlight w:val="none"/>
                <w:u w:val="none"/>
                <w:lang w:val="en-US" w:eastAsia="zh-CN"/>
              </w:rPr>
            </w:pPr>
            <w:r>
              <w:rPr>
                <w:rFonts w:hint="eastAsia" w:ascii="宋体" w:hAnsi="宋体" w:eastAsia="宋体" w:cs="宋体"/>
                <w:b w:val="0"/>
                <w:bCs w:val="0"/>
                <w:i w:val="0"/>
                <w:iCs w:val="0"/>
                <w:color w:val="FF0000"/>
                <w:sz w:val="24"/>
                <w:szCs w:val="24"/>
                <w:highlight w:val="none"/>
                <w:u w:val="none"/>
                <w:lang w:val="en-US" w:eastAsia="zh-CN"/>
              </w:rPr>
              <w:t>（2）上述第（1）项至第（2）项中的供应商响应报价为最后承诺报价。</w:t>
            </w:r>
          </w:p>
        </w:tc>
        <w:tc>
          <w:tcPr>
            <w:tcW w:w="2260" w:type="dxa"/>
            <w:vAlign w:val="center"/>
          </w:tcPr>
          <w:p w14:paraId="4F4E35CC">
            <w:pPr>
              <w:spacing w:line="360" w:lineRule="auto"/>
              <w:ind w:firstLine="240" w:firstLineChars="100"/>
              <w:rPr>
                <w:rFonts w:hint="eastAsia" w:ascii="宋体" w:hAnsi="宋体" w:eastAsia="宋体" w:cs="宋体"/>
                <w:color w:val="FF0000"/>
                <w:sz w:val="24"/>
                <w:highlight w:val="none"/>
              </w:rPr>
            </w:pPr>
            <w:r>
              <w:rPr>
                <w:rFonts w:hint="eastAsia" w:ascii="宋体" w:hAnsi="宋体" w:eastAsia="宋体" w:cs="宋体"/>
                <w:color w:val="FF0000"/>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color w:val="FF0000"/>
          <w:sz w:val="24"/>
          <w:highlight w:val="none"/>
          <w:lang w:val="en-US" w:eastAsia="zh-CN"/>
        </w:rPr>
      </w:pPr>
      <w:r>
        <w:rPr>
          <w:rFonts w:hint="eastAsia" w:ascii="宋体" w:hAnsi="宋体" w:eastAsia="宋体" w:cs="Times New Roman"/>
          <w:color w:val="FF0000"/>
          <w:sz w:val="24"/>
          <w:highlight w:val="none"/>
          <w:lang w:val="en-US" w:eastAsia="zh-CN"/>
        </w:rPr>
        <w:t>注：</w:t>
      </w:r>
    </w:p>
    <w:p w14:paraId="09D88CC1">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FF0000"/>
          <w:sz w:val="24"/>
          <w:highlight w:val="none"/>
          <w:lang w:val="en-US" w:eastAsia="zh-CN"/>
        </w:rPr>
      </w:pPr>
      <w:r>
        <w:rPr>
          <w:rFonts w:hint="eastAsia" w:ascii="宋体" w:hAnsi="宋体" w:eastAsia="宋体"/>
          <w:color w:val="FF0000"/>
          <w:sz w:val="24"/>
          <w:highlight w:val="none"/>
        </w:rPr>
        <w:t>根据《关于推进解决政府采购异常低价问题的通知》（财库〔2026〕2号），</w:t>
      </w:r>
      <w:r>
        <w:rPr>
          <w:rFonts w:hint="eastAsia" w:ascii="宋体" w:hAnsi="宋体" w:eastAsia="宋体"/>
          <w:color w:val="FF0000"/>
          <w:sz w:val="24"/>
          <w:highlight w:val="none"/>
          <w:lang w:val="en-US" w:eastAsia="zh-CN"/>
        </w:rPr>
        <w:t>采购人可以结合具体项目实际情况，提高上述</w:t>
      </w:r>
      <w:r>
        <w:rPr>
          <w:rFonts w:hint="eastAsia" w:ascii="宋体" w:hAnsi="宋体" w:eastAsia="宋体" w:cs="Times New Roman"/>
          <w:color w:val="FF0000"/>
          <w:sz w:val="24"/>
          <w:highlight w:val="none"/>
          <w:lang w:val="en-US" w:eastAsia="zh-CN"/>
        </w:rPr>
        <w:t>评审标准</w:t>
      </w:r>
      <w:r>
        <w:rPr>
          <w:rFonts w:hint="eastAsia" w:ascii="宋体" w:hAnsi="宋体" w:eastAsia="宋体"/>
          <w:color w:val="FF0000"/>
          <w:sz w:val="24"/>
          <w:highlight w:val="none"/>
          <w:lang w:val="en-US" w:eastAsia="zh-CN"/>
        </w:rPr>
        <w:t>第（1）项至第（3）项中的数值标准，但是最高不得超过65%。</w:t>
      </w:r>
    </w:p>
    <w:p w14:paraId="153DDD6B">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FF0000"/>
          <w:sz w:val="24"/>
          <w:highlight w:val="none"/>
        </w:rPr>
      </w:pPr>
      <w:r>
        <w:rPr>
          <w:rFonts w:hint="eastAsia" w:ascii="宋体" w:hAnsi="宋体" w:eastAsia="宋体"/>
          <w:color w:val="FF0000"/>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color w:val="FF0000"/>
          <w:sz w:val="24"/>
          <w:highlight w:val="none"/>
          <w:lang w:eastAsia="zh-CN"/>
        </w:rPr>
        <w:t>（</w:t>
      </w:r>
      <w:r>
        <w:rPr>
          <w:rFonts w:hint="eastAsia" w:ascii="宋体" w:hAnsi="宋体" w:eastAsia="宋体"/>
          <w:color w:val="FF0000"/>
          <w:sz w:val="24"/>
          <w:highlight w:val="none"/>
          <w:lang w:val="en-US" w:eastAsia="zh-CN"/>
        </w:rPr>
        <w:t>3</w:t>
      </w:r>
      <w:r>
        <w:rPr>
          <w:rFonts w:hint="eastAsia" w:ascii="宋体" w:hAnsi="宋体" w:eastAsia="宋体"/>
          <w:color w:val="FF0000"/>
          <w:sz w:val="24"/>
          <w:highlight w:val="none"/>
          <w:lang w:eastAsia="zh-CN"/>
        </w:rPr>
        <w:t>）</w:t>
      </w:r>
      <w:r>
        <w:rPr>
          <w:rFonts w:hint="eastAsia" w:ascii="宋体" w:hAnsi="宋体" w:eastAsia="宋体"/>
          <w:color w:val="FF0000"/>
          <w:sz w:val="24"/>
          <w:highlight w:val="none"/>
        </w:rPr>
        <w:t>项情形，供应商已随响应文件一并提交相关书面说明及必要的证明材料的，在评审现场可不再重复提交。</w:t>
      </w:r>
    </w:p>
    <w:p w14:paraId="326F5DD3">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color w:val="FF0000"/>
          <w:sz w:val="24"/>
          <w:highlight w:val="none"/>
        </w:rPr>
      </w:pPr>
      <w:r>
        <w:rPr>
          <w:rFonts w:hint="eastAsia" w:ascii="宋体" w:hAnsi="宋体" w:eastAsia="宋体"/>
          <w:color w:val="FF0000"/>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62F5CAA0">
      <w:pPr>
        <w:spacing w:line="360" w:lineRule="auto"/>
        <w:ind w:firstLine="435"/>
        <w:outlineLvl w:val="2"/>
        <w:rPr>
          <w:rFonts w:hint="eastAsia" w:asciiTheme="minorEastAsia" w:hAnsiTheme="minorEastAsia" w:eastAsiaTheme="minorEastAsia"/>
          <w:b/>
          <w:color w:val="FF0000"/>
          <w:sz w:val="24"/>
          <w:highlight w:val="none"/>
        </w:rPr>
      </w:pPr>
      <w:r>
        <w:rPr>
          <w:rFonts w:hint="eastAsia" w:ascii="宋体" w:hAnsi="宋体" w:eastAsia="宋体"/>
          <w:color w:val="FF0000"/>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9E6B4C4">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573763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2F9869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80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20</w:t>
      </w:r>
      <w:r>
        <w:rPr>
          <w:rFonts w:asciiTheme="minorEastAsia" w:hAnsiTheme="minorEastAsia" w:eastAsiaTheme="minorEastAsia"/>
          <w:color w:val="auto"/>
          <w:sz w:val="24"/>
          <w:highlight w:val="none"/>
        </w:rPr>
        <w:t>%。具体评分细则如下：</w:t>
      </w:r>
    </w:p>
    <w:tbl>
      <w:tblPr>
        <w:tblStyle w:val="55"/>
        <w:tblW w:w="53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554"/>
        <w:gridCol w:w="5783"/>
        <w:gridCol w:w="1452"/>
      </w:tblGrid>
      <w:tr w14:paraId="1ED7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62" w:type="pct"/>
            <w:tcBorders>
              <w:top w:val="single" w:color="auto" w:sz="4" w:space="0"/>
              <w:left w:val="single" w:color="auto" w:sz="4" w:space="0"/>
              <w:bottom w:val="single" w:color="auto" w:sz="4" w:space="0"/>
              <w:right w:val="single" w:color="auto" w:sz="4" w:space="0"/>
            </w:tcBorders>
            <w:vAlign w:val="center"/>
          </w:tcPr>
          <w:p w14:paraId="6154709D">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766" w:type="pct"/>
            <w:tcBorders>
              <w:top w:val="single" w:color="auto" w:sz="4" w:space="0"/>
              <w:left w:val="single" w:color="auto" w:sz="4" w:space="0"/>
              <w:bottom w:val="single" w:color="auto" w:sz="4" w:space="0"/>
              <w:right w:val="single" w:color="auto" w:sz="4" w:space="0"/>
            </w:tcBorders>
            <w:vAlign w:val="center"/>
          </w:tcPr>
          <w:p w14:paraId="19078593">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854" w:type="pct"/>
            <w:tcBorders>
              <w:top w:val="single" w:color="auto" w:sz="4" w:space="0"/>
              <w:left w:val="single" w:color="auto" w:sz="4" w:space="0"/>
              <w:bottom w:val="single" w:color="auto" w:sz="4" w:space="0"/>
              <w:right w:val="single" w:color="auto" w:sz="4" w:space="0"/>
            </w:tcBorders>
            <w:vAlign w:val="center"/>
          </w:tcPr>
          <w:p w14:paraId="18C50F36">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716" w:type="pct"/>
            <w:tcBorders>
              <w:top w:val="single" w:color="auto" w:sz="4" w:space="0"/>
              <w:left w:val="single" w:color="auto" w:sz="4" w:space="0"/>
              <w:bottom w:val="single" w:color="auto" w:sz="4" w:space="0"/>
              <w:right w:val="single" w:color="auto" w:sz="4" w:space="0"/>
            </w:tcBorders>
            <w:vAlign w:val="center"/>
          </w:tcPr>
          <w:p w14:paraId="27CDDEC7">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4234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restart"/>
            <w:tcBorders>
              <w:top w:val="single" w:color="auto" w:sz="4" w:space="0"/>
              <w:left w:val="single" w:color="auto" w:sz="4" w:space="0"/>
              <w:right w:val="single" w:color="auto" w:sz="4" w:space="0"/>
            </w:tcBorders>
            <w:vAlign w:val="center"/>
          </w:tcPr>
          <w:p w14:paraId="7F3E2741">
            <w:pPr>
              <w:spacing w:line="24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62DB8D61">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80</w:t>
            </w:r>
            <w:r>
              <w:rPr>
                <w:rFonts w:hint="eastAsia" w:asciiTheme="minorEastAsia" w:hAnsiTheme="minorEastAsia" w:eastAsiaTheme="minorEastAsia"/>
                <w:color w:val="auto"/>
                <w:sz w:val="24"/>
                <w:highlight w:val="none"/>
              </w:rPr>
              <w:t>分）</w:t>
            </w:r>
          </w:p>
        </w:tc>
        <w:tc>
          <w:tcPr>
            <w:tcW w:w="766" w:type="pct"/>
            <w:tcBorders>
              <w:top w:val="single" w:color="auto" w:sz="4" w:space="0"/>
              <w:left w:val="single" w:color="auto" w:sz="4" w:space="0"/>
              <w:bottom w:val="single" w:color="auto" w:sz="4" w:space="0"/>
              <w:right w:val="single" w:color="auto" w:sz="4" w:space="0"/>
            </w:tcBorders>
            <w:vAlign w:val="center"/>
          </w:tcPr>
          <w:p w14:paraId="3B3EA6FB">
            <w:pPr>
              <w:spacing w:line="240" w:lineRule="auto"/>
              <w:jc w:val="center"/>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供应商业绩</w:t>
            </w:r>
          </w:p>
          <w:p w14:paraId="7B48B7E3">
            <w:pPr>
              <w:spacing w:line="240" w:lineRule="auto"/>
              <w:jc w:val="center"/>
              <w:rPr>
                <w:rFonts w:asciiTheme="minorEastAsia" w:hAnsiTheme="minorEastAsia" w:eastAsiaTheme="minorEastAsia"/>
                <w:bCs/>
                <w:color w:val="auto"/>
                <w:sz w:val="24"/>
                <w:highlight w:val="none"/>
              </w:rPr>
            </w:pP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15</w:t>
            </w:r>
            <w:r>
              <w:rPr>
                <w:rFonts w:hint="eastAsia" w:ascii="宋体" w:hAnsi="宋体" w:eastAsia="宋体"/>
                <w:b/>
                <w:bCs/>
                <w:color w:val="auto"/>
                <w:sz w:val="24"/>
                <w:szCs w:val="24"/>
                <w:highlight w:val="none"/>
              </w:rPr>
              <w:t>分）</w:t>
            </w:r>
          </w:p>
        </w:tc>
        <w:tc>
          <w:tcPr>
            <w:tcW w:w="2854" w:type="pct"/>
            <w:tcBorders>
              <w:top w:val="single" w:color="auto" w:sz="4" w:space="0"/>
              <w:left w:val="single" w:color="auto" w:sz="4" w:space="0"/>
              <w:bottom w:val="single" w:color="auto" w:sz="4" w:space="0"/>
              <w:right w:val="single" w:color="auto" w:sz="4" w:space="0"/>
            </w:tcBorders>
            <w:vAlign w:val="center"/>
          </w:tcPr>
          <w:p w14:paraId="6CB8071E">
            <w:pPr>
              <w:widowControl/>
              <w:adjustRightInd w:val="0"/>
              <w:snapToGrid w:val="0"/>
              <w:spacing w:line="240" w:lineRule="auto"/>
              <w:rPr>
                <w:rFonts w:ascii="Times New Roman" w:hAnsi="Times New Roman"/>
                <w:bCs/>
                <w:color w:val="auto"/>
                <w:sz w:val="24"/>
                <w:szCs w:val="24"/>
                <w:highlight w:val="none"/>
              </w:rPr>
            </w:pPr>
            <w:r>
              <w:rPr>
                <w:rFonts w:hint="eastAsia" w:ascii="Times New Roman" w:hAnsi="Times New Roman"/>
                <w:bCs/>
                <w:color w:val="auto"/>
                <w:sz w:val="24"/>
                <w:szCs w:val="24"/>
                <w:highlight w:val="none"/>
                <w:lang w:val="en-US" w:eastAsia="zh-CN"/>
              </w:rPr>
              <w:t>供应商</w:t>
            </w:r>
            <w:r>
              <w:rPr>
                <w:rFonts w:hint="eastAsia" w:ascii="Times New Roman" w:hAnsi="Times New Roman"/>
                <w:bCs/>
                <w:color w:val="auto"/>
                <w:sz w:val="24"/>
                <w:szCs w:val="24"/>
                <w:highlight w:val="none"/>
              </w:rPr>
              <w:t>自2</w:t>
            </w:r>
            <w:r>
              <w:rPr>
                <w:rFonts w:hint="default" w:ascii="Times New Roman" w:hAnsi="Times New Roman"/>
                <w:bCs/>
                <w:color w:val="auto"/>
                <w:sz w:val="24"/>
                <w:szCs w:val="24"/>
                <w:highlight w:val="none"/>
                <w:lang w:val="en-US"/>
              </w:rPr>
              <w:t>02</w:t>
            </w:r>
            <w:r>
              <w:rPr>
                <w:rFonts w:hint="eastAsia" w:ascii="Times New Roman" w:hAnsi="Times New Roman"/>
                <w:bCs/>
                <w:color w:val="auto"/>
                <w:sz w:val="24"/>
                <w:szCs w:val="24"/>
                <w:highlight w:val="none"/>
                <w:lang w:val="en-US" w:eastAsia="zh-CN"/>
              </w:rPr>
              <w:t>3</w:t>
            </w:r>
            <w:r>
              <w:rPr>
                <w:rFonts w:hint="eastAsia" w:ascii="Times New Roman" w:hAnsi="Times New Roman"/>
                <w:bCs/>
                <w:color w:val="auto"/>
                <w:sz w:val="24"/>
                <w:szCs w:val="24"/>
                <w:highlight w:val="none"/>
              </w:rPr>
              <w:t>年1月</w:t>
            </w:r>
            <w:r>
              <w:rPr>
                <w:rFonts w:hint="eastAsia" w:ascii="Times New Roman" w:hAnsi="Times New Roman"/>
                <w:bCs/>
                <w:color w:val="auto"/>
                <w:sz w:val="24"/>
                <w:szCs w:val="24"/>
                <w:highlight w:val="none"/>
                <w:lang w:val="en-US" w:eastAsia="zh-CN"/>
              </w:rPr>
              <w:t>1</w:t>
            </w:r>
            <w:r>
              <w:rPr>
                <w:rFonts w:hint="eastAsia" w:ascii="Times New Roman" w:hAnsi="Times New Roman"/>
                <w:bCs/>
                <w:color w:val="auto"/>
                <w:sz w:val="24"/>
                <w:szCs w:val="24"/>
                <w:highlight w:val="none"/>
              </w:rPr>
              <w:t>日以来（以合同签订时间为准），每提供一个水利维</w:t>
            </w:r>
            <w:r>
              <w:rPr>
                <w:rFonts w:hint="eastAsia" w:ascii="Times New Roman" w:hAnsi="Times New Roman"/>
                <w:bCs/>
                <w:color w:val="auto"/>
                <w:sz w:val="24"/>
                <w:szCs w:val="24"/>
                <w:highlight w:val="none"/>
                <w:lang w:val="en-US" w:eastAsia="zh-CN"/>
              </w:rPr>
              <w:t>修</w:t>
            </w:r>
            <w:r>
              <w:rPr>
                <w:rFonts w:hint="eastAsia" w:ascii="Times New Roman" w:hAnsi="Times New Roman"/>
                <w:bCs/>
                <w:color w:val="auto"/>
                <w:sz w:val="24"/>
                <w:szCs w:val="24"/>
                <w:highlight w:val="none"/>
              </w:rPr>
              <w:t>养护或绿化工程</w:t>
            </w:r>
            <w:r>
              <w:rPr>
                <w:rFonts w:hint="eastAsia" w:ascii="Times New Roman" w:hAnsi="Times New Roman"/>
                <w:bCs/>
                <w:color w:val="auto"/>
                <w:sz w:val="24"/>
                <w:szCs w:val="24"/>
                <w:highlight w:val="none"/>
                <w:lang w:val="en-US" w:eastAsia="zh-CN"/>
              </w:rPr>
              <w:t>项目</w:t>
            </w:r>
            <w:r>
              <w:rPr>
                <w:rStyle w:val="272"/>
                <w:rFonts w:hint="default" w:ascii="Times New Roman" w:hAnsi="Times New Roman" w:eastAsia="宋体" w:cs="Times New Roman"/>
                <w:b w:val="0"/>
                <w:bCs w:val="0"/>
                <w:color w:val="auto"/>
                <w:sz w:val="24"/>
                <w:szCs w:val="24"/>
                <w:highlight w:val="none"/>
              </w:rPr>
              <w:t>业绩</w:t>
            </w:r>
            <w:r>
              <w:rPr>
                <w:rFonts w:hint="eastAsia" w:ascii="Times New Roman" w:hAnsi="Times New Roman"/>
                <w:bCs/>
                <w:color w:val="auto"/>
                <w:sz w:val="24"/>
                <w:szCs w:val="24"/>
                <w:highlight w:val="none"/>
              </w:rPr>
              <w:t>得5分，满分</w:t>
            </w:r>
            <w:r>
              <w:rPr>
                <w:rFonts w:hint="eastAsia" w:ascii="Times New Roman" w:hAnsi="Times New Roman"/>
                <w:bCs/>
                <w:color w:val="auto"/>
                <w:sz w:val="24"/>
                <w:szCs w:val="24"/>
                <w:highlight w:val="none"/>
                <w:lang w:val="en-US" w:eastAsia="zh-CN"/>
              </w:rPr>
              <w:t>15</w:t>
            </w:r>
            <w:r>
              <w:rPr>
                <w:rFonts w:hint="eastAsia" w:ascii="Times New Roman" w:hAnsi="Times New Roman"/>
                <w:bCs/>
                <w:color w:val="auto"/>
                <w:sz w:val="24"/>
                <w:szCs w:val="24"/>
                <w:highlight w:val="none"/>
              </w:rPr>
              <w:t>分；</w:t>
            </w:r>
          </w:p>
          <w:p w14:paraId="4E246FDC">
            <w:pPr>
              <w:spacing w:line="240" w:lineRule="auto"/>
              <w:jc w:val="left"/>
              <w:rPr>
                <w:rFonts w:asciiTheme="minorEastAsia" w:hAnsiTheme="minorEastAsia" w:eastAsiaTheme="minorEastAsia"/>
                <w:bCs/>
                <w:color w:val="auto"/>
                <w:sz w:val="24"/>
                <w:highlight w:val="none"/>
              </w:rPr>
            </w:pPr>
            <w:r>
              <w:rPr>
                <w:rStyle w:val="272"/>
                <w:rFonts w:hint="eastAsia" w:ascii="Times New Roman" w:hAnsi="Times New Roman"/>
                <w:b/>
                <w:bCs/>
                <w:color w:val="auto"/>
                <w:sz w:val="24"/>
                <w:szCs w:val="24"/>
                <w:highlight w:val="none"/>
                <w:lang w:val="en-US" w:eastAsia="zh-CN"/>
              </w:rPr>
              <w:t>注：响</w:t>
            </w:r>
            <w:r>
              <w:rPr>
                <w:rStyle w:val="272"/>
                <w:rFonts w:hint="eastAsia" w:ascii="Times New Roman" w:hAnsi="Times New Roman" w:eastAsia="宋体" w:cs="Times New Roman"/>
                <w:b/>
                <w:bCs/>
                <w:color w:val="auto"/>
                <w:sz w:val="24"/>
                <w:szCs w:val="24"/>
                <w:highlight w:val="none"/>
                <w:lang w:val="en-US" w:eastAsia="zh-CN"/>
              </w:rPr>
              <w:t>应文件中须同时提供①合同；②</w:t>
            </w:r>
            <w:r>
              <w:rPr>
                <w:rStyle w:val="272"/>
                <w:rFonts w:hint="default" w:ascii="Times New Roman" w:hAnsi="Times New Roman" w:eastAsia="宋体" w:cs="Times New Roman"/>
                <w:b/>
                <w:bCs/>
                <w:color w:val="auto"/>
                <w:sz w:val="24"/>
                <w:szCs w:val="24"/>
                <w:highlight w:val="none"/>
                <w:lang w:val="en-US" w:eastAsia="zh-CN"/>
              </w:rPr>
              <w:t>合同工程</w:t>
            </w:r>
            <w:r>
              <w:rPr>
                <w:rStyle w:val="272"/>
                <w:rFonts w:hint="eastAsia" w:ascii="Times New Roman" w:hAnsi="Times New Roman" w:eastAsia="宋体" w:cs="Times New Roman"/>
                <w:b/>
                <w:bCs/>
                <w:color w:val="auto"/>
                <w:sz w:val="24"/>
                <w:szCs w:val="24"/>
                <w:highlight w:val="none"/>
                <w:lang w:val="en-US" w:eastAsia="zh-CN"/>
              </w:rPr>
              <w:t>（</w:t>
            </w:r>
            <w:r>
              <w:rPr>
                <w:rStyle w:val="272"/>
                <w:rFonts w:hint="default" w:ascii="Times New Roman" w:hAnsi="Times New Roman" w:eastAsia="宋体" w:cs="Times New Roman"/>
                <w:b/>
                <w:bCs/>
                <w:color w:val="auto"/>
                <w:sz w:val="24"/>
                <w:szCs w:val="24"/>
                <w:highlight w:val="none"/>
                <w:lang w:val="en-US" w:eastAsia="zh-CN"/>
              </w:rPr>
              <w:t>完工</w:t>
            </w:r>
            <w:r>
              <w:rPr>
                <w:rStyle w:val="272"/>
                <w:rFonts w:hint="eastAsia" w:ascii="Times New Roman" w:hAnsi="Times New Roman" w:eastAsia="宋体" w:cs="Times New Roman"/>
                <w:b/>
                <w:bCs/>
                <w:color w:val="auto"/>
                <w:sz w:val="24"/>
                <w:szCs w:val="24"/>
                <w:highlight w:val="none"/>
                <w:lang w:val="en-US" w:eastAsia="zh-CN"/>
              </w:rPr>
              <w:t>）</w:t>
            </w:r>
            <w:r>
              <w:rPr>
                <w:rStyle w:val="272"/>
                <w:rFonts w:hint="default" w:ascii="Times New Roman" w:hAnsi="Times New Roman" w:eastAsia="宋体" w:cs="Times New Roman"/>
                <w:b/>
                <w:bCs/>
                <w:color w:val="auto"/>
                <w:sz w:val="24"/>
                <w:szCs w:val="24"/>
                <w:highlight w:val="none"/>
                <w:lang w:val="en-US" w:eastAsia="zh-CN"/>
              </w:rPr>
              <w:t>验收鉴定书（或</w:t>
            </w:r>
            <w:r>
              <w:rPr>
                <w:rStyle w:val="272"/>
                <w:rFonts w:hint="eastAsia" w:ascii="Times New Roman" w:hAnsi="Times New Roman" w:cs="Times New Roman"/>
                <w:b/>
                <w:bCs/>
                <w:color w:val="auto"/>
                <w:sz w:val="24"/>
                <w:szCs w:val="24"/>
                <w:highlight w:val="none"/>
                <w:lang w:val="en-US" w:eastAsia="zh-CN"/>
              </w:rPr>
              <w:t>完工验收</w:t>
            </w:r>
            <w:r>
              <w:rPr>
                <w:rStyle w:val="272"/>
                <w:rFonts w:hint="default" w:ascii="Times New Roman" w:hAnsi="Times New Roman" w:eastAsia="宋体" w:cs="Times New Roman"/>
                <w:b/>
                <w:bCs/>
                <w:color w:val="auto"/>
                <w:sz w:val="24"/>
                <w:szCs w:val="24"/>
                <w:highlight w:val="none"/>
                <w:lang w:val="en-US" w:eastAsia="zh-CN"/>
              </w:rPr>
              <w:t>鉴定书或</w:t>
            </w:r>
            <w:r>
              <w:rPr>
                <w:rStyle w:val="272"/>
                <w:rFonts w:hint="eastAsia" w:ascii="Times New Roman" w:hAnsi="Times New Roman" w:cs="Times New Roman"/>
                <w:b/>
                <w:bCs/>
                <w:color w:val="auto"/>
                <w:sz w:val="24"/>
                <w:szCs w:val="24"/>
                <w:highlight w:val="none"/>
                <w:lang w:val="en-US" w:eastAsia="zh-CN"/>
              </w:rPr>
              <w:t>完工验收</w:t>
            </w:r>
            <w:r>
              <w:rPr>
                <w:rStyle w:val="272"/>
                <w:rFonts w:hint="default" w:ascii="Times New Roman" w:hAnsi="Times New Roman" w:eastAsia="宋体" w:cs="Times New Roman"/>
                <w:b/>
                <w:bCs/>
                <w:color w:val="auto"/>
                <w:sz w:val="24"/>
                <w:szCs w:val="24"/>
                <w:highlight w:val="none"/>
                <w:lang w:val="en-US" w:eastAsia="zh-CN"/>
              </w:rPr>
              <w:t>报告）扫描件</w:t>
            </w:r>
            <w:r>
              <w:rPr>
                <w:rStyle w:val="272"/>
                <w:rFonts w:hint="eastAsia" w:ascii="Times New Roman" w:hAnsi="Times New Roman" w:eastAsia="宋体" w:cs="Times New Roman"/>
                <w:b/>
                <w:bCs/>
                <w:color w:val="auto"/>
                <w:sz w:val="24"/>
                <w:szCs w:val="24"/>
                <w:highlight w:val="none"/>
                <w:lang w:val="en-US" w:eastAsia="zh-CN"/>
              </w:rPr>
              <w:t>。如上述材料不能体现业绩时间、项目内容等关键评审因素的，可补充提供合同甲方或行政主管部门出具的证明文件。</w:t>
            </w:r>
          </w:p>
        </w:tc>
        <w:tc>
          <w:tcPr>
            <w:tcW w:w="716" w:type="pct"/>
            <w:tcBorders>
              <w:top w:val="single" w:color="auto" w:sz="4" w:space="0"/>
              <w:left w:val="single" w:color="auto" w:sz="4" w:space="0"/>
              <w:bottom w:val="single" w:color="auto" w:sz="4" w:space="0"/>
              <w:right w:val="single" w:color="auto" w:sz="4" w:space="0"/>
            </w:tcBorders>
            <w:vAlign w:val="center"/>
          </w:tcPr>
          <w:p w14:paraId="33313F54">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0-15分</w:t>
            </w:r>
          </w:p>
        </w:tc>
      </w:tr>
      <w:tr w14:paraId="4FB5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62" w:type="pct"/>
            <w:vMerge w:val="continue"/>
            <w:tcBorders>
              <w:left w:val="single" w:color="auto" w:sz="4" w:space="0"/>
              <w:right w:val="single" w:color="auto" w:sz="4" w:space="0"/>
            </w:tcBorders>
            <w:vAlign w:val="center"/>
          </w:tcPr>
          <w:p w14:paraId="67F1B76C">
            <w:pPr>
              <w:spacing w:line="240" w:lineRule="auto"/>
              <w:ind w:firstLine="435"/>
              <w:jc w:val="center"/>
              <w:rPr>
                <w:rFonts w:asciiTheme="minorEastAsia" w:hAnsiTheme="minorEastAsia" w:eastAsiaTheme="minorEastAsia"/>
                <w:b/>
                <w:bCs/>
                <w:color w:val="auto"/>
                <w:sz w:val="24"/>
                <w:highlight w:val="none"/>
              </w:rPr>
            </w:pPr>
          </w:p>
        </w:tc>
        <w:tc>
          <w:tcPr>
            <w:tcW w:w="766" w:type="pct"/>
            <w:vMerge w:val="restart"/>
            <w:tcBorders>
              <w:top w:val="single" w:color="auto" w:sz="4" w:space="0"/>
              <w:left w:val="single" w:color="auto" w:sz="4" w:space="0"/>
              <w:right w:val="single" w:color="auto" w:sz="4" w:space="0"/>
            </w:tcBorders>
            <w:vAlign w:val="center"/>
          </w:tcPr>
          <w:p w14:paraId="068644D7">
            <w:pPr>
              <w:spacing w:line="240" w:lineRule="auto"/>
              <w:jc w:val="center"/>
              <w:rPr>
                <w:rFonts w:asciiTheme="minorEastAsia" w:hAnsiTheme="minorEastAsia" w:eastAsiaTheme="minorEastAsia"/>
                <w:color w:val="auto"/>
                <w:sz w:val="24"/>
                <w:highlight w:val="none"/>
              </w:rPr>
            </w:pPr>
            <w:r>
              <w:rPr>
                <w:rStyle w:val="272"/>
                <w:rFonts w:hint="eastAsia" w:ascii="Times New Roman" w:hAnsi="Times New Roman" w:cs="Times New Roman"/>
                <w:b/>
                <w:bCs/>
                <w:color w:val="auto"/>
                <w:sz w:val="24"/>
                <w:szCs w:val="24"/>
                <w:highlight w:val="none"/>
                <w:lang w:eastAsia="zh-CN"/>
              </w:rPr>
              <w:t>项目经理</w:t>
            </w:r>
            <w:r>
              <w:rPr>
                <w:rStyle w:val="272"/>
                <w:rFonts w:hint="eastAsia" w:ascii="Times New Roman" w:hAnsi="Times New Roman" w:cs="Times New Roman"/>
                <w:b/>
                <w:bCs/>
                <w:color w:val="auto"/>
                <w:sz w:val="24"/>
                <w:szCs w:val="24"/>
                <w:highlight w:val="none"/>
                <w:lang w:val="en-US" w:eastAsia="zh-CN"/>
              </w:rPr>
              <w:t>实力</w:t>
            </w: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14</w:t>
            </w:r>
            <w:r>
              <w:rPr>
                <w:rFonts w:hint="eastAsia" w:ascii="宋体" w:hAnsi="宋体" w:eastAsia="宋体"/>
                <w:b/>
                <w:bCs/>
                <w:color w:val="auto"/>
                <w:sz w:val="24"/>
                <w:szCs w:val="24"/>
                <w:highlight w:val="none"/>
              </w:rPr>
              <w:t>分）</w:t>
            </w:r>
          </w:p>
        </w:tc>
        <w:tc>
          <w:tcPr>
            <w:tcW w:w="2854" w:type="pct"/>
            <w:tcBorders>
              <w:top w:val="single" w:color="auto" w:sz="4" w:space="0"/>
              <w:left w:val="single" w:color="auto" w:sz="4" w:space="0"/>
              <w:bottom w:val="single" w:color="auto" w:sz="4" w:space="0"/>
              <w:right w:val="single" w:color="auto" w:sz="4" w:space="0"/>
            </w:tcBorders>
            <w:shd w:val="clear" w:color="auto" w:fill="auto"/>
            <w:vAlign w:val="center"/>
          </w:tcPr>
          <w:p w14:paraId="58B315C8">
            <w:pPr>
              <w:widowControl/>
              <w:adjustRightInd w:val="0"/>
              <w:snapToGrid w:val="0"/>
              <w:spacing w:line="240" w:lineRule="auto"/>
              <w:rPr>
                <w:rStyle w:val="272"/>
                <w:rFonts w:hint="eastAsia" w:ascii="Times New Roman" w:hAnsi="Times New Roman"/>
                <w:color w:val="auto"/>
                <w:sz w:val="24"/>
                <w:szCs w:val="24"/>
                <w:highlight w:val="none"/>
                <w:lang w:eastAsia="zh-CN"/>
              </w:rPr>
            </w:pPr>
            <w:r>
              <w:rPr>
                <w:rStyle w:val="272"/>
                <w:rFonts w:hint="eastAsia" w:ascii="Times New Roman" w:hAnsi="Times New Roman"/>
                <w:color w:val="auto"/>
                <w:sz w:val="24"/>
                <w:szCs w:val="24"/>
                <w:highlight w:val="none"/>
                <w:lang w:eastAsia="zh-CN"/>
              </w:rPr>
              <w:t>（</w:t>
            </w:r>
            <w:r>
              <w:rPr>
                <w:rStyle w:val="272"/>
                <w:rFonts w:hint="eastAsia" w:ascii="Times New Roman" w:hAnsi="Times New Roman"/>
                <w:color w:val="auto"/>
                <w:sz w:val="24"/>
                <w:szCs w:val="24"/>
                <w:highlight w:val="none"/>
                <w:lang w:val="en-US" w:eastAsia="zh-CN"/>
              </w:rPr>
              <w:t>1）供应商拟任</w:t>
            </w:r>
            <w:r>
              <w:rPr>
                <w:rStyle w:val="272"/>
                <w:rFonts w:hint="eastAsia" w:ascii="Times New Roman" w:hAnsi="Times New Roman"/>
                <w:color w:val="auto"/>
                <w:sz w:val="24"/>
                <w:szCs w:val="24"/>
                <w:highlight w:val="none"/>
                <w:lang w:eastAsia="zh-CN"/>
              </w:rPr>
              <w:t>项目经理</w:t>
            </w:r>
            <w:r>
              <w:rPr>
                <w:rStyle w:val="272"/>
                <w:rFonts w:hint="eastAsia" w:ascii="Times New Roman" w:hAnsi="Times New Roman"/>
                <w:color w:val="auto"/>
                <w:sz w:val="24"/>
                <w:szCs w:val="24"/>
                <w:highlight w:val="none"/>
                <w:lang w:val="en-US" w:eastAsia="zh-CN"/>
              </w:rPr>
              <w:t>每</w:t>
            </w:r>
            <w:r>
              <w:rPr>
                <w:rStyle w:val="272"/>
                <w:rFonts w:ascii="Times New Roman" w:hAnsi="Times New Roman"/>
                <w:color w:val="auto"/>
                <w:sz w:val="24"/>
                <w:szCs w:val="24"/>
                <w:highlight w:val="none"/>
              </w:rPr>
              <w:t>具有</w:t>
            </w:r>
            <w:r>
              <w:rPr>
                <w:rStyle w:val="272"/>
                <w:rFonts w:hint="eastAsia" w:ascii="Times New Roman" w:hAnsi="Times New Roman"/>
                <w:color w:val="auto"/>
                <w:sz w:val="24"/>
                <w:szCs w:val="24"/>
                <w:highlight w:val="none"/>
                <w:lang w:val="en-US" w:eastAsia="zh-CN"/>
              </w:rPr>
              <w:t>一个</w:t>
            </w:r>
            <w:r>
              <w:rPr>
                <w:rFonts w:hint="eastAsia" w:ascii="Times New Roman" w:hAnsi="Times New Roman"/>
                <w:bCs/>
                <w:color w:val="auto"/>
                <w:sz w:val="24"/>
                <w:szCs w:val="24"/>
                <w:highlight w:val="none"/>
              </w:rPr>
              <w:t>水利维</w:t>
            </w:r>
            <w:r>
              <w:rPr>
                <w:rFonts w:hint="eastAsia" w:ascii="Times New Roman" w:hAnsi="Times New Roman"/>
                <w:bCs/>
                <w:color w:val="auto"/>
                <w:sz w:val="24"/>
                <w:szCs w:val="24"/>
                <w:highlight w:val="none"/>
                <w:lang w:val="en-US" w:eastAsia="zh-CN"/>
              </w:rPr>
              <w:t>修</w:t>
            </w:r>
            <w:r>
              <w:rPr>
                <w:rFonts w:hint="eastAsia" w:ascii="Times New Roman" w:hAnsi="Times New Roman"/>
                <w:bCs/>
                <w:color w:val="auto"/>
                <w:sz w:val="24"/>
                <w:szCs w:val="24"/>
                <w:highlight w:val="none"/>
              </w:rPr>
              <w:t>养护或绿化工程</w:t>
            </w:r>
            <w:r>
              <w:rPr>
                <w:rFonts w:hint="eastAsia" w:ascii="Times New Roman" w:hAnsi="Times New Roman"/>
                <w:bCs/>
                <w:color w:val="auto"/>
                <w:sz w:val="24"/>
                <w:szCs w:val="24"/>
                <w:highlight w:val="none"/>
                <w:lang w:val="en-US" w:eastAsia="zh-CN"/>
              </w:rPr>
              <w:t>项目</w:t>
            </w:r>
            <w:r>
              <w:rPr>
                <w:rStyle w:val="272"/>
                <w:rFonts w:hint="eastAsia" w:ascii="Times New Roman" w:hAnsi="Times New Roman" w:eastAsia="宋体" w:cs="Times New Roman"/>
                <w:b w:val="0"/>
                <w:bCs w:val="0"/>
                <w:color w:val="auto"/>
                <w:sz w:val="24"/>
                <w:szCs w:val="24"/>
                <w:highlight w:val="none"/>
                <w:lang w:val="en-US" w:eastAsia="zh-CN"/>
              </w:rPr>
              <w:t>经理</w:t>
            </w:r>
            <w:r>
              <w:rPr>
                <w:rStyle w:val="272"/>
                <w:rFonts w:hint="eastAsia" w:ascii="Times New Roman" w:hAnsi="Times New Roman" w:cs="Times New Roman"/>
                <w:b w:val="0"/>
                <w:bCs w:val="0"/>
                <w:color w:val="auto"/>
                <w:sz w:val="24"/>
                <w:szCs w:val="24"/>
                <w:highlight w:val="none"/>
                <w:lang w:val="en-US" w:eastAsia="zh-CN"/>
              </w:rPr>
              <w:t>(或技术负责人）项目</w:t>
            </w:r>
            <w:r>
              <w:rPr>
                <w:rStyle w:val="272"/>
                <w:rFonts w:hint="default" w:ascii="Times New Roman" w:hAnsi="Times New Roman" w:eastAsia="宋体" w:cs="Times New Roman"/>
                <w:b w:val="0"/>
                <w:bCs w:val="0"/>
                <w:color w:val="auto"/>
                <w:sz w:val="24"/>
                <w:szCs w:val="24"/>
                <w:highlight w:val="none"/>
              </w:rPr>
              <w:t>业绩</w:t>
            </w:r>
            <w:r>
              <w:rPr>
                <w:rStyle w:val="272"/>
                <w:rFonts w:hint="eastAsia" w:ascii="Times New Roman" w:hAnsi="Times New Roman"/>
                <w:color w:val="auto"/>
                <w:sz w:val="24"/>
                <w:szCs w:val="24"/>
                <w:highlight w:val="none"/>
                <w:lang w:val="en-US" w:eastAsia="zh-CN"/>
              </w:rPr>
              <w:t>得5</w:t>
            </w:r>
            <w:r>
              <w:rPr>
                <w:rStyle w:val="272"/>
                <w:rFonts w:ascii="Times New Roman" w:hAnsi="Times New Roman"/>
                <w:color w:val="auto"/>
                <w:sz w:val="24"/>
                <w:szCs w:val="24"/>
                <w:highlight w:val="none"/>
              </w:rPr>
              <w:t>分，最多得</w:t>
            </w:r>
            <w:r>
              <w:rPr>
                <w:rStyle w:val="272"/>
                <w:rFonts w:hint="eastAsia" w:ascii="Times New Roman" w:hAnsi="Times New Roman"/>
                <w:color w:val="auto"/>
                <w:sz w:val="24"/>
                <w:szCs w:val="24"/>
                <w:highlight w:val="none"/>
                <w:lang w:val="en-US" w:eastAsia="zh-CN"/>
              </w:rPr>
              <w:t>10</w:t>
            </w:r>
            <w:r>
              <w:rPr>
                <w:rStyle w:val="272"/>
                <w:rFonts w:ascii="Times New Roman" w:hAnsi="Times New Roman"/>
                <w:color w:val="auto"/>
                <w:sz w:val="24"/>
                <w:szCs w:val="24"/>
                <w:highlight w:val="none"/>
              </w:rPr>
              <w:t>分</w:t>
            </w:r>
            <w:r>
              <w:rPr>
                <w:rStyle w:val="272"/>
                <w:rFonts w:hint="eastAsia" w:ascii="Times New Roman" w:hAnsi="Times New Roman"/>
                <w:color w:val="auto"/>
                <w:sz w:val="24"/>
                <w:szCs w:val="24"/>
                <w:highlight w:val="none"/>
                <w:lang w:eastAsia="zh-CN"/>
              </w:rPr>
              <w:t>。</w:t>
            </w:r>
          </w:p>
          <w:p w14:paraId="0A9808B7">
            <w:pPr>
              <w:spacing w:line="240" w:lineRule="auto"/>
              <w:jc w:val="left"/>
              <w:rPr>
                <w:rFonts w:asciiTheme="minorEastAsia" w:hAnsiTheme="minorEastAsia" w:eastAsiaTheme="minorEastAsia" w:cstheme="minorBidi"/>
                <w:color w:val="auto"/>
                <w:sz w:val="24"/>
                <w:highlight w:val="none"/>
                <w:lang w:val="en-US" w:eastAsia="zh-CN" w:bidi="ar-SA"/>
              </w:rPr>
            </w:pPr>
            <w:r>
              <w:rPr>
                <w:rStyle w:val="272"/>
                <w:rFonts w:hint="eastAsia" w:ascii="Times New Roman" w:hAnsi="Times New Roman"/>
                <w:b/>
                <w:bCs/>
                <w:color w:val="auto"/>
                <w:sz w:val="24"/>
                <w:szCs w:val="24"/>
                <w:highlight w:val="none"/>
                <w:lang w:val="en-US" w:eastAsia="zh-CN"/>
              </w:rPr>
              <w:t>注：响应文件中须同时提供①合同；②</w:t>
            </w:r>
            <w:r>
              <w:rPr>
                <w:rStyle w:val="272"/>
                <w:rFonts w:hint="default" w:ascii="Times New Roman" w:hAnsi="Times New Roman" w:eastAsia="宋体" w:cs="Times New Roman"/>
                <w:b/>
                <w:bCs/>
                <w:color w:val="auto"/>
                <w:sz w:val="24"/>
                <w:szCs w:val="24"/>
                <w:highlight w:val="none"/>
                <w:lang w:val="en-US" w:eastAsia="zh-CN"/>
              </w:rPr>
              <w:t>合同工程</w:t>
            </w:r>
            <w:r>
              <w:rPr>
                <w:rStyle w:val="272"/>
                <w:rFonts w:hint="eastAsia" w:ascii="Times New Roman" w:hAnsi="Times New Roman" w:eastAsia="宋体" w:cs="Times New Roman"/>
                <w:b/>
                <w:bCs/>
                <w:color w:val="auto"/>
                <w:sz w:val="24"/>
                <w:szCs w:val="24"/>
                <w:highlight w:val="none"/>
                <w:lang w:val="en-US" w:eastAsia="zh-CN"/>
              </w:rPr>
              <w:t>（</w:t>
            </w:r>
            <w:r>
              <w:rPr>
                <w:rStyle w:val="272"/>
                <w:rFonts w:hint="default" w:ascii="Times New Roman" w:hAnsi="Times New Roman" w:eastAsia="宋体" w:cs="Times New Roman"/>
                <w:b/>
                <w:bCs/>
                <w:color w:val="auto"/>
                <w:sz w:val="24"/>
                <w:szCs w:val="24"/>
                <w:highlight w:val="none"/>
                <w:lang w:val="en-US" w:eastAsia="zh-CN"/>
              </w:rPr>
              <w:t>完工</w:t>
            </w:r>
            <w:r>
              <w:rPr>
                <w:rStyle w:val="272"/>
                <w:rFonts w:hint="eastAsia" w:ascii="Times New Roman" w:hAnsi="Times New Roman" w:eastAsia="宋体" w:cs="Times New Roman"/>
                <w:b/>
                <w:bCs/>
                <w:color w:val="auto"/>
                <w:sz w:val="24"/>
                <w:szCs w:val="24"/>
                <w:highlight w:val="none"/>
                <w:lang w:val="en-US" w:eastAsia="zh-CN"/>
              </w:rPr>
              <w:t>）</w:t>
            </w:r>
            <w:r>
              <w:rPr>
                <w:rStyle w:val="272"/>
                <w:rFonts w:hint="default" w:ascii="Times New Roman" w:hAnsi="Times New Roman" w:eastAsia="宋体" w:cs="Times New Roman"/>
                <w:b/>
                <w:bCs/>
                <w:color w:val="auto"/>
                <w:sz w:val="24"/>
                <w:szCs w:val="24"/>
                <w:highlight w:val="none"/>
                <w:lang w:val="en-US" w:eastAsia="zh-CN"/>
              </w:rPr>
              <w:t>验收鉴定书（或</w:t>
            </w:r>
            <w:r>
              <w:rPr>
                <w:rStyle w:val="272"/>
                <w:rFonts w:hint="eastAsia" w:ascii="Times New Roman" w:hAnsi="Times New Roman" w:cs="Times New Roman"/>
                <w:b/>
                <w:bCs/>
                <w:color w:val="auto"/>
                <w:sz w:val="24"/>
                <w:szCs w:val="24"/>
                <w:highlight w:val="none"/>
                <w:lang w:val="en-US" w:eastAsia="zh-CN"/>
              </w:rPr>
              <w:t>完工验收</w:t>
            </w:r>
            <w:r>
              <w:rPr>
                <w:rStyle w:val="272"/>
                <w:rFonts w:hint="default" w:ascii="Times New Roman" w:hAnsi="Times New Roman" w:eastAsia="宋体" w:cs="Times New Roman"/>
                <w:b/>
                <w:bCs/>
                <w:color w:val="auto"/>
                <w:sz w:val="24"/>
                <w:szCs w:val="24"/>
                <w:highlight w:val="none"/>
                <w:lang w:val="en-US" w:eastAsia="zh-CN"/>
              </w:rPr>
              <w:t>鉴定书或</w:t>
            </w:r>
            <w:r>
              <w:rPr>
                <w:rStyle w:val="272"/>
                <w:rFonts w:hint="eastAsia" w:ascii="Times New Roman" w:hAnsi="Times New Roman" w:cs="Times New Roman"/>
                <w:b/>
                <w:bCs/>
                <w:color w:val="auto"/>
                <w:sz w:val="24"/>
                <w:szCs w:val="24"/>
                <w:highlight w:val="none"/>
                <w:lang w:val="en-US" w:eastAsia="zh-CN"/>
              </w:rPr>
              <w:t>完工验收</w:t>
            </w:r>
            <w:r>
              <w:rPr>
                <w:rStyle w:val="272"/>
                <w:rFonts w:hint="default" w:ascii="Times New Roman" w:hAnsi="Times New Roman" w:eastAsia="宋体" w:cs="Times New Roman"/>
                <w:b/>
                <w:bCs/>
                <w:color w:val="auto"/>
                <w:sz w:val="24"/>
                <w:szCs w:val="24"/>
                <w:highlight w:val="none"/>
                <w:lang w:val="en-US" w:eastAsia="zh-CN"/>
              </w:rPr>
              <w:t>报告）扫描件</w:t>
            </w:r>
            <w:r>
              <w:rPr>
                <w:rStyle w:val="272"/>
                <w:rFonts w:hint="eastAsia" w:ascii="Times New Roman" w:hAnsi="Times New Roman"/>
                <w:b/>
                <w:bCs/>
                <w:color w:val="auto"/>
                <w:sz w:val="24"/>
                <w:szCs w:val="24"/>
                <w:highlight w:val="none"/>
                <w:lang w:val="en-US" w:eastAsia="zh-CN"/>
              </w:rPr>
              <w:t>。如上述材料不能体现项目内容、项目经理姓名等关键评审因素的，可补充提供合同甲方或行</w:t>
            </w:r>
            <w:r>
              <w:rPr>
                <w:rStyle w:val="272"/>
                <w:rFonts w:hint="eastAsia" w:ascii="Times New Roman" w:hAnsi="Times New Roman" w:eastAsia="宋体" w:cs="Times New Roman"/>
                <w:b/>
                <w:bCs/>
                <w:color w:val="auto"/>
                <w:sz w:val="24"/>
                <w:szCs w:val="24"/>
                <w:highlight w:val="none"/>
                <w:lang w:val="en-US" w:eastAsia="zh-CN"/>
              </w:rPr>
              <w:t>政主管部门出具的证明文件。③</w:t>
            </w:r>
            <w:r>
              <w:rPr>
                <w:rStyle w:val="272"/>
                <w:rFonts w:hint="default" w:ascii="Times New Roman" w:hAnsi="Times New Roman" w:eastAsia="宋体" w:cs="Times New Roman"/>
                <w:b/>
                <w:bCs/>
                <w:color w:val="auto"/>
                <w:sz w:val="24"/>
                <w:szCs w:val="24"/>
                <w:highlight w:val="none"/>
                <w:lang w:val="en-US" w:eastAsia="zh-CN"/>
              </w:rPr>
              <w:t>对于个人业绩，</w:t>
            </w:r>
            <w:r>
              <w:rPr>
                <w:rStyle w:val="272"/>
                <w:rFonts w:hint="eastAsia" w:ascii="Times New Roman" w:hAnsi="Times New Roman" w:eastAsia="宋体" w:cs="Times New Roman"/>
                <w:b/>
                <w:bCs/>
                <w:color w:val="auto"/>
                <w:sz w:val="24"/>
                <w:szCs w:val="24"/>
                <w:highlight w:val="none"/>
                <w:lang w:val="en-US" w:eastAsia="zh-CN"/>
              </w:rPr>
              <w:t>在合同履行过程中项目经理、技术负责人发生变更的，响应文件中应附发包人同意变更的证明材料。</w:t>
            </w:r>
          </w:p>
        </w:tc>
        <w:tc>
          <w:tcPr>
            <w:tcW w:w="716" w:type="pct"/>
            <w:vMerge w:val="restart"/>
            <w:tcBorders>
              <w:top w:val="single" w:color="auto" w:sz="4" w:space="0"/>
              <w:left w:val="single" w:color="auto" w:sz="4" w:space="0"/>
              <w:right w:val="single" w:color="auto" w:sz="4" w:space="0"/>
            </w:tcBorders>
            <w:vAlign w:val="center"/>
          </w:tcPr>
          <w:p w14:paraId="261E99F8">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0-14分</w:t>
            </w:r>
          </w:p>
        </w:tc>
      </w:tr>
      <w:tr w14:paraId="7327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662" w:type="pct"/>
            <w:vMerge w:val="continue"/>
            <w:tcBorders>
              <w:left w:val="single" w:color="auto" w:sz="4" w:space="0"/>
              <w:right w:val="single" w:color="auto" w:sz="4" w:space="0"/>
            </w:tcBorders>
            <w:vAlign w:val="center"/>
          </w:tcPr>
          <w:p w14:paraId="3FBFA605">
            <w:pPr>
              <w:spacing w:line="240" w:lineRule="auto"/>
              <w:jc w:val="left"/>
              <w:rPr>
                <w:highlight w:val="none"/>
              </w:rPr>
            </w:pPr>
          </w:p>
        </w:tc>
        <w:tc>
          <w:tcPr>
            <w:tcW w:w="766" w:type="pct"/>
            <w:vMerge w:val="continue"/>
            <w:tcBorders>
              <w:left w:val="single" w:color="auto" w:sz="4" w:space="0"/>
              <w:bottom w:val="single" w:color="auto" w:sz="4" w:space="0"/>
              <w:right w:val="single" w:color="auto" w:sz="4" w:space="0"/>
            </w:tcBorders>
            <w:vAlign w:val="center"/>
          </w:tcPr>
          <w:p w14:paraId="1A708714">
            <w:pPr>
              <w:spacing w:line="240" w:lineRule="auto"/>
              <w:jc w:val="left"/>
              <w:rPr>
                <w:highlight w:val="none"/>
              </w:rPr>
            </w:pPr>
          </w:p>
        </w:tc>
        <w:tc>
          <w:tcPr>
            <w:tcW w:w="2854" w:type="pct"/>
            <w:tcBorders>
              <w:top w:val="single" w:color="auto" w:sz="4" w:space="0"/>
              <w:left w:val="single" w:color="auto" w:sz="4" w:space="0"/>
              <w:bottom w:val="single" w:color="auto" w:sz="4" w:space="0"/>
              <w:right w:val="single" w:color="auto" w:sz="4" w:space="0"/>
            </w:tcBorders>
            <w:shd w:val="clear" w:color="auto" w:fill="auto"/>
            <w:vAlign w:val="center"/>
          </w:tcPr>
          <w:p w14:paraId="27E356E3">
            <w:pPr>
              <w:widowControl/>
              <w:numPr>
                <w:ilvl w:val="0"/>
                <w:numId w:val="0"/>
              </w:numPr>
              <w:adjustRightInd w:val="0"/>
              <w:snapToGrid w:val="0"/>
              <w:spacing w:line="240" w:lineRule="auto"/>
              <w:rPr>
                <w:rFonts w:hint="eastAsia" w:ascii="Times New Roman" w:hAnsi="Times New Roman"/>
                <w:bCs/>
                <w:color w:val="auto"/>
                <w:sz w:val="24"/>
                <w:szCs w:val="24"/>
                <w:highlight w:val="none"/>
                <w:lang w:eastAsia="zh-CN"/>
              </w:rPr>
            </w:pP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2）</w:t>
            </w:r>
            <w:r>
              <w:rPr>
                <w:rFonts w:hint="eastAsia" w:ascii="Times New Roman" w:hAnsi="Times New Roman"/>
                <w:bCs/>
                <w:color w:val="auto"/>
                <w:sz w:val="24"/>
                <w:szCs w:val="24"/>
                <w:highlight w:val="none"/>
                <w:lang w:eastAsia="zh-CN"/>
              </w:rPr>
              <w:t>供应商</w:t>
            </w:r>
            <w:r>
              <w:rPr>
                <w:rFonts w:hint="eastAsia" w:ascii="Times New Roman" w:hAnsi="Times New Roman"/>
                <w:bCs/>
                <w:color w:val="auto"/>
                <w:sz w:val="24"/>
                <w:szCs w:val="24"/>
                <w:highlight w:val="none"/>
              </w:rPr>
              <w:t>拟任</w:t>
            </w:r>
            <w:r>
              <w:rPr>
                <w:rFonts w:hint="eastAsia" w:ascii="Times New Roman" w:hAnsi="Times New Roman"/>
                <w:bCs/>
                <w:color w:val="auto"/>
                <w:sz w:val="24"/>
                <w:szCs w:val="24"/>
                <w:highlight w:val="none"/>
                <w:lang w:val="en-US" w:eastAsia="zh-CN"/>
              </w:rPr>
              <w:t>项目经理</w:t>
            </w:r>
            <w:r>
              <w:rPr>
                <w:rFonts w:hint="eastAsia" w:ascii="Times New Roman" w:hAnsi="Times New Roman"/>
                <w:bCs/>
                <w:color w:val="auto"/>
                <w:sz w:val="24"/>
                <w:szCs w:val="24"/>
                <w:highlight w:val="none"/>
              </w:rPr>
              <w:t>具有</w:t>
            </w:r>
            <w:r>
              <w:rPr>
                <w:rFonts w:hint="eastAsia" w:ascii="Times New Roman" w:hAnsi="Times New Roman"/>
                <w:bCs/>
                <w:color w:val="auto"/>
                <w:sz w:val="24"/>
                <w:szCs w:val="24"/>
                <w:highlight w:val="none"/>
                <w:lang w:val="en-US" w:eastAsia="zh-CN"/>
              </w:rPr>
              <w:t>水利工程相关</w:t>
            </w:r>
            <w:r>
              <w:rPr>
                <w:rStyle w:val="272"/>
                <w:rFonts w:hint="eastAsia" w:ascii="Times New Roman" w:hAnsi="Times New Roman"/>
                <w:color w:val="auto"/>
                <w:sz w:val="24"/>
                <w:szCs w:val="24"/>
                <w:highlight w:val="none"/>
                <w:lang w:val="en-US" w:eastAsia="zh-CN"/>
              </w:rPr>
              <w:t>专业</w:t>
            </w:r>
            <w:r>
              <w:rPr>
                <w:rFonts w:hint="eastAsia" w:ascii="Times New Roman" w:hAnsi="Times New Roman"/>
                <w:bCs/>
                <w:color w:val="auto"/>
                <w:sz w:val="24"/>
                <w:szCs w:val="24"/>
                <w:highlight w:val="none"/>
              </w:rPr>
              <w:t>高级</w:t>
            </w:r>
            <w:r>
              <w:rPr>
                <w:rFonts w:hint="eastAsia" w:ascii="Times New Roman" w:hAnsi="Times New Roman"/>
                <w:bCs/>
                <w:color w:val="auto"/>
                <w:sz w:val="24"/>
                <w:szCs w:val="24"/>
                <w:highlight w:val="none"/>
                <w:lang w:val="en-US" w:eastAsia="zh-CN"/>
              </w:rPr>
              <w:t>及以上技术</w:t>
            </w:r>
            <w:r>
              <w:rPr>
                <w:rFonts w:hint="eastAsia" w:ascii="Times New Roman" w:hAnsi="Times New Roman"/>
                <w:bCs/>
                <w:color w:val="auto"/>
                <w:sz w:val="24"/>
                <w:szCs w:val="24"/>
                <w:highlight w:val="none"/>
              </w:rPr>
              <w:t>职称的得</w:t>
            </w:r>
            <w:r>
              <w:rPr>
                <w:rFonts w:hint="eastAsia" w:ascii="Times New Roman" w:hAnsi="Times New Roman"/>
                <w:bCs/>
                <w:color w:val="auto"/>
                <w:sz w:val="24"/>
                <w:szCs w:val="24"/>
                <w:highlight w:val="none"/>
                <w:lang w:val="en-US" w:eastAsia="zh-CN"/>
              </w:rPr>
              <w:t>4</w:t>
            </w:r>
            <w:r>
              <w:rPr>
                <w:rFonts w:hint="eastAsia" w:ascii="Times New Roman" w:hAnsi="Times New Roman"/>
                <w:bCs/>
                <w:color w:val="auto"/>
                <w:sz w:val="24"/>
                <w:szCs w:val="24"/>
                <w:highlight w:val="none"/>
              </w:rPr>
              <w:t>分</w:t>
            </w: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具有水利工程相关专业中级技术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得3分，具有水利工程相关专业初级技术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得1分，本小项最多得4分</w:t>
            </w:r>
            <w:r>
              <w:rPr>
                <w:rFonts w:hint="eastAsia" w:ascii="Times New Roman" w:hAnsi="Times New Roman"/>
                <w:bCs/>
                <w:color w:val="auto"/>
                <w:sz w:val="24"/>
                <w:szCs w:val="24"/>
                <w:highlight w:val="none"/>
                <w:lang w:eastAsia="zh-CN"/>
              </w:rPr>
              <w:t>。</w:t>
            </w:r>
          </w:p>
          <w:p w14:paraId="69E420BF">
            <w:pPr>
              <w:spacing w:line="240" w:lineRule="auto"/>
              <w:jc w:val="left"/>
              <w:rPr>
                <w:rStyle w:val="272"/>
                <w:rFonts w:hint="eastAsia" w:ascii="Times New Roman" w:hAnsi="Times New Roman"/>
                <w:b/>
                <w:bCs/>
                <w:color w:val="auto"/>
                <w:sz w:val="24"/>
                <w:szCs w:val="24"/>
                <w:highlight w:val="none"/>
                <w:lang w:val="en-US" w:eastAsia="zh-CN"/>
              </w:rPr>
            </w:pPr>
            <w:r>
              <w:rPr>
                <w:rStyle w:val="272"/>
                <w:rFonts w:hint="eastAsia" w:ascii="Times New Roman" w:hAnsi="Times New Roman"/>
                <w:b/>
                <w:bCs/>
                <w:color w:val="auto"/>
                <w:sz w:val="24"/>
                <w:szCs w:val="24"/>
                <w:highlight w:val="none"/>
                <w:lang w:val="en-US" w:eastAsia="zh-CN"/>
              </w:rPr>
              <w:t>注：响应文件中须提供有效的职称证书证明材料。</w:t>
            </w:r>
          </w:p>
        </w:tc>
        <w:tc>
          <w:tcPr>
            <w:tcW w:w="716" w:type="pct"/>
            <w:vMerge w:val="continue"/>
            <w:tcBorders>
              <w:left w:val="single" w:color="auto" w:sz="4" w:space="0"/>
              <w:bottom w:val="single" w:color="auto" w:sz="4" w:space="0"/>
              <w:right w:val="single" w:color="auto" w:sz="4" w:space="0"/>
            </w:tcBorders>
            <w:vAlign w:val="center"/>
          </w:tcPr>
          <w:p w14:paraId="3A2FB0B6">
            <w:pPr>
              <w:spacing w:line="240" w:lineRule="auto"/>
              <w:jc w:val="left"/>
              <w:rPr>
                <w:rStyle w:val="272"/>
                <w:rFonts w:hint="eastAsia" w:ascii="Times New Roman" w:hAnsi="Times New Roman"/>
                <w:b/>
                <w:bCs/>
                <w:color w:val="auto"/>
                <w:sz w:val="24"/>
                <w:szCs w:val="24"/>
                <w:highlight w:val="none"/>
                <w:lang w:val="en-US" w:eastAsia="zh-CN"/>
              </w:rPr>
            </w:pPr>
          </w:p>
        </w:tc>
      </w:tr>
      <w:tr w14:paraId="7948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0E388152">
            <w:pPr>
              <w:spacing w:line="240" w:lineRule="auto"/>
              <w:ind w:firstLine="435"/>
              <w:jc w:val="center"/>
              <w:rPr>
                <w:rFonts w:asciiTheme="minorEastAsia" w:hAnsiTheme="minorEastAsia" w:eastAsiaTheme="minorEastAsia"/>
                <w:b/>
                <w:bCs/>
                <w:color w:val="auto"/>
                <w:sz w:val="24"/>
                <w:highlight w:val="none"/>
              </w:rPr>
            </w:pPr>
          </w:p>
        </w:tc>
        <w:tc>
          <w:tcPr>
            <w:tcW w:w="766" w:type="pct"/>
            <w:vMerge w:val="restart"/>
            <w:tcBorders>
              <w:top w:val="single" w:color="auto" w:sz="4" w:space="0"/>
              <w:left w:val="single" w:color="auto" w:sz="4" w:space="0"/>
              <w:bottom w:val="single" w:color="auto" w:sz="4" w:space="0"/>
              <w:right w:val="single" w:color="auto" w:sz="4" w:space="0"/>
            </w:tcBorders>
            <w:vAlign w:val="center"/>
          </w:tcPr>
          <w:p w14:paraId="4421CD17">
            <w:pPr>
              <w:spacing w:line="240" w:lineRule="auto"/>
              <w:jc w:val="center"/>
              <w:rPr>
                <w:rFonts w:asciiTheme="minorEastAsia" w:hAnsiTheme="minorEastAsia" w:eastAsiaTheme="minorEastAsia"/>
                <w:color w:val="auto"/>
                <w:sz w:val="24"/>
                <w:highlight w:val="none"/>
              </w:rPr>
            </w:pPr>
            <w:r>
              <w:rPr>
                <w:rStyle w:val="272"/>
                <w:rFonts w:hint="eastAsia" w:ascii="Times New Roman" w:hAnsi="Times New Roman" w:cs="Times New Roman"/>
                <w:b/>
                <w:bCs/>
                <w:color w:val="auto"/>
                <w:sz w:val="24"/>
                <w:szCs w:val="24"/>
                <w:highlight w:val="none"/>
                <w:lang w:val="en-US" w:eastAsia="zh-CN"/>
              </w:rPr>
              <w:t>项目组</w:t>
            </w:r>
            <w:r>
              <w:rPr>
                <w:rStyle w:val="272"/>
                <w:rFonts w:hint="eastAsia" w:ascii="Times New Roman" w:hAnsi="Times New Roman" w:eastAsia="宋体" w:cs="Times New Roman"/>
                <w:b/>
                <w:bCs/>
                <w:color w:val="auto"/>
                <w:sz w:val="24"/>
                <w:szCs w:val="24"/>
                <w:highlight w:val="none"/>
              </w:rPr>
              <w:t>人员配置</w:t>
            </w:r>
            <w:r>
              <w:rPr>
                <w:rFonts w:hint="eastAsia" w:ascii="宋体" w:hAnsi="宋体" w:eastAsia="宋体"/>
                <w:b/>
                <w:bCs/>
                <w:color w:val="auto"/>
                <w:sz w:val="24"/>
                <w:szCs w:val="24"/>
                <w:highlight w:val="none"/>
              </w:rPr>
              <w:t>（</w:t>
            </w:r>
            <w:r>
              <w:rPr>
                <w:rFonts w:hint="eastAsia"/>
                <w:b/>
                <w:bCs/>
                <w:color w:val="auto"/>
                <w:sz w:val="24"/>
                <w:szCs w:val="24"/>
                <w:highlight w:val="none"/>
                <w:u w:val="single"/>
                <w:lang w:val="en-US" w:eastAsia="zh-CN"/>
              </w:rPr>
              <w:t>11</w:t>
            </w:r>
            <w:r>
              <w:rPr>
                <w:rFonts w:hint="eastAsia" w:ascii="宋体" w:hAnsi="宋体" w:eastAsia="宋体"/>
                <w:b/>
                <w:bCs/>
                <w:color w:val="auto"/>
                <w:sz w:val="24"/>
                <w:szCs w:val="24"/>
                <w:highlight w:val="none"/>
              </w:rPr>
              <w:t>分）</w:t>
            </w:r>
          </w:p>
        </w:tc>
        <w:tc>
          <w:tcPr>
            <w:tcW w:w="2854" w:type="pct"/>
            <w:tcBorders>
              <w:top w:val="single" w:color="auto" w:sz="4" w:space="0"/>
              <w:left w:val="single" w:color="auto" w:sz="4" w:space="0"/>
              <w:bottom w:val="single" w:color="auto" w:sz="4" w:space="0"/>
              <w:right w:val="single" w:color="auto" w:sz="4" w:space="0"/>
            </w:tcBorders>
            <w:vAlign w:val="center"/>
          </w:tcPr>
          <w:p w14:paraId="1AF541FC">
            <w:pPr>
              <w:widowControl/>
              <w:numPr>
                <w:ilvl w:val="0"/>
                <w:numId w:val="3"/>
              </w:numPr>
              <w:adjustRightInd w:val="0"/>
              <w:snapToGrid w:val="0"/>
              <w:spacing w:line="240" w:lineRule="auto"/>
              <w:rPr>
                <w:rFonts w:hint="eastAsia" w:ascii="Times New Roman" w:hAnsi="Times New Roman"/>
                <w:bCs/>
                <w:color w:val="auto"/>
                <w:sz w:val="24"/>
                <w:szCs w:val="24"/>
                <w:highlight w:val="none"/>
                <w:lang w:eastAsia="zh-CN"/>
              </w:rPr>
            </w:pPr>
            <w:r>
              <w:rPr>
                <w:rFonts w:hint="eastAsia" w:ascii="Times New Roman" w:hAnsi="Times New Roman"/>
                <w:bCs/>
                <w:color w:val="auto"/>
                <w:sz w:val="24"/>
                <w:szCs w:val="24"/>
                <w:highlight w:val="none"/>
                <w:lang w:eastAsia="zh-CN"/>
              </w:rPr>
              <w:t>供应商</w:t>
            </w:r>
            <w:r>
              <w:rPr>
                <w:rFonts w:hint="eastAsia" w:ascii="Times New Roman" w:hAnsi="Times New Roman"/>
                <w:bCs/>
                <w:color w:val="auto"/>
                <w:sz w:val="24"/>
                <w:szCs w:val="24"/>
                <w:highlight w:val="none"/>
              </w:rPr>
              <w:t>拟任</w:t>
            </w:r>
            <w:r>
              <w:rPr>
                <w:rFonts w:hint="eastAsia" w:ascii="Times New Roman" w:hAnsi="Times New Roman"/>
                <w:bCs/>
                <w:color w:val="auto"/>
                <w:sz w:val="24"/>
                <w:szCs w:val="24"/>
                <w:highlight w:val="none"/>
                <w:lang w:eastAsia="zh-CN"/>
              </w:rPr>
              <w:t>技术负责人</w:t>
            </w:r>
            <w:r>
              <w:rPr>
                <w:rFonts w:hint="eastAsia" w:ascii="Times New Roman" w:hAnsi="Times New Roman"/>
                <w:bCs/>
                <w:color w:val="auto"/>
                <w:sz w:val="24"/>
                <w:szCs w:val="24"/>
                <w:highlight w:val="none"/>
              </w:rPr>
              <w:t>具有</w:t>
            </w:r>
            <w:r>
              <w:rPr>
                <w:rFonts w:hint="eastAsia" w:ascii="Times New Roman" w:hAnsi="Times New Roman"/>
                <w:bCs/>
                <w:color w:val="auto"/>
                <w:sz w:val="24"/>
                <w:szCs w:val="24"/>
                <w:highlight w:val="none"/>
                <w:lang w:val="en-US" w:eastAsia="zh-CN"/>
              </w:rPr>
              <w:t>水利工程相关</w:t>
            </w:r>
            <w:r>
              <w:rPr>
                <w:rStyle w:val="272"/>
                <w:rFonts w:hint="eastAsia" w:ascii="Times New Roman" w:hAnsi="Times New Roman"/>
                <w:color w:val="auto"/>
                <w:sz w:val="24"/>
                <w:szCs w:val="24"/>
                <w:highlight w:val="none"/>
                <w:lang w:val="en-US" w:eastAsia="zh-CN"/>
              </w:rPr>
              <w:t>专业</w:t>
            </w:r>
            <w:r>
              <w:rPr>
                <w:rFonts w:hint="eastAsia" w:ascii="Times New Roman" w:hAnsi="Times New Roman"/>
                <w:bCs/>
                <w:color w:val="auto"/>
                <w:sz w:val="24"/>
                <w:szCs w:val="24"/>
                <w:highlight w:val="none"/>
              </w:rPr>
              <w:t>高级</w:t>
            </w:r>
            <w:r>
              <w:rPr>
                <w:rFonts w:hint="eastAsia" w:ascii="Times New Roman" w:hAnsi="Times New Roman"/>
                <w:bCs/>
                <w:color w:val="auto"/>
                <w:sz w:val="24"/>
                <w:szCs w:val="24"/>
                <w:highlight w:val="none"/>
                <w:lang w:val="en-US" w:eastAsia="zh-CN"/>
              </w:rPr>
              <w:t>及以上技术</w:t>
            </w:r>
            <w:r>
              <w:rPr>
                <w:rFonts w:hint="eastAsia" w:ascii="Times New Roman" w:hAnsi="Times New Roman"/>
                <w:bCs/>
                <w:color w:val="auto"/>
                <w:sz w:val="24"/>
                <w:szCs w:val="24"/>
                <w:highlight w:val="none"/>
              </w:rPr>
              <w:t>职称的得</w:t>
            </w:r>
            <w:r>
              <w:rPr>
                <w:rFonts w:hint="eastAsia" w:ascii="Times New Roman" w:hAnsi="Times New Roman"/>
                <w:bCs/>
                <w:color w:val="auto"/>
                <w:sz w:val="24"/>
                <w:szCs w:val="24"/>
                <w:highlight w:val="none"/>
                <w:lang w:val="en-US" w:eastAsia="zh-CN"/>
              </w:rPr>
              <w:t>4</w:t>
            </w:r>
            <w:r>
              <w:rPr>
                <w:rFonts w:hint="eastAsia" w:ascii="Times New Roman" w:hAnsi="Times New Roman"/>
                <w:bCs/>
                <w:color w:val="auto"/>
                <w:sz w:val="24"/>
                <w:szCs w:val="24"/>
                <w:highlight w:val="none"/>
              </w:rPr>
              <w:t>分</w:t>
            </w: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具有水利工程相关</w:t>
            </w:r>
            <w:r>
              <w:rPr>
                <w:rStyle w:val="272"/>
                <w:rFonts w:hint="eastAsia" w:ascii="Times New Roman" w:hAnsi="Times New Roman"/>
                <w:color w:val="auto"/>
                <w:sz w:val="24"/>
                <w:szCs w:val="24"/>
                <w:highlight w:val="none"/>
                <w:lang w:val="en-US" w:eastAsia="zh-CN"/>
              </w:rPr>
              <w:t>专业</w:t>
            </w:r>
            <w:r>
              <w:rPr>
                <w:rFonts w:hint="eastAsia" w:ascii="Times New Roman" w:hAnsi="Times New Roman"/>
                <w:bCs/>
                <w:color w:val="auto"/>
                <w:sz w:val="24"/>
                <w:szCs w:val="24"/>
                <w:highlight w:val="none"/>
                <w:lang w:val="en-US" w:eastAsia="zh-CN"/>
              </w:rPr>
              <w:t>中级技术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得3分，具有水利工程相关专业初级技术</w:t>
            </w:r>
            <w:r>
              <w:rPr>
                <w:rFonts w:hint="eastAsia" w:ascii="Times New Roman" w:hAnsi="Times New Roman"/>
                <w:bCs/>
                <w:color w:val="auto"/>
                <w:sz w:val="24"/>
                <w:szCs w:val="24"/>
                <w:highlight w:val="none"/>
              </w:rPr>
              <w:t>职称的</w:t>
            </w:r>
            <w:r>
              <w:rPr>
                <w:rFonts w:hint="eastAsia" w:ascii="Times New Roman" w:hAnsi="Times New Roman"/>
                <w:bCs/>
                <w:color w:val="auto"/>
                <w:sz w:val="24"/>
                <w:szCs w:val="24"/>
                <w:highlight w:val="none"/>
                <w:lang w:val="en-US" w:eastAsia="zh-CN"/>
              </w:rPr>
              <w:t>得1分，本小项最多得4分</w:t>
            </w:r>
            <w:r>
              <w:rPr>
                <w:rFonts w:hint="eastAsia" w:ascii="Times New Roman" w:hAnsi="Times New Roman"/>
                <w:bCs/>
                <w:color w:val="auto"/>
                <w:sz w:val="24"/>
                <w:szCs w:val="24"/>
                <w:highlight w:val="none"/>
                <w:lang w:eastAsia="zh-CN"/>
              </w:rPr>
              <w:t>。</w:t>
            </w:r>
          </w:p>
          <w:p w14:paraId="68D43F7B">
            <w:pPr>
              <w:widowControl/>
              <w:adjustRightInd w:val="0"/>
              <w:snapToGrid w:val="0"/>
              <w:spacing w:line="240" w:lineRule="auto"/>
              <w:rPr>
                <w:rFonts w:asciiTheme="minorEastAsia" w:hAnsiTheme="minorEastAsia" w:eastAsiaTheme="minorEastAsia"/>
                <w:color w:val="auto"/>
                <w:sz w:val="24"/>
                <w:highlight w:val="none"/>
              </w:rPr>
            </w:pPr>
            <w:r>
              <w:rPr>
                <w:rStyle w:val="272"/>
                <w:rFonts w:hint="eastAsia" w:ascii="Times New Roman" w:hAnsi="Times New Roman"/>
                <w:b/>
                <w:bCs/>
                <w:color w:val="auto"/>
                <w:sz w:val="24"/>
                <w:szCs w:val="24"/>
                <w:highlight w:val="none"/>
                <w:lang w:val="en-US" w:eastAsia="zh-CN"/>
              </w:rPr>
              <w:t>注：响应文件中须提供有效的职称证书证明材料。</w:t>
            </w:r>
          </w:p>
        </w:tc>
        <w:tc>
          <w:tcPr>
            <w:tcW w:w="716" w:type="pct"/>
            <w:tcBorders>
              <w:top w:val="single" w:color="auto" w:sz="4" w:space="0"/>
              <w:left w:val="single" w:color="auto" w:sz="4" w:space="0"/>
              <w:bottom w:val="single" w:color="auto" w:sz="4" w:space="0"/>
              <w:right w:val="single" w:color="auto" w:sz="4" w:space="0"/>
            </w:tcBorders>
            <w:vAlign w:val="center"/>
          </w:tcPr>
          <w:p w14:paraId="47861A4A">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4</w:t>
            </w:r>
            <w:r>
              <w:rPr>
                <w:rFonts w:hint="eastAsia" w:ascii="宋体" w:hAnsi="宋体" w:eastAsia="宋体"/>
                <w:b/>
                <w:bCs/>
                <w:color w:val="auto"/>
                <w:sz w:val="24"/>
                <w:szCs w:val="24"/>
                <w:highlight w:val="none"/>
                <w:lang w:val="en-US" w:eastAsia="zh-CN"/>
              </w:rPr>
              <w:t>分</w:t>
            </w:r>
          </w:p>
        </w:tc>
      </w:tr>
      <w:tr w14:paraId="56D5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563239EB">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3C708C59">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608B6F29">
            <w:pPr>
              <w:widowControl/>
              <w:adjustRightInd w:val="0"/>
              <w:snapToGrid w:val="0"/>
              <w:spacing w:line="240" w:lineRule="auto"/>
              <w:jc w:val="left"/>
              <w:rPr>
                <w:rFonts w:asciiTheme="minorEastAsia" w:hAnsiTheme="minorEastAsia" w:eastAsiaTheme="minorEastAsia"/>
                <w:color w:val="auto"/>
                <w:sz w:val="24"/>
                <w:highlight w:val="none"/>
              </w:rPr>
            </w:pPr>
            <w:r>
              <w:rPr>
                <w:rFonts w:hint="eastAsia" w:ascii="Times New Roman" w:hAnsi="Times New Roman"/>
                <w:bCs/>
                <w:color w:val="auto"/>
                <w:sz w:val="24"/>
                <w:szCs w:val="24"/>
                <w:highlight w:val="none"/>
                <w:lang w:eastAsia="zh-CN"/>
              </w:rPr>
              <w:t>（</w:t>
            </w:r>
            <w:r>
              <w:rPr>
                <w:rFonts w:hint="eastAsia" w:ascii="Times New Roman" w:hAnsi="Times New Roman"/>
                <w:bCs/>
                <w:color w:val="auto"/>
                <w:sz w:val="24"/>
                <w:szCs w:val="24"/>
                <w:highlight w:val="none"/>
                <w:lang w:val="en-US" w:eastAsia="zh-CN"/>
              </w:rPr>
              <w:t>2）</w:t>
            </w:r>
            <w:r>
              <w:rPr>
                <w:rFonts w:hint="eastAsia" w:ascii="Times New Roman" w:hAnsi="Times New Roman"/>
                <w:bCs/>
                <w:color w:val="auto"/>
                <w:sz w:val="24"/>
                <w:szCs w:val="24"/>
                <w:highlight w:val="none"/>
                <w:lang w:eastAsia="zh-CN"/>
              </w:rPr>
              <w:t>供应商</w:t>
            </w:r>
            <w:r>
              <w:rPr>
                <w:rFonts w:hint="eastAsia" w:ascii="Times New Roman" w:hAnsi="Times New Roman"/>
                <w:bCs/>
                <w:color w:val="auto"/>
                <w:sz w:val="24"/>
                <w:szCs w:val="24"/>
                <w:highlight w:val="none"/>
                <w:lang w:val="en-US" w:eastAsia="zh-CN"/>
              </w:rPr>
              <w:t>为项目实施进行的</w:t>
            </w:r>
            <w:r>
              <w:rPr>
                <w:rFonts w:ascii="Times New Roman" w:hAnsi="Times New Roman"/>
                <w:bCs/>
                <w:color w:val="auto"/>
                <w:sz w:val="24"/>
                <w:szCs w:val="24"/>
                <w:highlight w:val="none"/>
                <w:lang w:val="zh-CN"/>
              </w:rPr>
              <w:t>组织机构设置、</w:t>
            </w:r>
            <w:r>
              <w:rPr>
                <w:rFonts w:hint="eastAsia" w:ascii="Times New Roman" w:hAnsi="Times New Roman"/>
                <w:bCs/>
                <w:color w:val="auto"/>
                <w:sz w:val="24"/>
                <w:szCs w:val="24"/>
                <w:highlight w:val="none"/>
                <w:lang w:val="en-US" w:eastAsia="zh-CN"/>
              </w:rPr>
              <w:t>人员资质数量、</w:t>
            </w:r>
            <w:r>
              <w:rPr>
                <w:rFonts w:ascii="Times New Roman" w:hAnsi="Times New Roman"/>
                <w:bCs/>
                <w:color w:val="auto"/>
                <w:sz w:val="24"/>
                <w:szCs w:val="24"/>
                <w:highlight w:val="none"/>
                <w:lang w:val="zh-CN"/>
              </w:rPr>
              <w:t>分工协作</w:t>
            </w:r>
            <w:r>
              <w:rPr>
                <w:rFonts w:hint="eastAsia" w:ascii="Times New Roman" w:hAnsi="Times New Roman"/>
                <w:bCs/>
                <w:color w:val="auto"/>
                <w:sz w:val="24"/>
                <w:szCs w:val="24"/>
                <w:highlight w:val="none"/>
                <w:lang w:val="en-US" w:eastAsia="zh-CN"/>
              </w:rPr>
              <w:t>安排</w:t>
            </w:r>
            <w:r>
              <w:rPr>
                <w:rFonts w:ascii="Times New Roman" w:hAnsi="Times New Roman"/>
                <w:bCs/>
                <w:color w:val="auto"/>
                <w:sz w:val="24"/>
                <w:szCs w:val="24"/>
                <w:highlight w:val="none"/>
                <w:lang w:val="zh-CN"/>
              </w:rPr>
              <w:t>（</w:t>
            </w:r>
            <w:r>
              <w:rPr>
                <w:rFonts w:hint="eastAsia" w:ascii="Times New Roman" w:hAnsi="Times New Roman"/>
                <w:bCs/>
                <w:color w:val="auto"/>
                <w:sz w:val="24"/>
                <w:szCs w:val="24"/>
                <w:highlight w:val="none"/>
                <w:lang w:val="en-US" w:eastAsia="zh-CN"/>
              </w:rPr>
              <w:t>人员设置</w:t>
            </w:r>
            <w:r>
              <w:rPr>
                <w:rFonts w:ascii="Times New Roman" w:hAnsi="Times New Roman"/>
                <w:bCs/>
                <w:color w:val="auto"/>
                <w:sz w:val="24"/>
                <w:szCs w:val="24"/>
                <w:highlight w:val="none"/>
                <w:lang w:val="zh-CN"/>
              </w:rPr>
              <w:t>包括但不限于</w:t>
            </w:r>
            <w:r>
              <w:rPr>
                <w:rFonts w:hint="eastAsia" w:ascii="Times New Roman" w:hAnsi="Times New Roman"/>
                <w:bCs/>
                <w:color w:val="auto"/>
                <w:sz w:val="24"/>
                <w:szCs w:val="24"/>
                <w:highlight w:val="none"/>
                <w:lang w:val="zh-CN"/>
              </w:rPr>
              <w:t>项目经理</w:t>
            </w:r>
            <w:r>
              <w:rPr>
                <w:rFonts w:ascii="Times New Roman" w:hAnsi="Times New Roman"/>
                <w:bCs/>
                <w:color w:val="auto"/>
                <w:sz w:val="24"/>
                <w:szCs w:val="24"/>
                <w:highlight w:val="none"/>
                <w:lang w:val="zh-CN"/>
              </w:rPr>
              <w:t>、</w:t>
            </w:r>
            <w:r>
              <w:rPr>
                <w:rFonts w:hint="eastAsia" w:ascii="Times New Roman" w:hAnsi="Times New Roman"/>
                <w:bCs/>
                <w:color w:val="auto"/>
                <w:sz w:val="24"/>
                <w:szCs w:val="24"/>
                <w:highlight w:val="none"/>
                <w:lang w:val="en-US" w:eastAsia="zh-CN"/>
              </w:rPr>
              <w:t>技术负责人、</w:t>
            </w:r>
            <w:r>
              <w:rPr>
                <w:rFonts w:ascii="Times New Roman" w:hAnsi="Times New Roman"/>
                <w:bCs/>
                <w:color w:val="auto"/>
                <w:sz w:val="24"/>
                <w:szCs w:val="24"/>
                <w:highlight w:val="none"/>
                <w:lang w:val="zh-CN"/>
              </w:rPr>
              <w:t>施工员、质检员、安全员等）：从组织结构形式、人员配备、专业匹配、职称、执业资格等进行综合评审，人员配备合理、完全符合项目需求的，得</w:t>
            </w:r>
            <w:r>
              <w:rPr>
                <w:rFonts w:hint="eastAsia" w:ascii="Times New Roman" w:hAnsi="Times New Roman"/>
                <w:bCs/>
                <w:color w:val="auto"/>
                <w:sz w:val="24"/>
                <w:szCs w:val="24"/>
                <w:highlight w:val="none"/>
                <w:lang w:val="en-US" w:eastAsia="zh-CN"/>
              </w:rPr>
              <w:t>7</w:t>
            </w:r>
            <w:r>
              <w:rPr>
                <w:rFonts w:ascii="Times New Roman" w:hAnsi="Times New Roman"/>
                <w:bCs/>
                <w:color w:val="auto"/>
                <w:sz w:val="24"/>
                <w:szCs w:val="24"/>
                <w:highlight w:val="none"/>
                <w:lang w:val="zh-CN"/>
              </w:rPr>
              <w:t>分；人员配备较合理、较符合项目需求的，得</w:t>
            </w:r>
            <w:r>
              <w:rPr>
                <w:rFonts w:hint="eastAsia" w:ascii="Times New Roman" w:hAnsi="Times New Roman"/>
                <w:bCs/>
                <w:color w:val="auto"/>
                <w:sz w:val="24"/>
                <w:szCs w:val="24"/>
                <w:highlight w:val="none"/>
                <w:lang w:val="en-US" w:eastAsia="zh-CN"/>
              </w:rPr>
              <w:t>5</w:t>
            </w:r>
            <w:r>
              <w:rPr>
                <w:rFonts w:ascii="Times New Roman" w:hAnsi="Times New Roman"/>
                <w:bCs/>
                <w:color w:val="auto"/>
                <w:sz w:val="24"/>
                <w:szCs w:val="24"/>
                <w:highlight w:val="none"/>
                <w:lang w:val="zh-CN"/>
              </w:rPr>
              <w:t>分；人员配备基本合理、基本符合项目需求的，得</w:t>
            </w:r>
            <w:r>
              <w:rPr>
                <w:rFonts w:hint="eastAsia" w:ascii="Times New Roman" w:hAnsi="Times New Roman"/>
                <w:bCs/>
                <w:color w:val="auto"/>
                <w:sz w:val="24"/>
                <w:szCs w:val="24"/>
                <w:highlight w:val="none"/>
                <w:lang w:val="en-US" w:eastAsia="zh-CN"/>
              </w:rPr>
              <w:t>3</w:t>
            </w:r>
            <w:r>
              <w:rPr>
                <w:rFonts w:ascii="Times New Roman" w:hAnsi="Times New Roman"/>
                <w:bCs/>
                <w:color w:val="auto"/>
                <w:sz w:val="24"/>
                <w:szCs w:val="24"/>
                <w:highlight w:val="none"/>
                <w:lang w:val="zh-CN"/>
              </w:rPr>
              <w:t>分；人员配备不合理、不符合项目需求的，得</w:t>
            </w:r>
            <w:r>
              <w:rPr>
                <w:rFonts w:hint="eastAsia" w:ascii="Times New Roman" w:hAnsi="Times New Roman"/>
                <w:bCs/>
                <w:color w:val="auto"/>
                <w:sz w:val="24"/>
                <w:szCs w:val="24"/>
                <w:highlight w:val="none"/>
                <w:lang w:val="en-US" w:eastAsia="zh-CN"/>
              </w:rPr>
              <w:t>1</w:t>
            </w:r>
            <w:r>
              <w:rPr>
                <w:rFonts w:ascii="Times New Roman" w:hAnsi="Times New Roman"/>
                <w:bCs/>
                <w:color w:val="auto"/>
                <w:sz w:val="24"/>
                <w:szCs w:val="24"/>
                <w:highlight w:val="none"/>
                <w:lang w:val="zh-CN"/>
              </w:rPr>
              <w:t>分；未提供的不得分。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7D3D1050">
            <w:pPr>
              <w:spacing w:line="240" w:lineRule="auto"/>
              <w:jc w:val="center"/>
              <w:rPr>
                <w:rFonts w:asciiTheme="minorEastAsia" w:hAnsiTheme="minorEastAsia" w:eastAsiaTheme="minorEastAsia"/>
                <w:b/>
                <w:bCs/>
                <w:color w:val="auto"/>
                <w:sz w:val="24"/>
                <w:highlight w:val="none"/>
              </w:rPr>
            </w:pPr>
            <w:r>
              <w:rPr>
                <w:rFonts w:hint="eastAsia" w:ascii="宋体" w:hAnsi="宋体" w:eastAsia="宋体"/>
                <w:b/>
                <w:bCs/>
                <w:color w:val="auto"/>
                <w:sz w:val="24"/>
                <w:szCs w:val="24"/>
                <w:highlight w:val="none"/>
                <w:lang w:val="en-US" w:eastAsia="zh-CN"/>
              </w:rPr>
              <w:t>0-</w:t>
            </w:r>
            <w:r>
              <w:rPr>
                <w:rFonts w:hint="eastAsia"/>
                <w:b/>
                <w:bCs/>
                <w:color w:val="auto"/>
                <w:sz w:val="24"/>
                <w:szCs w:val="24"/>
                <w:highlight w:val="none"/>
                <w:lang w:val="en-US" w:eastAsia="zh-CN"/>
              </w:rPr>
              <w:t>7</w:t>
            </w:r>
            <w:r>
              <w:rPr>
                <w:rFonts w:hint="eastAsia" w:ascii="宋体" w:hAnsi="宋体" w:eastAsia="宋体"/>
                <w:b/>
                <w:bCs/>
                <w:color w:val="auto"/>
                <w:sz w:val="24"/>
                <w:szCs w:val="24"/>
                <w:highlight w:val="none"/>
                <w:lang w:val="en-US" w:eastAsia="zh-CN"/>
              </w:rPr>
              <w:t>分</w:t>
            </w:r>
          </w:p>
        </w:tc>
      </w:tr>
      <w:tr w14:paraId="54C1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restart"/>
            <w:tcBorders>
              <w:left w:val="single" w:color="auto" w:sz="4" w:space="0"/>
              <w:right w:val="single" w:color="auto" w:sz="4" w:space="0"/>
            </w:tcBorders>
            <w:vAlign w:val="center"/>
          </w:tcPr>
          <w:p w14:paraId="35D16149">
            <w:pPr>
              <w:spacing w:line="240" w:lineRule="auto"/>
              <w:ind w:firstLine="435"/>
              <w:jc w:val="center"/>
              <w:rPr>
                <w:rFonts w:asciiTheme="minorEastAsia" w:hAnsiTheme="minorEastAsia" w:eastAsiaTheme="minorEastAsia"/>
                <w:b/>
                <w:bCs/>
                <w:color w:val="auto"/>
                <w:sz w:val="24"/>
                <w:highlight w:val="none"/>
              </w:rPr>
            </w:pPr>
          </w:p>
        </w:tc>
        <w:tc>
          <w:tcPr>
            <w:tcW w:w="766" w:type="pct"/>
            <w:vMerge w:val="restart"/>
            <w:tcBorders>
              <w:top w:val="single" w:color="auto" w:sz="4" w:space="0"/>
              <w:left w:val="single" w:color="auto" w:sz="4" w:space="0"/>
              <w:bottom w:val="single" w:color="auto" w:sz="4" w:space="0"/>
              <w:right w:val="single" w:color="auto" w:sz="4" w:space="0"/>
            </w:tcBorders>
            <w:vAlign w:val="center"/>
          </w:tcPr>
          <w:p w14:paraId="747B0777">
            <w:pPr>
              <w:spacing w:line="240" w:lineRule="auto"/>
              <w:jc w:val="center"/>
              <w:rPr>
                <w:rFonts w:asciiTheme="minorEastAsia" w:hAnsiTheme="minorEastAsia" w:eastAsiaTheme="minorEastAsia"/>
                <w:bCs/>
                <w:color w:val="auto"/>
                <w:sz w:val="24"/>
                <w:highlight w:val="none"/>
              </w:rPr>
            </w:pPr>
            <w:r>
              <w:rPr>
                <w:rFonts w:hint="eastAsia" w:ascii="Times New Roman" w:hAnsi="Times New Roman"/>
                <w:b/>
                <w:bCs/>
                <w:color w:val="auto"/>
                <w:sz w:val="24"/>
                <w:szCs w:val="24"/>
                <w:highlight w:val="none"/>
                <w:lang w:val="en-US" w:eastAsia="zh-CN"/>
              </w:rPr>
              <w:t>施工组织设计（</w:t>
            </w:r>
            <w:r>
              <w:rPr>
                <w:rFonts w:hint="eastAsia" w:ascii="宋体" w:hAnsi="宋体" w:eastAsia="宋体"/>
                <w:b/>
                <w:bCs/>
                <w:color w:val="auto"/>
                <w:sz w:val="24"/>
                <w:szCs w:val="24"/>
                <w:highlight w:val="none"/>
                <w:lang w:val="en-US" w:eastAsia="zh-CN"/>
              </w:rPr>
              <w:t>40）分</w:t>
            </w:r>
          </w:p>
        </w:tc>
        <w:tc>
          <w:tcPr>
            <w:tcW w:w="2854" w:type="pct"/>
            <w:tcBorders>
              <w:top w:val="single" w:color="auto" w:sz="4" w:space="0"/>
              <w:left w:val="single" w:color="auto" w:sz="4" w:space="0"/>
              <w:bottom w:val="single" w:color="auto" w:sz="4" w:space="0"/>
              <w:right w:val="single" w:color="auto" w:sz="4" w:space="0"/>
            </w:tcBorders>
            <w:vAlign w:val="center"/>
          </w:tcPr>
          <w:p w14:paraId="3470AE8F">
            <w:pPr>
              <w:topLinePunct/>
              <w:adjustRightInd w:val="0"/>
              <w:snapToGrid w:val="0"/>
              <w:spacing w:line="240" w:lineRule="auto"/>
              <w:rPr>
                <w:rFonts w:ascii="Times New Roman" w:hAnsi="Times New Roman"/>
                <w:b/>
                <w:bCs/>
                <w:color w:val="auto"/>
                <w:sz w:val="24"/>
                <w:szCs w:val="24"/>
                <w:highlight w:val="none"/>
                <w:lang w:val="zh-CN"/>
              </w:rPr>
            </w:pPr>
            <w:r>
              <w:rPr>
                <w:rFonts w:ascii="Times New Roman" w:hAnsi="Times New Roman"/>
                <w:b/>
                <w:bCs/>
                <w:color w:val="auto"/>
                <w:sz w:val="24"/>
                <w:szCs w:val="24"/>
                <w:highlight w:val="none"/>
                <w:lang w:val="zh-CN"/>
              </w:rPr>
              <w:t>1</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主要施工方案与技术措施</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主要分部施工方法符合</w:t>
            </w:r>
            <w:r>
              <w:rPr>
                <w:rFonts w:hint="eastAsia" w:ascii="Times New Roman" w:hAnsi="Times New Roman"/>
                <w:b/>
                <w:bCs/>
                <w:color w:val="auto"/>
                <w:sz w:val="24"/>
                <w:szCs w:val="24"/>
                <w:highlight w:val="none"/>
                <w:lang w:val="en-US" w:eastAsia="zh-CN"/>
              </w:rPr>
              <w:t>现场实际情况</w:t>
            </w:r>
            <w:r>
              <w:rPr>
                <w:rFonts w:ascii="Times New Roman" w:hAnsi="Times New Roman"/>
                <w:b/>
                <w:bCs/>
                <w:color w:val="auto"/>
                <w:sz w:val="24"/>
                <w:szCs w:val="24"/>
                <w:highlight w:val="none"/>
                <w:lang w:val="zh-CN"/>
              </w:rPr>
              <w:t>，有详尽的施工技术方案，工艺先进、方法科学合理、可行，能切实指导</w:t>
            </w:r>
            <w:r>
              <w:rPr>
                <w:rFonts w:hint="eastAsia" w:ascii="Times New Roman" w:hAnsi="Times New Roman"/>
                <w:b/>
                <w:bCs/>
                <w:color w:val="auto"/>
                <w:sz w:val="24"/>
                <w:szCs w:val="24"/>
                <w:highlight w:val="none"/>
                <w:lang w:val="en-US" w:eastAsia="zh-CN"/>
              </w:rPr>
              <w:t>现场</w:t>
            </w:r>
            <w:r>
              <w:rPr>
                <w:rFonts w:ascii="Times New Roman" w:hAnsi="Times New Roman"/>
                <w:b/>
                <w:bCs/>
                <w:color w:val="auto"/>
                <w:sz w:val="24"/>
                <w:szCs w:val="24"/>
                <w:highlight w:val="none"/>
                <w:lang w:val="zh-CN"/>
              </w:rPr>
              <w:t>施工并确保安全。</w:t>
            </w:r>
          </w:p>
          <w:p w14:paraId="6D47C9E7">
            <w:pPr>
              <w:numPr>
                <w:ilvl w:val="0"/>
                <w:numId w:val="0"/>
              </w:numPr>
              <w:topLinePunct/>
              <w:adjustRightInd w:val="0"/>
              <w:snapToGrid w:val="0"/>
              <w:spacing w:line="240" w:lineRule="auto"/>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05F57B73">
            <w:pPr>
              <w:topLinePunct/>
              <w:adjustRightInd w:val="0"/>
              <w:snapToGrid w:val="0"/>
              <w:spacing w:line="240" w:lineRule="auto"/>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3E9CCD43">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3</w:t>
            </w:r>
            <w:r>
              <w:rPr>
                <w:rFonts w:hint="eastAsia" w:ascii="Times New Roman" w:hAnsi="Times New Roman" w:eastAsia="宋体"/>
                <w:color w:val="auto"/>
                <w:sz w:val="24"/>
                <w:szCs w:val="24"/>
                <w:highlight w:val="none"/>
                <w:lang w:val="zh-CN" w:eastAsia="zh-CN"/>
              </w:rPr>
              <w:t>）覆盖</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全面、要点</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突出、针对性</w:t>
            </w:r>
            <w:r>
              <w:rPr>
                <w:rFonts w:hint="eastAsia" w:ascii="Times New Roman" w:hAnsi="Times New Roman" w:eastAsia="宋体"/>
                <w:color w:val="auto"/>
                <w:sz w:val="24"/>
                <w:szCs w:val="24"/>
                <w:highlight w:val="none"/>
                <w:lang w:val="en-US" w:eastAsia="zh-CN"/>
              </w:rPr>
              <w:t>不强</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69B2C7B1">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5771BF95">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3DB5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22F473D3">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0A1E658C">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185D242A">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2</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施工安全保障体系</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是否健全，施工现场管理人员安全生产职责是否明确，是否针对工程特点、周边环境和施工工艺，确定危险源并制定具体的防护措施，同时体现出安全保证措施。</w:t>
            </w:r>
          </w:p>
          <w:p w14:paraId="2CE50D83">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787DD763">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4F7A97D4">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2936841A">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402E0C2C">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09E0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0472B90E">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5F3408F6">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4DDCA800">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lang w:val="en-US" w:eastAsia="zh-CN"/>
              </w:rPr>
              <w:t>3.</w:t>
            </w:r>
            <w:r>
              <w:rPr>
                <w:rFonts w:ascii="Times New Roman" w:hAnsi="Times New Roman"/>
                <w:b/>
                <w:bCs/>
                <w:color w:val="auto"/>
                <w:sz w:val="24"/>
                <w:szCs w:val="24"/>
                <w:highlight w:val="none"/>
                <w:lang w:val="zh-CN"/>
              </w:rPr>
              <w:t>工程进度计划与措施</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在施工工艺、方法、材料采购、劳动力安排等方面有保证工程进度的具体措施且措施得当。有控制工期的施工进度计划及进度表或施工网络图，各项计划图</w:t>
            </w:r>
            <w:r>
              <w:rPr>
                <w:rFonts w:hint="eastAsia" w:ascii="Times New Roman" w:hAnsi="Times New Roman"/>
                <w:b/>
                <w:bCs/>
                <w:color w:val="auto"/>
                <w:sz w:val="24"/>
                <w:szCs w:val="24"/>
                <w:highlight w:val="none"/>
                <w:lang w:val="en-US" w:eastAsia="zh-CN"/>
              </w:rPr>
              <w:t>表</w:t>
            </w:r>
            <w:r>
              <w:rPr>
                <w:rFonts w:ascii="Times New Roman" w:hAnsi="Times New Roman"/>
                <w:b/>
                <w:bCs/>
                <w:color w:val="auto"/>
                <w:sz w:val="24"/>
                <w:szCs w:val="24"/>
                <w:highlight w:val="none"/>
                <w:lang w:val="zh-CN"/>
              </w:rPr>
              <w:t>编制完善，安排科学合理，符合项目施工实际要求。</w:t>
            </w:r>
          </w:p>
          <w:p w14:paraId="4055D059">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57140688">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5E4B906E">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，内</w:t>
            </w:r>
            <w:r>
              <w:rPr>
                <w:rFonts w:hint="eastAsia" w:ascii="Times New Roman" w:hAnsi="Times New Roman" w:eastAsia="宋体"/>
                <w:color w:val="auto"/>
                <w:sz w:val="24"/>
                <w:szCs w:val="24"/>
                <w:highlight w:val="none"/>
                <w:lang w:val="zh-CN" w:eastAsia="zh-CN"/>
              </w:rPr>
              <w:t>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790A03E5">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2106D709">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6582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51B7E34E">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723D164E">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2E30535F">
            <w:p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b/>
                <w:bCs/>
                <w:color w:val="auto"/>
                <w:sz w:val="24"/>
                <w:szCs w:val="24"/>
                <w:highlight w:val="none"/>
              </w:rPr>
              <w:t>4</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工程施工重点难点施工方案</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对工程建设中的重点、难点是否进行分析，是否和实际情况相符，以及是否提出了有针对性的技术措施或方案。</w:t>
            </w:r>
          </w:p>
          <w:p w14:paraId="337560C3">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0623E64E">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2551E1DA">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hint="eastAsia" w:ascii="Times New Roman" w:hAnsi="Times New Roman" w:eastAsia="宋体"/>
                <w:color w:val="auto"/>
                <w:sz w:val="24"/>
                <w:szCs w:val="24"/>
                <w:highlight w:val="none"/>
                <w:lang w:val="zh-CN" w:eastAsia="zh-CN"/>
              </w:rPr>
              <w:t>）覆盖</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全面、要点</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突出、针对性</w:t>
            </w:r>
            <w:r>
              <w:rPr>
                <w:rFonts w:hint="eastAsia" w:ascii="Times New Roman" w:hAnsi="Times New Roman" w:eastAsia="宋体"/>
                <w:color w:val="auto"/>
                <w:sz w:val="24"/>
                <w:szCs w:val="24"/>
                <w:highlight w:val="none"/>
                <w:lang w:val="en-US" w:eastAsia="zh-CN"/>
              </w:rPr>
              <w:t>不强</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400DB5E3">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2ED35313">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13B3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4012638A">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4902FE3D">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2B7CDEAF">
            <w:pPr>
              <w:topLinePunct/>
              <w:adjustRightInd w:val="0"/>
              <w:snapToGrid w:val="0"/>
              <w:spacing w:line="240" w:lineRule="auto"/>
              <w:jc w:val="left"/>
              <w:rPr>
                <w:rFonts w:hint="eastAsia"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5</w:t>
            </w:r>
            <w:r>
              <w:rPr>
                <w:rFonts w:hint="eastAsia" w:ascii="Times New Roman" w:hAnsi="Times New Roman"/>
                <w:b/>
                <w:bCs/>
                <w:color w:val="auto"/>
                <w:sz w:val="24"/>
                <w:szCs w:val="24"/>
                <w:highlight w:val="none"/>
                <w:lang w:val="zh-CN"/>
              </w:rPr>
              <w:t>.</w:t>
            </w:r>
            <w:r>
              <w:rPr>
                <w:rFonts w:hint="eastAsia" w:ascii="Times New Roman" w:hAnsi="Times New Roman"/>
                <w:b/>
                <w:bCs/>
                <w:color w:val="auto"/>
                <w:sz w:val="24"/>
                <w:szCs w:val="24"/>
                <w:highlight w:val="none"/>
                <w:lang w:val="en-US" w:eastAsia="zh-CN"/>
              </w:rPr>
              <w:t>施工机械班组及设备工具：</w:t>
            </w:r>
            <w:r>
              <w:rPr>
                <w:rFonts w:hint="eastAsia" w:ascii="Times New Roman" w:hAnsi="Times New Roman"/>
                <w:b/>
                <w:bCs/>
                <w:color w:val="auto"/>
                <w:sz w:val="24"/>
                <w:szCs w:val="24"/>
                <w:highlight w:val="none"/>
                <w:lang w:val="zh-CN"/>
              </w:rPr>
              <w:t>各主要施工方法符合项目实际，须有详尽的施工技术方案，工艺先进、方法科学合理、可行，能指导具体施工并确保安全。拟投入的施工材料、机械、设备、机具、劳动力有详细计划且计划周密，满足施工需要。</w:t>
            </w:r>
          </w:p>
          <w:p w14:paraId="682E34F9">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41034558">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7F83C8AD">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2B75AB31">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39B55C44">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3832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3F4B85EB">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31500523">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7C258B92">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6</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文明施工、环境保护措施</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能否针对本工程项目特点制定科学、可行的现场文明施工、环境保护措施，减少施工对周边环境的影响。</w:t>
            </w:r>
          </w:p>
          <w:p w14:paraId="53B69A42">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64CBCFD1">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4DDE18B4">
            <w:pPr>
              <w:numPr>
                <w:ilvl w:val="0"/>
                <w:numId w:val="0"/>
              </w:numPr>
              <w:topLinePunct/>
              <w:adjustRightInd w:val="0"/>
              <w:snapToGrid w:val="0"/>
              <w:spacing w:line="240" w:lineRule="auto"/>
              <w:jc w:val="left"/>
              <w:rPr>
                <w:rFonts w:hint="eastAsia" w:ascii="Times New Roman" w:hAnsi="Times New Roman" w:eastAsia="宋体"/>
                <w:color w:val="auto"/>
                <w:sz w:val="24"/>
                <w:szCs w:val="24"/>
                <w:highlight w:val="none"/>
                <w:lang w:val="zh-CN" w:eastAsia="zh-CN"/>
              </w:rPr>
            </w:pPr>
            <w:r>
              <w:rPr>
                <w:rFonts w:ascii="Times New Roman" w:hAnsi="Times New Roman"/>
                <w:color w:val="auto"/>
                <w:sz w:val="24"/>
                <w:szCs w:val="24"/>
                <w:highlight w:val="none"/>
                <w:lang w:val="zh-CN"/>
              </w:rPr>
              <w:t>（</w:t>
            </w:r>
            <w:r>
              <w:rPr>
                <w:rFonts w:hint="eastAsia" w:ascii="Times New Roman" w:hAnsi="Times New Roman" w:eastAsia="宋体"/>
                <w:color w:val="auto"/>
                <w:sz w:val="24"/>
                <w:szCs w:val="24"/>
                <w:highlight w:val="none"/>
                <w:lang w:val="en-US" w:eastAsia="zh-CN"/>
              </w:rPr>
              <w:t>3</w:t>
            </w:r>
            <w:r>
              <w:rPr>
                <w:rFonts w:hint="eastAsia" w:ascii="Times New Roman" w:hAnsi="Times New Roman" w:eastAsia="宋体"/>
                <w:color w:val="auto"/>
                <w:sz w:val="24"/>
                <w:szCs w:val="24"/>
                <w:highlight w:val="none"/>
                <w:lang w:val="zh-CN" w:eastAsia="zh-CN"/>
              </w:rPr>
              <w:t>）覆盖</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全面、要点</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突出、针对性</w:t>
            </w:r>
            <w:r>
              <w:rPr>
                <w:rFonts w:hint="eastAsia" w:ascii="Times New Roman" w:hAnsi="Times New Roman" w:eastAsia="宋体"/>
                <w:color w:val="auto"/>
                <w:sz w:val="24"/>
                <w:szCs w:val="24"/>
                <w:highlight w:val="none"/>
                <w:lang w:val="en-US" w:eastAsia="zh-CN"/>
              </w:rPr>
              <w:t>不强</w:t>
            </w:r>
            <w:r>
              <w:rPr>
                <w:rFonts w:hint="eastAsia" w:ascii="Times New Roman" w:hAnsi="Times New Roman" w:eastAsia="宋体"/>
                <w:color w:val="auto"/>
                <w:sz w:val="24"/>
                <w:szCs w:val="24"/>
                <w:highlight w:val="none"/>
                <w:lang w:val="zh-CN" w:eastAsia="zh-CN"/>
              </w:rPr>
              <w:t>，内容</w:t>
            </w:r>
            <w:r>
              <w:rPr>
                <w:rFonts w:hint="eastAsia" w:ascii="Times New Roman" w:hAnsi="Times New Roman" w:eastAsia="宋体"/>
                <w:color w:val="auto"/>
                <w:sz w:val="24"/>
                <w:szCs w:val="24"/>
                <w:highlight w:val="none"/>
                <w:lang w:val="en-US" w:eastAsia="zh-CN"/>
              </w:rPr>
              <w:t>不完整</w:t>
            </w:r>
            <w:r>
              <w:rPr>
                <w:rFonts w:hint="eastAsia" w:ascii="Times New Roman" w:hAnsi="Times New Roman" w:eastAsia="宋体"/>
                <w:color w:val="auto"/>
                <w:sz w:val="24"/>
                <w:szCs w:val="24"/>
                <w:highlight w:val="none"/>
                <w:lang w:val="zh-CN" w:eastAsia="zh-CN"/>
              </w:rPr>
              <w:t>，表述</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清晰，与本项目实际需求</w:t>
            </w:r>
            <w:r>
              <w:rPr>
                <w:rFonts w:hint="eastAsia" w:ascii="Times New Roman" w:hAnsi="Times New Roman" w:eastAsia="宋体"/>
                <w:color w:val="auto"/>
                <w:sz w:val="24"/>
                <w:szCs w:val="24"/>
                <w:highlight w:val="none"/>
                <w:lang w:val="en-US" w:eastAsia="zh-CN"/>
              </w:rPr>
              <w:t>不适应</w:t>
            </w: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不</w:t>
            </w:r>
            <w:r>
              <w:rPr>
                <w:rFonts w:hint="eastAsia" w:ascii="Times New Roman" w:hAnsi="Times New Roman" w:eastAsia="宋体"/>
                <w:color w:val="auto"/>
                <w:sz w:val="24"/>
                <w:szCs w:val="24"/>
                <w:highlight w:val="none"/>
                <w:lang w:val="zh-CN" w:eastAsia="zh-CN"/>
              </w:rPr>
              <w:t>符合项目实施要求的得</w:t>
            </w:r>
            <w:r>
              <w:rPr>
                <w:rFonts w:hint="eastAsia" w:ascii="Times New Roman" w:hAnsi="Times New Roman" w:eastAsia="宋体"/>
                <w:color w:val="auto"/>
                <w:sz w:val="24"/>
                <w:szCs w:val="24"/>
                <w:highlight w:val="none"/>
                <w:lang w:val="en-US" w:eastAsia="zh-CN"/>
              </w:rPr>
              <w:t>1</w:t>
            </w:r>
            <w:r>
              <w:rPr>
                <w:rFonts w:hint="eastAsia" w:ascii="Times New Roman" w:hAnsi="Times New Roman" w:eastAsia="宋体"/>
                <w:color w:val="auto"/>
                <w:sz w:val="24"/>
                <w:szCs w:val="24"/>
                <w:highlight w:val="none"/>
                <w:lang w:val="zh-CN" w:eastAsia="zh-CN"/>
              </w:rPr>
              <w:t>分；</w:t>
            </w:r>
          </w:p>
          <w:p w14:paraId="7555A3BC">
            <w:pPr>
              <w:numPr>
                <w:ilvl w:val="0"/>
                <w:numId w:val="0"/>
              </w:numPr>
              <w:topLinePunct/>
              <w:adjustRightInd w:val="0"/>
              <w:snapToGrid w:val="0"/>
              <w:spacing w:line="240" w:lineRule="auto"/>
              <w:ind w:left="0" w:leftChars="0" w:firstLine="0" w:firstLineChars="0"/>
              <w:jc w:val="left"/>
              <w:rPr>
                <w:rFonts w:hint="eastAsia" w:ascii="Times New Roman" w:hAnsi="Times New Roman"/>
                <w:bCs/>
                <w:color w:val="auto"/>
                <w:sz w:val="24"/>
                <w:szCs w:val="24"/>
                <w:highlight w:val="none"/>
                <w:lang w:eastAsia="zh-CN"/>
              </w:rPr>
            </w:pPr>
            <w:r>
              <w:rPr>
                <w:rFonts w:hint="eastAsia" w:ascii="Times New Roman" w:hAnsi="Times New Roman" w:eastAsia="宋体"/>
                <w:color w:val="auto"/>
                <w:sz w:val="24"/>
                <w:szCs w:val="24"/>
                <w:highlight w:val="none"/>
                <w:lang w:val="zh-CN" w:eastAsia="zh-CN"/>
              </w:rPr>
              <w:t>（</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val="zh-CN" w:eastAsia="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2A85646F">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61EC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1A6CAF69">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2F9E698E">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50E4CFB5">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7</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应急工作方案</w:t>
            </w:r>
            <w:r>
              <w:rPr>
                <w:rFonts w:hint="eastAsia" w:ascii="Times New Roman" w:hAnsi="Times New Roman"/>
                <w:b/>
                <w:bCs/>
                <w:color w:val="auto"/>
                <w:sz w:val="24"/>
                <w:szCs w:val="24"/>
                <w:highlight w:val="none"/>
                <w:lang w:val="zh-CN"/>
              </w:rPr>
              <w:t>：</w:t>
            </w:r>
            <w:r>
              <w:rPr>
                <w:rFonts w:ascii="Times New Roman" w:hAnsi="Times New Roman"/>
                <w:b/>
                <w:bCs/>
                <w:color w:val="auto"/>
                <w:sz w:val="24"/>
                <w:szCs w:val="24"/>
                <w:highlight w:val="none"/>
                <w:lang w:val="zh-CN"/>
              </w:rPr>
              <w:t>结合实际，制定紧急应急预案包括不限于列出制定应急预案、响应和恢复措施。</w:t>
            </w:r>
          </w:p>
          <w:p w14:paraId="61AE5B1E">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66B176B6">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38C5244D">
            <w:pPr>
              <w:topLinePunct/>
              <w:adjustRightInd w:val="0"/>
              <w:snapToGrid w:val="0"/>
              <w:spacing w:line="240" w:lineRule="auto"/>
              <w:jc w:val="left"/>
              <w:rPr>
                <w:rFonts w:ascii="Times New Roman" w:hAnsi="Times New Roman" w:eastAsia="宋体"/>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w:t>
            </w:r>
            <w:r>
              <w:rPr>
                <w:rFonts w:ascii="Times New Roman" w:hAnsi="Times New Roman" w:eastAsia="宋体"/>
                <w:color w:val="auto"/>
                <w:sz w:val="24"/>
                <w:szCs w:val="24"/>
                <w:highlight w:val="none"/>
                <w:lang w:val="zh-CN"/>
              </w:rPr>
              <w:t>覆盖</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全面、要点</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突出、针对性</w:t>
            </w:r>
            <w:r>
              <w:rPr>
                <w:rFonts w:hint="eastAsia" w:ascii="Times New Roman" w:hAnsi="Times New Roman" w:eastAsia="宋体"/>
                <w:color w:val="auto"/>
                <w:sz w:val="24"/>
                <w:szCs w:val="24"/>
                <w:highlight w:val="none"/>
                <w:lang w:val="zh-CN"/>
              </w:rPr>
              <w:t>不强</w:t>
            </w:r>
            <w:r>
              <w:rPr>
                <w:rFonts w:ascii="Times New Roman" w:hAnsi="Times New Roman" w:eastAsia="宋体"/>
                <w:color w:val="auto"/>
                <w:sz w:val="24"/>
                <w:szCs w:val="24"/>
                <w:highlight w:val="none"/>
                <w:lang w:val="zh-CN"/>
              </w:rPr>
              <w:t>，内容</w:t>
            </w:r>
            <w:r>
              <w:rPr>
                <w:rFonts w:hint="eastAsia" w:ascii="Times New Roman" w:hAnsi="Times New Roman" w:eastAsia="宋体"/>
                <w:color w:val="auto"/>
                <w:sz w:val="24"/>
                <w:szCs w:val="24"/>
                <w:highlight w:val="none"/>
                <w:lang w:val="zh-CN"/>
              </w:rPr>
              <w:t>不完整</w:t>
            </w:r>
            <w:r>
              <w:rPr>
                <w:rFonts w:ascii="Times New Roman" w:hAnsi="Times New Roman" w:eastAsia="宋体"/>
                <w:color w:val="auto"/>
                <w:sz w:val="24"/>
                <w:szCs w:val="24"/>
                <w:highlight w:val="none"/>
                <w:lang w:val="zh-CN"/>
              </w:rPr>
              <w:t>，表述</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清晰，与本项目实际需求</w:t>
            </w:r>
            <w:r>
              <w:rPr>
                <w:rFonts w:hint="eastAsia" w:ascii="Times New Roman" w:hAnsi="Times New Roman" w:eastAsia="宋体"/>
                <w:color w:val="auto"/>
                <w:sz w:val="24"/>
                <w:szCs w:val="24"/>
                <w:highlight w:val="none"/>
                <w:lang w:val="zh-CN"/>
              </w:rPr>
              <w:t>不适应</w:t>
            </w: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符合项目实施要求的得</w:t>
            </w:r>
            <w:r>
              <w:rPr>
                <w:rFonts w:hint="eastAsia" w:ascii="Times New Roman" w:hAnsi="Times New Roman" w:eastAsia="宋体"/>
                <w:color w:val="auto"/>
                <w:sz w:val="24"/>
                <w:szCs w:val="24"/>
                <w:highlight w:val="none"/>
                <w:lang w:val="en-US" w:eastAsia="zh-CN"/>
              </w:rPr>
              <w:t>1</w:t>
            </w:r>
            <w:r>
              <w:rPr>
                <w:rFonts w:ascii="Times New Roman" w:hAnsi="Times New Roman" w:eastAsia="宋体"/>
                <w:color w:val="auto"/>
                <w:sz w:val="24"/>
                <w:szCs w:val="24"/>
                <w:highlight w:val="none"/>
                <w:lang w:val="zh-CN"/>
              </w:rPr>
              <w:t>分；</w:t>
            </w:r>
          </w:p>
          <w:p w14:paraId="646D2536">
            <w:pPr>
              <w:topLinePunct/>
              <w:adjustRightInd w:val="0"/>
              <w:snapToGrid w:val="0"/>
              <w:spacing w:line="240" w:lineRule="auto"/>
              <w:jc w:val="left"/>
              <w:rPr>
                <w:rFonts w:hint="eastAsia" w:ascii="Times New Roman" w:hAnsi="Times New Roman"/>
                <w:bCs/>
                <w:color w:val="auto"/>
                <w:sz w:val="24"/>
                <w:szCs w:val="24"/>
                <w:highlight w:val="none"/>
                <w:lang w:eastAsia="zh-CN"/>
              </w:rPr>
            </w:pP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lang w:val="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4FA6E1ED">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0E2A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vMerge w:val="continue"/>
            <w:tcBorders>
              <w:left w:val="single" w:color="auto" w:sz="4" w:space="0"/>
              <w:right w:val="single" w:color="auto" w:sz="4" w:space="0"/>
            </w:tcBorders>
            <w:vAlign w:val="center"/>
          </w:tcPr>
          <w:p w14:paraId="2969FB18">
            <w:pPr>
              <w:spacing w:line="240" w:lineRule="auto"/>
              <w:ind w:firstLine="435"/>
              <w:jc w:val="center"/>
              <w:rPr>
                <w:rFonts w:asciiTheme="minorEastAsia" w:hAnsiTheme="minorEastAsia" w:eastAsiaTheme="minorEastAsia"/>
                <w:b/>
                <w:bCs/>
                <w:color w:val="auto"/>
                <w:sz w:val="24"/>
                <w:highlight w:val="none"/>
              </w:rPr>
            </w:pPr>
          </w:p>
        </w:tc>
        <w:tc>
          <w:tcPr>
            <w:tcW w:w="766" w:type="pct"/>
            <w:vMerge w:val="continue"/>
            <w:tcBorders>
              <w:top w:val="single" w:color="auto" w:sz="4" w:space="0"/>
              <w:left w:val="single" w:color="auto" w:sz="4" w:space="0"/>
              <w:bottom w:val="single" w:color="auto" w:sz="4" w:space="0"/>
              <w:right w:val="single" w:color="auto" w:sz="4" w:space="0"/>
            </w:tcBorders>
            <w:vAlign w:val="center"/>
          </w:tcPr>
          <w:p w14:paraId="5BA217F0">
            <w:pPr>
              <w:spacing w:line="240" w:lineRule="auto"/>
              <w:jc w:val="left"/>
              <w:rPr>
                <w:rFonts w:asciiTheme="minorEastAsia" w:hAnsiTheme="minorEastAsia" w:eastAsiaTheme="minorEastAsia"/>
                <w:bCs/>
                <w:color w:val="auto"/>
                <w:sz w:val="24"/>
                <w:highlight w:val="none"/>
              </w:rPr>
            </w:pPr>
          </w:p>
        </w:tc>
        <w:tc>
          <w:tcPr>
            <w:tcW w:w="2854" w:type="pct"/>
            <w:tcBorders>
              <w:top w:val="single" w:color="auto" w:sz="4" w:space="0"/>
              <w:left w:val="single" w:color="auto" w:sz="4" w:space="0"/>
              <w:bottom w:val="single" w:color="auto" w:sz="4" w:space="0"/>
              <w:right w:val="single" w:color="auto" w:sz="4" w:space="0"/>
            </w:tcBorders>
            <w:vAlign w:val="center"/>
          </w:tcPr>
          <w:p w14:paraId="1F2A0C35">
            <w:pPr>
              <w:topLinePunct/>
              <w:adjustRightInd w:val="0"/>
              <w:snapToGrid w:val="0"/>
              <w:spacing w:line="240" w:lineRule="auto"/>
              <w:jc w:val="left"/>
              <w:rPr>
                <w:rFonts w:ascii="Times New Roman" w:hAnsi="Times New Roman"/>
                <w:b/>
                <w:bCs/>
                <w:color w:val="auto"/>
                <w:sz w:val="24"/>
                <w:szCs w:val="24"/>
                <w:highlight w:val="none"/>
                <w:lang w:val="zh-CN"/>
              </w:rPr>
            </w:pPr>
            <w:r>
              <w:rPr>
                <w:rFonts w:hint="eastAsia" w:ascii="Times New Roman" w:hAnsi="Times New Roman"/>
                <w:b/>
                <w:bCs/>
                <w:color w:val="auto"/>
                <w:sz w:val="24"/>
                <w:szCs w:val="24"/>
                <w:highlight w:val="none"/>
              </w:rPr>
              <w:t>8.</w:t>
            </w:r>
            <w:r>
              <w:rPr>
                <w:rFonts w:ascii="Times New Roman" w:hAnsi="Times New Roman"/>
                <w:b/>
                <w:bCs/>
                <w:color w:val="auto"/>
                <w:sz w:val="24"/>
                <w:szCs w:val="24"/>
                <w:highlight w:val="none"/>
                <w:lang w:val="zh-CN"/>
              </w:rPr>
              <w:t>合理化建议</w:t>
            </w:r>
            <w:r>
              <w:rPr>
                <w:rFonts w:hint="eastAsia" w:ascii="Times New Roman" w:hAnsi="Times New Roman"/>
                <w:b/>
                <w:bCs/>
                <w:color w:val="auto"/>
                <w:sz w:val="24"/>
                <w:szCs w:val="24"/>
                <w:highlight w:val="none"/>
                <w:lang w:val="zh-CN"/>
              </w:rPr>
              <w:t>：供应商</w:t>
            </w:r>
            <w:r>
              <w:rPr>
                <w:rFonts w:hint="eastAsia" w:ascii="Times New Roman" w:hAnsi="Times New Roman"/>
                <w:b/>
                <w:bCs/>
                <w:color w:val="auto"/>
                <w:sz w:val="24"/>
                <w:szCs w:val="24"/>
                <w:highlight w:val="none"/>
              </w:rPr>
              <w:t>针对</w:t>
            </w:r>
            <w:r>
              <w:rPr>
                <w:rFonts w:hint="eastAsia" w:ascii="Times New Roman" w:hAnsi="Times New Roman"/>
                <w:b/>
                <w:bCs/>
                <w:color w:val="auto"/>
                <w:sz w:val="24"/>
                <w:szCs w:val="24"/>
                <w:highlight w:val="none"/>
                <w:lang w:val="zh-CN"/>
              </w:rPr>
              <w:t>本项目</w:t>
            </w:r>
            <w:r>
              <w:rPr>
                <w:rFonts w:hint="eastAsia" w:ascii="Times New Roman" w:hAnsi="Times New Roman"/>
                <w:b/>
                <w:bCs/>
                <w:color w:val="auto"/>
                <w:sz w:val="24"/>
                <w:szCs w:val="24"/>
                <w:highlight w:val="none"/>
              </w:rPr>
              <w:t>提出的</w:t>
            </w:r>
            <w:r>
              <w:rPr>
                <w:rFonts w:hint="eastAsia" w:ascii="Times New Roman" w:hAnsi="Times New Roman"/>
                <w:b/>
                <w:bCs/>
                <w:color w:val="auto"/>
                <w:sz w:val="24"/>
                <w:szCs w:val="24"/>
                <w:highlight w:val="none"/>
                <w:lang w:val="zh-CN"/>
              </w:rPr>
              <w:t>合理化建议。</w:t>
            </w:r>
          </w:p>
          <w:p w14:paraId="255C42E2">
            <w:pPr>
              <w:numPr>
                <w:ilvl w:val="0"/>
                <w:numId w:val="0"/>
              </w:numPr>
              <w:topLinePunct/>
              <w:adjustRightInd w:val="0"/>
              <w:snapToGrid w:val="0"/>
              <w:spacing w:line="240" w:lineRule="auto"/>
              <w:jc w:val="left"/>
              <w:rPr>
                <w:rFonts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lang w:val="zh-CN"/>
              </w:rPr>
              <w:t>覆盖全面</w:t>
            </w:r>
            <w:r>
              <w:rPr>
                <w:rFonts w:hint="eastAsia" w:ascii="Times New Roman" w:hAnsi="Times New Roman"/>
                <w:color w:val="auto"/>
                <w:sz w:val="24"/>
                <w:szCs w:val="24"/>
                <w:highlight w:val="none"/>
                <w:lang w:val="en-US" w:eastAsia="zh-CN"/>
              </w:rPr>
              <w:t>详实</w:t>
            </w:r>
            <w:r>
              <w:rPr>
                <w:rFonts w:ascii="Times New Roman" w:hAnsi="Times New Roman"/>
                <w:color w:val="auto"/>
                <w:sz w:val="24"/>
                <w:szCs w:val="24"/>
                <w:highlight w:val="none"/>
                <w:lang w:val="zh-CN"/>
              </w:rPr>
              <w:t>、要点</w:t>
            </w:r>
            <w:r>
              <w:rPr>
                <w:rFonts w:hint="eastAsia" w:ascii="Times New Roman" w:hAnsi="Times New Roman"/>
                <w:color w:val="auto"/>
                <w:sz w:val="24"/>
                <w:szCs w:val="24"/>
                <w:highlight w:val="none"/>
                <w:lang w:val="en-US" w:eastAsia="zh-CN"/>
              </w:rPr>
              <w:t>亮点</w:t>
            </w:r>
            <w:r>
              <w:rPr>
                <w:rFonts w:ascii="Times New Roman" w:hAnsi="Times New Roman"/>
                <w:color w:val="auto"/>
                <w:sz w:val="24"/>
                <w:szCs w:val="24"/>
                <w:highlight w:val="none"/>
                <w:lang w:val="zh-CN"/>
              </w:rPr>
              <w:t>突出、</w:t>
            </w:r>
            <w:r>
              <w:rPr>
                <w:rFonts w:hint="eastAsia" w:ascii="Times New Roman" w:hAnsi="Times New Roman"/>
                <w:color w:val="auto"/>
                <w:sz w:val="24"/>
                <w:szCs w:val="24"/>
                <w:highlight w:val="none"/>
                <w:lang w:val="en-US" w:eastAsia="zh-CN"/>
              </w:rPr>
              <w:t>科学合理</w:t>
            </w:r>
            <w:r>
              <w:rPr>
                <w:rFonts w:ascii="Times New Roman" w:hAnsi="Times New Roman"/>
                <w:color w:val="auto"/>
                <w:sz w:val="24"/>
                <w:szCs w:val="24"/>
                <w:highlight w:val="none"/>
                <w:lang w:val="zh-CN"/>
              </w:rPr>
              <w:t>，内容完整</w:t>
            </w:r>
            <w:r>
              <w:rPr>
                <w:rFonts w:hint="eastAsia" w:ascii="Times New Roman" w:hAnsi="Times New Roman"/>
                <w:color w:val="auto"/>
                <w:sz w:val="24"/>
                <w:szCs w:val="24"/>
                <w:highlight w:val="none"/>
                <w:lang w:val="en-US" w:eastAsia="zh-CN"/>
              </w:rPr>
              <w:t>周密</w:t>
            </w:r>
            <w:r>
              <w:rPr>
                <w:rFonts w:ascii="Times New Roman" w:hAnsi="Times New Roman"/>
                <w:color w:val="auto"/>
                <w:sz w:val="24"/>
                <w:szCs w:val="24"/>
                <w:highlight w:val="none"/>
                <w:lang w:val="zh-CN"/>
              </w:rPr>
              <w:t>，表述清晰，</w:t>
            </w:r>
            <w:r>
              <w:rPr>
                <w:rFonts w:hint="eastAsia" w:ascii="Times New Roman" w:hAnsi="Times New Roman"/>
                <w:color w:val="auto"/>
                <w:sz w:val="24"/>
                <w:szCs w:val="24"/>
                <w:highlight w:val="none"/>
                <w:lang w:val="en-US" w:eastAsia="zh-CN"/>
              </w:rPr>
              <w:t>优于</w:t>
            </w:r>
            <w:r>
              <w:rPr>
                <w:rFonts w:ascii="Times New Roman" w:hAnsi="Times New Roman"/>
                <w:color w:val="auto"/>
                <w:sz w:val="24"/>
                <w:szCs w:val="24"/>
                <w:highlight w:val="none"/>
                <w:lang w:val="zh-CN"/>
              </w:rPr>
              <w:t>本项目实际需求</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能高度配合有</w:t>
            </w:r>
            <w:r>
              <w:rPr>
                <w:rFonts w:ascii="Times New Roman" w:hAnsi="Times New Roman"/>
                <w:color w:val="auto"/>
                <w:sz w:val="24"/>
                <w:szCs w:val="24"/>
                <w:highlight w:val="none"/>
                <w:lang w:val="zh-CN"/>
              </w:rPr>
              <w:t>利于项目实施的得</w:t>
            </w:r>
            <w:r>
              <w:rPr>
                <w:rFonts w:hint="eastAsia" w:ascii="Times New Roman" w:hAnsi="Times New Roman"/>
                <w:color w:val="auto"/>
                <w:sz w:val="24"/>
                <w:szCs w:val="24"/>
                <w:highlight w:val="none"/>
              </w:rPr>
              <w:t>5</w:t>
            </w:r>
            <w:r>
              <w:rPr>
                <w:rFonts w:ascii="Times New Roman" w:hAnsi="Times New Roman"/>
                <w:color w:val="auto"/>
                <w:sz w:val="24"/>
                <w:szCs w:val="24"/>
                <w:highlight w:val="none"/>
                <w:lang w:val="zh-CN"/>
              </w:rPr>
              <w:t>分；</w:t>
            </w:r>
          </w:p>
          <w:p w14:paraId="1F13B5CF">
            <w:pPr>
              <w:topLinePunct/>
              <w:adjustRightInd w:val="0"/>
              <w:snapToGrid w:val="0"/>
              <w:spacing w:line="240" w:lineRule="auto"/>
              <w:jc w:val="left"/>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lang w:val="en-US" w:eastAsia="zh-CN"/>
              </w:rPr>
              <w:t>基本</w:t>
            </w:r>
            <w:r>
              <w:rPr>
                <w:rFonts w:ascii="Times New Roman" w:hAnsi="Times New Roman"/>
                <w:color w:val="auto"/>
                <w:sz w:val="24"/>
                <w:szCs w:val="24"/>
                <w:highlight w:val="none"/>
                <w:lang w:val="zh-CN"/>
              </w:rPr>
              <w:t>全面</w:t>
            </w:r>
            <w:r>
              <w:rPr>
                <w:rFonts w:hint="eastAsia" w:ascii="Times New Roman" w:hAnsi="Times New Roman"/>
                <w:color w:val="auto"/>
                <w:sz w:val="24"/>
                <w:szCs w:val="24"/>
                <w:highlight w:val="none"/>
                <w:lang w:val="en-US" w:eastAsia="zh-CN"/>
              </w:rPr>
              <w:t>合理</w:t>
            </w:r>
            <w:r>
              <w:rPr>
                <w:rFonts w:ascii="Times New Roman" w:hAnsi="Times New Roman"/>
                <w:color w:val="auto"/>
                <w:sz w:val="24"/>
                <w:szCs w:val="24"/>
                <w:highlight w:val="none"/>
                <w:lang w:val="zh-CN"/>
              </w:rPr>
              <w:t>，与本项目实际需求</w:t>
            </w:r>
            <w:r>
              <w:rPr>
                <w:rFonts w:hint="eastAsia" w:ascii="Times New Roman" w:hAnsi="Times New Roman"/>
                <w:color w:val="auto"/>
                <w:sz w:val="24"/>
                <w:szCs w:val="24"/>
                <w:highlight w:val="none"/>
                <w:lang w:val="en-US" w:eastAsia="zh-CN"/>
              </w:rPr>
              <w:t>基本</w:t>
            </w:r>
            <w:r>
              <w:rPr>
                <w:rFonts w:hint="eastAsia" w:ascii="Times New Roman" w:hAnsi="Times New Roman"/>
                <w:color w:val="auto"/>
                <w:sz w:val="24"/>
                <w:szCs w:val="24"/>
                <w:highlight w:val="none"/>
              </w:rPr>
              <w:t>适应</w:t>
            </w:r>
            <w:r>
              <w:rPr>
                <w:rFonts w:hint="eastAsia" w:ascii="Times New Roman" w:hAnsi="Times New Roman"/>
                <w:color w:val="auto"/>
                <w:sz w:val="24"/>
                <w:szCs w:val="24"/>
                <w:highlight w:val="none"/>
                <w:lang w:val="zh-CN"/>
              </w:rPr>
              <w:t>的</w:t>
            </w:r>
            <w:r>
              <w:rPr>
                <w:rFonts w:ascii="Times New Roman" w:hAnsi="Times New Roman"/>
                <w:color w:val="auto"/>
                <w:sz w:val="24"/>
                <w:szCs w:val="24"/>
                <w:highlight w:val="none"/>
                <w:lang w:val="zh-CN"/>
              </w:rPr>
              <w:t>得</w:t>
            </w:r>
            <w:r>
              <w:rPr>
                <w:rFonts w:hint="eastAsia" w:ascii="Times New Roman" w:hAnsi="Times New Roman"/>
                <w:color w:val="auto"/>
                <w:sz w:val="24"/>
                <w:szCs w:val="24"/>
                <w:highlight w:val="none"/>
              </w:rPr>
              <w:t>3</w:t>
            </w:r>
            <w:r>
              <w:rPr>
                <w:rFonts w:ascii="Times New Roman" w:hAnsi="Times New Roman"/>
                <w:color w:val="auto"/>
                <w:sz w:val="24"/>
                <w:szCs w:val="24"/>
                <w:highlight w:val="none"/>
                <w:lang w:val="zh-CN"/>
              </w:rPr>
              <w:t>分；</w:t>
            </w:r>
          </w:p>
          <w:p w14:paraId="3797C519">
            <w:pPr>
              <w:topLinePunct/>
              <w:adjustRightInd w:val="0"/>
              <w:snapToGrid w:val="0"/>
              <w:spacing w:line="240" w:lineRule="auto"/>
              <w:jc w:val="left"/>
              <w:rPr>
                <w:rFonts w:ascii="Times New Roman" w:hAnsi="Times New Roman" w:eastAsia="宋体"/>
                <w:color w:val="auto"/>
                <w:sz w:val="24"/>
                <w:szCs w:val="24"/>
                <w:highlight w:val="none"/>
                <w:lang w:val="zh-CN"/>
              </w:rPr>
            </w:pPr>
            <w:r>
              <w:rPr>
                <w:rFonts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lang w:val="zh-CN"/>
              </w:rPr>
              <w:t>）覆盖</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全面、要点</w:t>
            </w:r>
            <w:r>
              <w:rPr>
                <w:rFonts w:hint="eastAsia" w:ascii="Times New Roman" w:hAnsi="Times New Roman"/>
                <w:color w:val="auto"/>
                <w:sz w:val="24"/>
                <w:szCs w:val="24"/>
                <w:highlight w:val="none"/>
              </w:rPr>
              <w:t>不</w:t>
            </w:r>
            <w:r>
              <w:rPr>
                <w:rFonts w:ascii="Times New Roman" w:hAnsi="Times New Roman"/>
                <w:color w:val="auto"/>
                <w:sz w:val="24"/>
                <w:szCs w:val="24"/>
                <w:highlight w:val="none"/>
                <w:lang w:val="zh-CN"/>
              </w:rPr>
              <w:t>突出、针对性</w:t>
            </w:r>
            <w:r>
              <w:rPr>
                <w:rFonts w:hint="eastAsia" w:ascii="Times New Roman" w:hAnsi="Times New Roman"/>
                <w:color w:val="auto"/>
                <w:sz w:val="24"/>
                <w:szCs w:val="24"/>
                <w:highlight w:val="none"/>
              </w:rPr>
              <w:t>不强</w:t>
            </w:r>
            <w:r>
              <w:rPr>
                <w:rFonts w:ascii="Times New Roman" w:hAnsi="Times New Roman"/>
                <w:color w:val="auto"/>
                <w:sz w:val="24"/>
                <w:szCs w:val="24"/>
                <w:highlight w:val="none"/>
                <w:lang w:val="zh-CN"/>
              </w:rPr>
              <w:t>，内容</w:t>
            </w:r>
            <w:r>
              <w:rPr>
                <w:rFonts w:hint="eastAsia" w:ascii="Times New Roman" w:hAnsi="Times New Roman"/>
                <w:color w:val="auto"/>
                <w:sz w:val="24"/>
                <w:szCs w:val="24"/>
                <w:highlight w:val="none"/>
              </w:rPr>
              <w:t>不完整</w:t>
            </w:r>
            <w:r>
              <w:rPr>
                <w:rFonts w:ascii="Times New Roman" w:hAnsi="Times New Roman"/>
                <w:color w:val="auto"/>
                <w:sz w:val="24"/>
                <w:szCs w:val="24"/>
                <w:highlight w:val="none"/>
                <w:lang w:val="zh-CN"/>
              </w:rPr>
              <w:t>，</w:t>
            </w:r>
            <w:r>
              <w:rPr>
                <w:rFonts w:ascii="Times New Roman" w:hAnsi="Times New Roman" w:eastAsia="宋体"/>
                <w:color w:val="auto"/>
                <w:sz w:val="24"/>
                <w:szCs w:val="24"/>
                <w:highlight w:val="none"/>
                <w:lang w:val="zh-CN"/>
              </w:rPr>
              <w:t>表述</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清晰，与本项目实际需求</w:t>
            </w:r>
            <w:r>
              <w:rPr>
                <w:rFonts w:hint="eastAsia" w:ascii="Times New Roman" w:hAnsi="Times New Roman" w:eastAsia="宋体"/>
                <w:color w:val="auto"/>
                <w:sz w:val="24"/>
                <w:szCs w:val="24"/>
                <w:highlight w:val="none"/>
                <w:lang w:val="zh-CN"/>
              </w:rPr>
              <w:t>不适应</w:t>
            </w: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zh-CN"/>
              </w:rPr>
              <w:t>不</w:t>
            </w:r>
            <w:r>
              <w:rPr>
                <w:rFonts w:ascii="Times New Roman" w:hAnsi="Times New Roman" w:eastAsia="宋体"/>
                <w:color w:val="auto"/>
                <w:sz w:val="24"/>
                <w:szCs w:val="24"/>
                <w:highlight w:val="none"/>
                <w:lang w:val="zh-CN"/>
              </w:rPr>
              <w:t>符合项目实施要求的得</w:t>
            </w:r>
            <w:r>
              <w:rPr>
                <w:rFonts w:hint="eastAsia" w:ascii="Times New Roman" w:hAnsi="Times New Roman" w:eastAsia="宋体"/>
                <w:color w:val="auto"/>
                <w:sz w:val="24"/>
                <w:szCs w:val="24"/>
                <w:highlight w:val="none"/>
                <w:lang w:val="en-US" w:eastAsia="zh-CN"/>
              </w:rPr>
              <w:t>1</w:t>
            </w:r>
            <w:r>
              <w:rPr>
                <w:rFonts w:ascii="Times New Roman" w:hAnsi="Times New Roman" w:eastAsia="宋体"/>
                <w:color w:val="auto"/>
                <w:sz w:val="24"/>
                <w:szCs w:val="24"/>
                <w:highlight w:val="none"/>
                <w:lang w:val="zh-CN"/>
              </w:rPr>
              <w:t>分；</w:t>
            </w:r>
          </w:p>
          <w:p w14:paraId="13087D57">
            <w:pPr>
              <w:topLinePunct/>
              <w:adjustRightInd w:val="0"/>
              <w:snapToGrid w:val="0"/>
              <w:spacing w:line="240" w:lineRule="auto"/>
              <w:jc w:val="left"/>
              <w:rPr>
                <w:rFonts w:hint="eastAsia" w:ascii="Times New Roman" w:hAnsi="Times New Roman"/>
                <w:bCs/>
                <w:color w:val="auto"/>
                <w:sz w:val="24"/>
                <w:szCs w:val="24"/>
                <w:highlight w:val="none"/>
                <w:lang w:eastAsia="zh-CN"/>
              </w:rPr>
            </w:pPr>
            <w:r>
              <w:rPr>
                <w:rFonts w:ascii="Times New Roman" w:hAnsi="Times New Roman" w:eastAsia="宋体"/>
                <w:color w:val="auto"/>
                <w:sz w:val="24"/>
                <w:szCs w:val="24"/>
                <w:highlight w:val="none"/>
                <w:lang w:val="zh-CN"/>
              </w:rPr>
              <w:t>（</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lang w:val="zh-CN"/>
              </w:rPr>
              <w:t>）未提供的不得分。</w:t>
            </w:r>
          </w:p>
        </w:tc>
        <w:tc>
          <w:tcPr>
            <w:tcW w:w="716" w:type="pct"/>
            <w:tcBorders>
              <w:top w:val="single" w:color="auto" w:sz="4" w:space="0"/>
              <w:left w:val="single" w:color="auto" w:sz="4" w:space="0"/>
              <w:bottom w:val="single" w:color="auto" w:sz="4" w:space="0"/>
              <w:right w:val="single" w:color="auto" w:sz="4" w:space="0"/>
            </w:tcBorders>
            <w:vAlign w:val="center"/>
          </w:tcPr>
          <w:p w14:paraId="6E6E3BF3">
            <w:pPr>
              <w:spacing w:line="240" w:lineRule="auto"/>
              <w:jc w:val="center"/>
              <w:rPr>
                <w:rFonts w:hint="eastAsia"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0-5分</w:t>
            </w:r>
          </w:p>
        </w:tc>
      </w:tr>
      <w:tr w14:paraId="1CA9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pct"/>
            <w:tcBorders>
              <w:left w:val="single" w:color="auto" w:sz="4" w:space="0"/>
              <w:right w:val="single" w:color="auto" w:sz="4" w:space="0"/>
            </w:tcBorders>
            <w:vAlign w:val="center"/>
          </w:tcPr>
          <w:p w14:paraId="59F7D8D5">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价格分</w:t>
            </w:r>
          </w:p>
          <w:p w14:paraId="6007D867">
            <w:pPr>
              <w:spacing w:line="24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u w:val="single"/>
                <w:lang w:val="en-US" w:eastAsia="zh-CN"/>
              </w:rPr>
              <w:t>20</w:t>
            </w:r>
            <w:r>
              <w:rPr>
                <w:rFonts w:hint="eastAsia" w:asciiTheme="minorEastAsia" w:hAnsiTheme="minorEastAsia" w:eastAsiaTheme="minorEastAsia"/>
                <w:b/>
                <w:bCs/>
                <w:color w:val="auto"/>
                <w:sz w:val="24"/>
                <w:highlight w:val="none"/>
              </w:rPr>
              <w:t>分）</w:t>
            </w:r>
          </w:p>
        </w:tc>
        <w:tc>
          <w:tcPr>
            <w:tcW w:w="4337" w:type="pct"/>
            <w:gridSpan w:val="3"/>
            <w:tcBorders>
              <w:top w:val="single" w:color="auto" w:sz="4" w:space="0"/>
              <w:left w:val="single" w:color="auto" w:sz="4" w:space="0"/>
              <w:bottom w:val="single" w:color="auto" w:sz="4" w:space="0"/>
              <w:right w:val="single" w:color="auto" w:sz="4" w:space="0"/>
            </w:tcBorders>
            <w:vAlign w:val="center"/>
          </w:tcPr>
          <w:p w14:paraId="19704D22">
            <w:pPr>
              <w:spacing w:line="24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lang w:val="en-US" w:eastAsia="zh-CN"/>
              </w:rPr>
              <w:t>20</w:t>
            </w:r>
            <w:r>
              <w:rPr>
                <w:rFonts w:hint="eastAsia" w:asciiTheme="minorEastAsia" w:hAnsiTheme="minorEastAsia" w:eastAsiaTheme="minorEastAsia"/>
                <w:color w:val="auto"/>
                <w:sz w:val="24"/>
                <w:highlight w:val="none"/>
              </w:rPr>
              <w:t>分。其他供应商的价格分统一按照下列公式计算：</w:t>
            </w:r>
          </w:p>
          <w:p w14:paraId="657ABDA6">
            <w:pPr>
              <w:spacing w:line="24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lang w:val="en-US" w:eastAsia="zh-CN"/>
              </w:rPr>
              <w:t>20</w:t>
            </w:r>
            <w:r>
              <w:rPr>
                <w:rFonts w:hint="eastAsia" w:asciiTheme="minorEastAsia" w:hAnsiTheme="minorEastAsia" w:eastAsiaTheme="minorEastAsia"/>
                <w:color w:val="auto"/>
                <w:sz w:val="24"/>
                <w:highlight w:val="none"/>
              </w:rPr>
              <w:t>％×100</w:t>
            </w:r>
          </w:p>
        </w:tc>
      </w:tr>
    </w:tbl>
    <w:p w14:paraId="2A1208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F1CEE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4E643553">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3ECE92F4">
      <w:pPr>
        <w:adjustRightInd w:val="0"/>
        <w:snapToGrid w:val="0"/>
        <w:spacing w:line="560" w:lineRule="exact"/>
        <w:ind w:firstLine="482" w:firstLineChars="200"/>
        <w:jc w:val="left"/>
        <w:rPr>
          <w:rFonts w:cs="宋体"/>
          <w:b/>
          <w:bCs/>
          <w:color w:val="FF0000"/>
          <w:sz w:val="24"/>
          <w:szCs w:val="24"/>
          <w:highlight w:val="none"/>
        </w:rPr>
      </w:pPr>
      <w:r>
        <w:rPr>
          <w:rFonts w:hint="eastAsia" w:cs="宋体"/>
          <w:b/>
          <w:bCs/>
          <w:color w:val="FF0000"/>
          <w:sz w:val="24"/>
          <w:szCs w:val="24"/>
          <w:highlight w:val="none"/>
          <w:lang w:eastAsia="zh-CN"/>
        </w:rPr>
        <w:t>（</w:t>
      </w:r>
      <w:r>
        <w:rPr>
          <w:rFonts w:hint="eastAsia" w:cs="宋体"/>
          <w:b/>
          <w:bCs/>
          <w:color w:val="FF0000"/>
          <w:sz w:val="24"/>
          <w:szCs w:val="24"/>
          <w:highlight w:val="none"/>
          <w:lang w:val="en-US" w:eastAsia="zh-CN"/>
        </w:rPr>
        <w:t>3）</w:t>
      </w:r>
      <w:r>
        <w:rPr>
          <w:rFonts w:hint="eastAsia" w:cs="宋体"/>
          <w:b/>
          <w:bCs/>
          <w:color w:val="FF0000"/>
          <w:sz w:val="24"/>
          <w:szCs w:val="24"/>
          <w:highlight w:val="none"/>
        </w:rPr>
        <w:t>评审顺序：第1包→</w:t>
      </w:r>
      <w:r>
        <w:rPr>
          <w:rFonts w:hint="eastAsia" w:cs="宋体"/>
          <w:b/>
          <w:bCs/>
          <w:color w:val="FF0000"/>
          <w:sz w:val="24"/>
          <w:szCs w:val="24"/>
          <w:highlight w:val="none"/>
          <w:lang w:eastAsia="zh-CN"/>
        </w:rPr>
        <w:t>第</w:t>
      </w:r>
      <w:r>
        <w:rPr>
          <w:rFonts w:hint="eastAsia" w:cs="宋体"/>
          <w:b/>
          <w:bCs/>
          <w:color w:val="FF0000"/>
          <w:sz w:val="24"/>
          <w:szCs w:val="24"/>
          <w:highlight w:val="none"/>
          <w:lang w:val="en-US" w:eastAsia="zh-CN"/>
        </w:rPr>
        <w:t>2</w:t>
      </w:r>
      <w:r>
        <w:rPr>
          <w:rFonts w:hint="eastAsia" w:cs="宋体"/>
          <w:b/>
          <w:bCs/>
          <w:color w:val="FF0000"/>
          <w:sz w:val="24"/>
          <w:szCs w:val="24"/>
          <w:highlight w:val="none"/>
          <w:lang w:eastAsia="zh-CN"/>
        </w:rPr>
        <w:t>包</w:t>
      </w:r>
      <w:r>
        <w:rPr>
          <w:rFonts w:hint="eastAsia" w:cs="宋体"/>
          <w:b/>
          <w:bCs/>
          <w:color w:val="FF0000"/>
          <w:sz w:val="24"/>
          <w:szCs w:val="24"/>
          <w:highlight w:val="none"/>
        </w:rPr>
        <w:t>。</w:t>
      </w:r>
    </w:p>
    <w:p w14:paraId="58493F1C">
      <w:pPr>
        <w:adjustRightInd w:val="0"/>
        <w:snapToGrid w:val="0"/>
        <w:spacing w:line="560" w:lineRule="exact"/>
        <w:ind w:firstLine="482" w:firstLineChars="200"/>
        <w:jc w:val="left"/>
        <w:rPr>
          <w:rFonts w:cs="宋体"/>
          <w:b/>
          <w:bCs/>
          <w:color w:val="FF0000"/>
          <w:sz w:val="24"/>
          <w:szCs w:val="24"/>
          <w:highlight w:val="none"/>
        </w:rPr>
      </w:pPr>
      <w:r>
        <w:rPr>
          <w:rFonts w:hint="eastAsia" w:cs="宋体"/>
          <w:b/>
          <w:bCs/>
          <w:color w:val="FF0000"/>
          <w:sz w:val="24"/>
          <w:szCs w:val="24"/>
          <w:highlight w:val="none"/>
          <w:lang w:eastAsia="zh-CN"/>
        </w:rPr>
        <w:t>（</w:t>
      </w:r>
      <w:r>
        <w:rPr>
          <w:rFonts w:hint="eastAsia" w:cs="宋体"/>
          <w:b/>
          <w:bCs/>
          <w:color w:val="FF0000"/>
          <w:sz w:val="24"/>
          <w:szCs w:val="24"/>
          <w:highlight w:val="none"/>
          <w:lang w:val="en-US" w:eastAsia="zh-CN"/>
        </w:rPr>
        <w:t>4）</w:t>
      </w:r>
      <w:r>
        <w:rPr>
          <w:rFonts w:hint="eastAsia" w:cs="宋体"/>
          <w:b/>
          <w:bCs/>
          <w:color w:val="FF0000"/>
          <w:sz w:val="24"/>
          <w:szCs w:val="24"/>
          <w:highlight w:val="none"/>
        </w:rPr>
        <w:t>推荐成交候选人的先后顺序：按照评审顺序进行推荐，即第1包→</w:t>
      </w:r>
      <w:r>
        <w:rPr>
          <w:rFonts w:hint="eastAsia" w:cs="宋体"/>
          <w:b/>
          <w:bCs/>
          <w:color w:val="FF0000"/>
          <w:sz w:val="24"/>
          <w:szCs w:val="24"/>
          <w:highlight w:val="none"/>
          <w:lang w:eastAsia="zh-CN"/>
        </w:rPr>
        <w:t>第</w:t>
      </w:r>
      <w:r>
        <w:rPr>
          <w:rFonts w:hint="eastAsia" w:cs="宋体"/>
          <w:b/>
          <w:bCs/>
          <w:color w:val="FF0000"/>
          <w:sz w:val="24"/>
          <w:szCs w:val="24"/>
          <w:highlight w:val="none"/>
          <w:lang w:val="en-US" w:eastAsia="zh-CN"/>
        </w:rPr>
        <w:t>2</w:t>
      </w:r>
      <w:r>
        <w:rPr>
          <w:rFonts w:hint="eastAsia" w:cs="宋体"/>
          <w:b/>
          <w:bCs/>
          <w:color w:val="FF0000"/>
          <w:sz w:val="24"/>
          <w:szCs w:val="24"/>
          <w:highlight w:val="none"/>
          <w:lang w:eastAsia="zh-CN"/>
        </w:rPr>
        <w:t>包</w:t>
      </w:r>
      <w:r>
        <w:rPr>
          <w:rFonts w:hint="eastAsia" w:cs="宋体"/>
          <w:b/>
          <w:bCs/>
          <w:color w:val="FF0000"/>
          <w:sz w:val="24"/>
          <w:szCs w:val="24"/>
          <w:highlight w:val="none"/>
        </w:rPr>
        <w:t>。</w:t>
      </w:r>
    </w:p>
    <w:p w14:paraId="4A5DAC55">
      <w:pPr>
        <w:spacing w:line="360" w:lineRule="auto"/>
        <w:ind w:firstLine="435"/>
        <w:rPr>
          <w:rFonts w:asciiTheme="minorEastAsia" w:hAnsiTheme="minorEastAsia" w:eastAsiaTheme="minorEastAsia"/>
          <w:color w:val="auto"/>
          <w:sz w:val="24"/>
          <w:highlight w:val="none"/>
        </w:rPr>
      </w:pPr>
    </w:p>
    <w:p w14:paraId="56FCBF5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1BDC03C">
      <w:pPr>
        <w:spacing w:line="360" w:lineRule="auto"/>
        <w:jc w:val="center"/>
        <w:outlineLvl w:val="0"/>
        <w:rPr>
          <w:rFonts w:asciiTheme="minorEastAsia" w:hAnsiTheme="minorEastAsia" w:eastAsiaTheme="minorEastAsia"/>
          <w:b/>
          <w:color w:val="auto"/>
          <w:sz w:val="28"/>
          <w:highlight w:val="none"/>
        </w:rPr>
      </w:pPr>
      <w:bookmarkStart w:id="52" w:name="_Toc3127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2"/>
    </w:p>
    <w:p w14:paraId="3BD71220">
      <w:pPr>
        <w:keepNext/>
        <w:keepLines/>
        <w:snapToGrid w:val="0"/>
        <w:spacing w:before="312" w:beforeLines="100" w:after="312" w:afterLines="100" w:line="360" w:lineRule="auto"/>
        <w:jc w:val="center"/>
        <w:outlineLvl w:val="1"/>
        <w:rPr>
          <w:rFonts w:cs="宋体"/>
          <w:b/>
          <w:bCs/>
          <w:color w:val="auto"/>
          <w:sz w:val="21"/>
          <w:szCs w:val="21"/>
          <w:highlight w:val="none"/>
        </w:rPr>
      </w:pPr>
      <w:bookmarkStart w:id="53" w:name="_Toc130919120"/>
      <w:bookmarkStart w:id="54" w:name="_Toc9907"/>
      <w:bookmarkStart w:id="55" w:name="_Toc28799376"/>
      <w:r>
        <w:rPr>
          <w:rFonts w:hint="eastAsia" w:cs="宋体"/>
          <w:b/>
          <w:bCs/>
          <w:color w:val="auto"/>
          <w:sz w:val="21"/>
          <w:szCs w:val="21"/>
          <w:highlight w:val="none"/>
        </w:rPr>
        <w:t>第一节  合同协议书</w:t>
      </w:r>
      <w:bookmarkEnd w:id="53"/>
      <w:bookmarkEnd w:id="54"/>
      <w:bookmarkEnd w:id="55"/>
    </w:p>
    <w:p w14:paraId="5EF6E444">
      <w:pPr>
        <w:spacing w:line="360" w:lineRule="auto"/>
        <w:rPr>
          <w:rFonts w:cs="宋体"/>
          <w:b/>
          <w:color w:val="auto"/>
          <w:sz w:val="24"/>
          <w:szCs w:val="24"/>
          <w:highlight w:val="none"/>
          <w:u w:val="single"/>
        </w:rPr>
      </w:pPr>
      <w:r>
        <w:rPr>
          <w:rFonts w:hint="eastAsia" w:cs="宋体"/>
          <w:b/>
          <w:color w:val="auto"/>
          <w:sz w:val="24"/>
          <w:szCs w:val="24"/>
          <w:highlight w:val="none"/>
        </w:rPr>
        <w:t>发包人（全称）：</w:t>
      </w:r>
      <w:r>
        <w:rPr>
          <w:rFonts w:hint="eastAsia" w:cs="宋体"/>
          <w:b/>
          <w:color w:val="auto"/>
          <w:sz w:val="24"/>
          <w:szCs w:val="24"/>
          <w:highlight w:val="none"/>
          <w:u w:val="single"/>
        </w:rPr>
        <w:t xml:space="preserve">        </w:t>
      </w:r>
    </w:p>
    <w:p w14:paraId="03829E62">
      <w:pPr>
        <w:spacing w:line="360" w:lineRule="auto"/>
        <w:rPr>
          <w:rFonts w:cs="宋体"/>
          <w:b/>
          <w:color w:val="auto"/>
          <w:sz w:val="24"/>
          <w:szCs w:val="24"/>
          <w:highlight w:val="none"/>
          <w:u w:val="single"/>
        </w:rPr>
      </w:pPr>
      <w:r>
        <w:rPr>
          <w:rFonts w:hint="eastAsia" w:cs="宋体"/>
          <w:b/>
          <w:color w:val="auto"/>
          <w:sz w:val="24"/>
          <w:szCs w:val="24"/>
          <w:highlight w:val="none"/>
        </w:rPr>
        <w:t>承包人（全称）：</w:t>
      </w:r>
      <w:r>
        <w:rPr>
          <w:rFonts w:hint="eastAsia" w:cs="宋体"/>
          <w:b/>
          <w:color w:val="auto"/>
          <w:sz w:val="24"/>
          <w:szCs w:val="24"/>
          <w:highlight w:val="none"/>
          <w:u w:val="single"/>
        </w:rPr>
        <w:t xml:space="preserve">        </w:t>
      </w:r>
    </w:p>
    <w:p w14:paraId="228FE406">
      <w:pPr>
        <w:spacing w:line="360" w:lineRule="auto"/>
        <w:rPr>
          <w:rFonts w:ascii="Times New Roman" w:hAnsi="Times New Roman" w:eastAsia="仿宋_GB2312" w:cs="Times New Roman"/>
          <w:b/>
          <w:color w:val="auto"/>
          <w:kern w:val="2"/>
          <w:sz w:val="30"/>
          <w:szCs w:val="30"/>
          <w:highlight w:val="none"/>
          <w:u w:val="single"/>
        </w:rPr>
      </w:pPr>
    </w:p>
    <w:p w14:paraId="767469FE">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rPr>
        <w:t xml:space="preserve">                       </w:t>
      </w:r>
      <w:r>
        <w:rPr>
          <w:rFonts w:hint="eastAsia" w:cs="宋体"/>
          <w:color w:val="auto"/>
          <w:sz w:val="21"/>
          <w:szCs w:val="21"/>
          <w:highlight w:val="none"/>
        </w:rPr>
        <w:t>工程施工及有关事项协商一致，共同达成如下协议：</w:t>
      </w:r>
    </w:p>
    <w:p w14:paraId="4A2454F6">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2D1F628A">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33383DF0">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 工程地点：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798C75C4">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bCs/>
          <w:color w:val="auto"/>
          <w:sz w:val="21"/>
          <w:szCs w:val="21"/>
          <w:highlight w:val="none"/>
        </w:rPr>
        <w:t>。</w:t>
      </w:r>
    </w:p>
    <w:p w14:paraId="79B66551">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 资金来源：</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66AC8E2D">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5. 工程内容：</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3CFB1648">
      <w:pPr>
        <w:snapToGrid w:val="0"/>
        <w:spacing w:line="360" w:lineRule="auto"/>
        <w:ind w:firstLine="411" w:firstLineChars="196"/>
        <w:rPr>
          <w:rFonts w:cs="宋体"/>
          <w:bCs/>
          <w:color w:val="auto"/>
          <w:sz w:val="21"/>
          <w:szCs w:val="21"/>
          <w:highlight w:val="none"/>
        </w:rPr>
      </w:pPr>
      <w:r>
        <w:rPr>
          <w:rFonts w:hint="eastAsia" w:cs="宋体"/>
          <w:color w:val="auto"/>
          <w:sz w:val="21"/>
          <w:szCs w:val="21"/>
          <w:highlight w:val="none"/>
        </w:rPr>
        <w:t>群体工程应附《承包人承揽工程项目一览表》（附件1）。</w:t>
      </w:r>
    </w:p>
    <w:p w14:paraId="0749A6A5">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6. 工程承包范围：</w:t>
      </w:r>
    </w:p>
    <w:p w14:paraId="19869E77">
      <w:pPr>
        <w:snapToGrid w:val="0"/>
        <w:spacing w:line="360" w:lineRule="auto"/>
        <w:ind w:firstLine="405" w:firstLineChars="193"/>
        <w:rPr>
          <w:rFonts w:cs="宋体"/>
          <w:color w:val="auto"/>
          <w:sz w:val="21"/>
          <w:szCs w:val="21"/>
          <w:highlight w:val="none"/>
        </w:rPr>
      </w:pPr>
      <w:r>
        <w:rPr>
          <w:rFonts w:hint="eastAsia" w:cs="宋体"/>
          <w:color w:val="auto"/>
          <w:sz w:val="21"/>
          <w:szCs w:val="21"/>
          <w:highlight w:val="none"/>
          <w:u w:val="single"/>
        </w:rPr>
        <w:t xml:space="preserve">      </w:t>
      </w:r>
    </w:p>
    <w:p w14:paraId="02702D09">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 </w:t>
      </w:r>
      <w:r>
        <w:rPr>
          <w:rFonts w:hint="eastAsia" w:cs="宋体"/>
          <w:color w:val="auto"/>
          <w:sz w:val="21"/>
          <w:szCs w:val="21"/>
          <w:highlight w:val="none"/>
        </w:rPr>
        <w:t>。</w:t>
      </w:r>
    </w:p>
    <w:p w14:paraId="7273BC1B">
      <w:pPr>
        <w:snapToGrid w:val="0"/>
        <w:spacing w:line="360" w:lineRule="auto"/>
        <w:ind w:firstLine="422" w:firstLineChars="200"/>
        <w:rPr>
          <w:rFonts w:cs="宋体"/>
          <w:b/>
          <w:color w:val="auto"/>
          <w:sz w:val="21"/>
          <w:szCs w:val="21"/>
          <w:highlight w:val="none"/>
        </w:rPr>
      </w:pPr>
      <w:bookmarkStart w:id="56" w:name="_Toc351203482"/>
      <w:r>
        <w:rPr>
          <w:rFonts w:hint="eastAsia" w:cs="宋体"/>
          <w:b/>
          <w:color w:val="auto"/>
          <w:sz w:val="21"/>
          <w:szCs w:val="21"/>
          <w:highlight w:val="none"/>
        </w:rPr>
        <w:t>二、合同工期</w:t>
      </w:r>
      <w:bookmarkEnd w:id="56"/>
    </w:p>
    <w:p w14:paraId="0F45206A">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85791FD">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w:t>
      </w:r>
      <w:r>
        <w:rPr>
          <w:rFonts w:hint="eastAsia" w:cs="宋体"/>
          <w:color w:val="auto"/>
          <w:sz w:val="21"/>
          <w:szCs w:val="21"/>
          <w:highlight w:val="none"/>
          <w:lang w:eastAsia="zh-CN"/>
        </w:rPr>
        <w:t>完工</w:t>
      </w:r>
      <w:r>
        <w:rPr>
          <w:rFonts w:hint="eastAsia" w:cs="宋体"/>
          <w:color w:val="auto"/>
          <w:sz w:val="21"/>
          <w:szCs w:val="21"/>
          <w:highlight w:val="none"/>
        </w:rPr>
        <w:t>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088A669E">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rPr>
        <w:t></w:t>
      </w:r>
      <w:r>
        <w:rPr>
          <w:rFonts w:hint="eastAsia" w:cs="宋体"/>
          <w:color w:val="auto"/>
          <w:sz w:val="21"/>
          <w:szCs w:val="21"/>
          <w:highlight w:val="none"/>
        </w:rPr>
        <w:t>天。工期总日历天数与根据前述计划开</w:t>
      </w:r>
      <w:r>
        <w:rPr>
          <w:rFonts w:hint="eastAsia" w:cs="宋体"/>
          <w:color w:val="auto"/>
          <w:sz w:val="21"/>
          <w:szCs w:val="21"/>
          <w:highlight w:val="none"/>
          <w:lang w:eastAsia="zh-CN"/>
        </w:rPr>
        <w:t>完工</w:t>
      </w:r>
      <w:r>
        <w:rPr>
          <w:rFonts w:hint="eastAsia" w:cs="宋体"/>
          <w:color w:val="auto"/>
          <w:sz w:val="21"/>
          <w:szCs w:val="21"/>
          <w:highlight w:val="none"/>
        </w:rPr>
        <w:t>日期计算的工期天数不一致的，以工期总日历天数为准。</w:t>
      </w:r>
    </w:p>
    <w:p w14:paraId="77774311">
      <w:pPr>
        <w:snapToGrid w:val="0"/>
        <w:spacing w:line="360" w:lineRule="auto"/>
        <w:ind w:firstLine="422" w:firstLineChars="200"/>
        <w:rPr>
          <w:rFonts w:cs="宋体"/>
          <w:b/>
          <w:color w:val="auto"/>
          <w:sz w:val="21"/>
          <w:szCs w:val="21"/>
          <w:highlight w:val="none"/>
        </w:rPr>
      </w:pPr>
      <w:bookmarkStart w:id="57" w:name="_Toc351203483"/>
      <w:r>
        <w:rPr>
          <w:rFonts w:hint="eastAsia" w:cs="宋体"/>
          <w:b/>
          <w:color w:val="auto"/>
          <w:sz w:val="21"/>
          <w:szCs w:val="21"/>
          <w:highlight w:val="none"/>
        </w:rPr>
        <w:t>三、质量标准</w:t>
      </w:r>
      <w:bookmarkEnd w:id="57"/>
    </w:p>
    <w:p w14:paraId="233DE3C0">
      <w:pPr>
        <w:snapToGrid w:val="0"/>
        <w:spacing w:line="360" w:lineRule="auto"/>
        <w:ind w:firstLine="459"/>
        <w:rPr>
          <w:rFonts w:cs="宋体"/>
          <w:color w:val="auto"/>
          <w:sz w:val="21"/>
          <w:szCs w:val="21"/>
          <w:highlight w:val="none"/>
        </w:rPr>
      </w:pPr>
      <w:r>
        <w:rPr>
          <w:rFonts w:hint="eastAsia" w:cs="宋体"/>
          <w:color w:val="auto"/>
          <w:sz w:val="21"/>
          <w:szCs w:val="21"/>
          <w:highlight w:val="none"/>
        </w:rPr>
        <w:t>工程质量符合</w:t>
      </w:r>
      <w:r>
        <w:rPr>
          <w:rFonts w:hint="eastAsia" w:cs="宋体"/>
          <w:color w:val="auto"/>
          <w:sz w:val="21"/>
          <w:szCs w:val="21"/>
          <w:highlight w:val="none"/>
          <w:u w:val="single"/>
        </w:rPr>
        <w:t xml:space="preserve"> 合格 </w:t>
      </w:r>
      <w:r>
        <w:rPr>
          <w:rFonts w:hint="eastAsia" w:cs="宋体"/>
          <w:color w:val="auto"/>
          <w:sz w:val="21"/>
          <w:szCs w:val="21"/>
          <w:highlight w:val="none"/>
        </w:rPr>
        <w:t>标准。</w:t>
      </w:r>
    </w:p>
    <w:p w14:paraId="48DD0711">
      <w:pPr>
        <w:snapToGrid w:val="0"/>
        <w:spacing w:line="360" w:lineRule="auto"/>
        <w:ind w:firstLine="422" w:firstLineChars="200"/>
        <w:rPr>
          <w:rFonts w:cs="宋体"/>
          <w:b/>
          <w:color w:val="auto"/>
          <w:sz w:val="21"/>
          <w:szCs w:val="21"/>
          <w:highlight w:val="none"/>
        </w:rPr>
      </w:pPr>
      <w:bookmarkStart w:id="58" w:name="_Toc351203484"/>
      <w:r>
        <w:rPr>
          <w:rFonts w:hint="eastAsia" w:cs="宋体"/>
          <w:b/>
          <w:color w:val="auto"/>
          <w:sz w:val="21"/>
          <w:szCs w:val="21"/>
          <w:highlight w:val="none"/>
        </w:rPr>
        <w:t>四、签约合同价与合同价格形式</w:t>
      </w:r>
      <w:bookmarkEnd w:id="58"/>
    </w:p>
    <w:p w14:paraId="2EF94409">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5330B838">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26B312EF">
      <w:pPr>
        <w:numPr>
          <w:ilvl w:val="0"/>
          <w:numId w:val="4"/>
        </w:numPr>
        <w:snapToGrid w:val="0"/>
        <w:spacing w:line="360" w:lineRule="auto"/>
        <w:ind w:firstLine="420" w:firstLineChars="200"/>
        <w:rPr>
          <w:rFonts w:hint="eastAsia" w:cs="宋体"/>
          <w:color w:val="auto"/>
          <w:sz w:val="21"/>
          <w:szCs w:val="21"/>
          <w:highlight w:val="none"/>
        </w:rPr>
      </w:pPr>
      <w:r>
        <w:rPr>
          <w:rFonts w:hint="eastAsia" w:cs="宋体"/>
          <w:color w:val="auto"/>
          <w:sz w:val="21"/>
          <w:szCs w:val="21"/>
          <w:highlight w:val="none"/>
        </w:rPr>
        <w:t>合同价格形式：</w:t>
      </w:r>
      <w:r>
        <w:rPr>
          <w:rFonts w:hint="eastAsia" w:cs="宋体"/>
          <w:b/>
          <w:bCs/>
          <w:color w:val="auto"/>
          <w:sz w:val="21"/>
          <w:szCs w:val="21"/>
          <w:highlight w:val="none"/>
          <w:u w:val="single"/>
          <w:lang w:val="en-US" w:eastAsia="zh-CN"/>
        </w:rPr>
        <w:t>单价合同</w:t>
      </w:r>
      <w:r>
        <w:rPr>
          <w:rFonts w:hint="eastAsia" w:cs="宋体"/>
          <w:b/>
          <w:bCs/>
          <w:color w:val="auto"/>
          <w:sz w:val="21"/>
          <w:szCs w:val="21"/>
          <w:highlight w:val="none"/>
          <w:u w:val="single"/>
        </w:rPr>
        <w:t xml:space="preserve"> </w:t>
      </w:r>
      <w:r>
        <w:rPr>
          <w:rFonts w:hint="eastAsia" w:cs="宋体"/>
          <w:color w:val="auto"/>
          <w:sz w:val="21"/>
          <w:szCs w:val="21"/>
          <w:highlight w:val="none"/>
        </w:rPr>
        <w:t>。</w:t>
      </w:r>
    </w:p>
    <w:p w14:paraId="554B7BA0">
      <w:pPr>
        <w:numPr>
          <w:ilvl w:val="0"/>
          <w:numId w:val="4"/>
        </w:numPr>
        <w:adjustRightInd w:val="0"/>
        <w:snapToGrid w:val="0"/>
        <w:spacing w:line="360" w:lineRule="auto"/>
        <w:ind w:left="0" w:leftChars="0" w:firstLine="420" w:firstLineChars="200"/>
        <w:rPr>
          <w:rFonts w:hint="eastAsia" w:cs="宋体"/>
          <w:b/>
          <w:color w:val="FF0000"/>
          <w:sz w:val="21"/>
          <w:szCs w:val="21"/>
          <w:highlight w:val="none"/>
        </w:rPr>
      </w:pPr>
      <w:r>
        <w:rPr>
          <w:rFonts w:hint="eastAsia" w:cs="宋体"/>
          <w:b w:val="0"/>
          <w:bCs/>
          <w:color w:val="auto"/>
          <w:sz w:val="21"/>
          <w:szCs w:val="21"/>
          <w:highlight w:val="none"/>
          <w:lang w:val="en-US" w:eastAsia="zh-CN"/>
        </w:rPr>
        <w:t>付款方式</w:t>
      </w:r>
      <w:r>
        <w:rPr>
          <w:rFonts w:hint="eastAsia" w:ascii="宋体" w:hAnsi="宋体" w:eastAsia="宋体" w:cs="宋体"/>
          <w:b w:val="0"/>
          <w:bCs/>
          <w:color w:val="auto"/>
          <w:sz w:val="21"/>
          <w:szCs w:val="21"/>
          <w:highlight w:val="none"/>
        </w:rPr>
        <w:t>：</w:t>
      </w:r>
      <w:bookmarkStart w:id="59" w:name="_Toc351203485"/>
      <w:r>
        <w:rPr>
          <w:rFonts w:hint="eastAsia" w:cs="宋体"/>
          <w:b/>
          <w:color w:val="FF0000"/>
          <w:sz w:val="21"/>
          <w:szCs w:val="21"/>
          <w:highlight w:val="none"/>
        </w:rPr>
        <w:t>合同签订后，经乙方申请，合同甲方审核确认后支付乙方签约合同价的50%作为预付款（乙方须提交等额预付款担保）。合同价款按工程进度支付（支付进度款的70%时一次性扣完所有预付款），完工验收并经结算审核后支付至结算价款的100%。</w:t>
      </w:r>
    </w:p>
    <w:tbl>
      <w:tblPr>
        <w:tblStyle w:val="55"/>
        <w:tblW w:w="93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3612"/>
        <w:gridCol w:w="960"/>
        <w:gridCol w:w="960"/>
        <w:gridCol w:w="960"/>
        <w:gridCol w:w="961"/>
      </w:tblGrid>
      <w:tr w14:paraId="46073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372" w:type="dxa"/>
            <w:gridSpan w:val="7"/>
            <w:tcBorders>
              <w:top w:val="nil"/>
              <w:left w:val="nil"/>
              <w:bottom w:val="nil"/>
              <w:right w:val="nil"/>
            </w:tcBorders>
            <w:shd w:val="clear" w:color="auto" w:fill="auto"/>
            <w:noWrap/>
            <w:vAlign w:val="center"/>
          </w:tcPr>
          <w:p w14:paraId="4C716566">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现场</w:t>
            </w:r>
            <w:r>
              <w:rPr>
                <w:rFonts w:hint="eastAsia" w:cs="宋体"/>
                <w:b/>
                <w:bCs/>
                <w:i w:val="0"/>
                <w:iCs w:val="0"/>
                <w:color w:val="000000"/>
                <w:kern w:val="0"/>
                <w:sz w:val="32"/>
                <w:szCs w:val="32"/>
                <w:highlight w:val="none"/>
                <w:u w:val="none"/>
                <w:lang w:val="en-US" w:eastAsia="zh-CN" w:bidi="ar"/>
              </w:rPr>
              <w:t>现场管理院区</w:t>
            </w:r>
            <w:r>
              <w:rPr>
                <w:rFonts w:hint="eastAsia" w:ascii="宋体" w:hAnsi="宋体" w:eastAsia="宋体" w:cs="宋体"/>
                <w:b/>
                <w:bCs/>
                <w:i w:val="0"/>
                <w:iCs w:val="0"/>
                <w:color w:val="000000"/>
                <w:kern w:val="0"/>
                <w:sz w:val="32"/>
                <w:szCs w:val="32"/>
                <w:highlight w:val="none"/>
                <w:u w:val="none"/>
                <w:lang w:val="en-US" w:eastAsia="zh-CN" w:bidi="ar"/>
              </w:rPr>
              <w:t>保护利用日常维护月考核表</w:t>
            </w:r>
          </w:p>
        </w:tc>
      </w:tr>
      <w:tr w14:paraId="03EF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gridSpan w:val="7"/>
            <w:tcBorders>
              <w:top w:val="nil"/>
              <w:left w:val="nil"/>
              <w:bottom w:val="nil"/>
              <w:right w:val="nil"/>
            </w:tcBorders>
            <w:shd w:val="clear" w:color="auto" w:fill="auto"/>
            <w:noWrap/>
            <w:vAlign w:val="center"/>
          </w:tcPr>
          <w:p w14:paraId="13C2A49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年     月    日</w:t>
            </w:r>
          </w:p>
        </w:tc>
      </w:tr>
      <w:tr w14:paraId="728E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C6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养护项目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2E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541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检查项目及质量要求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38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占分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D1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评分标准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3E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0B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34208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4D7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乔灌木 养护 （27分）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1F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BBA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造型乔灌木株形整齐，造型轮廓清晰，修剪面平直整齐，棱角分明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7C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1F7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每一处不达标扣1分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085E">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3E91">
            <w:pPr>
              <w:rPr>
                <w:rFonts w:hint="eastAsia" w:ascii="宋体" w:hAnsi="宋体" w:eastAsia="宋体" w:cs="宋体"/>
                <w:i w:val="0"/>
                <w:iCs w:val="0"/>
                <w:color w:val="000000"/>
                <w:sz w:val="22"/>
                <w:szCs w:val="22"/>
                <w:highlight w:val="none"/>
                <w:u w:val="none"/>
              </w:rPr>
            </w:pPr>
          </w:p>
        </w:tc>
      </w:tr>
      <w:tr w14:paraId="74D6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DCE32">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0B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9E6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乔木修剪截口与枝齐平，直径50mm以上截口要封蜡，避免爬树修剪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3D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FC84D">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90D2">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9A43">
            <w:pPr>
              <w:rPr>
                <w:rFonts w:hint="eastAsia" w:ascii="宋体" w:hAnsi="宋体" w:eastAsia="宋体" w:cs="宋体"/>
                <w:i w:val="0"/>
                <w:iCs w:val="0"/>
                <w:color w:val="000000"/>
                <w:sz w:val="22"/>
                <w:szCs w:val="22"/>
                <w:highlight w:val="none"/>
                <w:u w:val="none"/>
              </w:rPr>
            </w:pPr>
          </w:p>
        </w:tc>
      </w:tr>
      <w:tr w14:paraId="52AA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0C644">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60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CF3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乔木基部整齐绿化，无过长杂草、杂物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CB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89B3E">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96C1">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6FD7">
            <w:pPr>
              <w:rPr>
                <w:rFonts w:hint="eastAsia" w:ascii="宋体" w:hAnsi="宋体" w:eastAsia="宋体" w:cs="宋体"/>
                <w:i w:val="0"/>
                <w:iCs w:val="0"/>
                <w:color w:val="000000"/>
                <w:sz w:val="22"/>
                <w:szCs w:val="22"/>
                <w:highlight w:val="none"/>
                <w:u w:val="none"/>
              </w:rPr>
            </w:pPr>
          </w:p>
        </w:tc>
      </w:tr>
      <w:tr w14:paraId="0D54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9C80E">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03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5DE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灌木基部整齐绿化，无过长杂草、杂物；无严重黄叶、积尘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E1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48747">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03A5">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6B0E">
            <w:pPr>
              <w:rPr>
                <w:rFonts w:hint="eastAsia" w:ascii="宋体" w:hAnsi="宋体" w:eastAsia="宋体" w:cs="宋体"/>
                <w:i w:val="0"/>
                <w:iCs w:val="0"/>
                <w:color w:val="000000"/>
                <w:sz w:val="22"/>
                <w:szCs w:val="22"/>
                <w:highlight w:val="none"/>
                <w:u w:val="none"/>
              </w:rPr>
            </w:pPr>
          </w:p>
        </w:tc>
      </w:tr>
      <w:tr w14:paraId="5006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DD727">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53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B95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对于散尾葵、棕竹等灌木应及时将枯黄的叶边清修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63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1230B">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A50B">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A9DF">
            <w:pPr>
              <w:rPr>
                <w:rFonts w:hint="eastAsia" w:ascii="宋体" w:hAnsi="宋体" w:eastAsia="宋体" w:cs="宋体"/>
                <w:i w:val="0"/>
                <w:iCs w:val="0"/>
                <w:color w:val="000000"/>
                <w:sz w:val="22"/>
                <w:szCs w:val="22"/>
                <w:highlight w:val="none"/>
                <w:u w:val="none"/>
              </w:rPr>
            </w:pPr>
          </w:p>
        </w:tc>
      </w:tr>
      <w:tr w14:paraId="1667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54E41">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CC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31C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棕榈科植物老化枝叶枯黄面积达2/3时应剪除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A3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997FF">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3F19">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7849">
            <w:pPr>
              <w:rPr>
                <w:rFonts w:hint="eastAsia" w:ascii="宋体" w:hAnsi="宋体" w:eastAsia="宋体" w:cs="宋体"/>
                <w:i w:val="0"/>
                <w:iCs w:val="0"/>
                <w:color w:val="000000"/>
                <w:sz w:val="22"/>
                <w:szCs w:val="22"/>
                <w:highlight w:val="none"/>
                <w:u w:val="none"/>
              </w:rPr>
            </w:pPr>
          </w:p>
        </w:tc>
      </w:tr>
      <w:tr w14:paraId="416ED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25807">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7AA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1E4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乔灌木没有长200mm以上枯枝黄叶折断枝、修剪残留枝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4B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35CFD">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9C7F">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BE96">
            <w:pPr>
              <w:rPr>
                <w:rFonts w:hint="eastAsia" w:ascii="宋体" w:hAnsi="宋体" w:eastAsia="宋体" w:cs="宋体"/>
                <w:i w:val="0"/>
                <w:iCs w:val="0"/>
                <w:color w:val="000000"/>
                <w:sz w:val="22"/>
                <w:szCs w:val="22"/>
                <w:highlight w:val="none"/>
                <w:u w:val="none"/>
              </w:rPr>
            </w:pPr>
          </w:p>
        </w:tc>
      </w:tr>
      <w:tr w14:paraId="2676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1FD4A">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E9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64C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观花灌木在花期过后修剪，避免开花期修剪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96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B040C">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4073">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0D63">
            <w:pPr>
              <w:rPr>
                <w:rFonts w:hint="eastAsia" w:ascii="宋体" w:hAnsi="宋体" w:eastAsia="宋体" w:cs="宋体"/>
                <w:i w:val="0"/>
                <w:iCs w:val="0"/>
                <w:color w:val="000000"/>
                <w:sz w:val="22"/>
                <w:szCs w:val="22"/>
                <w:highlight w:val="none"/>
                <w:u w:val="none"/>
              </w:rPr>
            </w:pPr>
          </w:p>
        </w:tc>
      </w:tr>
      <w:tr w14:paraId="016B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F0944">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B1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D8E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乔灌木按照季节进行涂白、挖树盘等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FF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CE8CB">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4E4D">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1FA4">
            <w:pPr>
              <w:rPr>
                <w:rFonts w:hint="eastAsia" w:ascii="宋体" w:hAnsi="宋体" w:eastAsia="宋体" w:cs="宋体"/>
                <w:i w:val="0"/>
                <w:iCs w:val="0"/>
                <w:color w:val="000000"/>
                <w:sz w:val="22"/>
                <w:szCs w:val="22"/>
                <w:highlight w:val="none"/>
                <w:u w:val="none"/>
              </w:rPr>
            </w:pPr>
          </w:p>
        </w:tc>
      </w:tr>
      <w:tr w14:paraId="2F98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A6B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片植绿篱养护（18分）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62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670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花坛内无残花、黄叶；无高出花面的竹签、杂草等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E7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F70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每一处不达标扣1分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8E64">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5B69">
            <w:pPr>
              <w:rPr>
                <w:rFonts w:hint="eastAsia" w:ascii="宋体" w:hAnsi="宋体" w:eastAsia="宋体" w:cs="宋体"/>
                <w:i w:val="0"/>
                <w:iCs w:val="0"/>
                <w:color w:val="000000"/>
                <w:sz w:val="22"/>
                <w:szCs w:val="22"/>
                <w:highlight w:val="none"/>
                <w:u w:val="none"/>
              </w:rPr>
            </w:pPr>
          </w:p>
        </w:tc>
      </w:tr>
      <w:tr w14:paraId="745A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FDB4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98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33E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片植绿篱生长良好，无杂草、无斑秃，边界分区草不蔓入花境内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44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D839F">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57ED">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8966">
            <w:pPr>
              <w:rPr>
                <w:rFonts w:hint="eastAsia" w:ascii="宋体" w:hAnsi="宋体" w:eastAsia="宋体" w:cs="宋体"/>
                <w:i w:val="0"/>
                <w:iCs w:val="0"/>
                <w:color w:val="000000"/>
                <w:sz w:val="22"/>
                <w:szCs w:val="22"/>
                <w:highlight w:val="none"/>
                <w:u w:val="none"/>
              </w:rPr>
            </w:pPr>
          </w:p>
        </w:tc>
      </w:tr>
      <w:tr w14:paraId="6A91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B10C8">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03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D61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整齐，无杂物、干净、美观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69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002F3">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0421">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7019">
            <w:pPr>
              <w:rPr>
                <w:rFonts w:hint="eastAsia" w:ascii="宋体" w:hAnsi="宋体" w:eastAsia="宋体" w:cs="宋体"/>
                <w:i w:val="0"/>
                <w:iCs w:val="0"/>
                <w:color w:val="000000"/>
                <w:sz w:val="22"/>
                <w:szCs w:val="22"/>
                <w:highlight w:val="none"/>
                <w:u w:val="none"/>
              </w:rPr>
            </w:pPr>
          </w:p>
        </w:tc>
      </w:tr>
      <w:tr w14:paraId="7EBBD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8352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B7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092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及时修剪，修剪草坪时未破坏片植绿篱根茎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69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44964">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7AFB">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9238">
            <w:pPr>
              <w:rPr>
                <w:rFonts w:hint="eastAsia" w:ascii="宋体" w:hAnsi="宋体" w:eastAsia="宋体" w:cs="宋体"/>
                <w:i w:val="0"/>
                <w:iCs w:val="0"/>
                <w:color w:val="000000"/>
                <w:sz w:val="22"/>
                <w:szCs w:val="22"/>
                <w:highlight w:val="none"/>
                <w:u w:val="none"/>
              </w:rPr>
            </w:pPr>
          </w:p>
        </w:tc>
      </w:tr>
      <w:tr w14:paraId="5C6E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9994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91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F5E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无缺水干旱现象，植株生长良好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E6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0A86D">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CFF9">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1D77">
            <w:pPr>
              <w:rPr>
                <w:rFonts w:hint="eastAsia" w:ascii="宋体" w:hAnsi="宋体" w:eastAsia="宋体" w:cs="宋体"/>
                <w:i w:val="0"/>
                <w:iCs w:val="0"/>
                <w:color w:val="000000"/>
                <w:sz w:val="22"/>
                <w:szCs w:val="22"/>
                <w:highlight w:val="none"/>
                <w:u w:val="none"/>
              </w:rPr>
            </w:pPr>
          </w:p>
        </w:tc>
      </w:tr>
      <w:tr w14:paraId="0B0DA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1E76C">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B3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E9E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长势良好，无明显病虫害及叶面无虫口</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F0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2B9B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00DB">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826D">
            <w:pPr>
              <w:rPr>
                <w:rFonts w:hint="eastAsia" w:ascii="宋体" w:hAnsi="宋体" w:eastAsia="宋体" w:cs="宋体"/>
                <w:i w:val="0"/>
                <w:iCs w:val="0"/>
                <w:color w:val="000000"/>
                <w:sz w:val="22"/>
                <w:szCs w:val="22"/>
                <w:highlight w:val="none"/>
                <w:u w:val="none"/>
              </w:rPr>
            </w:pPr>
          </w:p>
        </w:tc>
      </w:tr>
      <w:tr w14:paraId="2CA8E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55A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草地、地被养护（24分）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65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3C5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草坪、地被修剪后整体效果平整，无明显漏剪痕迹，无遗漏草屑、杂物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07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D46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每一处不达标扣1分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8A68">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F93D">
            <w:pPr>
              <w:rPr>
                <w:rFonts w:hint="eastAsia" w:ascii="宋体" w:hAnsi="宋体" w:eastAsia="宋体" w:cs="宋体"/>
                <w:i w:val="0"/>
                <w:iCs w:val="0"/>
                <w:color w:val="000000"/>
                <w:sz w:val="22"/>
                <w:szCs w:val="22"/>
                <w:highlight w:val="none"/>
                <w:u w:val="none"/>
              </w:rPr>
            </w:pPr>
          </w:p>
        </w:tc>
      </w:tr>
      <w:tr w14:paraId="2C1FC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9E9F6">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7C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9B3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草坪、地被生长浓绿茂盛，无缺草、枯草等斑秃现象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EE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0E4C0">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8F4F">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143B">
            <w:pPr>
              <w:rPr>
                <w:rFonts w:hint="eastAsia" w:ascii="宋体" w:hAnsi="宋体" w:eastAsia="宋体" w:cs="宋体"/>
                <w:i w:val="0"/>
                <w:iCs w:val="0"/>
                <w:color w:val="000000"/>
                <w:sz w:val="22"/>
                <w:szCs w:val="22"/>
                <w:highlight w:val="none"/>
                <w:u w:val="none"/>
              </w:rPr>
            </w:pPr>
          </w:p>
        </w:tc>
      </w:tr>
      <w:tr w14:paraId="3FBC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6AD8C">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CD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6CE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73"/>
                <w:highlight w:val="none"/>
                <w:lang w:val="en-US" w:eastAsia="zh-CN" w:bidi="ar"/>
              </w:rPr>
              <w:t>草坪、地被中无明显杂草，120mm杂草不得超过5棵/m</w:t>
            </w:r>
            <w:r>
              <w:rPr>
                <w:rStyle w:val="281"/>
                <w:highlight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1A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D22F4">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2D03">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C5E4">
            <w:pPr>
              <w:rPr>
                <w:rFonts w:hint="eastAsia" w:ascii="宋体" w:hAnsi="宋体" w:eastAsia="宋体" w:cs="宋体"/>
                <w:i w:val="0"/>
                <w:iCs w:val="0"/>
                <w:color w:val="000000"/>
                <w:sz w:val="22"/>
                <w:szCs w:val="22"/>
                <w:highlight w:val="none"/>
                <w:u w:val="none"/>
              </w:rPr>
            </w:pPr>
          </w:p>
        </w:tc>
      </w:tr>
      <w:tr w14:paraId="3C61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5D43B">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58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EDF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草坪、地被无明显病虫害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86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E675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46C9">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7E5E">
            <w:pPr>
              <w:rPr>
                <w:rFonts w:hint="eastAsia" w:ascii="宋体" w:hAnsi="宋体" w:eastAsia="宋体" w:cs="宋体"/>
                <w:i w:val="0"/>
                <w:iCs w:val="0"/>
                <w:color w:val="000000"/>
                <w:sz w:val="22"/>
                <w:szCs w:val="22"/>
                <w:highlight w:val="none"/>
                <w:u w:val="none"/>
              </w:rPr>
            </w:pPr>
          </w:p>
        </w:tc>
      </w:tr>
      <w:tr w14:paraId="015A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4937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70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9B8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路边、井口、水沟、散水等坡边修剪整齐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E1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545F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2217">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D849">
            <w:pPr>
              <w:rPr>
                <w:rFonts w:hint="eastAsia" w:ascii="宋体" w:hAnsi="宋体" w:eastAsia="宋体" w:cs="宋体"/>
                <w:i w:val="0"/>
                <w:iCs w:val="0"/>
                <w:color w:val="000000"/>
                <w:sz w:val="22"/>
                <w:szCs w:val="22"/>
                <w:highlight w:val="none"/>
                <w:u w:val="none"/>
              </w:rPr>
            </w:pPr>
          </w:p>
        </w:tc>
      </w:tr>
      <w:tr w14:paraId="3DAC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D4B76">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6E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33B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73"/>
                <w:highlight w:val="none"/>
                <w:lang w:val="en-US" w:eastAsia="zh-CN" w:bidi="ar"/>
              </w:rPr>
              <w:t>草地、地被无1m</w:t>
            </w:r>
            <w:r>
              <w:rPr>
                <w:rStyle w:val="281"/>
                <w:highlight w:val="none"/>
                <w:lang w:val="en-US" w:eastAsia="zh-CN" w:bidi="ar"/>
              </w:rPr>
              <w:t>2</w:t>
            </w:r>
            <w:r>
              <w:rPr>
                <w:rStyle w:val="273"/>
                <w:highlight w:val="none"/>
                <w:lang w:val="en-US" w:eastAsia="zh-CN" w:bidi="ar"/>
              </w:rPr>
              <w:t>以上积水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80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58761">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1AA4">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E4B5">
            <w:pPr>
              <w:rPr>
                <w:rFonts w:hint="eastAsia" w:ascii="宋体" w:hAnsi="宋体" w:eastAsia="宋体" w:cs="宋体"/>
                <w:i w:val="0"/>
                <w:iCs w:val="0"/>
                <w:color w:val="000000"/>
                <w:sz w:val="22"/>
                <w:szCs w:val="22"/>
                <w:highlight w:val="none"/>
                <w:u w:val="none"/>
              </w:rPr>
            </w:pPr>
          </w:p>
        </w:tc>
      </w:tr>
      <w:tr w14:paraId="087C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A2EE1">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B4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464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根据季节及时播种冷性草籽并做好维护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5D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CB623">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84BA">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24C0">
            <w:pPr>
              <w:rPr>
                <w:rFonts w:hint="eastAsia" w:ascii="宋体" w:hAnsi="宋体" w:eastAsia="宋体" w:cs="宋体"/>
                <w:i w:val="0"/>
                <w:iCs w:val="0"/>
                <w:color w:val="000000"/>
                <w:sz w:val="22"/>
                <w:szCs w:val="22"/>
                <w:highlight w:val="none"/>
                <w:u w:val="none"/>
              </w:rPr>
            </w:pPr>
          </w:p>
        </w:tc>
      </w:tr>
      <w:tr w14:paraId="37D6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91E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环境维护（15分）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BC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312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排水沟无杂物、树叶、泥污等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1C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25C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每一处不达标扣1分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752E">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9E2B">
            <w:pPr>
              <w:rPr>
                <w:rFonts w:hint="eastAsia" w:ascii="宋体" w:hAnsi="宋体" w:eastAsia="宋体" w:cs="宋体"/>
                <w:i w:val="0"/>
                <w:iCs w:val="0"/>
                <w:color w:val="000000"/>
                <w:sz w:val="22"/>
                <w:szCs w:val="22"/>
                <w:highlight w:val="none"/>
                <w:u w:val="none"/>
              </w:rPr>
            </w:pPr>
          </w:p>
        </w:tc>
      </w:tr>
      <w:tr w14:paraId="7F72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3222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B4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7E7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窨井及时清理，确保污水通畅，无大的杂物、建筑垃圾等。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DA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140F7">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BAFA">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0BB6">
            <w:pPr>
              <w:rPr>
                <w:rFonts w:hint="eastAsia" w:ascii="宋体" w:hAnsi="宋体" w:eastAsia="宋体" w:cs="宋体"/>
                <w:i w:val="0"/>
                <w:iCs w:val="0"/>
                <w:color w:val="000000"/>
                <w:sz w:val="22"/>
                <w:szCs w:val="22"/>
                <w:highlight w:val="none"/>
                <w:u w:val="none"/>
              </w:rPr>
            </w:pPr>
          </w:p>
        </w:tc>
      </w:tr>
      <w:tr w14:paraId="734A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E6AA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08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635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储水池壁干净无污染物，池周边干净整洁无杂物。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7F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2B5C7">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FB5B">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B9DE">
            <w:pPr>
              <w:rPr>
                <w:rFonts w:hint="eastAsia" w:ascii="宋体" w:hAnsi="宋体" w:eastAsia="宋体" w:cs="宋体"/>
                <w:i w:val="0"/>
                <w:iCs w:val="0"/>
                <w:color w:val="000000"/>
                <w:sz w:val="22"/>
                <w:szCs w:val="22"/>
                <w:highlight w:val="none"/>
                <w:u w:val="none"/>
              </w:rPr>
            </w:pPr>
          </w:p>
        </w:tc>
      </w:tr>
      <w:tr w14:paraId="62F9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5CB4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7D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4FD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污水池按照要求定时清理，确保畅通</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07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619CC">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F706">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3CF8">
            <w:pPr>
              <w:rPr>
                <w:rFonts w:hint="eastAsia" w:ascii="宋体" w:hAnsi="宋体" w:eastAsia="宋体" w:cs="宋体"/>
                <w:i w:val="0"/>
                <w:iCs w:val="0"/>
                <w:color w:val="000000"/>
                <w:sz w:val="22"/>
                <w:szCs w:val="22"/>
                <w:highlight w:val="none"/>
                <w:u w:val="none"/>
              </w:rPr>
            </w:pPr>
          </w:p>
        </w:tc>
      </w:tr>
      <w:tr w14:paraId="32B9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86D63">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DD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CED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院区保洁地面、步道干净整洁无杂物，落叶能够定时清理等。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84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68816">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EF8B">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93FE">
            <w:pPr>
              <w:rPr>
                <w:rFonts w:hint="eastAsia" w:ascii="宋体" w:hAnsi="宋体" w:eastAsia="宋体" w:cs="宋体"/>
                <w:i w:val="0"/>
                <w:iCs w:val="0"/>
                <w:color w:val="000000"/>
                <w:sz w:val="22"/>
                <w:szCs w:val="22"/>
                <w:highlight w:val="none"/>
                <w:u w:val="none"/>
              </w:rPr>
            </w:pPr>
          </w:p>
        </w:tc>
      </w:tr>
      <w:tr w14:paraId="3545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061B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40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8DC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喷灌系统易损易耗件能够及时更换、喷灌系统能够随时使用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3B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FA753">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F55B">
            <w:pPr>
              <w:jc w:val="both"/>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60BA">
            <w:pPr>
              <w:rPr>
                <w:rFonts w:hint="eastAsia" w:ascii="宋体" w:hAnsi="宋体" w:eastAsia="宋体" w:cs="宋体"/>
                <w:i w:val="0"/>
                <w:iCs w:val="0"/>
                <w:color w:val="000000"/>
                <w:sz w:val="22"/>
                <w:szCs w:val="22"/>
                <w:highlight w:val="none"/>
                <w:u w:val="none"/>
              </w:rPr>
            </w:pPr>
          </w:p>
        </w:tc>
      </w:tr>
      <w:tr w14:paraId="5E12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DB6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东院区苗木维护（6分）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E4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24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排水沟清理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05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360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每一处不达标扣1分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A9E8">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345C">
            <w:pPr>
              <w:jc w:val="center"/>
              <w:rPr>
                <w:rFonts w:hint="eastAsia" w:ascii="宋体" w:hAnsi="宋体" w:eastAsia="宋体" w:cs="宋体"/>
                <w:i w:val="0"/>
                <w:iCs w:val="0"/>
                <w:color w:val="000000"/>
                <w:sz w:val="22"/>
                <w:szCs w:val="22"/>
                <w:highlight w:val="none"/>
                <w:u w:val="none"/>
              </w:rPr>
            </w:pPr>
          </w:p>
        </w:tc>
      </w:tr>
      <w:tr w14:paraId="5A85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9C4D0">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62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25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苗木修剪及病虫害防治</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0A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D7AD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CD8E">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EA5C">
            <w:pPr>
              <w:jc w:val="center"/>
              <w:rPr>
                <w:rFonts w:hint="eastAsia" w:ascii="宋体" w:hAnsi="宋体" w:eastAsia="宋体" w:cs="宋体"/>
                <w:i w:val="0"/>
                <w:iCs w:val="0"/>
                <w:color w:val="000000"/>
                <w:sz w:val="22"/>
                <w:szCs w:val="22"/>
                <w:highlight w:val="none"/>
                <w:u w:val="none"/>
              </w:rPr>
            </w:pPr>
          </w:p>
        </w:tc>
      </w:tr>
      <w:tr w14:paraId="2E26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FB183">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E6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CD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苗木松土除杂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95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F1B3A">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6444">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9100">
            <w:pPr>
              <w:jc w:val="center"/>
              <w:rPr>
                <w:rFonts w:hint="eastAsia" w:ascii="宋体" w:hAnsi="宋体" w:eastAsia="宋体" w:cs="宋体"/>
                <w:i w:val="0"/>
                <w:iCs w:val="0"/>
                <w:color w:val="000000"/>
                <w:sz w:val="22"/>
                <w:szCs w:val="22"/>
                <w:highlight w:val="none"/>
                <w:u w:val="none"/>
              </w:rPr>
            </w:pPr>
          </w:p>
        </w:tc>
      </w:tr>
      <w:tr w14:paraId="7AE99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666C2">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DC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0F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苗木施肥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AB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1B538">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3BA6">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4C65">
            <w:pPr>
              <w:jc w:val="center"/>
              <w:rPr>
                <w:rFonts w:hint="eastAsia" w:ascii="宋体" w:hAnsi="宋体" w:eastAsia="宋体" w:cs="宋体"/>
                <w:i w:val="0"/>
                <w:iCs w:val="0"/>
                <w:color w:val="000000"/>
                <w:sz w:val="22"/>
                <w:szCs w:val="22"/>
                <w:highlight w:val="none"/>
                <w:u w:val="none"/>
              </w:rPr>
            </w:pPr>
          </w:p>
        </w:tc>
      </w:tr>
      <w:tr w14:paraId="7F2A0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51383">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6F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3F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夏季院区割草冬季防火割草等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BB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96885">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C3BD">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7137">
            <w:pPr>
              <w:jc w:val="center"/>
              <w:rPr>
                <w:rFonts w:hint="eastAsia" w:ascii="宋体" w:hAnsi="宋体" w:eastAsia="宋体" w:cs="宋体"/>
                <w:i w:val="0"/>
                <w:iCs w:val="0"/>
                <w:color w:val="000000"/>
                <w:sz w:val="22"/>
                <w:szCs w:val="22"/>
                <w:highlight w:val="none"/>
                <w:u w:val="none"/>
              </w:rPr>
            </w:pPr>
          </w:p>
        </w:tc>
      </w:tr>
      <w:tr w14:paraId="7003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18C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人员管理 （10分）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0D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214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遵守甲方规章制度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E8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1F7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不达标不得分，不长期保持扣1分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D49A">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ED61">
            <w:pPr>
              <w:jc w:val="center"/>
              <w:rPr>
                <w:rFonts w:hint="eastAsia" w:ascii="宋体" w:hAnsi="宋体" w:eastAsia="宋体" w:cs="宋体"/>
                <w:i w:val="0"/>
                <w:iCs w:val="0"/>
                <w:color w:val="000000"/>
                <w:sz w:val="22"/>
                <w:szCs w:val="22"/>
                <w:highlight w:val="none"/>
                <w:u w:val="none"/>
              </w:rPr>
            </w:pPr>
          </w:p>
        </w:tc>
      </w:tr>
      <w:tr w14:paraId="47A8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C3593">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CC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468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工作制服整洁，上班佩带工卡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D3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AE1D8">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76A1">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B162">
            <w:pPr>
              <w:jc w:val="center"/>
              <w:rPr>
                <w:rFonts w:hint="eastAsia" w:ascii="宋体" w:hAnsi="宋体" w:eastAsia="宋体" w:cs="宋体"/>
                <w:i w:val="0"/>
                <w:iCs w:val="0"/>
                <w:color w:val="000000"/>
                <w:sz w:val="22"/>
                <w:szCs w:val="22"/>
                <w:highlight w:val="none"/>
                <w:u w:val="none"/>
              </w:rPr>
            </w:pPr>
          </w:p>
        </w:tc>
      </w:tr>
      <w:tr w14:paraId="113E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A6740">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C4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8CE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绿化员按时上下班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F8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4FC22">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3642">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AE3E">
            <w:pPr>
              <w:jc w:val="center"/>
              <w:rPr>
                <w:rFonts w:hint="eastAsia" w:ascii="宋体" w:hAnsi="宋体" w:eastAsia="宋体" w:cs="宋体"/>
                <w:i w:val="0"/>
                <w:iCs w:val="0"/>
                <w:color w:val="000000"/>
                <w:sz w:val="22"/>
                <w:szCs w:val="22"/>
                <w:highlight w:val="none"/>
                <w:u w:val="none"/>
              </w:rPr>
            </w:pPr>
          </w:p>
        </w:tc>
      </w:tr>
      <w:tr w14:paraId="20877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07F2E">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04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1D8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积极配合甲方人员的工作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FE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E6E3C">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B26E">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4A78">
            <w:pPr>
              <w:jc w:val="center"/>
              <w:rPr>
                <w:rFonts w:hint="eastAsia" w:ascii="宋体" w:hAnsi="宋体" w:eastAsia="宋体" w:cs="宋体"/>
                <w:i w:val="0"/>
                <w:iCs w:val="0"/>
                <w:color w:val="000000"/>
                <w:sz w:val="22"/>
                <w:szCs w:val="22"/>
                <w:highlight w:val="none"/>
                <w:u w:val="none"/>
              </w:rPr>
            </w:pPr>
          </w:p>
        </w:tc>
      </w:tr>
      <w:tr w14:paraId="6124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9B6B2">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1E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C75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按操作规程安全工作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AD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9163E">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F2D3">
            <w:pPr>
              <w:jc w:val="both"/>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1614">
            <w:pPr>
              <w:jc w:val="center"/>
              <w:rPr>
                <w:rFonts w:hint="eastAsia" w:ascii="宋体" w:hAnsi="宋体" w:eastAsia="宋体" w:cs="宋体"/>
                <w:i w:val="0"/>
                <w:iCs w:val="0"/>
                <w:color w:val="000000"/>
                <w:sz w:val="22"/>
                <w:szCs w:val="22"/>
                <w:highlight w:val="none"/>
                <w:u w:val="none"/>
              </w:rPr>
            </w:pPr>
          </w:p>
        </w:tc>
      </w:tr>
      <w:tr w14:paraId="5CF23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1DACDD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043580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3612" w:type="dxa"/>
            <w:tcBorders>
              <w:top w:val="single" w:color="000000" w:sz="4" w:space="0"/>
              <w:left w:val="single" w:color="000000" w:sz="4" w:space="0"/>
              <w:bottom w:val="single" w:color="auto" w:sz="4" w:space="0"/>
              <w:right w:val="single" w:color="000000" w:sz="4" w:space="0"/>
            </w:tcBorders>
            <w:shd w:val="clear" w:color="auto" w:fill="auto"/>
            <w:vAlign w:val="center"/>
          </w:tcPr>
          <w:p w14:paraId="32936CD1">
            <w:pPr>
              <w:jc w:val="left"/>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CAE4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2F3494E9">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421DAC2E">
            <w:pPr>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4E3CE1B7">
            <w:pPr>
              <w:rPr>
                <w:rFonts w:hint="eastAsia" w:ascii="宋体" w:hAnsi="宋体" w:eastAsia="宋体" w:cs="宋体"/>
                <w:i w:val="0"/>
                <w:iCs w:val="0"/>
                <w:color w:val="000000"/>
                <w:sz w:val="22"/>
                <w:szCs w:val="22"/>
                <w:highlight w:val="none"/>
                <w:u w:val="none"/>
              </w:rPr>
            </w:pPr>
          </w:p>
        </w:tc>
      </w:tr>
      <w:tr w14:paraId="1A19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3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96DF96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备注：当月无需维护项得满分,考核表90分及以上为优秀，80分—89分为良好，79分及以下为不合格。</w:t>
            </w:r>
          </w:p>
        </w:tc>
      </w:tr>
      <w:tr w14:paraId="1DDB4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93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6250D68">
            <w:pPr>
              <w:keepNext w:val="0"/>
              <w:keepLines w:val="0"/>
              <w:widowControl/>
              <w:suppressLineNumbers w:val="0"/>
              <w:ind w:firstLine="420" w:firstLineChars="200"/>
              <w:jc w:val="left"/>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发包方将对承包方现场</w:t>
            </w:r>
            <w:r>
              <w:rPr>
                <w:rFonts w:hint="eastAsia" w:cs="宋体"/>
                <w:b w:val="0"/>
                <w:bCs w:val="0"/>
                <w:i w:val="0"/>
                <w:iCs w:val="0"/>
                <w:color w:val="000000"/>
                <w:kern w:val="0"/>
                <w:sz w:val="21"/>
                <w:szCs w:val="21"/>
                <w:highlight w:val="none"/>
                <w:u w:val="none"/>
                <w:lang w:val="en-US" w:eastAsia="zh-CN" w:bidi="ar"/>
              </w:rPr>
              <w:t>现场管理院区</w:t>
            </w:r>
            <w:r>
              <w:rPr>
                <w:rFonts w:hint="eastAsia" w:ascii="宋体" w:hAnsi="宋体" w:eastAsia="宋体" w:cs="宋体"/>
                <w:b w:val="0"/>
                <w:bCs w:val="0"/>
                <w:i w:val="0"/>
                <w:iCs w:val="0"/>
                <w:color w:val="000000"/>
                <w:kern w:val="0"/>
                <w:sz w:val="21"/>
                <w:szCs w:val="21"/>
                <w:highlight w:val="none"/>
                <w:u w:val="none"/>
                <w:lang w:val="en-US" w:eastAsia="zh-CN" w:bidi="ar"/>
              </w:rPr>
              <w:t>日常养护、东院区苗木维护两项服务情况进行月考核，并根据该支付期内的考核情况支付维护费用，考核优秀支付维护费用的100%，考核良好支付维护费用的90%，考核不合格的暂不支付维护费用，直至完成扣分项整改后支付维护费用的80%。其他分项发包方依据实际完成工程量据实结算。</w:t>
            </w:r>
          </w:p>
        </w:tc>
      </w:tr>
    </w:tbl>
    <w:p w14:paraId="6DF30B15">
      <w:pPr>
        <w:pStyle w:val="66"/>
        <w:numPr>
          <w:ilvl w:val="0"/>
          <w:numId w:val="0"/>
        </w:numPr>
        <w:ind w:leftChars="200"/>
        <w:rPr>
          <w:rFonts w:hint="eastAsia"/>
          <w:highlight w:val="none"/>
        </w:rPr>
      </w:pPr>
    </w:p>
    <w:p w14:paraId="29CEA1B6">
      <w:pPr>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五、</w:t>
      </w:r>
      <w:bookmarkEnd w:id="59"/>
      <w:r>
        <w:rPr>
          <w:rFonts w:hint="eastAsia" w:cs="宋体"/>
          <w:b/>
          <w:color w:val="auto"/>
          <w:sz w:val="21"/>
          <w:szCs w:val="21"/>
          <w:highlight w:val="none"/>
        </w:rPr>
        <w:t>项目经理</w:t>
      </w:r>
    </w:p>
    <w:p w14:paraId="3FF3B502">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w:t>
      </w:r>
      <w:r>
        <w:rPr>
          <w:rFonts w:hint="eastAsia" w:cs="宋体"/>
          <w:color w:val="auto"/>
          <w:sz w:val="21"/>
          <w:szCs w:val="21"/>
          <w:highlight w:val="none"/>
          <w:u w:val="single"/>
        </w:rPr>
        <w:t>                     </w:t>
      </w:r>
      <w:r>
        <w:rPr>
          <w:rFonts w:hint="eastAsia" w:cs="宋体"/>
          <w:color w:val="auto"/>
          <w:sz w:val="21"/>
          <w:szCs w:val="21"/>
          <w:highlight w:val="none"/>
        </w:rPr>
        <w:t>。</w:t>
      </w:r>
    </w:p>
    <w:p w14:paraId="59C1E158">
      <w:pPr>
        <w:snapToGrid w:val="0"/>
        <w:spacing w:line="360" w:lineRule="auto"/>
        <w:ind w:firstLine="422" w:firstLineChars="200"/>
        <w:rPr>
          <w:rFonts w:cs="宋体"/>
          <w:b/>
          <w:color w:val="auto"/>
          <w:sz w:val="21"/>
          <w:szCs w:val="21"/>
          <w:highlight w:val="none"/>
        </w:rPr>
      </w:pPr>
      <w:bookmarkStart w:id="60" w:name="_Toc351203486"/>
      <w:r>
        <w:rPr>
          <w:rFonts w:hint="eastAsia" w:cs="宋体"/>
          <w:b/>
          <w:color w:val="auto"/>
          <w:sz w:val="21"/>
          <w:szCs w:val="21"/>
          <w:highlight w:val="none"/>
        </w:rPr>
        <w:t>六、合同文件构成</w:t>
      </w:r>
      <w:bookmarkEnd w:id="60"/>
    </w:p>
    <w:p w14:paraId="2F150FA5">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737A4437">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（1）中标通知书（如果有）；</w:t>
      </w:r>
    </w:p>
    <w:p w14:paraId="0C367A3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（2）投标函及其附录（如果有）； </w:t>
      </w:r>
    </w:p>
    <w:p w14:paraId="2331F41E">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（3）专用合同条款及其附件；</w:t>
      </w:r>
    </w:p>
    <w:p w14:paraId="693C3858">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（4）通用合同条款；</w:t>
      </w:r>
    </w:p>
    <w:p w14:paraId="4CA0742C">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（5）技术标准和要求；</w:t>
      </w:r>
    </w:p>
    <w:p w14:paraId="547B3876">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（6）图纸；</w:t>
      </w:r>
    </w:p>
    <w:p w14:paraId="6462DA62">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（7）</w:t>
      </w:r>
      <w:r>
        <w:rPr>
          <w:rFonts w:hint="eastAsia" w:cs="宋体"/>
          <w:color w:val="auto"/>
          <w:sz w:val="21"/>
          <w:szCs w:val="21"/>
          <w:highlight w:val="none"/>
          <w:lang w:val="en-US" w:eastAsia="zh-CN"/>
        </w:rPr>
        <w:t>采购人发布的工程量清单</w:t>
      </w:r>
      <w:r>
        <w:rPr>
          <w:rFonts w:hint="eastAsia" w:cs="宋体"/>
          <w:color w:val="auto"/>
          <w:sz w:val="21"/>
          <w:szCs w:val="21"/>
          <w:highlight w:val="none"/>
        </w:rPr>
        <w:t>；</w:t>
      </w:r>
    </w:p>
    <w:p w14:paraId="2FF4EAF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（8）其他合同文件。</w:t>
      </w:r>
    </w:p>
    <w:p w14:paraId="1A5EEEBF">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52300D9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6DE22068">
      <w:pPr>
        <w:snapToGrid w:val="0"/>
        <w:spacing w:line="360" w:lineRule="auto"/>
        <w:ind w:firstLine="422" w:firstLineChars="200"/>
        <w:rPr>
          <w:rFonts w:cs="宋体"/>
          <w:b/>
          <w:color w:val="auto"/>
          <w:sz w:val="21"/>
          <w:szCs w:val="21"/>
          <w:highlight w:val="none"/>
        </w:rPr>
      </w:pPr>
      <w:bookmarkStart w:id="61" w:name="_Toc351203487"/>
      <w:r>
        <w:rPr>
          <w:rFonts w:hint="eastAsia" w:cs="宋体"/>
          <w:b/>
          <w:color w:val="auto"/>
          <w:sz w:val="21"/>
          <w:szCs w:val="21"/>
          <w:highlight w:val="none"/>
        </w:rPr>
        <w:t>七、承诺</w:t>
      </w:r>
      <w:bookmarkEnd w:id="61"/>
    </w:p>
    <w:p w14:paraId="102E87C9">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3D199C97">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4E3B8E45">
      <w:pPr>
        <w:snapToGrid w:val="0"/>
        <w:spacing w:line="360" w:lineRule="auto"/>
        <w:ind w:firstLine="420" w:firstLineChars="200"/>
        <w:rPr>
          <w:rFonts w:hint="eastAsia"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149C690C">
      <w:pPr>
        <w:snapToGrid w:val="0"/>
        <w:spacing w:line="360" w:lineRule="auto"/>
        <w:ind w:firstLine="420" w:firstLineChars="200"/>
        <w:rPr>
          <w:rFonts w:hint="default" w:eastAsia="宋体" w:cs="宋体"/>
          <w:bCs/>
          <w:color w:val="auto"/>
          <w:sz w:val="21"/>
          <w:szCs w:val="21"/>
          <w:highlight w:val="none"/>
          <w:lang w:val="en-US" w:eastAsia="zh-CN"/>
        </w:rPr>
      </w:pPr>
      <w:r>
        <w:rPr>
          <w:rFonts w:hint="eastAsia" w:cs="宋体"/>
          <w:bCs/>
          <w:color w:val="auto"/>
          <w:sz w:val="21"/>
          <w:szCs w:val="21"/>
          <w:highlight w:val="none"/>
          <w:lang w:val="en-US" w:eastAsia="zh-CN"/>
        </w:rPr>
        <w:t>4.承包人安全管理责任</w:t>
      </w:r>
    </w:p>
    <w:p w14:paraId="19C4AE5C">
      <w:pPr>
        <w:snapToGrid w:val="0"/>
        <w:spacing w:line="360" w:lineRule="auto"/>
        <w:ind w:firstLine="420" w:firstLineChars="2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1）</w:t>
      </w:r>
      <w:r>
        <w:rPr>
          <w:rFonts w:hint="eastAsia" w:cs="宋体"/>
          <w:b w:val="0"/>
          <w:bCs/>
          <w:color w:val="auto"/>
          <w:sz w:val="21"/>
          <w:szCs w:val="21"/>
          <w:highlight w:val="none"/>
        </w:rPr>
        <w:t>乙方在</w:t>
      </w:r>
      <w:r>
        <w:rPr>
          <w:rFonts w:hint="eastAsia" w:cs="宋体"/>
          <w:b w:val="0"/>
          <w:bCs/>
          <w:color w:val="auto"/>
          <w:sz w:val="21"/>
          <w:szCs w:val="21"/>
          <w:highlight w:val="none"/>
          <w:lang w:val="en-US" w:eastAsia="zh-CN"/>
        </w:rPr>
        <w:t>合同履约</w:t>
      </w:r>
      <w:r>
        <w:rPr>
          <w:rFonts w:hint="eastAsia" w:cs="宋体"/>
          <w:b w:val="0"/>
          <w:bCs/>
          <w:color w:val="auto"/>
          <w:sz w:val="21"/>
          <w:szCs w:val="21"/>
          <w:highlight w:val="none"/>
        </w:rPr>
        <w:t>过程中，应加强人员管理，确保人员工作安全，防范安全生产事故，乙方在履行本合同过程中发生的任何工伤或意外伤亡等，均由乙方负责处理并承担全部费用；若因此给发包方或第三方造成损失，由乙方予以全额赔偿。</w:t>
      </w:r>
    </w:p>
    <w:p w14:paraId="79614E8F">
      <w:pPr>
        <w:snapToGrid w:val="0"/>
        <w:spacing w:line="360" w:lineRule="auto"/>
        <w:ind w:firstLine="420" w:firstLineChars="2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2）</w:t>
      </w:r>
      <w:r>
        <w:rPr>
          <w:rFonts w:hint="eastAsia" w:cs="宋体"/>
          <w:b w:val="0"/>
          <w:bCs/>
          <w:color w:val="auto"/>
          <w:sz w:val="21"/>
          <w:szCs w:val="21"/>
          <w:highlight w:val="none"/>
        </w:rPr>
        <w:t>本项目所有从业人员购买以下保险（</w:t>
      </w:r>
      <w:r>
        <w:rPr>
          <w:rFonts w:hint="eastAsia" w:cs="宋体"/>
          <w:b w:val="0"/>
          <w:bCs/>
          <w:color w:val="auto"/>
          <w:sz w:val="21"/>
          <w:szCs w:val="21"/>
          <w:highlight w:val="none"/>
          <w:lang w:eastAsia="zh-CN"/>
        </w:rPr>
        <w:t>三者任选其一</w:t>
      </w:r>
      <w:r>
        <w:rPr>
          <w:rFonts w:hint="eastAsia" w:cs="宋体"/>
          <w:b w:val="0"/>
          <w:bCs/>
          <w:color w:val="auto"/>
          <w:sz w:val="21"/>
          <w:szCs w:val="21"/>
          <w:highlight w:val="none"/>
        </w:rPr>
        <w:t>）：</w:t>
      </w:r>
      <w:r>
        <w:rPr>
          <w:rFonts w:hint="eastAsia" w:cs="宋体"/>
          <w:b/>
          <w:bCs/>
          <w:color w:val="auto"/>
          <w:sz w:val="21"/>
          <w:szCs w:val="21"/>
          <w:highlight w:val="none"/>
          <w:u w:val="single"/>
        </w:rPr>
        <w:t>雇主责任险或</w:t>
      </w:r>
      <w:r>
        <w:rPr>
          <w:rFonts w:hint="eastAsia" w:cs="宋体"/>
          <w:b/>
          <w:bCs/>
          <w:color w:val="auto"/>
          <w:sz w:val="21"/>
          <w:szCs w:val="21"/>
          <w:highlight w:val="none"/>
          <w:u w:val="single"/>
          <w:lang w:eastAsia="zh-CN"/>
        </w:rPr>
        <w:t>团体意外险</w:t>
      </w:r>
      <w:r>
        <w:rPr>
          <w:rFonts w:hint="eastAsia" w:cs="宋体"/>
          <w:b/>
          <w:bCs/>
          <w:color w:val="auto"/>
          <w:sz w:val="21"/>
          <w:szCs w:val="21"/>
          <w:highlight w:val="none"/>
          <w:u w:val="single"/>
          <w:lang w:val="en-US" w:eastAsia="zh-CN"/>
        </w:rPr>
        <w:t>或安全生产责任险</w:t>
      </w:r>
      <w:r>
        <w:rPr>
          <w:rFonts w:hint="eastAsia" w:cs="宋体"/>
          <w:b w:val="0"/>
          <w:bCs/>
          <w:color w:val="auto"/>
          <w:sz w:val="21"/>
          <w:szCs w:val="21"/>
          <w:highlight w:val="none"/>
        </w:rPr>
        <w:t>，其保险费已包含在签约合同价中。</w:t>
      </w:r>
    </w:p>
    <w:p w14:paraId="067650EB">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3）</w:t>
      </w:r>
      <w:r>
        <w:rPr>
          <w:rFonts w:hint="eastAsia" w:cs="宋体"/>
          <w:b w:val="0"/>
          <w:bCs/>
          <w:color w:val="auto"/>
          <w:sz w:val="21"/>
          <w:szCs w:val="21"/>
          <w:highlight w:val="none"/>
        </w:rPr>
        <w:t>安全承诺</w:t>
      </w:r>
      <w:r>
        <w:rPr>
          <w:rFonts w:hint="eastAsia" w:cs="宋体"/>
          <w:b w:val="0"/>
          <w:bCs/>
          <w:color w:val="auto"/>
          <w:sz w:val="21"/>
          <w:szCs w:val="21"/>
          <w:highlight w:val="none"/>
          <w:lang w:val="en-US" w:eastAsia="zh-CN"/>
        </w:rPr>
        <w:t>:</w:t>
      </w:r>
      <w:r>
        <w:rPr>
          <w:rFonts w:hint="eastAsia" w:cs="宋体"/>
          <w:b w:val="0"/>
          <w:bCs/>
          <w:color w:val="auto"/>
          <w:sz w:val="21"/>
          <w:szCs w:val="21"/>
          <w:highlight w:val="none"/>
        </w:rPr>
        <w:t>乙方承诺，作业过程中如出现作业人员未有效佩戴现场安全防护</w:t>
      </w:r>
      <w:r>
        <w:rPr>
          <w:rFonts w:hint="eastAsia" w:cs="宋体"/>
          <w:b w:val="0"/>
          <w:bCs/>
          <w:color w:val="auto"/>
          <w:sz w:val="21"/>
          <w:szCs w:val="21"/>
          <w:highlight w:val="none"/>
          <w:lang w:eastAsia="zh-CN"/>
        </w:rPr>
        <w:t>必需的</w:t>
      </w:r>
      <w:r>
        <w:rPr>
          <w:rFonts w:hint="eastAsia" w:cs="宋体"/>
          <w:b w:val="0"/>
          <w:bCs/>
          <w:color w:val="auto"/>
          <w:sz w:val="21"/>
          <w:szCs w:val="21"/>
          <w:highlight w:val="none"/>
        </w:rPr>
        <w:t>安全帽、安全绳、救生衣以及其他</w:t>
      </w:r>
      <w:r>
        <w:rPr>
          <w:rFonts w:hint="eastAsia" w:cs="宋体"/>
          <w:b w:val="0"/>
          <w:bCs/>
          <w:color w:val="auto"/>
          <w:sz w:val="21"/>
          <w:szCs w:val="21"/>
          <w:highlight w:val="none"/>
          <w:lang w:eastAsia="zh-CN"/>
        </w:rPr>
        <w:t>必需的</w:t>
      </w:r>
      <w:r>
        <w:rPr>
          <w:rFonts w:hint="eastAsia" w:cs="宋体"/>
          <w:b w:val="0"/>
          <w:bCs/>
          <w:color w:val="auto"/>
          <w:sz w:val="21"/>
          <w:szCs w:val="21"/>
          <w:highlight w:val="none"/>
          <w:lang w:val="en-US" w:eastAsia="zh-CN"/>
        </w:rPr>
        <w:t>作业</w:t>
      </w:r>
      <w:r>
        <w:rPr>
          <w:rFonts w:hint="eastAsia" w:cs="宋体"/>
          <w:b w:val="0"/>
          <w:bCs/>
          <w:color w:val="auto"/>
          <w:sz w:val="21"/>
          <w:szCs w:val="21"/>
          <w:highlight w:val="none"/>
        </w:rPr>
        <w:t>防护等安全防护用品，发生不安全行为的，每出现一次，从</w:t>
      </w:r>
      <w:r>
        <w:rPr>
          <w:rFonts w:hint="eastAsia" w:cs="宋体"/>
          <w:b w:val="0"/>
          <w:bCs/>
          <w:color w:val="auto"/>
          <w:sz w:val="21"/>
          <w:szCs w:val="21"/>
          <w:highlight w:val="none"/>
          <w:lang w:val="en-US" w:eastAsia="zh-CN"/>
        </w:rPr>
        <w:t>合同</w:t>
      </w:r>
      <w:r>
        <w:rPr>
          <w:rFonts w:hint="eastAsia" w:cs="宋体"/>
          <w:b w:val="0"/>
          <w:bCs/>
          <w:color w:val="auto"/>
          <w:sz w:val="21"/>
          <w:szCs w:val="21"/>
          <w:highlight w:val="none"/>
        </w:rPr>
        <w:t>结算价中自愿核减1000元，减完为止。</w:t>
      </w:r>
    </w:p>
    <w:p w14:paraId="0C6ED52C">
      <w:pPr>
        <w:snapToGrid w:val="0"/>
        <w:spacing w:line="360" w:lineRule="auto"/>
        <w:ind w:left="240" w:leftChars="120" w:firstLine="210" w:firstLineChars="100"/>
        <w:rPr>
          <w:rFonts w:hint="eastAsia" w:cs="宋体"/>
          <w:b w:val="0"/>
          <w:bCs/>
          <w:color w:val="auto"/>
          <w:sz w:val="21"/>
          <w:szCs w:val="21"/>
          <w:highlight w:val="none"/>
          <w:lang w:val="en-US" w:eastAsia="zh-CN"/>
        </w:rPr>
      </w:pPr>
      <w:r>
        <w:rPr>
          <w:rFonts w:hint="eastAsia" w:cs="宋体"/>
          <w:b w:val="0"/>
          <w:bCs/>
          <w:color w:val="auto"/>
          <w:sz w:val="21"/>
          <w:szCs w:val="21"/>
          <w:highlight w:val="none"/>
          <w:lang w:val="en-US" w:eastAsia="zh-CN"/>
        </w:rPr>
        <w:t>5.承包人保障农民工工资的承诺</w:t>
      </w:r>
    </w:p>
    <w:p w14:paraId="720035F6">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为保护农民工的合法权益，不拖欠农民工工资，</w:t>
      </w:r>
      <w:r>
        <w:rPr>
          <w:rFonts w:hint="eastAsia" w:cs="宋体"/>
          <w:b w:val="0"/>
          <w:bCs/>
          <w:color w:val="auto"/>
          <w:sz w:val="21"/>
          <w:szCs w:val="21"/>
          <w:highlight w:val="none"/>
          <w:lang w:val="en-US" w:eastAsia="zh-CN"/>
        </w:rPr>
        <w:t>我单位</w:t>
      </w:r>
      <w:r>
        <w:rPr>
          <w:rFonts w:hint="eastAsia" w:cs="宋体"/>
          <w:b w:val="0"/>
          <w:bCs/>
          <w:color w:val="auto"/>
          <w:sz w:val="21"/>
          <w:szCs w:val="21"/>
          <w:highlight w:val="none"/>
        </w:rPr>
        <w:t>中标</w:t>
      </w:r>
      <w:r>
        <w:rPr>
          <w:rFonts w:hint="eastAsia" w:cs="宋体"/>
          <w:b w:val="0"/>
          <w:bCs/>
          <w:color w:val="auto"/>
          <w:sz w:val="21"/>
          <w:szCs w:val="21"/>
          <w:highlight w:val="none"/>
          <w:lang w:val="en-US" w:eastAsia="zh-CN"/>
        </w:rPr>
        <w:t>后</w:t>
      </w:r>
      <w:r>
        <w:rPr>
          <w:rFonts w:hint="eastAsia" w:cs="宋体"/>
          <w:b w:val="0"/>
          <w:bCs/>
          <w:color w:val="auto"/>
          <w:sz w:val="21"/>
          <w:szCs w:val="21"/>
          <w:highlight w:val="none"/>
        </w:rPr>
        <w:t>承诺做到:</w:t>
      </w:r>
    </w:p>
    <w:p w14:paraId="59F6E116">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 xml:space="preserve">   </w:t>
      </w:r>
      <w:r>
        <w:rPr>
          <w:rFonts w:hint="eastAsia" w:cs="宋体"/>
          <w:b w:val="0"/>
          <w:bCs/>
          <w:color w:val="auto"/>
          <w:sz w:val="21"/>
          <w:szCs w:val="21"/>
          <w:highlight w:val="none"/>
          <w:lang w:val="en-US" w:eastAsia="zh-CN"/>
        </w:rPr>
        <w:t>1.</w:t>
      </w:r>
      <w:r>
        <w:rPr>
          <w:rFonts w:hint="eastAsia" w:cs="宋体"/>
          <w:b w:val="0"/>
          <w:bCs/>
          <w:color w:val="auto"/>
          <w:sz w:val="21"/>
          <w:szCs w:val="21"/>
          <w:highlight w:val="none"/>
        </w:rPr>
        <w:t>严格按照《中华人民共和国劳动法》规定，不克扣或者无故拖欠</w:t>
      </w:r>
      <w:r>
        <w:rPr>
          <w:rFonts w:hint="eastAsia" w:cs="宋体"/>
          <w:b w:val="0"/>
          <w:bCs/>
          <w:color w:val="auto"/>
          <w:sz w:val="21"/>
          <w:szCs w:val="21"/>
          <w:highlight w:val="none"/>
          <w:lang w:val="en-US" w:eastAsia="zh-CN"/>
        </w:rPr>
        <w:t>本项目履约过程中</w:t>
      </w:r>
      <w:r>
        <w:rPr>
          <w:rFonts w:hint="eastAsia" w:cs="宋体"/>
          <w:b w:val="0"/>
          <w:bCs/>
          <w:color w:val="auto"/>
          <w:sz w:val="21"/>
          <w:szCs w:val="21"/>
          <w:highlight w:val="none"/>
        </w:rPr>
        <w:t>劳动者的工资</w:t>
      </w:r>
      <w:r>
        <w:rPr>
          <w:rFonts w:hint="eastAsia" w:cs="宋体"/>
          <w:b w:val="0"/>
          <w:bCs/>
          <w:color w:val="auto"/>
          <w:sz w:val="21"/>
          <w:szCs w:val="21"/>
          <w:highlight w:val="none"/>
          <w:lang w:val="en-US" w:eastAsia="zh-CN"/>
        </w:rPr>
        <w:t>及雇佣费用</w:t>
      </w:r>
      <w:r>
        <w:rPr>
          <w:rFonts w:hint="eastAsia" w:cs="宋体"/>
          <w:b w:val="0"/>
          <w:bCs/>
          <w:color w:val="auto"/>
          <w:sz w:val="21"/>
          <w:szCs w:val="21"/>
          <w:highlight w:val="none"/>
        </w:rPr>
        <w:t>。</w:t>
      </w:r>
    </w:p>
    <w:p w14:paraId="75E46428">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 xml:space="preserve">   </w:t>
      </w:r>
      <w:r>
        <w:rPr>
          <w:rFonts w:hint="eastAsia" w:cs="宋体"/>
          <w:b w:val="0"/>
          <w:bCs/>
          <w:color w:val="auto"/>
          <w:sz w:val="21"/>
          <w:szCs w:val="21"/>
          <w:highlight w:val="none"/>
          <w:lang w:val="en-US" w:eastAsia="zh-CN"/>
        </w:rPr>
        <w:t>2.履约过程中所有劳动者的工资及雇佣费用，</w:t>
      </w:r>
      <w:r>
        <w:rPr>
          <w:rFonts w:hint="eastAsia" w:cs="宋体"/>
          <w:b w:val="0"/>
          <w:bCs/>
          <w:color w:val="auto"/>
          <w:sz w:val="21"/>
          <w:szCs w:val="21"/>
          <w:highlight w:val="none"/>
        </w:rPr>
        <w:t>将由我公司先行垫付。</w:t>
      </w:r>
    </w:p>
    <w:p w14:paraId="17BC2748">
      <w:pPr>
        <w:snapToGrid w:val="0"/>
        <w:spacing w:line="360" w:lineRule="auto"/>
        <w:ind w:left="240" w:leftChars="120" w:firstLine="210" w:firstLineChars="100"/>
        <w:rPr>
          <w:rFonts w:hint="eastAsia" w:cs="宋体"/>
          <w:b w:val="0"/>
          <w:bCs/>
          <w:color w:val="auto"/>
          <w:sz w:val="21"/>
          <w:szCs w:val="21"/>
          <w:highlight w:val="none"/>
        </w:rPr>
      </w:pPr>
      <w:r>
        <w:rPr>
          <w:rFonts w:hint="eastAsia" w:cs="宋体"/>
          <w:b w:val="0"/>
          <w:bCs/>
          <w:color w:val="auto"/>
          <w:sz w:val="21"/>
          <w:szCs w:val="21"/>
          <w:highlight w:val="none"/>
        </w:rPr>
        <w:t xml:space="preserve">   </w:t>
      </w:r>
      <w:r>
        <w:rPr>
          <w:rFonts w:hint="eastAsia" w:cs="宋体"/>
          <w:b w:val="0"/>
          <w:bCs/>
          <w:color w:val="auto"/>
          <w:sz w:val="21"/>
          <w:szCs w:val="21"/>
          <w:highlight w:val="none"/>
          <w:lang w:val="en-US" w:eastAsia="zh-CN"/>
        </w:rPr>
        <w:t>3.</w:t>
      </w:r>
      <w:r>
        <w:rPr>
          <w:rFonts w:hint="eastAsia" w:cs="宋体"/>
          <w:b w:val="0"/>
          <w:bCs/>
          <w:color w:val="auto"/>
          <w:sz w:val="21"/>
          <w:szCs w:val="21"/>
          <w:highlight w:val="none"/>
        </w:rPr>
        <w:t>如果发生违反规定拖欠或克扣农民工工资行为，本</w:t>
      </w:r>
      <w:r>
        <w:rPr>
          <w:rFonts w:hint="eastAsia" w:cs="宋体"/>
          <w:b w:val="0"/>
          <w:bCs/>
          <w:color w:val="auto"/>
          <w:sz w:val="21"/>
          <w:szCs w:val="21"/>
          <w:highlight w:val="none"/>
          <w:lang w:val="en-US" w:eastAsia="zh-CN"/>
        </w:rPr>
        <w:t>单位</w:t>
      </w:r>
      <w:r>
        <w:rPr>
          <w:rFonts w:hint="eastAsia" w:cs="宋体"/>
          <w:b w:val="0"/>
          <w:bCs/>
          <w:color w:val="auto"/>
          <w:sz w:val="21"/>
          <w:szCs w:val="21"/>
          <w:highlight w:val="none"/>
        </w:rPr>
        <w:t>支持</w:t>
      </w:r>
      <w:r>
        <w:rPr>
          <w:rFonts w:hint="eastAsia" w:cs="宋体"/>
          <w:b w:val="0"/>
          <w:bCs/>
          <w:color w:val="auto"/>
          <w:sz w:val="21"/>
          <w:szCs w:val="21"/>
          <w:highlight w:val="none"/>
          <w:lang w:val="en-US" w:eastAsia="zh-CN"/>
        </w:rPr>
        <w:t>甲方</w:t>
      </w:r>
      <w:r>
        <w:rPr>
          <w:rFonts w:hint="eastAsia" w:cs="宋体"/>
          <w:b w:val="0"/>
          <w:bCs/>
          <w:color w:val="auto"/>
          <w:sz w:val="21"/>
          <w:szCs w:val="21"/>
          <w:highlight w:val="none"/>
        </w:rPr>
        <w:t>依照有关规定</w:t>
      </w:r>
      <w:r>
        <w:rPr>
          <w:rFonts w:hint="eastAsia" w:cs="宋体"/>
          <w:b w:val="0"/>
          <w:bCs/>
          <w:color w:val="auto"/>
          <w:sz w:val="21"/>
          <w:szCs w:val="21"/>
          <w:highlight w:val="none"/>
          <w:lang w:val="en-US" w:eastAsia="zh-CN"/>
        </w:rPr>
        <w:t>对我单位</w:t>
      </w:r>
      <w:r>
        <w:rPr>
          <w:rFonts w:hint="eastAsia" w:cs="宋体"/>
          <w:b w:val="0"/>
          <w:bCs/>
          <w:color w:val="auto"/>
          <w:sz w:val="21"/>
          <w:szCs w:val="21"/>
          <w:highlight w:val="none"/>
        </w:rPr>
        <w:t>作出的</w:t>
      </w:r>
      <w:r>
        <w:rPr>
          <w:rFonts w:hint="eastAsia" w:cs="宋体"/>
          <w:b w:val="0"/>
          <w:bCs/>
          <w:color w:val="auto"/>
          <w:sz w:val="21"/>
          <w:szCs w:val="21"/>
          <w:highlight w:val="none"/>
          <w:lang w:val="en-US" w:eastAsia="zh-CN"/>
        </w:rPr>
        <w:t>相关措施（包括但不限于从履约保证金或工程进度款等款项中支付拖欠的农民工工资）</w:t>
      </w:r>
      <w:r>
        <w:rPr>
          <w:rFonts w:hint="eastAsia" w:cs="宋体"/>
          <w:b w:val="0"/>
          <w:bCs/>
          <w:color w:val="auto"/>
          <w:sz w:val="21"/>
          <w:szCs w:val="21"/>
          <w:highlight w:val="none"/>
        </w:rPr>
        <w:t>。</w:t>
      </w:r>
    </w:p>
    <w:p w14:paraId="147D9AF4">
      <w:pPr>
        <w:snapToGrid w:val="0"/>
        <w:spacing w:line="360" w:lineRule="auto"/>
        <w:ind w:firstLine="422" w:firstLineChars="200"/>
        <w:rPr>
          <w:rFonts w:cs="宋体"/>
          <w:b/>
          <w:color w:val="auto"/>
          <w:sz w:val="21"/>
          <w:szCs w:val="21"/>
          <w:highlight w:val="none"/>
        </w:rPr>
      </w:pPr>
      <w:bookmarkStart w:id="62" w:name="_Toc351203488"/>
      <w:r>
        <w:rPr>
          <w:rFonts w:hint="eastAsia" w:cs="宋体"/>
          <w:b/>
          <w:color w:val="auto"/>
          <w:sz w:val="21"/>
          <w:szCs w:val="21"/>
          <w:highlight w:val="none"/>
        </w:rPr>
        <w:t>八、词语含义</w:t>
      </w:r>
      <w:bookmarkEnd w:id="62"/>
    </w:p>
    <w:p w14:paraId="62C88165">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327B7ED4">
      <w:pPr>
        <w:snapToGrid w:val="0"/>
        <w:spacing w:line="360" w:lineRule="auto"/>
        <w:ind w:firstLine="422" w:firstLineChars="200"/>
        <w:rPr>
          <w:rFonts w:cs="宋体"/>
          <w:b/>
          <w:color w:val="auto"/>
          <w:sz w:val="21"/>
          <w:szCs w:val="21"/>
          <w:highlight w:val="none"/>
        </w:rPr>
      </w:pPr>
      <w:bookmarkStart w:id="63" w:name="_Toc351203489"/>
      <w:r>
        <w:rPr>
          <w:rFonts w:hint="eastAsia" w:cs="宋体"/>
          <w:b/>
          <w:color w:val="auto"/>
          <w:sz w:val="21"/>
          <w:szCs w:val="21"/>
          <w:highlight w:val="none"/>
        </w:rPr>
        <w:t>九、签订时间</w:t>
      </w:r>
      <w:bookmarkEnd w:id="63"/>
    </w:p>
    <w:p w14:paraId="17DF9F71">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175D8C46">
      <w:pPr>
        <w:snapToGrid w:val="0"/>
        <w:spacing w:line="360" w:lineRule="auto"/>
        <w:ind w:firstLine="422" w:firstLineChars="200"/>
        <w:rPr>
          <w:rFonts w:cs="宋体"/>
          <w:b/>
          <w:color w:val="auto"/>
          <w:sz w:val="21"/>
          <w:szCs w:val="21"/>
          <w:highlight w:val="none"/>
        </w:rPr>
      </w:pPr>
      <w:bookmarkStart w:id="64" w:name="_Toc351203490"/>
      <w:r>
        <w:rPr>
          <w:rFonts w:hint="eastAsia" w:cs="宋体"/>
          <w:b/>
          <w:color w:val="auto"/>
          <w:sz w:val="21"/>
          <w:szCs w:val="21"/>
          <w:highlight w:val="none"/>
        </w:rPr>
        <w:t>十、签订地点</w:t>
      </w:r>
      <w:bookmarkEnd w:id="64"/>
    </w:p>
    <w:p w14:paraId="0F738335">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w:t>
      </w:r>
      <w:r>
        <w:rPr>
          <w:rFonts w:hint="eastAsia" w:cs="宋体"/>
          <w:bCs/>
          <w:color w:val="auto"/>
          <w:sz w:val="21"/>
          <w:szCs w:val="21"/>
          <w:highlight w:val="none"/>
        </w:rPr>
        <w:t>签订。</w:t>
      </w:r>
    </w:p>
    <w:p w14:paraId="21DD6AE8">
      <w:pPr>
        <w:snapToGrid w:val="0"/>
        <w:spacing w:line="360" w:lineRule="auto"/>
        <w:ind w:firstLine="422" w:firstLineChars="200"/>
        <w:rPr>
          <w:rFonts w:cs="宋体"/>
          <w:b/>
          <w:color w:val="auto"/>
          <w:sz w:val="21"/>
          <w:szCs w:val="21"/>
          <w:highlight w:val="none"/>
        </w:rPr>
      </w:pPr>
      <w:bookmarkStart w:id="65" w:name="_Toc351203491"/>
      <w:r>
        <w:rPr>
          <w:rFonts w:hint="eastAsia" w:cs="宋体"/>
          <w:b/>
          <w:color w:val="auto"/>
          <w:sz w:val="21"/>
          <w:szCs w:val="21"/>
          <w:highlight w:val="none"/>
        </w:rPr>
        <w:t>十一、补充协议</w:t>
      </w:r>
      <w:bookmarkEnd w:id="65"/>
    </w:p>
    <w:p w14:paraId="1F6C0830">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62FB7FF2">
      <w:pPr>
        <w:snapToGrid w:val="0"/>
        <w:spacing w:line="360" w:lineRule="auto"/>
        <w:ind w:firstLine="422" w:firstLineChars="200"/>
        <w:rPr>
          <w:rFonts w:cs="宋体"/>
          <w:b/>
          <w:color w:val="auto"/>
          <w:sz w:val="21"/>
          <w:szCs w:val="21"/>
          <w:highlight w:val="none"/>
        </w:rPr>
      </w:pPr>
      <w:bookmarkStart w:id="66" w:name="_Toc351203492"/>
      <w:r>
        <w:rPr>
          <w:rFonts w:hint="eastAsia" w:cs="宋体"/>
          <w:b/>
          <w:color w:val="auto"/>
          <w:sz w:val="21"/>
          <w:szCs w:val="21"/>
          <w:highlight w:val="none"/>
        </w:rPr>
        <w:t>十二、合同生效</w:t>
      </w:r>
      <w:bookmarkEnd w:id="66"/>
    </w:p>
    <w:p w14:paraId="57998CC6">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443BC91C">
      <w:pPr>
        <w:snapToGrid w:val="0"/>
        <w:spacing w:line="360" w:lineRule="auto"/>
        <w:ind w:firstLine="422" w:firstLineChars="200"/>
        <w:rPr>
          <w:rFonts w:cs="宋体"/>
          <w:b/>
          <w:color w:val="auto"/>
          <w:sz w:val="21"/>
          <w:szCs w:val="21"/>
          <w:highlight w:val="none"/>
        </w:rPr>
      </w:pPr>
      <w:bookmarkStart w:id="67" w:name="_Toc351203493"/>
      <w:r>
        <w:rPr>
          <w:rFonts w:hint="eastAsia" w:cs="宋体"/>
          <w:b/>
          <w:color w:val="auto"/>
          <w:sz w:val="21"/>
          <w:szCs w:val="21"/>
          <w:highlight w:val="none"/>
        </w:rPr>
        <w:t>十三、合同份数</w:t>
      </w:r>
      <w:bookmarkEnd w:id="67"/>
    </w:p>
    <w:p w14:paraId="78CF1971">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rPr>
        <w:t xml:space="preserve">    </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份，承包人执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w:t>
      </w:r>
    </w:p>
    <w:p w14:paraId="43D70ED4">
      <w:pPr>
        <w:snapToGrid w:val="0"/>
        <w:spacing w:line="360" w:lineRule="auto"/>
        <w:rPr>
          <w:rFonts w:cs="宋体"/>
          <w:bCs/>
          <w:color w:val="auto"/>
          <w:sz w:val="21"/>
          <w:szCs w:val="21"/>
          <w:highlight w:val="none"/>
        </w:rPr>
      </w:pPr>
    </w:p>
    <w:p w14:paraId="5B47EB1B">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2313F66E">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454FADED">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9A57020">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4BECD202">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043D8DDF">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277967D7">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5A148175">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4CB8CE02">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76C6808F">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5229F878">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5D21D154">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0392DC1C">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59973655">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68" w:name="_Toc130919121"/>
      <w:bookmarkStart w:id="69" w:name="_Toc28799377"/>
      <w:bookmarkStart w:id="70" w:name="_Toc30550"/>
      <w:r>
        <w:rPr>
          <w:rFonts w:hint="eastAsia" w:ascii="等线" w:hAnsi="等线" w:eastAsia="等线" w:cs="@仿宋_GB2312"/>
          <w:b/>
          <w:color w:val="auto"/>
          <w:kern w:val="2"/>
          <w:sz w:val="24"/>
          <w:highlight w:val="none"/>
        </w:rPr>
        <w:t>第二节  通用合同条款</w:t>
      </w:r>
      <w:bookmarkEnd w:id="68"/>
      <w:bookmarkEnd w:id="69"/>
      <w:bookmarkEnd w:id="70"/>
    </w:p>
    <w:p w14:paraId="21E4CD96">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2DA5A415">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71" w:name="_Toc28799378"/>
      <w:bookmarkStart w:id="72" w:name="_Toc31931"/>
      <w:bookmarkStart w:id="73" w:name="_Toc130919122"/>
      <w:r>
        <w:rPr>
          <w:rFonts w:hint="eastAsia" w:ascii="等线" w:hAnsi="等线" w:eastAsia="等线" w:cs="@仿宋_GB2312"/>
          <w:b/>
          <w:color w:val="auto"/>
          <w:kern w:val="2"/>
          <w:sz w:val="24"/>
          <w:highlight w:val="none"/>
        </w:rPr>
        <w:t>第三节  专用合同条款</w:t>
      </w:r>
      <w:bookmarkEnd w:id="71"/>
      <w:bookmarkEnd w:id="72"/>
      <w:bookmarkEnd w:id="73"/>
    </w:p>
    <w:p w14:paraId="7253FF3A">
      <w:pPr>
        <w:snapToGrid w:val="0"/>
        <w:spacing w:before="312" w:beforeLines="100" w:after="312" w:afterLines="100" w:line="360" w:lineRule="auto"/>
        <w:jc w:val="center"/>
        <w:outlineLvl w:val="2"/>
        <w:rPr>
          <w:rFonts w:cs="宋体"/>
          <w:color w:val="auto"/>
          <w:sz w:val="21"/>
          <w:szCs w:val="21"/>
          <w:highlight w:val="none"/>
        </w:rPr>
      </w:pPr>
      <w:bookmarkStart w:id="74" w:name="_Toc351203633"/>
      <w:r>
        <w:rPr>
          <w:rFonts w:hint="eastAsia" w:cs="宋体"/>
          <w:color w:val="auto"/>
          <w:sz w:val="21"/>
          <w:szCs w:val="21"/>
          <w:highlight w:val="none"/>
        </w:rPr>
        <w:t>专用合同条款数据表</w:t>
      </w:r>
    </w:p>
    <w:p w14:paraId="6206A012">
      <w:pPr>
        <w:pStyle w:val="20"/>
        <w:snapToGrid w:val="0"/>
        <w:spacing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5"/>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4319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766550D4">
            <w:pPr>
              <w:snapToGrid w:val="0"/>
              <w:spacing w:before="100" w:beforeAutospacing="1"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6493CE85">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7CC35BE3">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1374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5DFE612">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676C3A43">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0F9509AF">
            <w:pPr>
              <w:snapToGrid w:val="0"/>
              <w:spacing w:line="360" w:lineRule="auto"/>
              <w:rPr>
                <w:rFonts w:hint="eastAsia" w:cs="宋体"/>
                <w:bCs/>
                <w:color w:val="auto"/>
                <w:sz w:val="21"/>
                <w:szCs w:val="21"/>
                <w:highlight w:val="none"/>
                <w:u w:val="single"/>
                <w:lang w:val="en-US" w:eastAsia="zh-CN"/>
              </w:rPr>
            </w:pPr>
            <w:r>
              <w:rPr>
                <w:rFonts w:hint="eastAsia" w:cs="宋体"/>
                <w:bCs/>
                <w:color w:val="auto"/>
                <w:sz w:val="21"/>
                <w:szCs w:val="21"/>
                <w:highlight w:val="none"/>
              </w:rPr>
              <w:t xml:space="preserve">发包人提供资金来源证明的期限要求： </w:t>
            </w:r>
            <w:r>
              <w:rPr>
                <w:rFonts w:hint="eastAsia" w:cs="宋体"/>
                <w:bCs/>
                <w:color w:val="auto"/>
                <w:sz w:val="21"/>
                <w:szCs w:val="21"/>
                <w:highlight w:val="none"/>
                <w:u w:val="single"/>
                <w:lang w:val="en-US" w:eastAsia="zh-CN"/>
              </w:rPr>
              <w:t>/</w:t>
            </w:r>
          </w:p>
          <w:p w14:paraId="79F618EA">
            <w:pPr>
              <w:snapToGrid w:val="0"/>
              <w:spacing w:line="360" w:lineRule="auto"/>
              <w:rPr>
                <w:rFonts w:cs="宋体"/>
                <w:bCs/>
                <w:color w:val="auto"/>
                <w:sz w:val="21"/>
                <w:szCs w:val="21"/>
                <w:highlight w:val="none"/>
              </w:rPr>
            </w:pPr>
            <w:r>
              <w:rPr>
                <w:rFonts w:hint="eastAsia" w:cs="宋体"/>
                <w:bCs/>
                <w:color w:val="auto"/>
                <w:sz w:val="21"/>
                <w:szCs w:val="21"/>
                <w:highlight w:val="none"/>
              </w:rPr>
              <w:t xml:space="preserve">发包人是否提供支付担保：  </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否</w:t>
            </w:r>
            <w:r>
              <w:rPr>
                <w:rFonts w:hint="eastAsia" w:cs="宋体"/>
                <w:bCs/>
                <w:color w:val="auto"/>
                <w:sz w:val="21"/>
                <w:szCs w:val="21"/>
                <w:highlight w:val="none"/>
                <w:u w:val="single"/>
              </w:rPr>
              <w:t xml:space="preserve"> </w:t>
            </w:r>
          </w:p>
          <w:p w14:paraId="30CA6EA3">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发包人提供支付担保的形式：</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p>
        </w:tc>
      </w:tr>
      <w:tr w14:paraId="62D3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B337B94">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6EA4B8D2">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0AF29F1D">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7C2CF89B">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2C9BBCC6">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6E637A26">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37028D5A">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27178B1D">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7AA933EF">
            <w:pPr>
              <w:snapToGrid w:val="0"/>
              <w:spacing w:line="360" w:lineRule="auto"/>
              <w:rPr>
                <w:rFonts w:hint="eastAsia" w:cs="宋体"/>
                <w:bCs/>
                <w:color w:val="auto"/>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lang w:val="en-US" w:eastAsia="zh-CN"/>
              </w:rPr>
              <w:t>22</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8</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p w14:paraId="5ED59C40">
            <w:pPr>
              <w:snapToGrid w:val="0"/>
              <w:spacing w:line="360" w:lineRule="auto"/>
              <w:rPr>
                <w:rFonts w:cs="宋体"/>
                <w:bCs/>
                <w:color w:val="auto"/>
                <w:kern w:val="2"/>
                <w:sz w:val="21"/>
                <w:szCs w:val="21"/>
                <w:highlight w:val="none"/>
              </w:rPr>
            </w:pPr>
            <w:r>
              <w:rPr>
                <w:rFonts w:hint="eastAsia" w:cs="宋体"/>
                <w:b/>
                <w:bCs w:val="0"/>
                <w:color w:val="FF0000"/>
                <w:sz w:val="21"/>
                <w:szCs w:val="21"/>
                <w:highlight w:val="none"/>
                <w:u w:val="single"/>
              </w:rPr>
              <w:t>项目经理每缺勤一天，从合同结算价中自愿核减2000元</w:t>
            </w:r>
          </w:p>
        </w:tc>
      </w:tr>
      <w:tr w14:paraId="5AC5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690BE08">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4C007806">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6E2CA1F2">
            <w:pPr>
              <w:snapToGrid w:val="0"/>
              <w:spacing w:line="360" w:lineRule="auto"/>
              <w:rPr>
                <w:rFonts w:cs="宋体"/>
                <w:bCs/>
                <w:color w:val="auto"/>
                <w:sz w:val="21"/>
                <w:szCs w:val="21"/>
                <w:highlight w:val="none"/>
              </w:rPr>
            </w:pPr>
            <w:r>
              <w:rPr>
                <w:rFonts w:hint="eastAsia" w:cs="宋体"/>
                <w:bCs/>
                <w:color w:val="auto"/>
                <w:sz w:val="21"/>
                <w:szCs w:val="21"/>
                <w:highlight w:val="none"/>
              </w:rPr>
              <w:t>承包人是否提供履约保证金：</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是</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1AC4689D">
            <w:pPr>
              <w:snapToGrid w:val="0"/>
              <w:spacing w:line="360" w:lineRule="auto"/>
              <w:rPr>
                <w:rFonts w:cs="宋体"/>
                <w:bCs/>
                <w:color w:val="auto"/>
                <w:sz w:val="21"/>
                <w:szCs w:val="21"/>
                <w:highlight w:val="none"/>
              </w:rPr>
            </w:pPr>
            <w:r>
              <w:rPr>
                <w:rFonts w:hint="eastAsia" w:cs="宋体"/>
                <w:bCs/>
                <w:color w:val="auto"/>
                <w:sz w:val="21"/>
                <w:szCs w:val="21"/>
                <w:highlight w:val="none"/>
              </w:rPr>
              <w:t>承包人提供履约保证金的形式：</w:t>
            </w:r>
            <w:r>
              <w:rPr>
                <w:rFonts w:hint="eastAsia" w:cs="宋体"/>
                <w:bCs/>
                <w:color w:val="auto"/>
                <w:sz w:val="21"/>
                <w:szCs w:val="21"/>
                <w:highlight w:val="none"/>
                <w:u w:val="single"/>
              </w:rPr>
              <w:t>转账/电汇</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支票</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汇票</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本票</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保险</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保函。</w:t>
            </w:r>
          </w:p>
          <w:p w14:paraId="7671FED2">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履约保证金的金额：中标合同金额的</w:t>
            </w:r>
            <w:r>
              <w:rPr>
                <w:rFonts w:hint="eastAsia" w:cs="宋体"/>
                <w:bCs/>
                <w:color w:val="auto"/>
                <w:sz w:val="21"/>
                <w:szCs w:val="21"/>
                <w:highlight w:val="none"/>
                <w:u w:val="single"/>
                <w:lang w:val="en-US" w:eastAsia="zh-CN"/>
              </w:rPr>
              <w:t>2.5</w:t>
            </w:r>
            <w:r>
              <w:rPr>
                <w:rFonts w:hint="eastAsia" w:cs="宋体"/>
                <w:bCs/>
                <w:color w:val="auto"/>
                <w:sz w:val="21"/>
                <w:szCs w:val="21"/>
                <w:highlight w:val="none"/>
              </w:rPr>
              <w:t>%。</w:t>
            </w:r>
          </w:p>
          <w:p w14:paraId="7CB9B065">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履约保证金提交期限的要求：</w:t>
            </w:r>
            <w:r>
              <w:rPr>
                <w:rFonts w:hint="eastAsia" w:cs="宋体"/>
                <w:bCs/>
                <w:color w:val="auto"/>
                <w:sz w:val="21"/>
                <w:szCs w:val="21"/>
                <w:highlight w:val="none"/>
                <w:u w:val="single"/>
              </w:rPr>
              <w:t>签订合同前。</w:t>
            </w:r>
          </w:p>
          <w:p w14:paraId="7DF97DDB">
            <w:pPr>
              <w:snapToGrid w:val="0"/>
              <w:spacing w:line="360" w:lineRule="auto"/>
              <w:rPr>
                <w:rFonts w:hint="eastAsia" w:cs="宋体"/>
                <w:bCs/>
                <w:color w:val="auto"/>
                <w:sz w:val="21"/>
                <w:szCs w:val="21"/>
                <w:highlight w:val="none"/>
                <w:u w:val="single"/>
              </w:rPr>
            </w:pPr>
            <w:r>
              <w:rPr>
                <w:rFonts w:hint="eastAsia" w:cs="宋体"/>
                <w:bCs/>
                <w:color w:val="auto"/>
                <w:sz w:val="21"/>
                <w:szCs w:val="21"/>
                <w:highlight w:val="none"/>
              </w:rPr>
              <w:t>履约保证金退还时限：</w:t>
            </w:r>
            <w:r>
              <w:rPr>
                <w:rFonts w:hint="eastAsia" w:cs="宋体"/>
                <w:bCs/>
                <w:color w:val="auto"/>
                <w:sz w:val="21"/>
                <w:szCs w:val="21"/>
                <w:highlight w:val="none"/>
                <w:u w:val="single"/>
              </w:rPr>
              <w:t>履约保证金在合同生效之日起至项目验收合格前一直有效，验收合格后经乙方申请，合同甲方确认后按规定及时将履约保证金款项退还给乙方或者解除履约担保。</w:t>
            </w:r>
          </w:p>
          <w:p w14:paraId="7BBDB017">
            <w:pPr>
              <w:snapToGrid w:val="0"/>
              <w:spacing w:line="360" w:lineRule="auto"/>
              <w:rPr>
                <w:rFonts w:hint="eastAsia" w:cs="宋体"/>
                <w:bCs/>
                <w:color w:val="auto"/>
                <w:sz w:val="21"/>
                <w:szCs w:val="21"/>
                <w:highlight w:val="none"/>
                <w:u w:val="single"/>
              </w:rPr>
            </w:pPr>
            <w:r>
              <w:rPr>
                <w:rFonts w:hint="eastAsia" w:cs="宋体"/>
                <w:bCs/>
                <w:color w:val="auto"/>
                <w:sz w:val="21"/>
                <w:szCs w:val="21"/>
                <w:highlight w:val="none"/>
                <w:u w:val="single"/>
              </w:rPr>
              <w:t>如果乙方不履行合同，履约保证金不予退还；如果乙方未能按合同约定全面履行义务，合同甲方有权从履约保证金中取得补偿或赔偿，同时不影响甲方要求乙方承担合同约定的超过履约保证金的违约责任的权利。</w:t>
            </w:r>
          </w:p>
          <w:p w14:paraId="53AFBAFF">
            <w:pPr>
              <w:snapToGrid w:val="0"/>
              <w:spacing w:line="360" w:lineRule="auto"/>
              <w:rPr>
                <w:rFonts w:hint="eastAsia" w:cs="宋体"/>
                <w:b/>
                <w:bCs w:val="0"/>
                <w:color w:val="auto"/>
                <w:sz w:val="21"/>
                <w:szCs w:val="21"/>
                <w:highlight w:val="none"/>
              </w:rPr>
            </w:pPr>
            <w:r>
              <w:rPr>
                <w:rFonts w:hint="eastAsia" w:cs="宋体"/>
                <w:b/>
                <w:bCs w:val="0"/>
                <w:color w:val="auto"/>
                <w:sz w:val="21"/>
                <w:szCs w:val="21"/>
                <w:highlight w:val="none"/>
              </w:rPr>
              <w:t>注意事项：</w:t>
            </w:r>
          </w:p>
          <w:p w14:paraId="267A4884">
            <w:pPr>
              <w:snapToGrid w:val="0"/>
              <w:spacing w:line="360" w:lineRule="auto"/>
              <w:rPr>
                <w:rFonts w:hint="eastAsia" w:cs="宋体"/>
                <w:b/>
                <w:bCs w:val="0"/>
                <w:color w:val="auto"/>
                <w:sz w:val="21"/>
                <w:szCs w:val="21"/>
                <w:highlight w:val="none"/>
              </w:rPr>
            </w:pPr>
            <w:r>
              <w:rPr>
                <w:rFonts w:hint="eastAsia" w:cs="宋体"/>
                <w:b/>
                <w:bCs w:val="0"/>
                <w:color w:val="auto"/>
                <w:sz w:val="21"/>
                <w:szCs w:val="21"/>
                <w:highlight w:val="none"/>
              </w:rPr>
              <w:t>（1）以上各类机构出具的以担保函、保证保险承担责任的方式均须满足无条件见索即付条件。</w:t>
            </w:r>
          </w:p>
          <w:p w14:paraId="6181D963">
            <w:pPr>
              <w:snapToGrid w:val="0"/>
              <w:spacing w:line="360" w:lineRule="auto"/>
              <w:rPr>
                <w:rFonts w:hint="eastAsia" w:eastAsia="宋体" w:cs="宋体"/>
                <w:bCs/>
                <w:color w:val="auto"/>
                <w:kern w:val="2"/>
                <w:sz w:val="21"/>
                <w:szCs w:val="21"/>
                <w:highlight w:val="none"/>
                <w:lang w:eastAsia="zh-CN"/>
              </w:rPr>
            </w:pPr>
            <w:r>
              <w:rPr>
                <w:rFonts w:hint="eastAsia" w:cs="宋体"/>
                <w:b/>
                <w:bCs w:val="0"/>
                <w:color w:val="auto"/>
                <w:sz w:val="21"/>
                <w:szCs w:val="21"/>
                <w:highlight w:val="none"/>
              </w:rPr>
              <w:t>（2）以担保函、保证保险形式缴纳履约保证金的，受益人和收取单位须为合同甲方。</w:t>
            </w:r>
          </w:p>
        </w:tc>
      </w:tr>
      <w:tr w14:paraId="2905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C4A6FD">
            <w:pPr>
              <w:numPr>
                <w:ilvl w:val="0"/>
                <w:numId w:val="5"/>
              </w:numPr>
              <w:snapToGrid w:val="0"/>
              <w:spacing w:line="360" w:lineRule="auto"/>
              <w:jc w:val="center"/>
              <w:rPr>
                <w:rFonts w:cs="宋体"/>
                <w:bCs/>
                <w:color w:val="auto"/>
                <w:sz w:val="21"/>
                <w:szCs w:val="21"/>
                <w:highlight w:val="none"/>
              </w:rPr>
            </w:pPr>
          </w:p>
        </w:tc>
        <w:tc>
          <w:tcPr>
            <w:tcW w:w="1111" w:type="dxa"/>
            <w:vAlign w:val="center"/>
          </w:tcPr>
          <w:p w14:paraId="24FE1266">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500EBE33">
            <w:pPr>
              <w:snapToGrid w:val="0"/>
              <w:spacing w:line="360" w:lineRule="auto"/>
              <w:rPr>
                <w:rFonts w:cs="宋体"/>
                <w:bCs/>
                <w:color w:val="auto"/>
                <w:sz w:val="21"/>
                <w:szCs w:val="21"/>
                <w:highlight w:val="none"/>
              </w:rPr>
            </w:pPr>
            <w:r>
              <w:rPr>
                <w:rFonts w:hint="eastAsia" w:cs="宋体"/>
                <w:bCs/>
                <w:color w:val="auto"/>
                <w:sz w:val="21"/>
                <w:szCs w:val="21"/>
                <w:highlight w:val="none"/>
              </w:rPr>
              <w:t>5.1.1 特殊质量标准和要求：</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20BE2B0D">
            <w:pPr>
              <w:snapToGrid w:val="0"/>
              <w:spacing w:line="360" w:lineRule="auto"/>
              <w:rPr>
                <w:rFonts w:cs="宋体"/>
                <w:bCs/>
                <w:color w:val="auto"/>
                <w:sz w:val="21"/>
                <w:szCs w:val="21"/>
                <w:highlight w:val="none"/>
              </w:rPr>
            </w:pPr>
            <w:r>
              <w:rPr>
                <w:rFonts w:hint="eastAsia" w:cs="宋体"/>
                <w:bCs/>
                <w:color w:val="auto"/>
                <w:sz w:val="21"/>
                <w:szCs w:val="21"/>
                <w:highlight w:val="none"/>
              </w:rPr>
              <w:t>关于工程奖项的约定：</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4E59368D">
            <w:pPr>
              <w:snapToGrid w:val="0"/>
              <w:spacing w:line="360" w:lineRule="auto"/>
              <w:rPr>
                <w:rFonts w:cs="宋体"/>
                <w:bCs/>
                <w:color w:val="auto"/>
                <w:sz w:val="21"/>
                <w:szCs w:val="21"/>
                <w:highlight w:val="none"/>
              </w:rPr>
            </w:pPr>
            <w:r>
              <w:rPr>
                <w:rFonts w:hint="eastAsia" w:cs="宋体"/>
                <w:bCs/>
                <w:color w:val="auto"/>
                <w:sz w:val="21"/>
                <w:szCs w:val="21"/>
                <w:highlight w:val="none"/>
              </w:rPr>
              <w:t>关于建造要求：</w:t>
            </w:r>
          </w:p>
          <w:p w14:paraId="07D974AD">
            <w:pPr>
              <w:snapToGrid w:val="0"/>
              <w:spacing w:line="360" w:lineRule="auto"/>
              <w:rPr>
                <w:rFonts w:cs="宋体"/>
                <w:bCs/>
                <w:color w:val="auto"/>
                <w:sz w:val="21"/>
                <w:szCs w:val="21"/>
                <w:highlight w:val="none"/>
              </w:rPr>
            </w:pPr>
            <w:r>
              <w:rPr>
                <w:rFonts w:hint="eastAsia" w:cs="宋体"/>
                <w:bCs/>
                <w:color w:val="auto"/>
                <w:sz w:val="21"/>
                <w:szCs w:val="21"/>
                <w:highlight w:val="none"/>
              </w:rPr>
              <w:t>（1）绿色建筑等级要求：</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56328658">
            <w:pPr>
              <w:snapToGrid w:val="0"/>
              <w:spacing w:line="360" w:lineRule="auto"/>
              <w:rPr>
                <w:rFonts w:cs="宋体"/>
                <w:bCs/>
                <w:color w:val="auto"/>
                <w:sz w:val="21"/>
                <w:szCs w:val="21"/>
                <w:highlight w:val="none"/>
              </w:rPr>
            </w:pPr>
            <w:r>
              <w:rPr>
                <w:rFonts w:hint="eastAsia" w:cs="宋体"/>
                <w:bCs/>
                <w:color w:val="auto"/>
                <w:sz w:val="21"/>
                <w:szCs w:val="21"/>
                <w:highlight w:val="none"/>
              </w:rPr>
              <w:t>（2）智慧工地管理要求：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2D220D8E">
            <w:pPr>
              <w:snapToGrid w:val="0"/>
              <w:spacing w:line="360" w:lineRule="auto"/>
              <w:rPr>
                <w:rFonts w:cs="宋体"/>
                <w:bCs/>
                <w:color w:val="auto"/>
                <w:sz w:val="21"/>
                <w:szCs w:val="21"/>
                <w:highlight w:val="none"/>
              </w:rPr>
            </w:pPr>
            <w:r>
              <w:rPr>
                <w:rFonts w:hint="eastAsia" w:cs="宋体"/>
                <w:bCs/>
                <w:color w:val="auto"/>
                <w:sz w:val="21"/>
                <w:szCs w:val="21"/>
                <w:highlight w:val="none"/>
              </w:rPr>
              <w:t>（3）建筑垃圾减量化目标：</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8BDAB46">
            <w:pPr>
              <w:snapToGrid w:val="0"/>
              <w:spacing w:line="360" w:lineRule="auto"/>
              <w:rPr>
                <w:rFonts w:cs="宋体"/>
                <w:bCs/>
                <w:color w:val="auto"/>
                <w:sz w:val="21"/>
                <w:szCs w:val="21"/>
                <w:highlight w:val="none"/>
              </w:rPr>
            </w:pPr>
            <w:r>
              <w:rPr>
                <w:rFonts w:hint="eastAsia" w:cs="宋体"/>
                <w:bCs/>
                <w:color w:val="auto"/>
                <w:sz w:val="21"/>
                <w:szCs w:val="21"/>
                <w:highlight w:val="none"/>
              </w:rPr>
              <w:t>（4）装配式建筑装配率要求：</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tc>
      </w:tr>
      <w:tr w14:paraId="43A9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3C94184">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455D760C">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2EBB26AA">
            <w:pPr>
              <w:snapToGrid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w:t>
            </w:r>
            <w:r>
              <w:rPr>
                <w:rFonts w:hint="eastAsia" w:cs="宋体"/>
                <w:bCs/>
                <w:color w:val="auto"/>
                <w:kern w:val="2"/>
                <w:sz w:val="21"/>
                <w:szCs w:val="21"/>
                <w:highlight w:val="none"/>
                <w:lang w:val="en-US" w:eastAsia="zh-CN"/>
              </w:rPr>
              <w:t>完工</w:t>
            </w:r>
            <w:r>
              <w:rPr>
                <w:rFonts w:hint="eastAsia" w:ascii="宋体" w:hAnsi="宋体" w:eastAsia="宋体" w:cs="宋体"/>
                <w:bCs/>
                <w:color w:val="auto"/>
                <w:kern w:val="2"/>
                <w:sz w:val="21"/>
                <w:szCs w:val="21"/>
                <w:highlight w:val="none"/>
              </w:rPr>
              <w:t>违约金的计算方法为：</w:t>
            </w:r>
          </w:p>
          <w:p w14:paraId="1C48A00A">
            <w:pPr>
              <w:adjustRightInd w:val="0"/>
              <w:snapToGrid w:val="0"/>
              <w:spacing w:line="360" w:lineRule="auto"/>
              <w:ind w:firstLine="422" w:firstLineChars="200"/>
              <w:rPr>
                <w:rFonts w:hint="eastAsia" w:cs="宋体"/>
                <w:b/>
                <w:bCs/>
                <w:strike/>
                <w:dstrike w:val="0"/>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因承包人原因造成工期延误，逾期完工违约金的计算方法为：每延期完工一天，承包人支付发包人签约合同价款的千分之一的违约金；因承包人责任导致工程延期 28 天以上的，每天按签约合同价款的千分之五向发包人支付违约金；延期完工56天以上的，发包人有权解除合同，并追究连带损失。</w:t>
            </w:r>
          </w:p>
          <w:p w14:paraId="11D4FB32">
            <w:pPr>
              <w:adjustRightInd w:val="0"/>
              <w:snapToGrid w:val="0"/>
              <w:spacing w:line="360" w:lineRule="auto"/>
              <w:ind w:firstLine="420" w:firstLineChars="200"/>
              <w:rPr>
                <w:rFonts w:cs="宋体"/>
                <w:bCs/>
                <w:color w:val="auto"/>
                <w:kern w:val="2"/>
                <w:sz w:val="21"/>
                <w:szCs w:val="21"/>
                <w:highlight w:val="none"/>
              </w:rPr>
            </w:pPr>
            <w:r>
              <w:rPr>
                <w:rFonts w:hint="eastAsia" w:cs="宋体"/>
                <w:color w:val="auto"/>
                <w:sz w:val="21"/>
                <w:szCs w:val="21"/>
                <w:highlight w:val="none"/>
              </w:rPr>
              <w:t>因承包人原因造成工期延误，逾期</w:t>
            </w:r>
            <w:r>
              <w:rPr>
                <w:rFonts w:hint="eastAsia" w:cs="宋体"/>
                <w:color w:val="auto"/>
                <w:sz w:val="21"/>
                <w:szCs w:val="21"/>
                <w:highlight w:val="none"/>
                <w:lang w:eastAsia="zh-CN"/>
              </w:rPr>
              <w:t>完工</w:t>
            </w:r>
            <w:r>
              <w:rPr>
                <w:rFonts w:hint="eastAsia" w:cs="宋体"/>
                <w:color w:val="auto"/>
                <w:sz w:val="21"/>
                <w:szCs w:val="21"/>
                <w:highlight w:val="none"/>
              </w:rPr>
              <w:t>违约金的上限：</w:t>
            </w:r>
            <w:r>
              <w:rPr>
                <w:rFonts w:hint="eastAsia" w:ascii="宋体" w:hAnsi="宋体" w:eastAsia="宋体" w:cs="宋体"/>
                <w:b/>
                <w:bCs/>
                <w:color w:val="auto"/>
                <w:sz w:val="21"/>
                <w:szCs w:val="21"/>
                <w:highlight w:val="none"/>
                <w:u w:val="single"/>
                <w:lang w:val="en-US" w:eastAsia="zh-CN"/>
              </w:rPr>
              <w:t>违约金最高限额为</w:t>
            </w:r>
            <w:r>
              <w:rPr>
                <w:rFonts w:hint="eastAsia" w:cs="宋体"/>
                <w:b/>
                <w:bCs/>
                <w:color w:val="auto"/>
                <w:sz w:val="21"/>
                <w:szCs w:val="21"/>
                <w:highlight w:val="none"/>
                <w:u w:val="single"/>
                <w:lang w:val="en-US" w:eastAsia="zh-CN"/>
              </w:rPr>
              <w:t>签约</w:t>
            </w:r>
            <w:r>
              <w:rPr>
                <w:rFonts w:hint="eastAsia" w:ascii="宋体" w:hAnsi="宋体" w:eastAsia="宋体" w:cs="宋体"/>
                <w:b/>
                <w:bCs/>
                <w:color w:val="auto"/>
                <w:sz w:val="21"/>
                <w:szCs w:val="21"/>
                <w:highlight w:val="none"/>
                <w:u w:val="single"/>
                <w:lang w:val="en-US" w:eastAsia="zh-CN"/>
              </w:rPr>
              <w:t>合同价款的10%。</w:t>
            </w:r>
          </w:p>
        </w:tc>
      </w:tr>
      <w:tr w14:paraId="5F55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42410EC">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7246C118">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79774BD1">
            <w:pPr>
              <w:snapToGrid w:val="0"/>
              <w:spacing w:line="360" w:lineRule="auto"/>
              <w:rPr>
                <w:rFonts w:cs="宋体"/>
                <w:bCs/>
                <w:color w:val="auto"/>
                <w:kern w:val="2"/>
                <w:sz w:val="21"/>
                <w:szCs w:val="21"/>
                <w:highlight w:val="none"/>
              </w:rPr>
            </w:pPr>
            <w:r>
              <w:rPr>
                <w:rFonts w:hint="eastAsia" w:cs="宋体"/>
                <w:color w:val="auto"/>
                <w:sz w:val="21"/>
                <w:szCs w:val="21"/>
                <w:highlight w:val="none"/>
              </w:rPr>
              <w:t>提前</w:t>
            </w:r>
            <w:r>
              <w:rPr>
                <w:rFonts w:hint="eastAsia" w:cs="宋体"/>
                <w:bCs/>
                <w:color w:val="auto"/>
                <w:kern w:val="2"/>
                <w:sz w:val="21"/>
                <w:szCs w:val="21"/>
                <w:highlight w:val="none"/>
                <w:lang w:val="en-US" w:eastAsia="zh-CN"/>
              </w:rPr>
              <w:t>完工</w:t>
            </w:r>
            <w:r>
              <w:rPr>
                <w:rFonts w:hint="eastAsia" w:cs="宋体"/>
                <w:color w:val="auto"/>
                <w:sz w:val="21"/>
                <w:szCs w:val="21"/>
                <w:highlight w:val="none"/>
              </w:rPr>
              <w:t>的奖励：</w:t>
            </w:r>
            <w:r>
              <w:rPr>
                <w:rFonts w:hint="eastAsia" w:cs="宋体"/>
                <w:color w:val="auto"/>
                <w:sz w:val="21"/>
                <w:szCs w:val="21"/>
                <w:highlight w:val="none"/>
                <w:u w:val="single"/>
              </w:rPr>
              <w:t>不奖励</w:t>
            </w:r>
            <w:r>
              <w:rPr>
                <w:rFonts w:hint="eastAsia" w:cs="宋体"/>
                <w:color w:val="auto"/>
                <w:sz w:val="21"/>
                <w:szCs w:val="21"/>
                <w:highlight w:val="none"/>
              </w:rPr>
              <w:t>。</w:t>
            </w:r>
          </w:p>
        </w:tc>
      </w:tr>
      <w:tr w14:paraId="2352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5A3BA8B">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61010A8E">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62761F7D">
            <w:pPr>
              <w:pStyle w:val="33"/>
              <w:tabs>
                <w:tab w:val="clear" w:pos="4153"/>
                <w:tab w:val="clear" w:pos="8306"/>
              </w:tabs>
              <w:spacing w:line="360" w:lineRule="auto"/>
              <w:rPr>
                <w:rFonts w:cs="宋体"/>
                <w:bCs/>
                <w:color w:val="auto"/>
                <w:kern w:val="2"/>
                <w:sz w:val="21"/>
                <w:szCs w:val="21"/>
                <w:highlight w:val="none"/>
              </w:rPr>
            </w:pPr>
            <w:r>
              <w:rPr>
                <w:rFonts w:hint="eastAsia" w:cs="宋体"/>
                <w:bCs/>
                <w:color w:val="auto"/>
                <w:kern w:val="2"/>
                <w:sz w:val="21"/>
                <w:szCs w:val="21"/>
                <w:highlight w:val="none"/>
              </w:rPr>
              <w:t>市场价格波动是否调整合同价格的约定：</w:t>
            </w:r>
            <w:r>
              <w:rPr>
                <w:rFonts w:hint="eastAsia" w:cs="宋体"/>
                <w:bCs/>
                <w:color w:val="auto"/>
                <w:kern w:val="2"/>
                <w:sz w:val="21"/>
                <w:szCs w:val="21"/>
                <w:highlight w:val="none"/>
                <w:u w:val="single"/>
                <w:lang w:val="en-US" w:eastAsia="zh-CN"/>
              </w:rPr>
              <w:t>不调整</w:t>
            </w:r>
            <w:r>
              <w:rPr>
                <w:rFonts w:hint="eastAsia" w:cs="宋体"/>
                <w:bCs/>
                <w:color w:val="auto"/>
                <w:kern w:val="2"/>
                <w:sz w:val="21"/>
                <w:szCs w:val="21"/>
                <w:highlight w:val="none"/>
              </w:rPr>
              <w:t>。</w:t>
            </w:r>
          </w:p>
        </w:tc>
      </w:tr>
      <w:tr w14:paraId="0644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FB32AF">
            <w:pPr>
              <w:numPr>
                <w:ilvl w:val="0"/>
                <w:numId w:val="5"/>
              </w:numPr>
              <w:snapToGrid w:val="0"/>
              <w:spacing w:line="360" w:lineRule="auto"/>
              <w:jc w:val="center"/>
              <w:rPr>
                <w:rFonts w:cs="宋体"/>
                <w:bCs/>
                <w:color w:val="auto"/>
                <w:sz w:val="21"/>
                <w:szCs w:val="21"/>
                <w:highlight w:val="none"/>
              </w:rPr>
            </w:pPr>
          </w:p>
        </w:tc>
        <w:tc>
          <w:tcPr>
            <w:tcW w:w="1111" w:type="dxa"/>
            <w:vAlign w:val="center"/>
          </w:tcPr>
          <w:p w14:paraId="3D688C70">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5D99E928">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合同价格形式</w:t>
            </w:r>
          </w:p>
          <w:p w14:paraId="06E84683">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(1)单价合同。</w:t>
            </w:r>
          </w:p>
          <w:p w14:paraId="6D061BF0">
            <w:pPr>
              <w:pStyle w:val="33"/>
              <w:tabs>
                <w:tab w:val="clear" w:pos="4153"/>
                <w:tab w:val="clear" w:pos="8306"/>
              </w:tabs>
              <w:spacing w:line="360" w:lineRule="auto"/>
              <w:rPr>
                <w:rFonts w:cs="宋体"/>
                <w:bCs/>
                <w:color w:val="auto"/>
                <w:sz w:val="21"/>
                <w:szCs w:val="21"/>
                <w:highlight w:val="none"/>
                <w:u w:val="single"/>
              </w:rPr>
            </w:pPr>
            <w:r>
              <w:rPr>
                <w:rFonts w:hint="eastAsia" w:cs="宋体"/>
                <w:bCs/>
                <w:color w:val="auto"/>
                <w:sz w:val="21"/>
                <w:szCs w:val="21"/>
                <w:highlight w:val="none"/>
              </w:rPr>
              <w:t>综合单价包含的风险范围：</w:t>
            </w:r>
            <w:r>
              <w:rPr>
                <w:rFonts w:hint="eastAsia" w:cs="宋体"/>
                <w:bCs/>
                <w:color w:val="auto"/>
                <w:sz w:val="21"/>
                <w:szCs w:val="21"/>
                <w:highlight w:val="none"/>
                <w:u w:val="single"/>
              </w:rPr>
              <w:t>材料价格、人工成本上涨，异常天气导致的工期延误</w:t>
            </w:r>
            <w:r>
              <w:rPr>
                <w:rFonts w:hint="eastAsia" w:cs="宋体"/>
                <w:bCs/>
                <w:color w:val="auto"/>
                <w:sz w:val="21"/>
                <w:szCs w:val="21"/>
                <w:highlight w:val="none"/>
                <w:u w:val="single"/>
                <w:lang w:val="en-US" w:eastAsia="zh-CN"/>
              </w:rPr>
              <w:t>等</w:t>
            </w:r>
            <w:r>
              <w:rPr>
                <w:rFonts w:hint="eastAsia" w:cs="宋体"/>
                <w:bCs/>
                <w:color w:val="auto"/>
                <w:sz w:val="21"/>
                <w:szCs w:val="21"/>
                <w:highlight w:val="none"/>
                <w:u w:val="single"/>
              </w:rPr>
              <w:t>。</w:t>
            </w:r>
          </w:p>
          <w:p w14:paraId="7FCAE1D5">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 xml:space="preserve">   供应商在</w:t>
            </w:r>
            <w:r>
              <w:rPr>
                <w:rFonts w:hint="eastAsia" w:cs="宋体"/>
                <w:bCs/>
                <w:color w:val="auto"/>
                <w:sz w:val="21"/>
                <w:szCs w:val="21"/>
                <w:highlight w:val="none"/>
                <w:u w:val="single"/>
                <w:lang w:val="en-US" w:eastAsia="zh-CN"/>
              </w:rPr>
              <w:t>投标</w:t>
            </w:r>
            <w:r>
              <w:rPr>
                <w:rFonts w:hint="eastAsia" w:cs="宋体"/>
                <w:bCs/>
                <w:color w:val="auto"/>
                <w:sz w:val="21"/>
                <w:szCs w:val="21"/>
                <w:highlight w:val="none"/>
                <w:u w:val="single"/>
              </w:rPr>
              <w:t>报价</w:t>
            </w:r>
            <w:r>
              <w:rPr>
                <w:rFonts w:hint="eastAsia" w:cs="宋体"/>
                <w:bCs/>
                <w:color w:val="auto"/>
                <w:sz w:val="21"/>
                <w:szCs w:val="21"/>
                <w:highlight w:val="none"/>
                <w:u w:val="single"/>
                <w:lang w:val="en-US" w:eastAsia="zh-CN"/>
              </w:rPr>
              <w:t>中</w:t>
            </w:r>
            <w:r>
              <w:rPr>
                <w:rFonts w:hint="eastAsia" w:cs="宋体"/>
                <w:bCs/>
                <w:color w:val="auto"/>
                <w:sz w:val="21"/>
                <w:szCs w:val="21"/>
                <w:highlight w:val="none"/>
                <w:u w:val="single"/>
              </w:rPr>
              <w:t xml:space="preserve">已经考虑，不再另行计取  </w:t>
            </w:r>
            <w:r>
              <w:rPr>
                <w:rFonts w:hint="eastAsia" w:cs="宋体"/>
                <w:bCs/>
                <w:color w:val="auto"/>
                <w:sz w:val="21"/>
                <w:szCs w:val="21"/>
                <w:highlight w:val="none"/>
              </w:rPr>
              <w:t>。</w:t>
            </w:r>
          </w:p>
          <w:p w14:paraId="3AE3811F">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不调整</w:t>
            </w:r>
            <w:r>
              <w:rPr>
                <w:rFonts w:hint="eastAsia" w:cs="宋体"/>
                <w:bCs/>
                <w:color w:val="auto"/>
                <w:sz w:val="21"/>
                <w:szCs w:val="21"/>
                <w:highlight w:val="none"/>
                <w:u w:val="single"/>
                <w:lang w:val="en-US" w:eastAsia="zh-CN"/>
              </w:rPr>
              <w:t xml:space="preserve"> </w:t>
            </w:r>
            <w:r>
              <w:rPr>
                <w:rFonts w:hint="eastAsia" w:cs="宋体"/>
                <w:bCs/>
                <w:color w:val="auto"/>
                <w:sz w:val="21"/>
                <w:szCs w:val="21"/>
                <w:highlight w:val="none"/>
              </w:rPr>
              <w:t>。</w:t>
            </w:r>
          </w:p>
          <w:p w14:paraId="1E37D42E">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(2)总价合同。</w:t>
            </w:r>
          </w:p>
          <w:p w14:paraId="1FA8D0BB">
            <w:pPr>
              <w:pStyle w:val="33"/>
              <w:tabs>
                <w:tab w:val="clear" w:pos="4153"/>
                <w:tab w:val="clear" w:pos="8306"/>
              </w:tabs>
              <w:spacing w:line="360" w:lineRule="auto"/>
              <w:rPr>
                <w:rFonts w:hint="eastAsia" w:eastAsia="宋体" w:cs="宋体"/>
                <w:bCs/>
                <w:color w:val="auto"/>
                <w:sz w:val="21"/>
                <w:szCs w:val="21"/>
                <w:highlight w:val="none"/>
                <w:lang w:eastAsia="zh-CN"/>
              </w:rPr>
            </w:pPr>
            <w:r>
              <w:rPr>
                <w:rFonts w:hint="eastAsia" w:cs="宋体"/>
                <w:bCs/>
                <w:color w:val="auto"/>
                <w:sz w:val="21"/>
                <w:szCs w:val="21"/>
                <w:highlight w:val="none"/>
              </w:rPr>
              <w:t>总价包含的风险范围：</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eastAsia="zh-CN"/>
              </w:rPr>
              <w:t>。</w:t>
            </w:r>
          </w:p>
          <w:p w14:paraId="0B4FEB1E">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3B5E5572">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lang w:val="en-US" w:eastAsia="zh-CN"/>
              </w:rPr>
              <w:t>/</w:t>
            </w:r>
            <w:r>
              <w:rPr>
                <w:rFonts w:hint="eastAsia" w:cs="宋体"/>
                <w:bCs/>
                <w:color w:val="auto"/>
                <w:sz w:val="21"/>
                <w:szCs w:val="21"/>
                <w:highlight w:val="none"/>
              </w:rPr>
              <w:t>。</w:t>
            </w:r>
          </w:p>
          <w:p w14:paraId="22F8FEFC">
            <w:pPr>
              <w:pStyle w:val="33"/>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（3）其他价格方式：</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7A3C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BF3A429">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446EB07F">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 xml:space="preserve">12.2.1 </w:t>
            </w:r>
          </w:p>
        </w:tc>
        <w:tc>
          <w:tcPr>
            <w:tcW w:w="7304" w:type="dxa"/>
            <w:tcBorders>
              <w:bottom w:val="single" w:color="auto" w:sz="4" w:space="0"/>
            </w:tcBorders>
            <w:vAlign w:val="center"/>
          </w:tcPr>
          <w:p w14:paraId="5FBD6674">
            <w:pPr>
              <w:adjustRightInd w:val="0"/>
              <w:snapToGrid w:val="0"/>
              <w:spacing w:line="360" w:lineRule="auto"/>
              <w:rPr>
                <w:rFonts w:hint="eastAsia" w:cs="宋体"/>
                <w:bCs/>
                <w:color w:val="auto"/>
                <w:kern w:val="2"/>
                <w:sz w:val="21"/>
                <w:szCs w:val="21"/>
                <w:highlight w:val="none"/>
              </w:rPr>
            </w:pPr>
            <w:r>
              <w:rPr>
                <w:rFonts w:hint="eastAsia" w:cs="宋体"/>
                <w:bCs/>
                <w:color w:val="auto"/>
                <w:kern w:val="2"/>
                <w:sz w:val="21"/>
                <w:szCs w:val="21"/>
                <w:highlight w:val="none"/>
              </w:rPr>
              <w:t>预付款的支付</w:t>
            </w:r>
          </w:p>
          <w:p w14:paraId="4477319F">
            <w:pPr>
              <w:adjustRightInd w:val="0"/>
              <w:snapToGrid w:val="0"/>
              <w:spacing w:line="360" w:lineRule="auto"/>
              <w:rPr>
                <w:rFonts w:hint="eastAsia" w:cs="宋体"/>
                <w:bCs/>
                <w:color w:val="auto"/>
                <w:kern w:val="2"/>
                <w:sz w:val="21"/>
                <w:szCs w:val="21"/>
                <w:highlight w:val="none"/>
              </w:rPr>
            </w:pPr>
            <w:r>
              <w:rPr>
                <w:rFonts w:hint="eastAsia" w:cs="宋体"/>
                <w:bCs/>
                <w:color w:val="auto"/>
                <w:kern w:val="2"/>
                <w:sz w:val="21"/>
                <w:szCs w:val="21"/>
                <w:highlight w:val="none"/>
              </w:rPr>
              <w:t>预付款支付比例或金额：</w:t>
            </w:r>
            <w:r>
              <w:rPr>
                <w:rFonts w:hint="eastAsia" w:cs="宋体"/>
                <w:bCs/>
                <w:color w:val="auto"/>
                <w:kern w:val="2"/>
                <w:sz w:val="21"/>
                <w:szCs w:val="21"/>
                <w:highlight w:val="none"/>
                <w:u w:val="single"/>
              </w:rPr>
              <w:t>合同金额的</w:t>
            </w:r>
            <w:r>
              <w:rPr>
                <w:rFonts w:hint="eastAsia" w:cs="宋体"/>
                <w:bCs/>
                <w:color w:val="FF0000"/>
                <w:kern w:val="2"/>
                <w:sz w:val="21"/>
                <w:szCs w:val="21"/>
                <w:highlight w:val="none"/>
                <w:u w:val="single"/>
                <w:lang w:val="en-US" w:eastAsia="zh-CN"/>
              </w:rPr>
              <w:t>5</w:t>
            </w:r>
            <w:r>
              <w:rPr>
                <w:rFonts w:hint="eastAsia" w:cs="宋体"/>
                <w:bCs/>
                <w:color w:val="FF0000"/>
                <w:kern w:val="2"/>
                <w:sz w:val="21"/>
                <w:szCs w:val="21"/>
                <w:highlight w:val="none"/>
                <w:u w:val="single"/>
              </w:rPr>
              <w:t>0%</w:t>
            </w:r>
          </w:p>
          <w:p w14:paraId="21F048E6">
            <w:pPr>
              <w:adjustRightInd w:val="0"/>
              <w:snapToGrid w:val="0"/>
              <w:spacing w:line="360" w:lineRule="auto"/>
              <w:rPr>
                <w:rFonts w:hint="eastAsia" w:cs="宋体"/>
                <w:bCs/>
                <w:color w:val="auto"/>
                <w:kern w:val="2"/>
                <w:sz w:val="21"/>
                <w:szCs w:val="21"/>
                <w:highlight w:val="none"/>
                <w:u w:val="single"/>
              </w:rPr>
            </w:pPr>
            <w:r>
              <w:rPr>
                <w:rFonts w:hint="eastAsia" w:cs="宋体"/>
                <w:bCs/>
                <w:color w:val="auto"/>
                <w:kern w:val="2"/>
                <w:sz w:val="21"/>
                <w:szCs w:val="21"/>
                <w:highlight w:val="none"/>
              </w:rPr>
              <w:t>预付款支付期限：</w:t>
            </w:r>
            <w:r>
              <w:rPr>
                <w:rFonts w:hint="eastAsia" w:cs="宋体"/>
                <w:bCs/>
                <w:color w:val="auto"/>
                <w:kern w:val="2"/>
                <w:sz w:val="21"/>
                <w:szCs w:val="21"/>
                <w:highlight w:val="none"/>
                <w:u w:val="single"/>
              </w:rPr>
              <w:t>担保措施生效以及具备施工条件的前提下，经乙方申请，合同甲方审核确认后按规定及时支付预付价款。</w:t>
            </w:r>
          </w:p>
          <w:p w14:paraId="4EE54F08">
            <w:pPr>
              <w:adjustRightInd w:val="0"/>
              <w:snapToGrid w:val="0"/>
              <w:spacing w:line="360" w:lineRule="auto"/>
              <w:rPr>
                <w:rFonts w:cs="宋体"/>
                <w:bCs/>
                <w:color w:val="auto"/>
                <w:kern w:val="2"/>
                <w:sz w:val="21"/>
                <w:szCs w:val="21"/>
                <w:highlight w:val="none"/>
              </w:rPr>
            </w:pPr>
            <w:r>
              <w:rPr>
                <w:rFonts w:hint="eastAsia" w:cs="宋体"/>
                <w:bCs/>
                <w:color w:val="auto"/>
                <w:kern w:val="2"/>
                <w:sz w:val="21"/>
                <w:szCs w:val="21"/>
                <w:highlight w:val="none"/>
              </w:rPr>
              <w:t xml:space="preserve">预付款扣回的方式： </w:t>
            </w:r>
            <w:r>
              <w:rPr>
                <w:rFonts w:hint="eastAsia" w:cs="宋体"/>
                <w:bCs/>
                <w:color w:val="auto"/>
                <w:kern w:val="2"/>
                <w:sz w:val="21"/>
                <w:szCs w:val="21"/>
                <w:highlight w:val="none"/>
                <w:u w:val="single"/>
              </w:rPr>
              <w:t>见付款方式。</w:t>
            </w:r>
          </w:p>
        </w:tc>
      </w:tr>
      <w:tr w14:paraId="4E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4C94CDA3">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16DC1B30">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vAlign w:val="center"/>
          </w:tcPr>
          <w:p w14:paraId="5F3CFD3E">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预付款担保</w:t>
            </w:r>
          </w:p>
          <w:p w14:paraId="6A9C4B80">
            <w:pPr>
              <w:adjustRightInd w:val="0"/>
              <w:snapToGrid w:val="0"/>
              <w:spacing w:line="360" w:lineRule="auto"/>
              <w:rPr>
                <w:rFonts w:hint="default"/>
                <w:color w:val="auto"/>
                <w:sz w:val="21"/>
                <w:szCs w:val="21"/>
                <w:highlight w:val="none"/>
                <w:u w:val="single"/>
                <w:lang w:val="en-US" w:eastAsia="zh-CN"/>
              </w:rPr>
            </w:pPr>
            <w:r>
              <w:rPr>
                <w:rFonts w:hint="eastAsia" w:cs="宋体"/>
                <w:bCs/>
                <w:color w:val="auto"/>
                <w:sz w:val="21"/>
                <w:szCs w:val="21"/>
                <w:highlight w:val="none"/>
              </w:rPr>
              <w:t>承包人提交预付款担保的期限：</w:t>
            </w:r>
            <w:r>
              <w:rPr>
                <w:rFonts w:hint="eastAsia" w:cs="宋体"/>
                <w:bCs/>
                <w:color w:val="auto"/>
                <w:sz w:val="21"/>
                <w:szCs w:val="21"/>
                <w:highlight w:val="none"/>
                <w:u w:val="single"/>
              </w:rPr>
              <w:t>支付预付款前</w:t>
            </w:r>
            <w:r>
              <w:rPr>
                <w:rFonts w:hint="eastAsia" w:cs="宋体"/>
                <w:bCs/>
                <w:color w:val="auto"/>
                <w:sz w:val="21"/>
                <w:szCs w:val="21"/>
                <w:highlight w:val="none"/>
                <w:u w:val="single"/>
                <w:lang w:val="en-US" w:eastAsia="zh-CN"/>
              </w:rPr>
              <w:t>由乙方</w:t>
            </w:r>
            <w:r>
              <w:rPr>
                <w:rFonts w:hint="eastAsia" w:cs="宋体"/>
                <w:bCs/>
                <w:color w:val="auto"/>
                <w:sz w:val="21"/>
                <w:szCs w:val="21"/>
                <w:highlight w:val="none"/>
                <w:u w:val="single"/>
              </w:rPr>
              <w:t>提供给</w:t>
            </w:r>
            <w:r>
              <w:rPr>
                <w:rFonts w:hint="eastAsia" w:cs="宋体"/>
                <w:bCs/>
                <w:color w:val="auto"/>
                <w:sz w:val="21"/>
                <w:szCs w:val="21"/>
                <w:highlight w:val="none"/>
                <w:u w:val="single"/>
                <w:lang w:val="en-US" w:eastAsia="zh-CN"/>
              </w:rPr>
              <w:t>合同</w:t>
            </w:r>
            <w:r>
              <w:rPr>
                <w:rFonts w:hint="eastAsia" w:cs="宋体"/>
                <w:bCs/>
                <w:color w:val="auto"/>
                <w:sz w:val="21"/>
                <w:szCs w:val="21"/>
                <w:highlight w:val="none"/>
                <w:u w:val="single"/>
                <w:lang w:eastAsia="zh-CN"/>
              </w:rPr>
              <w:t>甲方</w:t>
            </w:r>
            <w:r>
              <w:rPr>
                <w:rFonts w:hint="eastAsia" w:cs="宋体"/>
                <w:bCs/>
                <w:color w:val="auto"/>
                <w:sz w:val="21"/>
                <w:szCs w:val="21"/>
                <w:highlight w:val="none"/>
                <w:u w:val="single"/>
              </w:rPr>
              <w:t>，担保期限至预付款全部扣回</w:t>
            </w:r>
            <w:r>
              <w:rPr>
                <w:rFonts w:hint="eastAsia" w:cs="宋体"/>
                <w:bCs/>
                <w:color w:val="auto"/>
                <w:sz w:val="21"/>
                <w:szCs w:val="21"/>
                <w:highlight w:val="none"/>
              </w:rPr>
              <w:t>。</w:t>
            </w:r>
          </w:p>
          <w:p w14:paraId="20DF03A6">
            <w:pPr>
              <w:adjustRightInd w:val="0"/>
              <w:snapToGrid w:val="0"/>
              <w:spacing w:line="360" w:lineRule="auto"/>
              <w:rPr>
                <w:rFonts w:hint="eastAsia"/>
                <w:color w:val="auto"/>
                <w:sz w:val="21"/>
                <w:szCs w:val="21"/>
                <w:highlight w:val="none"/>
                <w:u w:val="single"/>
                <w:lang w:eastAsia="zh-CN"/>
              </w:rPr>
            </w:pPr>
            <w:r>
              <w:rPr>
                <w:rFonts w:hint="eastAsia" w:cs="宋体"/>
                <w:bCs/>
                <w:color w:val="auto"/>
                <w:sz w:val="21"/>
                <w:szCs w:val="21"/>
                <w:highlight w:val="none"/>
              </w:rPr>
              <w:t>预付款担保的形式为：</w:t>
            </w:r>
            <w:r>
              <w:rPr>
                <w:rFonts w:hint="eastAsia"/>
                <w:color w:val="auto"/>
                <w:sz w:val="21"/>
                <w:szCs w:val="21"/>
                <w:highlight w:val="none"/>
                <w:u w:val="single"/>
              </w:rPr>
              <w:t>合同签订后</w:t>
            </w:r>
            <w:r>
              <w:rPr>
                <w:rFonts w:hint="eastAsia"/>
                <w:color w:val="auto"/>
                <w:sz w:val="21"/>
                <w:szCs w:val="21"/>
                <w:highlight w:val="none"/>
                <w:u w:val="single"/>
                <w:lang w:eastAsia="zh-CN"/>
              </w:rPr>
              <w:t>乙方</w:t>
            </w:r>
            <w:r>
              <w:rPr>
                <w:rFonts w:hint="eastAsia"/>
                <w:color w:val="auto"/>
                <w:sz w:val="21"/>
                <w:szCs w:val="21"/>
                <w:highlight w:val="none"/>
                <w:u w:val="single"/>
              </w:rPr>
              <w:t>须向</w:t>
            </w:r>
            <w:r>
              <w:rPr>
                <w:rFonts w:hint="eastAsia" w:cs="宋体"/>
                <w:bCs/>
                <w:color w:val="auto"/>
                <w:sz w:val="21"/>
                <w:szCs w:val="21"/>
                <w:highlight w:val="none"/>
                <w:u w:val="single"/>
                <w:lang w:val="en-US" w:eastAsia="zh-CN"/>
              </w:rPr>
              <w:t>合同</w:t>
            </w:r>
            <w:r>
              <w:rPr>
                <w:rFonts w:hint="eastAsia"/>
                <w:color w:val="auto"/>
                <w:sz w:val="21"/>
                <w:szCs w:val="21"/>
                <w:highlight w:val="none"/>
                <w:u w:val="single"/>
                <w:lang w:val="en-US" w:eastAsia="zh-CN"/>
              </w:rPr>
              <w:t>甲方</w:t>
            </w:r>
            <w:r>
              <w:rPr>
                <w:rFonts w:hint="eastAsia"/>
                <w:color w:val="auto"/>
                <w:sz w:val="21"/>
                <w:szCs w:val="21"/>
                <w:highlight w:val="none"/>
                <w:u w:val="single"/>
              </w:rPr>
              <w:t>提交银行、保险公司、担保公司等金融机构出具的金额为合同总价</w:t>
            </w:r>
            <w:r>
              <w:rPr>
                <w:rFonts w:hint="eastAsia"/>
                <w:color w:val="FF0000"/>
                <w:sz w:val="21"/>
                <w:szCs w:val="21"/>
                <w:highlight w:val="none"/>
                <w:u w:val="single"/>
                <w:lang w:val="en-US" w:eastAsia="zh-CN"/>
              </w:rPr>
              <w:t>50</w:t>
            </w:r>
            <w:r>
              <w:rPr>
                <w:rFonts w:hint="eastAsia"/>
                <w:color w:val="FF0000"/>
                <w:sz w:val="21"/>
                <w:szCs w:val="21"/>
                <w:highlight w:val="none"/>
                <w:u w:val="single"/>
              </w:rPr>
              <w:t>%</w:t>
            </w:r>
            <w:r>
              <w:rPr>
                <w:rFonts w:hint="eastAsia"/>
                <w:color w:val="auto"/>
                <w:sz w:val="21"/>
                <w:szCs w:val="21"/>
                <w:highlight w:val="none"/>
                <w:u w:val="single"/>
              </w:rPr>
              <w:t>的预付款保函作为担保</w:t>
            </w:r>
            <w:r>
              <w:rPr>
                <w:rFonts w:hint="eastAsia"/>
                <w:color w:val="auto"/>
                <w:sz w:val="21"/>
                <w:szCs w:val="21"/>
                <w:highlight w:val="none"/>
                <w:u w:val="single"/>
                <w:lang w:eastAsia="zh-CN"/>
              </w:rPr>
              <w:t>。</w:t>
            </w:r>
          </w:p>
          <w:p w14:paraId="06413F2B">
            <w:pPr>
              <w:adjustRightInd w:val="0"/>
              <w:snapToGrid w:val="0"/>
              <w:spacing w:line="360" w:lineRule="auto"/>
              <w:rPr>
                <w:rFonts w:cs="宋体"/>
                <w:bCs/>
                <w:color w:val="auto"/>
                <w:kern w:val="2"/>
                <w:sz w:val="21"/>
                <w:szCs w:val="21"/>
                <w:highlight w:val="none"/>
              </w:rPr>
            </w:pPr>
            <w:r>
              <w:rPr>
                <w:rFonts w:hint="eastAsia"/>
                <w:b/>
                <w:bCs/>
                <w:color w:val="auto"/>
                <w:sz w:val="21"/>
                <w:szCs w:val="21"/>
                <w:highlight w:val="none"/>
              </w:rPr>
              <w:t>备注：预付款支付前，</w:t>
            </w:r>
            <w:r>
              <w:rPr>
                <w:rFonts w:hint="eastAsia"/>
                <w:b/>
                <w:bCs/>
                <w:color w:val="auto"/>
                <w:sz w:val="21"/>
                <w:szCs w:val="21"/>
                <w:highlight w:val="none"/>
                <w:lang w:val="en-US" w:eastAsia="zh-CN"/>
              </w:rPr>
              <w:t>乙方</w:t>
            </w:r>
            <w:r>
              <w:rPr>
                <w:rFonts w:hint="eastAsia"/>
                <w:b/>
                <w:bCs/>
                <w:color w:val="auto"/>
                <w:sz w:val="21"/>
                <w:szCs w:val="21"/>
                <w:highlight w:val="none"/>
              </w:rPr>
              <w:t>须提交银行、保险公司、担保公司等金融机构出具的预付款保函（见索即付保函）；</w:t>
            </w:r>
          </w:p>
        </w:tc>
      </w:tr>
      <w:tr w14:paraId="2D9D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88002EC">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35DFFF13">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3522A4D4">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付款周期</w:t>
            </w:r>
          </w:p>
          <w:p w14:paraId="544BA9DB">
            <w:pPr>
              <w:snapToGrid w:val="0"/>
              <w:spacing w:line="360" w:lineRule="auto"/>
              <w:jc w:val="left"/>
              <w:rPr>
                <w:rFonts w:hint="eastAsia" w:cs="宋体"/>
                <w:b/>
                <w:bCs w:val="0"/>
                <w:color w:val="auto"/>
                <w:sz w:val="24"/>
                <w:szCs w:val="24"/>
                <w:highlight w:val="none"/>
                <w:u w:val="none"/>
                <w:lang w:val="en-US" w:eastAsia="zh-CN"/>
              </w:rPr>
            </w:pPr>
            <w:r>
              <w:rPr>
                <w:rFonts w:hint="eastAsia" w:cs="宋体"/>
                <w:bCs/>
                <w:color w:val="auto"/>
                <w:sz w:val="21"/>
                <w:szCs w:val="21"/>
                <w:highlight w:val="none"/>
              </w:rPr>
              <w:t>关于付款周期的约定：</w:t>
            </w:r>
          </w:p>
          <w:p w14:paraId="13577ACF">
            <w:pPr>
              <w:snapToGrid w:val="0"/>
              <w:spacing w:line="360" w:lineRule="auto"/>
              <w:ind w:firstLine="420" w:firstLineChars="200"/>
              <w:jc w:val="left"/>
              <w:rPr>
                <w:rFonts w:cs="宋体"/>
                <w:bCs/>
                <w:color w:val="auto"/>
                <w:sz w:val="21"/>
                <w:szCs w:val="21"/>
                <w:highlight w:val="none"/>
              </w:rPr>
            </w:pPr>
            <w:r>
              <w:rPr>
                <w:rFonts w:hint="eastAsia" w:cs="宋体"/>
                <w:bCs/>
                <w:color w:val="auto"/>
                <w:sz w:val="21"/>
                <w:szCs w:val="21"/>
                <w:highlight w:val="none"/>
              </w:rPr>
              <w:t>合同签订后，经乙方申请，合同甲方审核确认后支付乙方签约合同价的50%作为预付款（乙方须提交等额预付款担保）。合同价款按工程进度支付（支付进度款的70%时一次性扣完所有预付款），完工验收并经结算审核后支付至结算价款的100%。</w:t>
            </w:r>
          </w:p>
        </w:tc>
      </w:tr>
      <w:tr w14:paraId="0FAE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E3219AB">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4C72D176">
            <w:pPr>
              <w:snapToGrid w:val="0"/>
              <w:spacing w:line="360" w:lineRule="auto"/>
              <w:jc w:val="center"/>
              <w:rPr>
                <w:rFonts w:hint="eastAsia"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4F9C32FF">
            <w:pPr>
              <w:snapToGrid w:val="0"/>
              <w:spacing w:line="360" w:lineRule="auto"/>
              <w:jc w:val="left"/>
              <w:rPr>
                <w:rFonts w:hint="default"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合同签订时，供应商须提供不拖欠农民工工资承诺函，格式自拟。</w:t>
            </w:r>
          </w:p>
        </w:tc>
      </w:tr>
      <w:tr w14:paraId="6C3D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512526D">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2FEE81F9">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1A6DBC20">
            <w:pPr>
              <w:snapToGrid w:val="0"/>
              <w:spacing w:line="360" w:lineRule="auto"/>
              <w:rPr>
                <w:rFonts w:cs="宋体"/>
                <w:bCs/>
                <w:color w:val="auto"/>
                <w:kern w:val="2"/>
                <w:sz w:val="21"/>
                <w:szCs w:val="21"/>
                <w:highlight w:val="none"/>
              </w:rPr>
            </w:pPr>
            <w:r>
              <w:rPr>
                <w:rFonts w:hint="eastAsia" w:cs="宋体"/>
                <w:color w:val="auto"/>
                <w:sz w:val="21"/>
                <w:szCs w:val="21"/>
                <w:highlight w:val="none"/>
              </w:rPr>
              <w:t>缺陷责任期的具体期限：</w:t>
            </w:r>
            <w:r>
              <w:rPr>
                <w:rFonts w:hint="eastAsia" w:cs="宋体"/>
                <w:color w:val="auto"/>
                <w:sz w:val="21"/>
                <w:szCs w:val="21"/>
                <w:highlight w:val="none"/>
                <w:u w:val="single"/>
              </w:rPr>
              <w:t>工程通过完工验收之日起12个月。</w:t>
            </w:r>
          </w:p>
        </w:tc>
      </w:tr>
      <w:tr w14:paraId="36AF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D020A79">
            <w:pPr>
              <w:numPr>
                <w:ilvl w:val="0"/>
                <w:numId w:val="5"/>
              </w:numPr>
              <w:snapToGrid w:val="0"/>
              <w:spacing w:line="360" w:lineRule="auto"/>
              <w:jc w:val="center"/>
              <w:rPr>
                <w:rFonts w:cs="宋体"/>
                <w:bCs/>
                <w:color w:val="auto"/>
                <w:kern w:val="2"/>
                <w:sz w:val="21"/>
                <w:szCs w:val="21"/>
                <w:highlight w:val="none"/>
              </w:rPr>
            </w:pPr>
          </w:p>
        </w:tc>
        <w:tc>
          <w:tcPr>
            <w:tcW w:w="1111" w:type="dxa"/>
            <w:vAlign w:val="center"/>
          </w:tcPr>
          <w:p w14:paraId="655BA647">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40AA6317">
            <w:pPr>
              <w:adjustRightInd w:val="0"/>
              <w:snapToGrid w:val="0"/>
              <w:spacing w:line="360" w:lineRule="auto"/>
              <w:rPr>
                <w:rFonts w:cs="宋体"/>
                <w:color w:val="FF0000"/>
                <w:sz w:val="21"/>
                <w:szCs w:val="21"/>
                <w:highlight w:val="none"/>
              </w:rPr>
            </w:pPr>
            <w:r>
              <w:rPr>
                <w:rFonts w:hint="eastAsia" w:cs="宋体"/>
                <w:color w:val="FF0000"/>
                <w:sz w:val="21"/>
                <w:szCs w:val="21"/>
                <w:highlight w:val="none"/>
              </w:rPr>
              <w:t>质量保证金可采用以下任意一种方式：</w:t>
            </w:r>
          </w:p>
          <w:p w14:paraId="63AD1E3F">
            <w:pPr>
              <w:adjustRightInd w:val="0"/>
              <w:snapToGrid w:val="0"/>
              <w:spacing w:line="360" w:lineRule="auto"/>
              <w:rPr>
                <w:rFonts w:cs="宋体"/>
                <w:color w:val="FF0000"/>
                <w:sz w:val="21"/>
                <w:szCs w:val="21"/>
                <w:highlight w:val="none"/>
              </w:rPr>
            </w:pPr>
            <w:r>
              <w:rPr>
                <w:rFonts w:hint="eastAsia" w:cs="宋体"/>
                <w:color w:val="FF0000"/>
                <w:sz w:val="21"/>
                <w:szCs w:val="21"/>
                <w:highlight w:val="none"/>
              </w:rPr>
              <w:t>（1）</w:t>
            </w:r>
            <w:r>
              <w:rPr>
                <w:rFonts w:hint="eastAsia" w:cs="宋体"/>
                <w:color w:val="FF0000"/>
                <w:sz w:val="21"/>
                <w:szCs w:val="21"/>
                <w:highlight w:val="none"/>
                <w:u w:val="single"/>
              </w:rPr>
              <w:t>由银行业金融机构、工程担保公司、保险机构出具银行保函、工程质量保险等担保方式，担保/保证金额为：结算价的3%；</w:t>
            </w:r>
          </w:p>
          <w:p w14:paraId="36B61724">
            <w:pPr>
              <w:adjustRightInd w:val="0"/>
              <w:snapToGrid w:val="0"/>
              <w:spacing w:line="360" w:lineRule="auto"/>
              <w:rPr>
                <w:rFonts w:hint="eastAsia" w:eastAsia="宋体" w:cs="宋体"/>
                <w:color w:val="FF0000"/>
                <w:sz w:val="21"/>
                <w:szCs w:val="21"/>
                <w:highlight w:val="none"/>
                <w:u w:val="none"/>
                <w:lang w:eastAsia="zh-CN"/>
              </w:rPr>
            </w:pPr>
            <w:r>
              <w:rPr>
                <w:rFonts w:hint="eastAsia" w:cs="宋体"/>
                <w:color w:val="FF0000"/>
                <w:sz w:val="21"/>
                <w:szCs w:val="21"/>
                <w:highlight w:val="none"/>
              </w:rPr>
              <w:t>（2）</w:t>
            </w:r>
            <w:r>
              <w:rPr>
                <w:rFonts w:hint="eastAsia" w:cs="宋体"/>
                <w:color w:val="FF0000"/>
                <w:sz w:val="21"/>
                <w:szCs w:val="21"/>
                <w:highlight w:val="none"/>
                <w:u w:val="single"/>
              </w:rPr>
              <w:t>在本工程结算支付前采用</w:t>
            </w:r>
            <w:r>
              <w:rPr>
                <w:rFonts w:hint="eastAsia" w:cs="宋体"/>
                <w:color w:val="FF0000"/>
                <w:sz w:val="21"/>
                <w:szCs w:val="21"/>
                <w:highlight w:val="none"/>
                <w:u w:val="single"/>
                <w:lang w:val="en-US" w:eastAsia="zh-CN"/>
              </w:rPr>
              <w:t>现金或</w:t>
            </w:r>
            <w:r>
              <w:rPr>
                <w:rFonts w:hint="eastAsia" w:cs="宋体"/>
                <w:color w:val="FF0000"/>
                <w:sz w:val="21"/>
                <w:szCs w:val="21"/>
                <w:highlight w:val="none"/>
                <w:u w:val="single"/>
              </w:rPr>
              <w:t>转账的方式缴纳，金额为结算价的3%</w:t>
            </w:r>
            <w:r>
              <w:rPr>
                <w:rFonts w:hint="eastAsia" w:cs="宋体"/>
                <w:color w:val="FF0000"/>
                <w:sz w:val="21"/>
                <w:szCs w:val="21"/>
                <w:highlight w:val="none"/>
                <w:u w:val="single"/>
                <w:lang w:eastAsia="zh-CN"/>
              </w:rPr>
              <w:t>；</w:t>
            </w:r>
          </w:p>
          <w:p w14:paraId="15F97694">
            <w:pPr>
              <w:adjustRightInd w:val="0"/>
              <w:snapToGrid w:val="0"/>
              <w:spacing w:line="360" w:lineRule="auto"/>
              <w:rPr>
                <w:rFonts w:cs="宋体"/>
                <w:bCs w:val="0"/>
                <w:color w:val="auto"/>
                <w:kern w:val="2"/>
                <w:sz w:val="21"/>
                <w:szCs w:val="21"/>
                <w:highlight w:val="none"/>
              </w:rPr>
            </w:pPr>
            <w:r>
              <w:rPr>
                <w:rFonts w:hint="eastAsia" w:cs="宋体"/>
                <w:color w:val="FF0000"/>
                <w:sz w:val="21"/>
                <w:szCs w:val="21"/>
                <w:highlight w:val="none"/>
              </w:rPr>
              <w:t>（3）其他方式：</w:t>
            </w:r>
            <w:r>
              <w:rPr>
                <w:rFonts w:hint="eastAsia" w:cs="宋体"/>
                <w:color w:val="FF0000"/>
                <w:sz w:val="21"/>
                <w:szCs w:val="21"/>
                <w:highlight w:val="none"/>
                <w:u w:val="single"/>
              </w:rPr>
              <w:t>在工程项目完工前，乙方按合同甲方要求提供履约保证金的，可在工程进入缺陷责任期时按照多退少补原则转为质量保证金</w:t>
            </w:r>
            <w:r>
              <w:rPr>
                <w:rFonts w:hint="eastAsia" w:cs="宋体"/>
                <w:color w:val="FF0000"/>
                <w:sz w:val="21"/>
                <w:szCs w:val="21"/>
                <w:highlight w:val="none"/>
                <w:u w:val="single"/>
                <w:lang w:eastAsia="zh-CN"/>
              </w:rPr>
              <w:t>，</w:t>
            </w:r>
            <w:r>
              <w:rPr>
                <w:rFonts w:hint="eastAsia" w:cs="宋体"/>
                <w:color w:val="FF0000"/>
                <w:sz w:val="21"/>
                <w:szCs w:val="21"/>
                <w:highlight w:val="none"/>
                <w:u w:val="single"/>
              </w:rPr>
              <w:t>金额为：结算价的3%。</w:t>
            </w:r>
          </w:p>
        </w:tc>
      </w:tr>
    </w:tbl>
    <w:p w14:paraId="6F737A1F">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w:t>
      </w:r>
      <w:bookmarkStart w:id="75" w:name="_Toc292559866"/>
      <w:bookmarkStart w:id="76" w:name="_Toc296346657"/>
      <w:bookmarkStart w:id="77" w:name="_Toc297120456"/>
      <w:bookmarkStart w:id="78" w:name="_Toc296890984"/>
      <w:bookmarkStart w:id="79" w:name="_Toc296944495"/>
      <w:bookmarkStart w:id="80" w:name="_Toc292559361"/>
      <w:bookmarkStart w:id="81" w:name="_Toc296891196"/>
      <w:bookmarkStart w:id="82" w:name="_Toc296347155"/>
      <w:bookmarkStart w:id="83" w:name="_Toc297048342"/>
      <w:bookmarkStart w:id="84" w:name="_Toc296503156"/>
      <w:r>
        <w:rPr>
          <w:rFonts w:hint="eastAsia" w:cs="宋体"/>
          <w:color w:val="auto"/>
          <w:sz w:val="21"/>
          <w:szCs w:val="21"/>
          <w:highlight w:val="none"/>
        </w:rPr>
        <w:t>. 一般约定</w:t>
      </w:r>
    </w:p>
    <w:bookmarkEnd w:id="75"/>
    <w:bookmarkEnd w:id="76"/>
    <w:bookmarkEnd w:id="77"/>
    <w:bookmarkEnd w:id="78"/>
    <w:bookmarkEnd w:id="79"/>
    <w:bookmarkEnd w:id="80"/>
    <w:bookmarkEnd w:id="81"/>
    <w:bookmarkEnd w:id="82"/>
    <w:bookmarkEnd w:id="83"/>
    <w:bookmarkEnd w:id="84"/>
    <w:p w14:paraId="42ECEFE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 词语定义与解释</w:t>
      </w:r>
    </w:p>
    <w:p w14:paraId="77052B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 合同</w:t>
      </w:r>
    </w:p>
    <w:p w14:paraId="010B8942">
      <w:pPr>
        <w:adjustRightInd w:val="0"/>
        <w:snapToGrid w:val="0"/>
        <w:spacing w:line="360" w:lineRule="auto"/>
        <w:ind w:firstLine="420" w:firstLineChars="200"/>
        <w:rPr>
          <w:rFonts w:hint="eastAsia" w:eastAsia="宋体" w:cs="宋体"/>
          <w:color w:val="auto"/>
          <w:sz w:val="21"/>
          <w:szCs w:val="21"/>
          <w:highlight w:val="none"/>
          <w:u w:val="single"/>
          <w:lang w:eastAsia="zh-CN"/>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p>
    <w:p w14:paraId="004784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 合同当事人及其他相关方</w:t>
      </w:r>
    </w:p>
    <w:p w14:paraId="311B1A0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1.1.2.4 监理人：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p>
    <w:p w14:paraId="24A2A0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1.1.2.5 设计人：</w:t>
      </w:r>
      <w:r>
        <w:rPr>
          <w:rFonts w:hint="eastAsia" w:cs="宋体"/>
          <w:color w:val="auto"/>
          <w:sz w:val="21"/>
          <w:szCs w:val="21"/>
          <w:highlight w:val="none"/>
          <w:lang w:val="en-US" w:eastAsia="zh-CN"/>
        </w:rPr>
        <w:t xml:space="preserve"> </w:t>
      </w:r>
      <w:r>
        <w:rPr>
          <w:rFonts w:hint="eastAsia" w:cs="宋体"/>
          <w:color w:val="auto"/>
          <w:sz w:val="21"/>
          <w:szCs w:val="21"/>
          <w:highlight w:val="none"/>
          <w:u w:val="single"/>
          <w:lang w:val="en-US" w:eastAsia="zh-CN"/>
        </w:rPr>
        <w:t>/</w:t>
      </w:r>
    </w:p>
    <w:p w14:paraId="661C3DF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 工程和设备</w:t>
      </w:r>
    </w:p>
    <w:p w14:paraId="50F65CF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1.1.3.7 作为施工现场组成部分的其他场所包括：</w:t>
      </w:r>
      <w:r>
        <w:rPr>
          <w:rFonts w:hint="eastAsia" w:cs="宋体"/>
          <w:color w:val="auto"/>
          <w:sz w:val="21"/>
          <w:szCs w:val="21"/>
          <w:highlight w:val="none"/>
          <w:u w:val="single"/>
        </w:rPr>
        <w:t>指用于合同工程施工的场所，以及在合同中指定作为施工场地组成部分的其他场所，包括永久占地和临时占地。</w:t>
      </w:r>
    </w:p>
    <w:p w14:paraId="0AB2C05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1.1.3.9 永久占地包括：</w:t>
      </w:r>
      <w:r>
        <w:rPr>
          <w:rFonts w:hint="eastAsia" w:cs="宋体"/>
          <w:color w:val="auto"/>
          <w:sz w:val="21"/>
          <w:szCs w:val="21"/>
          <w:highlight w:val="none"/>
          <w:u w:val="single"/>
        </w:rPr>
        <w:t xml:space="preserve"> 指发包人为建设本合同工程永久征用的场地</w:t>
      </w:r>
      <w:r>
        <w:rPr>
          <w:rFonts w:hint="eastAsia" w:cs="宋体"/>
          <w:color w:val="auto"/>
          <w:sz w:val="21"/>
          <w:szCs w:val="21"/>
          <w:highlight w:val="none"/>
        </w:rPr>
        <w:t>。</w:t>
      </w:r>
    </w:p>
    <w:p w14:paraId="65E35E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1.1.3.10 临时占地包括：</w:t>
      </w:r>
      <w:r>
        <w:rPr>
          <w:rFonts w:hint="eastAsia" w:cs="宋体"/>
          <w:color w:val="auto"/>
          <w:sz w:val="21"/>
          <w:szCs w:val="21"/>
          <w:highlight w:val="none"/>
          <w:u w:val="single"/>
        </w:rPr>
        <w:t xml:space="preserve"> 指</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为建设本合同工程临时征用，</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在完工后须按合同要求退还的场地；工程施工用地（含地面附着物）由</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负责与工程所在地的乡镇协调解决；</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负责办理永久占地和招标图示的临时用地范围内的征地搬迁工作，向</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提供永久用地和招标图示的临时用地，</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应无条件接受现场条件。永久占地由</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承担，临时用地</w:t>
      </w:r>
      <w:r>
        <w:rPr>
          <w:rFonts w:hint="eastAsia" w:cs="宋体"/>
          <w:color w:val="auto"/>
          <w:sz w:val="21"/>
          <w:szCs w:val="21"/>
          <w:highlight w:val="none"/>
          <w:u w:val="single"/>
          <w:lang w:val="en-US" w:eastAsia="zh-CN"/>
        </w:rPr>
        <w:t>发包人</w:t>
      </w:r>
      <w:r>
        <w:rPr>
          <w:rFonts w:hint="eastAsia" w:cs="宋体"/>
          <w:color w:val="auto"/>
          <w:sz w:val="21"/>
          <w:szCs w:val="21"/>
          <w:highlight w:val="none"/>
          <w:u w:val="single"/>
        </w:rPr>
        <w:t>负责协调，费用由</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承担。</w:t>
      </w:r>
      <w:r>
        <w:rPr>
          <w:rFonts w:hint="eastAsia" w:cs="宋体"/>
          <w:color w:val="auto"/>
          <w:sz w:val="21"/>
          <w:szCs w:val="21"/>
          <w:highlight w:val="none"/>
        </w:rPr>
        <w:t>。</w:t>
      </w:r>
    </w:p>
    <w:p w14:paraId="14E3698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 法律 </w:t>
      </w:r>
    </w:p>
    <w:p w14:paraId="4D7E0BA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auto"/>
          <w:sz w:val="21"/>
          <w:szCs w:val="21"/>
          <w:highlight w:val="none"/>
        </w:rPr>
        <w:t>。</w:t>
      </w:r>
    </w:p>
    <w:p w14:paraId="5E01477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 标准和规范</w:t>
      </w:r>
    </w:p>
    <w:p w14:paraId="312350C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1.4.1 适用于工程的标准规范包括：</w:t>
      </w:r>
      <w:r>
        <w:rPr>
          <w:rFonts w:hint="eastAsia" w:cs="宋体"/>
          <w:color w:val="auto"/>
          <w:sz w:val="21"/>
          <w:szCs w:val="21"/>
          <w:highlight w:val="none"/>
          <w:u w:val="single"/>
        </w:rPr>
        <w:t xml:space="preserve"> 国家及工程所在地现行有效的法律法规和规章 </w:t>
      </w:r>
      <w:r>
        <w:rPr>
          <w:rFonts w:hint="eastAsia" w:cs="宋体"/>
          <w:color w:val="auto"/>
          <w:sz w:val="21"/>
          <w:szCs w:val="21"/>
          <w:highlight w:val="none"/>
        </w:rPr>
        <w:t>。</w:t>
      </w:r>
    </w:p>
    <w:p w14:paraId="6FB55527">
      <w:pPr>
        <w:adjustRightInd w:val="0"/>
        <w:snapToGrid w:val="0"/>
        <w:spacing w:line="360" w:lineRule="auto"/>
        <w:ind w:firstLine="420" w:firstLineChars="200"/>
        <w:rPr>
          <w:rFonts w:hint="eastAsia" w:cs="宋体"/>
          <w:color w:val="auto"/>
          <w:sz w:val="21"/>
          <w:szCs w:val="21"/>
          <w:highlight w:val="none"/>
          <w:lang w:eastAsia="zh-CN"/>
        </w:rPr>
      </w:pPr>
      <w:r>
        <w:rPr>
          <w:rFonts w:hint="eastAsia" w:cs="宋体"/>
          <w:color w:val="auto"/>
          <w:sz w:val="21"/>
          <w:szCs w:val="21"/>
          <w:highlight w:val="none"/>
        </w:rPr>
        <w:t>1.4.2 发包人提供国外标准、规范的名称：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lang w:eastAsia="zh-CN"/>
        </w:rPr>
        <w:t>。</w:t>
      </w:r>
    </w:p>
    <w:p w14:paraId="6A1DDA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1.4.3 发包人对工程的技术标准和功能要求的特殊要求：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符合</w:t>
      </w:r>
      <w:r>
        <w:rPr>
          <w:rFonts w:hint="eastAsia" w:cs="宋体"/>
          <w:color w:val="auto"/>
          <w:sz w:val="21"/>
          <w:szCs w:val="21"/>
          <w:highlight w:val="none"/>
          <w:u w:val="single"/>
        </w:rPr>
        <w:t>国家及工程所在地现行有效的</w:t>
      </w:r>
      <w:r>
        <w:rPr>
          <w:rFonts w:hint="eastAsia" w:cs="宋体"/>
          <w:color w:val="auto"/>
          <w:sz w:val="21"/>
          <w:szCs w:val="21"/>
          <w:highlight w:val="none"/>
          <w:u w:val="single"/>
          <w:lang w:val="en-US" w:eastAsia="zh-CN"/>
        </w:rPr>
        <w:t>的技术标准和采购文件的要求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A3F387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2B43E8BE">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合同文件组成及优先顺序为：</w:t>
      </w:r>
      <w:r>
        <w:rPr>
          <w:rFonts w:hint="eastAsia" w:cs="宋体"/>
          <w:color w:val="auto"/>
          <w:sz w:val="21"/>
          <w:szCs w:val="21"/>
          <w:highlight w:val="none"/>
          <w:u w:val="single"/>
        </w:rPr>
        <w:t xml:space="preserve"> 组成合同的各项文件应互相解释，互为说明。除专用合同条款另有约定外，解释合同文件的优先顺序如下：</w:t>
      </w:r>
    </w:p>
    <w:p w14:paraId="6D75D986">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(l）合同协议书；</w:t>
      </w:r>
    </w:p>
    <w:p w14:paraId="41A70C92">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(2）中标通知书；</w:t>
      </w:r>
    </w:p>
    <w:p w14:paraId="7ED74855">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(3）</w:t>
      </w:r>
      <w:r>
        <w:rPr>
          <w:rFonts w:hint="eastAsia" w:cs="宋体"/>
          <w:color w:val="auto"/>
          <w:sz w:val="21"/>
          <w:szCs w:val="21"/>
          <w:highlight w:val="none"/>
          <w:u w:val="single"/>
          <w:lang w:val="en-US" w:eastAsia="zh-CN"/>
        </w:rPr>
        <w:t>磋商响应</w:t>
      </w:r>
      <w:r>
        <w:rPr>
          <w:rFonts w:hint="eastAsia" w:cs="宋体"/>
          <w:color w:val="auto"/>
          <w:sz w:val="21"/>
          <w:szCs w:val="21"/>
          <w:highlight w:val="none"/>
          <w:u w:val="single"/>
        </w:rPr>
        <w:t>函及</w:t>
      </w:r>
      <w:r>
        <w:rPr>
          <w:rFonts w:hint="eastAsia" w:cs="宋体"/>
          <w:color w:val="auto"/>
          <w:sz w:val="21"/>
          <w:szCs w:val="21"/>
          <w:highlight w:val="none"/>
          <w:u w:val="single"/>
          <w:lang w:val="en-US" w:eastAsia="zh-CN"/>
        </w:rPr>
        <w:t>最后承诺报价表</w:t>
      </w:r>
      <w:r>
        <w:rPr>
          <w:rFonts w:hint="eastAsia" w:cs="宋体"/>
          <w:color w:val="auto"/>
          <w:sz w:val="21"/>
          <w:szCs w:val="21"/>
          <w:highlight w:val="none"/>
          <w:u w:val="single"/>
        </w:rPr>
        <w:t>；</w:t>
      </w:r>
    </w:p>
    <w:p w14:paraId="1FBA34A9">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(4）专用合同条款；</w:t>
      </w:r>
    </w:p>
    <w:p w14:paraId="2E323A8A">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(5）通用合同条款；</w:t>
      </w:r>
    </w:p>
    <w:p w14:paraId="3AD4737E">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(6）技术标准和要求；</w:t>
      </w:r>
    </w:p>
    <w:p w14:paraId="1BF3AF0C">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(7）图纸；</w:t>
      </w:r>
    </w:p>
    <w:p w14:paraId="7D5648CF">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(8）已标价工程量清单</w:t>
      </w:r>
      <w:r>
        <w:rPr>
          <w:rFonts w:hint="eastAsia" w:cs="宋体"/>
          <w:color w:val="auto"/>
          <w:sz w:val="21"/>
          <w:szCs w:val="21"/>
          <w:highlight w:val="none"/>
          <w:u w:val="single"/>
          <w:lang w:eastAsia="zh-CN"/>
        </w:rPr>
        <w:t>（</w:t>
      </w:r>
      <w:r>
        <w:rPr>
          <w:rFonts w:hint="eastAsia" w:cs="宋体"/>
          <w:color w:val="auto"/>
          <w:sz w:val="21"/>
          <w:szCs w:val="21"/>
          <w:highlight w:val="none"/>
          <w:u w:val="single"/>
          <w:lang w:val="en-US" w:eastAsia="zh-CN"/>
        </w:rPr>
        <w:t>并按照最后承诺报价表下浮后）</w:t>
      </w:r>
      <w:r>
        <w:rPr>
          <w:rFonts w:hint="eastAsia" w:cs="宋体"/>
          <w:color w:val="auto"/>
          <w:sz w:val="21"/>
          <w:szCs w:val="21"/>
          <w:highlight w:val="none"/>
          <w:u w:val="single"/>
        </w:rPr>
        <w:t>；</w:t>
      </w:r>
    </w:p>
    <w:p w14:paraId="5FA2336F">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u w:val="single"/>
        </w:rPr>
        <w:t xml:space="preserve">(9) 其他合同文件。 </w:t>
      </w:r>
    </w:p>
    <w:p w14:paraId="19A4983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 图纸和承包人文件</w:t>
      </w:r>
      <w:r>
        <w:rPr>
          <w:rFonts w:hint="eastAsia" w:cs="宋体"/>
          <w:bCs/>
          <w:color w:val="auto"/>
          <w:sz w:val="21"/>
          <w:szCs w:val="21"/>
          <w:highlight w:val="none"/>
        </w:rPr>
        <w:tab/>
      </w:r>
    </w:p>
    <w:p w14:paraId="58294BE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 图纸的提供和交底</w:t>
      </w:r>
    </w:p>
    <w:p w14:paraId="64007B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CB2C2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 xml:space="preserve">提供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套（含</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 xml:space="preserve">图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套），不足的由承包人自行复制，费用自理；</w:t>
      </w:r>
    </w:p>
    <w:p w14:paraId="52E969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F50D6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1.6.4 承包人文件</w:t>
      </w:r>
    </w:p>
    <w:p w14:paraId="1BDFF5C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需要由承包人提供的文件，包括：</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453B07">
      <w:pPr>
        <w:adjustRightInd w:val="0"/>
        <w:snapToGrid w:val="0"/>
        <w:spacing w:line="360" w:lineRule="auto"/>
        <w:ind w:firstLine="420" w:firstLineChars="200"/>
        <w:rPr>
          <w:rFonts w:cs="宋体"/>
          <w:b/>
          <w:bCs/>
          <w:color w:val="auto"/>
          <w:sz w:val="21"/>
          <w:szCs w:val="21"/>
          <w:highlight w:val="none"/>
        </w:rPr>
      </w:pPr>
      <w:r>
        <w:rPr>
          <w:rFonts w:hint="eastAsia" w:cs="宋体"/>
          <w:color w:val="auto"/>
          <w:sz w:val="21"/>
          <w:szCs w:val="21"/>
          <w:highlight w:val="none"/>
        </w:rPr>
        <w:t>承包人提供的文件的期限为：</w:t>
      </w:r>
      <w:r>
        <w:rPr>
          <w:rFonts w:hint="eastAsia" w:cs="宋体"/>
          <w:b/>
          <w:bCs/>
          <w:color w:val="auto"/>
          <w:sz w:val="21"/>
          <w:szCs w:val="21"/>
          <w:highlight w:val="none"/>
          <w:u w:val="single"/>
        </w:rPr>
        <w:t xml:space="preserve"> 执行通用条款 </w:t>
      </w:r>
      <w:r>
        <w:rPr>
          <w:rFonts w:hint="eastAsia" w:cs="宋体"/>
          <w:b/>
          <w:bCs/>
          <w:color w:val="auto"/>
          <w:sz w:val="21"/>
          <w:szCs w:val="21"/>
          <w:highlight w:val="none"/>
        </w:rPr>
        <w:t>；</w:t>
      </w:r>
    </w:p>
    <w:p w14:paraId="41B9A06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承包人提供的文件的数量为：</w:t>
      </w:r>
      <w:r>
        <w:rPr>
          <w:rFonts w:hint="eastAsia" w:cs="宋体"/>
          <w:color w:val="auto"/>
          <w:sz w:val="21"/>
          <w:szCs w:val="21"/>
          <w:highlight w:val="none"/>
          <w:u w:val="single"/>
        </w:rPr>
        <w:t xml:space="preserve"> </w:t>
      </w:r>
      <w:r>
        <w:rPr>
          <w:rFonts w:hint="eastAsia" w:cs="宋体"/>
          <w:b/>
          <w:bCs/>
          <w:color w:val="auto"/>
          <w:sz w:val="21"/>
          <w:szCs w:val="21"/>
          <w:highlight w:val="none"/>
          <w:u w:val="single"/>
          <w:lang w:val="en-US" w:eastAsia="zh-CN"/>
        </w:rPr>
        <w:t>电子版一套，纸质版每包2套</w:t>
      </w:r>
      <w:r>
        <w:rPr>
          <w:rFonts w:hint="eastAsia" w:cs="宋体"/>
          <w:b/>
          <w:bCs/>
          <w:color w:val="auto"/>
          <w:sz w:val="21"/>
          <w:szCs w:val="21"/>
          <w:highlight w:val="none"/>
          <w:u w:val="single"/>
        </w:rPr>
        <w:t xml:space="preserve"> </w:t>
      </w:r>
      <w:r>
        <w:rPr>
          <w:rFonts w:hint="eastAsia" w:cs="宋体"/>
          <w:color w:val="auto"/>
          <w:sz w:val="21"/>
          <w:szCs w:val="21"/>
          <w:highlight w:val="none"/>
        </w:rPr>
        <w:t>；</w:t>
      </w:r>
    </w:p>
    <w:p w14:paraId="4DE4771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承包人提供的文件的形式为：</w:t>
      </w:r>
      <w:r>
        <w:rPr>
          <w:rFonts w:hint="eastAsia" w:cs="宋体"/>
          <w:color w:val="auto"/>
          <w:sz w:val="21"/>
          <w:szCs w:val="21"/>
          <w:highlight w:val="none"/>
          <w:u w:val="single"/>
        </w:rPr>
        <w:t xml:space="preserve"> </w:t>
      </w:r>
      <w:r>
        <w:rPr>
          <w:rFonts w:hint="eastAsia" w:cs="宋体"/>
          <w:b/>
          <w:bCs/>
          <w:color w:val="auto"/>
          <w:sz w:val="21"/>
          <w:szCs w:val="21"/>
          <w:highlight w:val="none"/>
          <w:u w:val="single"/>
          <w:lang w:val="en-US" w:eastAsia="zh-CN"/>
        </w:rPr>
        <w:t>电子版一套，纸质版每包2套</w:t>
      </w:r>
      <w:r>
        <w:rPr>
          <w:rFonts w:hint="eastAsia" w:cs="宋体"/>
          <w:b/>
          <w:bCs/>
          <w:color w:val="auto"/>
          <w:sz w:val="21"/>
          <w:szCs w:val="21"/>
          <w:highlight w:val="none"/>
          <w:u w:val="single"/>
        </w:rPr>
        <w:t xml:space="preserve">  </w:t>
      </w:r>
      <w:r>
        <w:rPr>
          <w:rFonts w:hint="eastAsia" w:cs="宋体"/>
          <w:b/>
          <w:bCs/>
          <w:color w:val="auto"/>
          <w:sz w:val="21"/>
          <w:szCs w:val="21"/>
          <w:highlight w:val="none"/>
        </w:rPr>
        <w:t>；</w:t>
      </w:r>
    </w:p>
    <w:p w14:paraId="22FB29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发包人审批承包人文件的期限：</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 xml:space="preserve">执行通用条款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A692F4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1.6.5 图纸和承包人文件的保管</w:t>
      </w:r>
    </w:p>
    <w:p w14:paraId="1E91881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05D1A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 联络</w:t>
      </w:r>
    </w:p>
    <w:p w14:paraId="1BCFA2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57CC08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发包人指定地点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2A399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98782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承包人接收文件的地点：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发包人指定地点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7BBFA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380BBD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监理人接收文件的地点：</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5C2EAAC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监理人指定的接收人为：</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0D11B25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1.10 交通运输</w:t>
      </w:r>
    </w:p>
    <w:p w14:paraId="1A4666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85" w:name="_Toc318581155"/>
      <w:bookmarkStart w:id="86" w:name="_Toc300934943"/>
      <w:bookmarkStart w:id="87" w:name="_Toc312677986"/>
      <w:bookmarkStart w:id="88" w:name="_Toc303539100"/>
      <w:bookmarkStart w:id="89" w:name="_Toc304295521"/>
      <w:r>
        <w:rPr>
          <w:rFonts w:hint="eastAsia" w:cs="宋体"/>
          <w:color w:val="auto"/>
          <w:sz w:val="21"/>
          <w:szCs w:val="21"/>
          <w:highlight w:val="none"/>
        </w:rPr>
        <w:t>.10.1 出入现场的权利</w:t>
      </w:r>
    </w:p>
    <w:p w14:paraId="1B9E5F2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关于出入现场的权利的约定：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非本项目相关人员不得随意出入</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85"/>
    <w:bookmarkEnd w:id="86"/>
    <w:bookmarkEnd w:id="87"/>
    <w:bookmarkEnd w:id="88"/>
    <w:bookmarkEnd w:id="89"/>
    <w:p w14:paraId="647CC43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90" w:name="_Toc312677987"/>
      <w:bookmarkStart w:id="91" w:name="_Toc318581156"/>
      <w:bookmarkStart w:id="92" w:name="_Toc303539101"/>
      <w:bookmarkStart w:id="93" w:name="_Toc300934944"/>
      <w:bookmarkStart w:id="94" w:name="_Toc304295522"/>
      <w:r>
        <w:rPr>
          <w:rFonts w:hint="eastAsia" w:cs="宋体"/>
          <w:color w:val="auto"/>
          <w:sz w:val="21"/>
          <w:szCs w:val="21"/>
          <w:highlight w:val="none"/>
        </w:rPr>
        <w:t>.10.3 场内交通</w:t>
      </w:r>
    </w:p>
    <w:p w14:paraId="157A9CC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cs="宋体"/>
          <w:color w:val="auto"/>
          <w:sz w:val="21"/>
          <w:szCs w:val="21"/>
          <w:highlight w:val="none"/>
          <w:u w:val="single"/>
        </w:rPr>
        <w:t xml:space="preserve"> 承包人在进行合同约定的各项工作时，不得侵害发包人与他人使用公用道路、水源、市政管网等公共设施的权利，避免对邻近的公共设施产生干扰。承包人占用或使用他人的施工场地，影响他人作业或生活的，应承担相应责任 </w:t>
      </w:r>
      <w:r>
        <w:rPr>
          <w:rFonts w:hint="eastAsia" w:cs="宋体"/>
          <w:color w:val="auto"/>
          <w:sz w:val="21"/>
          <w:szCs w:val="21"/>
          <w:highlight w:val="none"/>
        </w:rPr>
        <w:t>。</w:t>
      </w:r>
    </w:p>
    <w:p w14:paraId="62A295AC">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关于发包人向承包人免费提供满足工程施工需要的场内道路和交通设施的约定：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发包</w:t>
      </w:r>
      <w:r>
        <w:rPr>
          <w:rFonts w:hint="eastAsia" w:cs="宋体"/>
          <w:color w:val="auto"/>
          <w:sz w:val="21"/>
          <w:szCs w:val="21"/>
          <w:highlight w:val="none"/>
          <w:u w:val="single"/>
        </w:rPr>
        <w:t>人应</w:t>
      </w:r>
      <w:r>
        <w:rPr>
          <w:rFonts w:hint="eastAsia" w:cs="宋体"/>
          <w:color w:val="auto"/>
          <w:sz w:val="21"/>
          <w:szCs w:val="21"/>
          <w:highlight w:val="none"/>
          <w:u w:val="single"/>
          <w:lang w:val="en-US" w:eastAsia="zh-CN"/>
        </w:rPr>
        <w:t>为</w:t>
      </w:r>
      <w:r>
        <w:rPr>
          <w:rFonts w:hint="eastAsia" w:cs="宋体"/>
          <w:color w:val="auto"/>
          <w:sz w:val="21"/>
          <w:szCs w:val="21"/>
          <w:highlight w:val="none"/>
          <w:u w:val="single"/>
        </w:rPr>
        <w:t>在施工场地或附近实施与工程有关的其他各项工作提供可能的条件。</w:t>
      </w:r>
      <w:bookmarkEnd w:id="90"/>
      <w:bookmarkEnd w:id="91"/>
      <w:bookmarkEnd w:id="92"/>
      <w:bookmarkEnd w:id="93"/>
      <w:bookmarkEnd w:id="94"/>
      <w:bookmarkStart w:id="95" w:name="_Toc318581157"/>
    </w:p>
    <w:p w14:paraId="1F8155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1.10.4 超大件和超重件的运输</w:t>
      </w:r>
    </w:p>
    <w:p w14:paraId="3169BD0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 xml:space="preserve"> </w:t>
      </w:r>
      <w:r>
        <w:rPr>
          <w:rFonts w:hint="eastAsia" w:cs="宋体"/>
          <w:color w:val="auto"/>
          <w:sz w:val="21"/>
          <w:szCs w:val="21"/>
          <w:highlight w:val="none"/>
        </w:rPr>
        <w:t>承担。</w:t>
      </w:r>
    </w:p>
    <w:bookmarkEnd w:id="95"/>
    <w:p w14:paraId="5747A59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知识产权</w:t>
      </w:r>
    </w:p>
    <w:p w14:paraId="2C4AD08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BD7A72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6F963D3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1414C4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BAE0A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EBE22D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6AE5EB30">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出现工程量清单错误时，是否调整合同价格：</w:t>
      </w:r>
      <w:r>
        <w:rPr>
          <w:rFonts w:hint="eastAsia" w:cs="宋体"/>
          <w:color w:val="auto"/>
          <w:sz w:val="21"/>
          <w:szCs w:val="21"/>
          <w:highlight w:val="none"/>
          <w:u w:val="single"/>
        </w:rPr>
        <w:t xml:space="preserve">  除专用合同条款另有约定外，发包人提供的工程量清单，应被认为是准确的和完整的。出现下列情形之一时，发包人应予以修正，并相应调整合同价格：</w:t>
      </w:r>
    </w:p>
    <w:p w14:paraId="2DD52084">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（1）工程量清单存在缺项、漏项的；</w:t>
      </w:r>
    </w:p>
    <w:p w14:paraId="2F097610">
      <w:pPr>
        <w:adjustRightInd w:val="0"/>
        <w:snapToGrid w:val="0"/>
        <w:spacing w:line="360" w:lineRule="auto"/>
        <w:ind w:firstLine="420" w:firstLineChars="200"/>
        <w:rPr>
          <w:rFonts w:cs="宋体"/>
          <w:b/>
          <w:bCs/>
          <w:i/>
          <w:iCs/>
          <w:color w:val="auto"/>
          <w:kern w:val="2"/>
          <w:sz w:val="21"/>
          <w:szCs w:val="21"/>
          <w:highlight w:val="none"/>
        </w:rPr>
      </w:pPr>
      <w:r>
        <w:rPr>
          <w:rFonts w:hint="eastAsia" w:cs="宋体"/>
          <w:color w:val="auto"/>
          <w:sz w:val="21"/>
          <w:szCs w:val="21"/>
          <w:highlight w:val="none"/>
          <w:u w:val="single"/>
        </w:rPr>
        <w:t>（</w:t>
      </w:r>
      <w:r>
        <w:rPr>
          <w:rFonts w:hint="eastAsia" w:cs="宋体"/>
          <w:color w:val="auto"/>
          <w:sz w:val="21"/>
          <w:szCs w:val="21"/>
          <w:highlight w:val="none"/>
          <w:u w:val="single"/>
          <w:lang w:val="en-US" w:eastAsia="zh-CN"/>
        </w:rPr>
        <w:t>2</w:t>
      </w:r>
      <w:r>
        <w:rPr>
          <w:rFonts w:hint="eastAsia" w:cs="宋体"/>
          <w:color w:val="auto"/>
          <w:sz w:val="21"/>
          <w:szCs w:val="21"/>
          <w:highlight w:val="none"/>
          <w:u w:val="single"/>
        </w:rPr>
        <w:t>）未按照国家现行计量规范强制性规定计量的。</w:t>
      </w:r>
      <w:r>
        <w:rPr>
          <w:rFonts w:hint="eastAsia" w:cs="宋体"/>
          <w:b/>
          <w:bCs/>
          <w:i/>
          <w:iCs/>
          <w:color w:val="auto"/>
          <w:kern w:val="2"/>
          <w:sz w:val="21"/>
          <w:szCs w:val="21"/>
          <w:highlight w:val="none"/>
        </w:rPr>
        <w:t xml:space="preserve"> </w:t>
      </w:r>
    </w:p>
    <w:p w14:paraId="7F619769">
      <w:pPr>
        <w:adjustRightInd w:val="0"/>
        <w:snapToGrid w:val="0"/>
        <w:spacing w:line="360" w:lineRule="auto"/>
        <w:ind w:firstLine="420" w:firstLineChars="200"/>
        <w:rPr>
          <w:rFonts w:cs="宋体"/>
          <w:b/>
          <w:bCs/>
          <w:i/>
          <w:iCs/>
          <w:color w:val="auto"/>
          <w:kern w:val="2"/>
          <w:sz w:val="21"/>
          <w:szCs w:val="21"/>
          <w:highlight w:val="none"/>
          <w:shd w:val="clear" w:color="FFFFFF" w:fill="D9D9D9"/>
        </w:rPr>
      </w:pPr>
      <w:r>
        <w:rPr>
          <w:rFonts w:hint="eastAsia" w:cs="宋体"/>
          <w:color w:val="auto"/>
          <w:sz w:val="21"/>
          <w:szCs w:val="21"/>
          <w:highlight w:val="none"/>
        </w:rPr>
        <w:t>允许调整合同价格的工程量偏差范围：</w:t>
      </w:r>
      <w:r>
        <w:rPr>
          <w:rFonts w:hint="eastAsia" w:cs="宋体"/>
          <w:color w:val="auto"/>
          <w:sz w:val="21"/>
          <w:szCs w:val="21"/>
          <w:highlight w:val="none"/>
          <w:u w:val="single"/>
          <w:lang w:val="en-US" w:eastAsia="zh-CN"/>
        </w:rPr>
        <w:t>/</w:t>
      </w:r>
      <w:r>
        <w:rPr>
          <w:rFonts w:hint="eastAsia" w:cs="宋体"/>
          <w:b/>
          <w:bCs/>
          <w:i/>
          <w:iCs/>
          <w:color w:val="auto"/>
          <w:kern w:val="2"/>
          <w:sz w:val="21"/>
          <w:szCs w:val="21"/>
          <w:highlight w:val="none"/>
        </w:rPr>
        <w:t xml:space="preserve"> （备注：与合同补充条款相对应）。</w:t>
      </w:r>
    </w:p>
    <w:p w14:paraId="573B27E2">
      <w:pPr>
        <w:snapToGrid w:val="0"/>
        <w:spacing w:before="312" w:beforeLines="100" w:after="312" w:afterLines="100" w:line="360" w:lineRule="auto"/>
        <w:outlineLvl w:val="2"/>
        <w:rPr>
          <w:rFonts w:cs="宋体"/>
          <w:color w:val="auto"/>
          <w:sz w:val="21"/>
          <w:szCs w:val="21"/>
          <w:highlight w:val="none"/>
        </w:rPr>
      </w:pPr>
      <w:bookmarkStart w:id="96" w:name="_Toc351203634"/>
      <w:r>
        <w:rPr>
          <w:rFonts w:hint="eastAsia" w:cs="宋体"/>
          <w:color w:val="auto"/>
          <w:sz w:val="21"/>
          <w:szCs w:val="21"/>
          <w:highlight w:val="none"/>
        </w:rPr>
        <w:t>2</w:t>
      </w:r>
      <w:bookmarkStart w:id="97" w:name="_Toc297048343"/>
      <w:bookmarkStart w:id="98" w:name="_Toc296890985"/>
      <w:bookmarkStart w:id="99" w:name="_Toc292559867"/>
      <w:bookmarkStart w:id="100" w:name="_Toc296347156"/>
      <w:bookmarkStart w:id="101" w:name="_Toc296944496"/>
      <w:bookmarkStart w:id="102" w:name="_Toc296503157"/>
      <w:bookmarkStart w:id="103" w:name="_Toc296346658"/>
      <w:bookmarkStart w:id="104" w:name="_Toc292559362"/>
      <w:bookmarkStart w:id="105" w:name="_Toc297120457"/>
      <w:bookmarkStart w:id="106" w:name="_Toc296891197"/>
      <w:r>
        <w:rPr>
          <w:rFonts w:hint="eastAsia" w:cs="宋体"/>
          <w:color w:val="auto"/>
          <w:sz w:val="21"/>
          <w:szCs w:val="21"/>
          <w:highlight w:val="none"/>
        </w:rPr>
        <w:t>. 发包人</w:t>
      </w:r>
      <w:bookmarkEnd w:id="96"/>
    </w:p>
    <w:bookmarkEnd w:id="97"/>
    <w:bookmarkEnd w:id="98"/>
    <w:bookmarkEnd w:id="99"/>
    <w:bookmarkEnd w:id="100"/>
    <w:bookmarkEnd w:id="101"/>
    <w:bookmarkEnd w:id="102"/>
    <w:bookmarkEnd w:id="103"/>
    <w:bookmarkEnd w:id="104"/>
    <w:bookmarkEnd w:id="105"/>
    <w:bookmarkEnd w:id="106"/>
    <w:p w14:paraId="0F03D1C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2.2 发包人代表</w:t>
      </w:r>
    </w:p>
    <w:p w14:paraId="0FC0BFA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发包人代表：</w:t>
      </w:r>
    </w:p>
    <w:p w14:paraId="35061BA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9808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12683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D932B9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A889C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4D0CF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230779C">
      <w:pPr>
        <w:adjustRightInd w:val="0"/>
        <w:snapToGrid w:val="0"/>
        <w:spacing w:line="360" w:lineRule="auto"/>
        <w:ind w:firstLine="420" w:firstLineChars="200"/>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B3DC10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4E1BBCC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2.4.1 提供施工现场</w:t>
      </w:r>
    </w:p>
    <w:p w14:paraId="2C0B3B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cs="宋体"/>
          <w:color w:val="auto"/>
          <w:sz w:val="21"/>
          <w:szCs w:val="21"/>
          <w:highlight w:val="none"/>
          <w:u w:val="single"/>
        </w:rPr>
        <w:t>开工日期7天前</w:t>
      </w:r>
      <w:r>
        <w:rPr>
          <w:rFonts w:hint="eastAsia" w:cs="宋体"/>
          <w:color w:val="auto"/>
          <w:sz w:val="21"/>
          <w:szCs w:val="21"/>
          <w:highlight w:val="none"/>
        </w:rPr>
        <w:t>。</w:t>
      </w:r>
    </w:p>
    <w:p w14:paraId="6FF3F45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2.4.2 提供施工条件</w:t>
      </w:r>
    </w:p>
    <w:p w14:paraId="3E3A1C1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cs="宋体"/>
          <w:b/>
          <w:bCs/>
          <w:color w:val="auto"/>
          <w:sz w:val="21"/>
          <w:szCs w:val="21"/>
          <w:highlight w:val="none"/>
          <w:u w:val="single"/>
        </w:rPr>
        <w:t>执行通用条款。</w:t>
      </w:r>
    </w:p>
    <w:p w14:paraId="7951416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3CBA5B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58BF0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14585B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14E3EAE">
      <w:pPr>
        <w:snapToGrid w:val="0"/>
        <w:spacing w:before="312" w:beforeLines="100" w:after="312" w:afterLines="100" w:line="360" w:lineRule="auto"/>
        <w:outlineLvl w:val="2"/>
        <w:rPr>
          <w:rFonts w:cs="宋体"/>
          <w:color w:val="auto"/>
          <w:sz w:val="21"/>
          <w:szCs w:val="21"/>
          <w:highlight w:val="none"/>
        </w:rPr>
      </w:pPr>
      <w:bookmarkStart w:id="107" w:name="_Toc351203635"/>
      <w:r>
        <w:rPr>
          <w:rFonts w:hint="eastAsia" w:cs="宋体"/>
          <w:color w:val="auto"/>
          <w:sz w:val="21"/>
          <w:szCs w:val="21"/>
          <w:highlight w:val="none"/>
        </w:rPr>
        <w:t>3</w:t>
      </w:r>
      <w:bookmarkStart w:id="108" w:name="_Toc296944497"/>
      <w:bookmarkStart w:id="109" w:name="_Toc292559868"/>
      <w:bookmarkStart w:id="110" w:name="_Toc297120458"/>
      <w:bookmarkStart w:id="111" w:name="_Toc292559363"/>
      <w:bookmarkStart w:id="112" w:name="_Toc296346659"/>
      <w:bookmarkStart w:id="113" w:name="_Toc296891198"/>
      <w:bookmarkStart w:id="114" w:name="_Toc296890986"/>
      <w:bookmarkStart w:id="115" w:name="_Toc296503158"/>
      <w:bookmarkStart w:id="116" w:name="_Toc297048344"/>
      <w:bookmarkStart w:id="117" w:name="_Toc296347157"/>
      <w:r>
        <w:rPr>
          <w:rFonts w:hint="eastAsia" w:cs="宋体"/>
          <w:color w:val="auto"/>
          <w:sz w:val="21"/>
          <w:szCs w:val="21"/>
          <w:highlight w:val="none"/>
        </w:rPr>
        <w:t>. 承包人</w:t>
      </w:r>
      <w:bookmarkEnd w:id="107"/>
    </w:p>
    <w:bookmarkEnd w:id="108"/>
    <w:bookmarkEnd w:id="109"/>
    <w:bookmarkEnd w:id="110"/>
    <w:bookmarkEnd w:id="111"/>
    <w:bookmarkEnd w:id="112"/>
    <w:bookmarkEnd w:id="113"/>
    <w:bookmarkEnd w:id="114"/>
    <w:bookmarkEnd w:id="115"/>
    <w:bookmarkEnd w:id="116"/>
    <w:bookmarkEnd w:id="117"/>
    <w:p w14:paraId="7A7C85A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3.1 承包人的一般义务</w:t>
      </w:r>
    </w:p>
    <w:p w14:paraId="04FC9B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（9）承包人提交的</w:t>
      </w:r>
      <w:r>
        <w:rPr>
          <w:rFonts w:hint="eastAsia" w:cs="宋体"/>
          <w:color w:val="auto"/>
          <w:sz w:val="21"/>
          <w:szCs w:val="21"/>
          <w:highlight w:val="none"/>
          <w:lang w:eastAsia="zh-CN"/>
        </w:rPr>
        <w:t>完工</w:t>
      </w:r>
      <w:r>
        <w:rPr>
          <w:rFonts w:hint="eastAsia" w:cs="宋体"/>
          <w:color w:val="auto"/>
          <w:sz w:val="21"/>
          <w:szCs w:val="21"/>
          <w:highlight w:val="none"/>
        </w:rPr>
        <w:t>资料的内容：</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7ADF72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承包人需要提交的</w:t>
      </w:r>
      <w:r>
        <w:rPr>
          <w:rFonts w:hint="eastAsia" w:cs="宋体"/>
          <w:color w:val="auto"/>
          <w:sz w:val="21"/>
          <w:szCs w:val="21"/>
          <w:highlight w:val="none"/>
          <w:lang w:eastAsia="zh-CN"/>
        </w:rPr>
        <w:t>完工</w:t>
      </w:r>
      <w:r>
        <w:rPr>
          <w:rFonts w:hint="eastAsia" w:cs="宋体"/>
          <w:color w:val="auto"/>
          <w:sz w:val="21"/>
          <w:szCs w:val="21"/>
          <w:highlight w:val="none"/>
        </w:rPr>
        <w:t>资料套数：</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BAF9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w:t>
      </w:r>
      <w:r>
        <w:rPr>
          <w:rFonts w:hint="eastAsia" w:cs="宋体"/>
          <w:color w:val="auto"/>
          <w:sz w:val="21"/>
          <w:szCs w:val="21"/>
          <w:highlight w:val="none"/>
          <w:lang w:eastAsia="zh-CN"/>
        </w:rPr>
        <w:t>完工</w:t>
      </w:r>
      <w:r>
        <w:rPr>
          <w:rFonts w:hint="eastAsia" w:cs="宋体"/>
          <w:color w:val="auto"/>
          <w:sz w:val="21"/>
          <w:szCs w:val="21"/>
          <w:highlight w:val="none"/>
        </w:rPr>
        <w:t>资料的费用承担：</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1AE4D4C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w:t>
      </w:r>
      <w:r>
        <w:rPr>
          <w:rFonts w:hint="eastAsia" w:cs="宋体"/>
          <w:color w:val="auto"/>
          <w:sz w:val="21"/>
          <w:szCs w:val="21"/>
          <w:highlight w:val="none"/>
          <w:lang w:eastAsia="zh-CN"/>
        </w:rPr>
        <w:t>完工</w:t>
      </w:r>
      <w:r>
        <w:rPr>
          <w:rFonts w:hint="eastAsia" w:cs="宋体"/>
          <w:color w:val="auto"/>
          <w:sz w:val="21"/>
          <w:szCs w:val="21"/>
          <w:highlight w:val="none"/>
        </w:rPr>
        <w:t>资料移交时间：</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643F6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w:t>
      </w:r>
      <w:r>
        <w:rPr>
          <w:rFonts w:hint="eastAsia" w:cs="宋体"/>
          <w:color w:val="auto"/>
          <w:sz w:val="21"/>
          <w:szCs w:val="21"/>
          <w:highlight w:val="none"/>
          <w:lang w:eastAsia="zh-CN"/>
        </w:rPr>
        <w:t>完工</w:t>
      </w:r>
      <w:r>
        <w:rPr>
          <w:rFonts w:hint="eastAsia" w:cs="宋体"/>
          <w:color w:val="auto"/>
          <w:sz w:val="21"/>
          <w:szCs w:val="21"/>
          <w:highlight w:val="none"/>
        </w:rPr>
        <w:t>资料形式要求：</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8AE8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（10）承包人应履行的其他义务：</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420AD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3.2 项目经理</w:t>
      </w:r>
    </w:p>
    <w:p w14:paraId="25B0B4F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3.2.1 项目经理：</w:t>
      </w:r>
    </w:p>
    <w:p w14:paraId="6C41E71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5D4CFF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B20C09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9D7C9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B8280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3C043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CDB26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1E443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573E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BF01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D20B7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cs="宋体"/>
          <w:color w:val="auto"/>
          <w:sz w:val="21"/>
          <w:szCs w:val="21"/>
          <w:highlight w:val="none"/>
          <w:u w:val="single"/>
        </w:rPr>
        <w:t>见《专用合同条款数据表》。</w:t>
      </w:r>
    </w:p>
    <w:p w14:paraId="290A0C86">
      <w:pPr>
        <w:adjustRightInd w:val="0"/>
        <w:snapToGrid w:val="0"/>
        <w:spacing w:line="360" w:lineRule="auto"/>
        <w:ind w:firstLine="420" w:firstLineChars="200"/>
        <w:rPr>
          <w:rFonts w:cs="宋体"/>
          <w:b/>
          <w:bCs/>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 xml:space="preserve"> </w:t>
      </w:r>
      <w:r>
        <w:rPr>
          <w:rFonts w:hint="eastAsia" w:cs="宋体"/>
          <w:b/>
          <w:bCs/>
          <w:color w:val="auto"/>
          <w:sz w:val="21"/>
          <w:szCs w:val="21"/>
          <w:highlight w:val="none"/>
          <w:u w:val="single"/>
        </w:rPr>
        <w:t>向发包人支付人民币</w:t>
      </w:r>
      <w:r>
        <w:rPr>
          <w:rFonts w:hint="eastAsia" w:cs="宋体"/>
          <w:b/>
          <w:bCs/>
          <w:color w:val="auto"/>
          <w:sz w:val="21"/>
          <w:szCs w:val="21"/>
          <w:highlight w:val="none"/>
          <w:u w:val="single"/>
          <w:lang w:val="en-US" w:eastAsia="zh-CN"/>
        </w:rPr>
        <w:t>壹</w:t>
      </w:r>
      <w:r>
        <w:rPr>
          <w:rFonts w:hint="eastAsia" w:cs="宋体"/>
          <w:b/>
          <w:bCs/>
          <w:color w:val="auto"/>
          <w:sz w:val="21"/>
          <w:szCs w:val="21"/>
          <w:highlight w:val="none"/>
          <w:u w:val="single"/>
        </w:rPr>
        <w:t>万元的违约金，违约金从履约保证金中扣除</w:t>
      </w:r>
      <w:r>
        <w:rPr>
          <w:rFonts w:hint="eastAsia" w:cs="宋体"/>
          <w:b/>
          <w:bCs/>
          <w:color w:val="auto"/>
          <w:sz w:val="21"/>
          <w:szCs w:val="21"/>
          <w:highlight w:val="none"/>
          <w:u w:val="single"/>
          <w:lang w:eastAsia="zh-CN"/>
        </w:rPr>
        <w:t>，</w:t>
      </w:r>
      <w:r>
        <w:rPr>
          <w:rFonts w:hint="eastAsia" w:cs="宋体"/>
          <w:b/>
          <w:bCs/>
          <w:color w:val="auto"/>
          <w:sz w:val="21"/>
          <w:szCs w:val="21"/>
          <w:highlight w:val="none"/>
          <w:u w:val="single"/>
          <w:lang w:val="en-US" w:eastAsia="zh-CN"/>
        </w:rPr>
        <w:t>同时发包人有权解除合同</w:t>
      </w:r>
      <w:r>
        <w:rPr>
          <w:rFonts w:hint="eastAsia" w:cs="宋体"/>
          <w:b/>
          <w:bCs/>
          <w:color w:val="auto"/>
          <w:sz w:val="21"/>
          <w:szCs w:val="21"/>
          <w:highlight w:val="none"/>
          <w:u w:val="single"/>
        </w:rPr>
        <w:t xml:space="preserve">  </w:t>
      </w:r>
      <w:r>
        <w:rPr>
          <w:rFonts w:hint="eastAsia" w:cs="宋体"/>
          <w:b/>
          <w:bCs/>
          <w:color w:val="auto"/>
          <w:sz w:val="21"/>
          <w:szCs w:val="21"/>
          <w:highlight w:val="none"/>
        </w:rPr>
        <w:t>。</w:t>
      </w:r>
    </w:p>
    <w:p w14:paraId="2D94CF6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55238D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3.2.3 承包人擅自更换项目经理的违约责任：</w:t>
      </w:r>
    </w:p>
    <w:p w14:paraId="6F0B43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49D9EE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u w:val="single"/>
        </w:rPr>
        <w:t xml:space="preserve"> 向发包人支付人民币</w:t>
      </w:r>
      <w:r>
        <w:rPr>
          <w:rFonts w:hint="eastAsia" w:cs="宋体"/>
          <w:b/>
          <w:bCs/>
          <w:color w:val="auto"/>
          <w:sz w:val="21"/>
          <w:szCs w:val="21"/>
          <w:highlight w:val="none"/>
          <w:u w:val="single"/>
          <w:lang w:val="en-US" w:eastAsia="zh-CN"/>
        </w:rPr>
        <w:t>壹</w:t>
      </w:r>
      <w:r>
        <w:rPr>
          <w:rFonts w:hint="eastAsia" w:cs="宋体"/>
          <w:color w:val="auto"/>
          <w:sz w:val="21"/>
          <w:szCs w:val="21"/>
          <w:highlight w:val="none"/>
          <w:u w:val="single"/>
        </w:rPr>
        <w:t>万元违约金，同时承包人承担上述违约给发包人造成的一切损失。</w:t>
      </w:r>
    </w:p>
    <w:p w14:paraId="4605FCB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3.3 承包人人员</w:t>
      </w:r>
    </w:p>
    <w:p w14:paraId="4477A5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cs="宋体"/>
          <w:color w:val="auto"/>
          <w:sz w:val="21"/>
          <w:szCs w:val="21"/>
          <w:highlight w:val="none"/>
          <w:u w:val="single"/>
          <w:lang w:val="en-US" w:eastAsia="zh-CN"/>
        </w:rPr>
        <w:t>合同签订时提供</w:t>
      </w:r>
      <w:r>
        <w:rPr>
          <w:rFonts w:hint="eastAsia" w:cs="宋体"/>
          <w:color w:val="auto"/>
          <w:sz w:val="21"/>
          <w:szCs w:val="21"/>
          <w:highlight w:val="none"/>
        </w:rPr>
        <w:t>。</w:t>
      </w:r>
    </w:p>
    <w:p w14:paraId="43C586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rPr>
        <w:t xml:space="preserve"> 发包人有权解除合同，由此造成的损失由承包人自行承担，承包人还应赔偿由此造成发包人的全部损失。 </w:t>
      </w:r>
      <w:r>
        <w:rPr>
          <w:rFonts w:hint="eastAsia" w:cs="宋体"/>
          <w:color w:val="auto"/>
          <w:sz w:val="21"/>
          <w:szCs w:val="21"/>
          <w:highlight w:val="none"/>
        </w:rPr>
        <w:t>。</w:t>
      </w:r>
    </w:p>
    <w:p w14:paraId="31FE264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192DE41D">
      <w:pPr>
        <w:adjustRightInd w:val="0"/>
        <w:snapToGrid w:val="0"/>
        <w:spacing w:line="360" w:lineRule="auto"/>
        <w:ind w:firstLine="424" w:firstLineChars="202"/>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3B7E12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1E7A962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w:t>
      </w:r>
      <w:bookmarkStart w:id="118" w:name="_Toc296347158"/>
      <w:bookmarkStart w:id="119" w:name="_Toc296944498"/>
      <w:bookmarkStart w:id="120" w:name="_Toc303539102"/>
      <w:bookmarkStart w:id="121" w:name="_Toc297120459"/>
      <w:bookmarkStart w:id="122" w:name="_Toc297123492"/>
      <w:bookmarkStart w:id="123" w:name="_Toc296890987"/>
      <w:bookmarkStart w:id="124" w:name="_Toc312677988"/>
      <w:bookmarkStart w:id="125" w:name="_Toc296346660"/>
      <w:bookmarkStart w:id="126" w:name="_Toc297216151"/>
      <w:bookmarkStart w:id="127" w:name="_Toc304295523"/>
      <w:bookmarkStart w:id="128" w:name="_Toc296891199"/>
      <w:bookmarkStart w:id="129" w:name="_Toc292559869"/>
      <w:bookmarkStart w:id="130" w:name="_Toc296503159"/>
      <w:bookmarkStart w:id="131" w:name="_Toc292559364"/>
      <w:bookmarkStart w:id="132" w:name="_Toc300934945"/>
      <w:bookmarkStart w:id="133" w:name="_Toc297048345"/>
      <w:r>
        <w:rPr>
          <w:rFonts w:hint="eastAsia" w:cs="宋体"/>
          <w:bCs/>
          <w:color w:val="auto"/>
          <w:sz w:val="21"/>
          <w:szCs w:val="21"/>
          <w:highlight w:val="none"/>
        </w:rPr>
        <w:t>.5 分包</w:t>
      </w:r>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36DCDB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34" w:name="_Toc297216152"/>
      <w:bookmarkStart w:id="135" w:name="_Toc292559365"/>
      <w:bookmarkStart w:id="136" w:name="_Toc297123493"/>
      <w:bookmarkStart w:id="137" w:name="_Toc303539103"/>
      <w:bookmarkStart w:id="138" w:name="_Toc296891200"/>
      <w:bookmarkStart w:id="139" w:name="_Toc296890988"/>
      <w:bookmarkStart w:id="140" w:name="_Toc296346661"/>
      <w:bookmarkStart w:id="141" w:name="_Toc300934946"/>
      <w:bookmarkStart w:id="142" w:name="_Toc297120460"/>
      <w:bookmarkStart w:id="143" w:name="_Toc304295524"/>
      <w:bookmarkStart w:id="144" w:name="_Toc297048346"/>
      <w:bookmarkStart w:id="145" w:name="_Toc296503160"/>
      <w:bookmarkStart w:id="146" w:name="_Toc292559870"/>
      <w:bookmarkStart w:id="147" w:name="_Toc296944499"/>
      <w:bookmarkStart w:id="148" w:name="_Toc296347159"/>
      <w:bookmarkStart w:id="149" w:name="_Toc318581158"/>
      <w:bookmarkStart w:id="150" w:name="_Toc312677989"/>
      <w:r>
        <w:rPr>
          <w:rFonts w:hint="eastAsia" w:cs="宋体"/>
          <w:color w:val="auto"/>
          <w:sz w:val="21"/>
          <w:szCs w:val="21"/>
          <w:highlight w:val="none"/>
        </w:rPr>
        <w:t>.5.1 分包的一般约定</w:t>
      </w:r>
    </w:p>
    <w:p w14:paraId="48F63C2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10B637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主体结构、关键性工作的范围：</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Start w:id="151" w:name="_Toc300934947"/>
      <w:bookmarkStart w:id="152" w:name="_Toc296346662"/>
      <w:bookmarkStart w:id="153" w:name="_Toc297123494"/>
      <w:bookmarkStart w:id="154" w:name="_Toc296890989"/>
      <w:bookmarkStart w:id="155" w:name="_Toc297216153"/>
      <w:bookmarkStart w:id="156" w:name="_Toc297120461"/>
      <w:bookmarkStart w:id="157" w:name="_Toc303539104"/>
      <w:bookmarkStart w:id="158" w:name="_Toc296944500"/>
      <w:bookmarkStart w:id="159" w:name="_Toc296503161"/>
      <w:bookmarkStart w:id="160" w:name="_Toc296347160"/>
      <w:bookmarkStart w:id="161" w:name="_Toc297048347"/>
      <w:bookmarkStart w:id="162" w:name="_Toc304295525"/>
      <w:bookmarkStart w:id="163" w:name="_Toc296891201"/>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65831A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64" w:name="_Toc312677990"/>
      <w:bookmarkStart w:id="165" w:name="_Toc318581159"/>
      <w:r>
        <w:rPr>
          <w:rFonts w:hint="eastAsia" w:cs="宋体"/>
          <w:color w:val="auto"/>
          <w:sz w:val="21"/>
          <w:szCs w:val="21"/>
          <w:highlight w:val="none"/>
        </w:rPr>
        <w:t>.5.2 分包的确定</w:t>
      </w:r>
    </w:p>
    <w:p w14:paraId="0D57FCC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855307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其他关于分包的约定：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2BE07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3.5.4 分包合同价款</w:t>
      </w:r>
    </w:p>
    <w:p w14:paraId="73D4266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64"/>
    <w:bookmarkEnd w:id="165"/>
    <w:p w14:paraId="0F67CF3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1B99D37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rPr>
        <w:t>自发包人向承包人移交施工现场之日起，承包人应负责照管工程及工程相关的材料、工程设备，直到颁发工程接收证书之日止。</w:t>
      </w:r>
    </w:p>
    <w:p w14:paraId="69F1B23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3.7 履约保证金</w:t>
      </w:r>
    </w:p>
    <w:p w14:paraId="2E48C0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承包人是否提供履约保证金：</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1CE1467">
      <w:pPr>
        <w:adjustRightInd w:val="0"/>
        <w:snapToGrid w:val="0"/>
        <w:spacing w:line="360" w:lineRule="auto"/>
        <w:ind w:left="-70" w:leftChars="-35" w:firstLine="497" w:firstLineChars="237"/>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DD2CF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741B14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409EDEB6">
      <w:pPr>
        <w:adjustRightInd w:val="0"/>
        <w:snapToGrid w:val="0"/>
        <w:spacing w:line="360" w:lineRule="auto"/>
        <w:ind w:firstLine="420" w:firstLineChars="200"/>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22606F72">
      <w:pPr>
        <w:snapToGrid w:val="0"/>
        <w:spacing w:before="312" w:beforeLines="100" w:after="312" w:afterLines="100" w:line="360" w:lineRule="auto"/>
        <w:outlineLvl w:val="2"/>
        <w:rPr>
          <w:rFonts w:hint="eastAsia" w:cs="宋体"/>
          <w:bCs/>
          <w:color w:val="auto"/>
          <w:sz w:val="21"/>
          <w:szCs w:val="21"/>
          <w:highlight w:val="none"/>
          <w:lang w:val="en-US" w:eastAsia="zh-CN"/>
        </w:rPr>
      </w:pPr>
      <w:bookmarkStart w:id="166" w:name="_Toc351203636"/>
      <w:r>
        <w:rPr>
          <w:rFonts w:hint="eastAsia" w:cs="宋体"/>
          <w:color w:val="auto"/>
          <w:sz w:val="21"/>
          <w:szCs w:val="21"/>
          <w:highlight w:val="none"/>
        </w:rPr>
        <w:t>4</w:t>
      </w:r>
      <w:bookmarkStart w:id="167" w:name="_Toc292559871"/>
      <w:bookmarkStart w:id="168" w:name="_Toc297120462"/>
      <w:bookmarkStart w:id="169" w:name="_Toc296503162"/>
      <w:bookmarkStart w:id="170" w:name="_Toc267251413"/>
      <w:bookmarkStart w:id="171" w:name="_Toc292559366"/>
      <w:bookmarkStart w:id="172" w:name="_Toc296347161"/>
      <w:bookmarkStart w:id="173" w:name="_Toc296944501"/>
      <w:bookmarkStart w:id="174" w:name="_Toc297048348"/>
      <w:bookmarkStart w:id="175" w:name="_Toc296890990"/>
      <w:bookmarkStart w:id="176" w:name="_Toc296346663"/>
      <w:bookmarkStart w:id="177" w:name="_Toc296891202"/>
      <w:r>
        <w:rPr>
          <w:rFonts w:hint="eastAsia" w:cs="宋体"/>
          <w:color w:val="auto"/>
          <w:sz w:val="21"/>
          <w:szCs w:val="21"/>
          <w:highlight w:val="none"/>
        </w:rPr>
        <w:t>. 监</w:t>
      </w:r>
      <w:bookmarkEnd w:id="167"/>
      <w:bookmarkEnd w:id="168"/>
      <w:bookmarkEnd w:id="169"/>
      <w:bookmarkEnd w:id="170"/>
      <w:bookmarkEnd w:id="171"/>
      <w:bookmarkEnd w:id="172"/>
      <w:bookmarkEnd w:id="173"/>
      <w:bookmarkEnd w:id="174"/>
      <w:bookmarkEnd w:id="175"/>
      <w:bookmarkEnd w:id="176"/>
      <w:bookmarkEnd w:id="177"/>
      <w:r>
        <w:rPr>
          <w:rFonts w:hint="eastAsia" w:cs="宋体"/>
          <w:color w:val="auto"/>
          <w:sz w:val="21"/>
          <w:szCs w:val="21"/>
          <w:highlight w:val="none"/>
        </w:rPr>
        <w:t>理人</w:t>
      </w:r>
      <w:bookmarkEnd w:id="166"/>
      <w:bookmarkStart w:id="178" w:name="_Toc267251418"/>
      <w:bookmarkStart w:id="179" w:name="_Toc351203637"/>
      <w:r>
        <w:rPr>
          <w:rFonts w:hint="eastAsia" w:cs="宋体"/>
          <w:bCs/>
          <w:color w:val="auto"/>
          <w:sz w:val="21"/>
          <w:szCs w:val="21"/>
          <w:highlight w:val="none"/>
          <w:lang w:val="en-US" w:eastAsia="zh-CN"/>
        </w:rPr>
        <w:t>//</w:t>
      </w:r>
    </w:p>
    <w:p w14:paraId="583127B4">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5</w:t>
      </w:r>
      <w:bookmarkEnd w:id="178"/>
      <w:bookmarkStart w:id="180" w:name="_Toc292559872"/>
      <w:bookmarkStart w:id="181" w:name="_Toc292559367"/>
      <w:bookmarkStart w:id="182" w:name="_Toc296346664"/>
      <w:bookmarkStart w:id="183" w:name="_Toc296891203"/>
      <w:bookmarkStart w:id="184" w:name="_Toc296944502"/>
      <w:bookmarkStart w:id="185" w:name="_Toc296503163"/>
      <w:bookmarkStart w:id="186" w:name="_Toc297120463"/>
      <w:bookmarkStart w:id="187" w:name="_Toc296347162"/>
      <w:bookmarkStart w:id="188" w:name="_Toc296890991"/>
      <w:bookmarkStart w:id="189" w:name="_Toc297048349"/>
      <w:r>
        <w:rPr>
          <w:rFonts w:hint="eastAsia" w:cs="宋体"/>
          <w:color w:val="auto"/>
          <w:sz w:val="21"/>
          <w:szCs w:val="21"/>
          <w:highlight w:val="none"/>
        </w:rPr>
        <w:t>. 工程质量</w:t>
      </w:r>
      <w:bookmarkEnd w:id="179"/>
    </w:p>
    <w:p w14:paraId="11A239F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5.1 质量要求</w:t>
      </w:r>
    </w:p>
    <w:p w14:paraId="230FEAB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w:t>
      </w:r>
      <w:bookmarkStart w:id="190" w:name="_Toc297123496"/>
      <w:bookmarkStart w:id="191" w:name="_Toc303539106"/>
      <w:bookmarkStart w:id="192" w:name="_Toc300934949"/>
      <w:bookmarkStart w:id="193" w:name="_Toc304295527"/>
      <w:bookmarkStart w:id="194" w:name="_Toc318581164"/>
      <w:bookmarkStart w:id="195" w:name="_Toc297216155"/>
      <w:bookmarkStart w:id="196" w:name="_Toc312677997"/>
      <w:r>
        <w:rPr>
          <w:rFonts w:hint="eastAsia" w:cs="宋体"/>
          <w:color w:val="auto"/>
          <w:sz w:val="21"/>
          <w:szCs w:val="21"/>
          <w:highlight w:val="none"/>
        </w:rPr>
        <w:t>.1.1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7F2DB1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5FAF5F">
      <w:pPr>
        <w:snapToGrid w:val="0"/>
        <w:spacing w:line="360" w:lineRule="auto"/>
        <w:ind w:firstLine="420" w:firstLineChars="200"/>
        <w:jc w:val="left"/>
        <w:rPr>
          <w:rFonts w:cs="宋体"/>
          <w:color w:val="auto"/>
          <w:sz w:val="21"/>
          <w:szCs w:val="21"/>
          <w:highlight w:val="none"/>
        </w:rPr>
      </w:pPr>
      <w:bookmarkStart w:id="197" w:name="_Toc351203638"/>
      <w:r>
        <w:rPr>
          <w:rFonts w:hint="eastAsia" w:cs="宋体"/>
          <w:color w:val="auto"/>
          <w:sz w:val="21"/>
          <w:szCs w:val="21"/>
          <w:highlight w:val="none"/>
        </w:rPr>
        <w:t>关于建造要求：</w:t>
      </w:r>
    </w:p>
    <w:p w14:paraId="57573AB5">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127A32D8">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5F7FC3D1">
      <w:pPr>
        <w:pStyle w:val="1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280AB9AB">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D76C28F">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0B1748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5.3 隐蔽工程检查</w:t>
      </w:r>
    </w:p>
    <w:p w14:paraId="5F66DDC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5.3.2 承包人提前通知监理人隐蔽工程检查的期限的约定：</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8E6A1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监理人不能按时进行检查时，应提前</w:t>
      </w:r>
      <w:r>
        <w:rPr>
          <w:rFonts w:hint="eastAsia" w:cs="宋体"/>
          <w:color w:val="auto"/>
          <w:sz w:val="21"/>
          <w:szCs w:val="21"/>
          <w:highlight w:val="none"/>
          <w:u w:val="single"/>
          <w:lang w:val="en-US" w:eastAsia="zh-CN"/>
        </w:rPr>
        <w:t>/</w:t>
      </w:r>
      <w:r>
        <w:rPr>
          <w:rFonts w:hint="eastAsia" w:cs="宋体"/>
          <w:color w:val="auto"/>
          <w:sz w:val="21"/>
          <w:szCs w:val="21"/>
          <w:highlight w:val="none"/>
        </w:rPr>
        <w:t>小时提交书面延期要求。</w:t>
      </w:r>
    </w:p>
    <w:p w14:paraId="4D5E96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lang w:val="en-US" w:eastAsia="zh-CN"/>
        </w:rPr>
        <w:t>/</w:t>
      </w:r>
      <w:r>
        <w:rPr>
          <w:rFonts w:hint="eastAsia" w:cs="宋体"/>
          <w:color w:val="auto"/>
          <w:sz w:val="21"/>
          <w:szCs w:val="21"/>
          <w:highlight w:val="none"/>
        </w:rPr>
        <w:t>小时。</w:t>
      </w:r>
    </w:p>
    <w:p w14:paraId="2935500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w:t>
      </w:r>
      <w:bookmarkStart w:id="198" w:name="_Toc337558762"/>
      <w:r>
        <w:rPr>
          <w:rFonts w:hint="eastAsia" w:cs="宋体"/>
          <w:bCs/>
          <w:color w:val="auto"/>
          <w:sz w:val="21"/>
          <w:szCs w:val="21"/>
          <w:highlight w:val="none"/>
        </w:rPr>
        <w:t>.4 不合格工程的处理</w:t>
      </w:r>
    </w:p>
    <w:bookmarkEnd w:id="198"/>
    <w:p w14:paraId="465695CD">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本款补充5.4.3项：</w:t>
      </w:r>
    </w:p>
    <w:p w14:paraId="65F73522">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5.4.3 </w:t>
      </w:r>
      <w:r>
        <w:rPr>
          <w:rFonts w:hint="eastAsia" w:cs="宋体"/>
          <w:color w:val="auto"/>
          <w:sz w:val="21"/>
          <w:szCs w:val="21"/>
          <w:highlight w:val="none"/>
          <w:lang w:val="en-US" w:eastAsia="zh-CN"/>
        </w:rPr>
        <w:t>/</w:t>
      </w:r>
      <w:r>
        <w:rPr>
          <w:rFonts w:hint="eastAsia" w:cs="宋体"/>
          <w:color w:val="auto"/>
          <w:sz w:val="21"/>
          <w:szCs w:val="21"/>
          <w:highlight w:val="none"/>
        </w:rPr>
        <w:t>。</w:t>
      </w:r>
    </w:p>
    <w:p w14:paraId="6488F19C">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本条补充5.6款：</w:t>
      </w:r>
    </w:p>
    <w:p w14:paraId="4534F2F9">
      <w:pPr>
        <w:keepNext/>
        <w:keepLines/>
        <w:snapToGrid w:val="0"/>
        <w:spacing w:before="120" w:after="120" w:line="360" w:lineRule="auto"/>
        <w:ind w:firstLine="420" w:firstLineChars="200"/>
        <w:outlineLvl w:val="3"/>
        <w:rPr>
          <w:rFonts w:cs="宋体"/>
          <w:bCs/>
          <w:color w:val="auto"/>
          <w:sz w:val="21"/>
          <w:szCs w:val="21"/>
          <w:highlight w:val="none"/>
        </w:rPr>
      </w:pPr>
      <w:bookmarkStart w:id="199" w:name="_Toc532377348"/>
      <w:r>
        <w:rPr>
          <w:rFonts w:hint="eastAsia" w:cs="宋体"/>
          <w:bCs/>
          <w:color w:val="auto"/>
          <w:sz w:val="21"/>
          <w:szCs w:val="21"/>
          <w:highlight w:val="none"/>
        </w:rPr>
        <w:t>5.6 质量事故的处理</w:t>
      </w:r>
      <w:bookmarkEnd w:id="199"/>
    </w:p>
    <w:p w14:paraId="1B5B2C73">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36580A59">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41D75848">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6. 安全文明施工与环境保护</w:t>
      </w:r>
      <w:bookmarkEnd w:id="197"/>
    </w:p>
    <w:p w14:paraId="4609F9F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6.1 安全文明施工</w:t>
      </w:r>
    </w:p>
    <w:p w14:paraId="223D024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  执行国家、省、市有关</w:t>
      </w:r>
      <w:r>
        <w:rPr>
          <w:rFonts w:hint="eastAsia" w:cs="宋体"/>
          <w:color w:val="auto"/>
          <w:sz w:val="21"/>
          <w:szCs w:val="21"/>
          <w:highlight w:val="none"/>
          <w:u w:val="single"/>
          <w:lang w:val="en-US" w:eastAsia="zh-CN"/>
        </w:rPr>
        <w:t>安全生产</w:t>
      </w:r>
      <w:r>
        <w:rPr>
          <w:rFonts w:hint="eastAsia" w:cs="宋体"/>
          <w:color w:val="auto"/>
          <w:sz w:val="21"/>
          <w:szCs w:val="21"/>
          <w:highlight w:val="none"/>
          <w:u w:val="single"/>
        </w:rPr>
        <w:t xml:space="preserve">规定，确保安全生产的达标  </w:t>
      </w:r>
      <w:r>
        <w:rPr>
          <w:rFonts w:hint="eastAsia" w:cs="宋体"/>
          <w:color w:val="auto"/>
          <w:sz w:val="21"/>
          <w:szCs w:val="21"/>
          <w:highlight w:val="none"/>
        </w:rPr>
        <w:t>。</w:t>
      </w:r>
    </w:p>
    <w:p w14:paraId="299925E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6.1.4 关于治安保卫的特别约定：</w:t>
      </w:r>
      <w:r>
        <w:rPr>
          <w:rFonts w:hint="eastAsia" w:cs="宋体"/>
          <w:color w:val="auto"/>
          <w:sz w:val="21"/>
          <w:szCs w:val="21"/>
          <w:highlight w:val="none"/>
          <w:u w:val="single"/>
        </w:rPr>
        <w:t xml:space="preserve"> 执行国家、省、市有关</w:t>
      </w:r>
      <w:r>
        <w:rPr>
          <w:rFonts w:hint="eastAsia" w:cs="宋体"/>
          <w:color w:val="auto"/>
          <w:sz w:val="21"/>
          <w:szCs w:val="21"/>
          <w:highlight w:val="none"/>
          <w:u w:val="single"/>
          <w:lang w:val="en-US" w:eastAsia="zh-CN"/>
        </w:rPr>
        <w:t>治安保卫</w:t>
      </w:r>
      <w:r>
        <w:rPr>
          <w:rFonts w:hint="eastAsia" w:cs="宋体"/>
          <w:color w:val="auto"/>
          <w:sz w:val="21"/>
          <w:szCs w:val="21"/>
          <w:highlight w:val="none"/>
          <w:u w:val="single"/>
        </w:rPr>
        <w:t xml:space="preserve">规定  </w:t>
      </w:r>
      <w:r>
        <w:rPr>
          <w:rFonts w:hint="eastAsia" w:cs="宋体"/>
          <w:color w:val="auto"/>
          <w:sz w:val="21"/>
          <w:szCs w:val="21"/>
          <w:highlight w:val="none"/>
        </w:rPr>
        <w:t>。</w:t>
      </w:r>
    </w:p>
    <w:p w14:paraId="239EB9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  执行国家、省、市有关</w:t>
      </w:r>
      <w:r>
        <w:rPr>
          <w:rFonts w:hint="eastAsia" w:cs="宋体"/>
          <w:color w:val="auto"/>
          <w:sz w:val="21"/>
          <w:szCs w:val="21"/>
          <w:highlight w:val="none"/>
          <w:u w:val="single"/>
          <w:lang w:val="en-US" w:eastAsia="zh-CN"/>
        </w:rPr>
        <w:t>治安管理规定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0F96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6.1.5 文明施工</w:t>
      </w:r>
    </w:p>
    <w:p w14:paraId="35B6A74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 xml:space="preserve">  执行国家、省、市有关规定，确保文明施工  </w:t>
      </w:r>
      <w:r>
        <w:rPr>
          <w:rFonts w:hint="eastAsia" w:cs="宋体"/>
          <w:color w:val="auto"/>
          <w:sz w:val="21"/>
          <w:szCs w:val="21"/>
          <w:highlight w:val="none"/>
        </w:rPr>
        <w:t>。</w:t>
      </w:r>
    </w:p>
    <w:p w14:paraId="1CFF27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6.1.6 关于安全文明施工费支付比例和支付期限的约定：</w:t>
      </w:r>
      <w:r>
        <w:rPr>
          <w:rFonts w:hint="eastAsia" w:cs="宋体"/>
          <w:color w:val="auto"/>
          <w:sz w:val="21"/>
          <w:szCs w:val="21"/>
          <w:highlight w:val="none"/>
          <w:u w:val="single"/>
        </w:rPr>
        <w:t xml:space="preserve"> 与工程进度款同期支付 </w:t>
      </w:r>
      <w:r>
        <w:rPr>
          <w:rFonts w:hint="eastAsia" w:cs="宋体"/>
          <w:color w:val="auto"/>
          <w:sz w:val="21"/>
          <w:szCs w:val="21"/>
          <w:highlight w:val="none"/>
        </w:rPr>
        <w:t>。</w:t>
      </w:r>
    </w:p>
    <w:bookmarkEnd w:id="190"/>
    <w:bookmarkEnd w:id="191"/>
    <w:bookmarkEnd w:id="192"/>
    <w:bookmarkEnd w:id="193"/>
    <w:bookmarkEnd w:id="194"/>
    <w:bookmarkEnd w:id="195"/>
    <w:bookmarkEnd w:id="196"/>
    <w:p w14:paraId="42A75786">
      <w:pPr>
        <w:snapToGrid w:val="0"/>
        <w:spacing w:before="312" w:beforeLines="100" w:after="312" w:afterLines="100" w:line="360" w:lineRule="auto"/>
        <w:outlineLvl w:val="2"/>
        <w:rPr>
          <w:rFonts w:cs="宋体"/>
          <w:color w:val="auto"/>
          <w:sz w:val="21"/>
          <w:szCs w:val="21"/>
          <w:highlight w:val="none"/>
        </w:rPr>
      </w:pPr>
      <w:bookmarkStart w:id="200" w:name="_Toc351203639"/>
      <w:r>
        <w:rPr>
          <w:rFonts w:hint="eastAsia" w:cs="宋体"/>
          <w:color w:val="auto"/>
          <w:sz w:val="21"/>
          <w:szCs w:val="21"/>
          <w:highlight w:val="none"/>
        </w:rPr>
        <w:t>7. 工期和进度</w:t>
      </w:r>
      <w:bookmarkEnd w:id="200"/>
    </w:p>
    <w:p w14:paraId="2D7D7F7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7.1 施工组织设计</w:t>
      </w:r>
    </w:p>
    <w:p w14:paraId="530AA34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rPr>
        <w:t>总进度计划须含网络图、横道图。</w:t>
      </w:r>
    </w:p>
    <w:p w14:paraId="5A5AA8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7.1.2 施工组织设计的提交和修改</w:t>
      </w:r>
    </w:p>
    <w:p w14:paraId="6D1C48B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4ADDF5F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2CB2223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01" w:name="_Toc297216173"/>
      <w:bookmarkStart w:id="202" w:name="_Toc300934966"/>
      <w:bookmarkStart w:id="203" w:name="_Toc297123514"/>
      <w:bookmarkStart w:id="204" w:name="_Toc304295541"/>
      <w:bookmarkStart w:id="205" w:name="_Toc312678005"/>
      <w:bookmarkStart w:id="206" w:name="_Toc312677479"/>
      <w:bookmarkStart w:id="207" w:name="_Toc303539123"/>
      <w:r>
        <w:rPr>
          <w:rFonts w:hint="eastAsia" w:cs="宋体"/>
          <w:bCs/>
          <w:color w:val="auto"/>
          <w:sz w:val="21"/>
          <w:szCs w:val="21"/>
          <w:highlight w:val="none"/>
        </w:rPr>
        <w:t>.2 施工进度计划</w:t>
      </w:r>
    </w:p>
    <w:p w14:paraId="4332A87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7.2.2 施工进度计划的修订</w:t>
      </w:r>
    </w:p>
    <w:p w14:paraId="4BF1180D">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发包人和监理人在收到修订的施工进度计划后确认或提出修改意见的期限：</w:t>
      </w:r>
      <w:r>
        <w:rPr>
          <w:rFonts w:hint="eastAsia" w:cs="宋体"/>
          <w:color w:val="auto"/>
          <w:sz w:val="21"/>
          <w:szCs w:val="21"/>
          <w:highlight w:val="none"/>
          <w:u w:val="single"/>
        </w:rPr>
        <w:t xml:space="preserve">  执行通用条</w:t>
      </w:r>
    </w:p>
    <w:p w14:paraId="2D9F425B">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款</w:t>
      </w:r>
    </w:p>
    <w:p w14:paraId="0DE533C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w:t>
      </w:r>
    </w:p>
    <w:p w14:paraId="2784583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7.3 开工</w:t>
      </w:r>
    </w:p>
    <w:p w14:paraId="43C8AB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7.3.1 开工准备</w:t>
      </w:r>
    </w:p>
    <w:p w14:paraId="0085DE7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E481FA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4A5BC0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BC7F3F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7.3.2 开工通知</w:t>
      </w:r>
    </w:p>
    <w:p w14:paraId="144891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bookmarkEnd w:id="201"/>
    <w:bookmarkEnd w:id="202"/>
    <w:bookmarkEnd w:id="203"/>
    <w:bookmarkEnd w:id="204"/>
    <w:bookmarkEnd w:id="205"/>
    <w:bookmarkEnd w:id="206"/>
    <w:bookmarkEnd w:id="207"/>
    <w:p w14:paraId="0CB2064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7.4 测量放线</w:t>
      </w:r>
    </w:p>
    <w:p w14:paraId="6EFE2AD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CB014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08" w:name="_Toc312678010"/>
      <w:bookmarkStart w:id="209" w:name="_Toc300934968"/>
      <w:bookmarkStart w:id="210" w:name="_Toc312677484"/>
      <w:bookmarkStart w:id="211" w:name="_Toc297216175"/>
      <w:bookmarkStart w:id="212" w:name="_Toc304295546"/>
      <w:bookmarkStart w:id="213" w:name="_Toc303539125"/>
      <w:bookmarkStart w:id="214" w:name="_Toc297123516"/>
      <w:r>
        <w:rPr>
          <w:rFonts w:hint="eastAsia" w:cs="宋体"/>
          <w:bCs/>
          <w:color w:val="auto"/>
          <w:sz w:val="21"/>
          <w:szCs w:val="21"/>
          <w:highlight w:val="none"/>
        </w:rPr>
        <w:t>.5 工期延误</w:t>
      </w:r>
    </w:p>
    <w:bookmarkEnd w:id="208"/>
    <w:bookmarkEnd w:id="209"/>
    <w:bookmarkEnd w:id="210"/>
    <w:bookmarkEnd w:id="211"/>
    <w:bookmarkEnd w:id="212"/>
    <w:bookmarkEnd w:id="213"/>
    <w:bookmarkEnd w:id="214"/>
    <w:p w14:paraId="426EBE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7.5.1 因发包人原因导致工期延误</w:t>
      </w:r>
    </w:p>
    <w:p w14:paraId="0BB3170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FFB6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w:t>
      </w:r>
      <w:bookmarkStart w:id="215" w:name="_Toc318581169"/>
      <w:bookmarkStart w:id="216" w:name="_Toc312677486"/>
      <w:bookmarkStart w:id="217" w:name="_Toc297123518"/>
      <w:bookmarkStart w:id="218" w:name="_Toc304295548"/>
      <w:bookmarkStart w:id="219" w:name="_Toc300934970"/>
      <w:bookmarkStart w:id="220" w:name="_Toc312678012"/>
      <w:bookmarkStart w:id="221" w:name="_Toc303539127"/>
      <w:bookmarkStart w:id="222" w:name="_Toc297216177"/>
      <w:r>
        <w:rPr>
          <w:rFonts w:hint="eastAsia" w:cs="宋体"/>
          <w:color w:val="auto"/>
          <w:sz w:val="21"/>
          <w:szCs w:val="21"/>
          <w:highlight w:val="none"/>
        </w:rPr>
        <w:t>.5.2 因承包人原因导致工期延误</w:t>
      </w:r>
    </w:p>
    <w:bookmarkEnd w:id="215"/>
    <w:bookmarkEnd w:id="216"/>
    <w:bookmarkEnd w:id="217"/>
    <w:bookmarkEnd w:id="218"/>
    <w:bookmarkEnd w:id="219"/>
    <w:bookmarkEnd w:id="220"/>
    <w:bookmarkEnd w:id="221"/>
    <w:bookmarkEnd w:id="222"/>
    <w:p w14:paraId="77982EE1">
      <w:pPr>
        <w:adjustRightInd w:val="0"/>
        <w:snapToGrid w:val="0"/>
        <w:spacing w:line="360" w:lineRule="auto"/>
        <w:ind w:firstLine="422" w:firstLineChars="200"/>
        <w:rPr>
          <w:rFonts w:hint="eastAsia" w:cs="宋体"/>
          <w:b/>
          <w:bCs/>
          <w:strike/>
          <w:dstrike w:val="0"/>
          <w:color w:val="auto"/>
          <w:sz w:val="21"/>
          <w:szCs w:val="21"/>
          <w:highlight w:val="none"/>
          <w:u w:val="single"/>
        </w:rPr>
      </w:pPr>
      <w:bookmarkStart w:id="223" w:name="_Toc318581170"/>
      <w:r>
        <w:rPr>
          <w:rFonts w:hint="eastAsia" w:ascii="宋体" w:hAnsi="宋体" w:eastAsia="宋体" w:cs="宋体"/>
          <w:b/>
          <w:bCs/>
          <w:color w:val="auto"/>
          <w:sz w:val="21"/>
          <w:szCs w:val="21"/>
          <w:highlight w:val="none"/>
          <w:u w:val="single"/>
          <w:lang w:val="en-US" w:eastAsia="zh-CN"/>
        </w:rPr>
        <w:t>因承包人原因造成工期延误，逾期完工违约金的计算方法为：每延期完工一天，承包人支付发包人签约合同价款的千分之一的违约金；因承包人责任导致工程延期 28 天以上的，每天按签约合同价款的千分之五向发包人支付违约金；延期完工56天以上的，发包人有权解除合同，并追究连带损失。</w:t>
      </w:r>
    </w:p>
    <w:bookmarkEnd w:id="223"/>
    <w:p w14:paraId="4D8105EA">
      <w:pPr>
        <w:adjustRightInd w:val="0"/>
        <w:snapToGrid w:val="0"/>
        <w:spacing w:line="360" w:lineRule="auto"/>
        <w:ind w:firstLine="420" w:firstLineChars="200"/>
        <w:rPr>
          <w:rFonts w:hint="eastAsia" w:ascii="宋体" w:hAnsi="宋体" w:eastAsia="宋体" w:cs="宋体"/>
          <w:b/>
          <w:bCs/>
          <w:color w:val="auto"/>
          <w:sz w:val="21"/>
          <w:szCs w:val="21"/>
          <w:highlight w:val="none"/>
          <w:u w:val="single"/>
          <w:lang w:val="en-US" w:eastAsia="zh-CN"/>
        </w:rPr>
      </w:pPr>
      <w:r>
        <w:rPr>
          <w:rFonts w:hint="eastAsia" w:cs="宋体"/>
          <w:color w:val="auto"/>
          <w:sz w:val="21"/>
          <w:szCs w:val="21"/>
          <w:highlight w:val="none"/>
        </w:rPr>
        <w:t>因承包人原因造成工期延误，逾</w:t>
      </w:r>
      <w:bookmarkStart w:id="224" w:name="_Toc312678014"/>
      <w:bookmarkStart w:id="225" w:name="_Toc318581171"/>
      <w:r>
        <w:rPr>
          <w:rFonts w:hint="eastAsia" w:cs="宋体"/>
          <w:color w:val="auto"/>
          <w:sz w:val="21"/>
          <w:szCs w:val="21"/>
          <w:highlight w:val="none"/>
        </w:rPr>
        <w:t>期</w:t>
      </w:r>
      <w:r>
        <w:rPr>
          <w:rFonts w:hint="eastAsia" w:cs="宋体"/>
          <w:color w:val="auto"/>
          <w:sz w:val="21"/>
          <w:szCs w:val="21"/>
          <w:highlight w:val="none"/>
          <w:lang w:eastAsia="zh-CN"/>
        </w:rPr>
        <w:t>完工</w:t>
      </w:r>
      <w:r>
        <w:rPr>
          <w:rFonts w:hint="eastAsia" w:cs="宋体"/>
          <w:color w:val="auto"/>
          <w:sz w:val="21"/>
          <w:szCs w:val="21"/>
          <w:highlight w:val="none"/>
        </w:rPr>
        <w:t>违约金的上限：</w:t>
      </w:r>
      <w:r>
        <w:rPr>
          <w:rFonts w:hint="eastAsia" w:ascii="宋体" w:hAnsi="宋体" w:eastAsia="宋体" w:cs="宋体"/>
          <w:b/>
          <w:bCs/>
          <w:color w:val="auto"/>
          <w:sz w:val="21"/>
          <w:szCs w:val="21"/>
          <w:highlight w:val="none"/>
          <w:u w:val="single"/>
          <w:lang w:val="en-US" w:eastAsia="zh-CN"/>
        </w:rPr>
        <w:t>违约金最高限额为</w:t>
      </w:r>
      <w:r>
        <w:rPr>
          <w:rFonts w:hint="eastAsia" w:cs="宋体"/>
          <w:b/>
          <w:bCs/>
          <w:color w:val="auto"/>
          <w:sz w:val="21"/>
          <w:szCs w:val="21"/>
          <w:highlight w:val="none"/>
          <w:u w:val="single"/>
          <w:lang w:val="en-US" w:eastAsia="zh-CN"/>
        </w:rPr>
        <w:t>签约</w:t>
      </w:r>
      <w:r>
        <w:rPr>
          <w:rFonts w:hint="eastAsia" w:ascii="宋体" w:hAnsi="宋体" w:eastAsia="宋体" w:cs="宋体"/>
          <w:b/>
          <w:bCs/>
          <w:color w:val="auto"/>
          <w:sz w:val="21"/>
          <w:szCs w:val="21"/>
          <w:highlight w:val="none"/>
          <w:u w:val="single"/>
          <w:lang w:val="en-US" w:eastAsia="zh-CN"/>
        </w:rPr>
        <w:t>合同价款的10%。</w:t>
      </w:r>
    </w:p>
    <w:bookmarkEnd w:id="224"/>
    <w:bookmarkEnd w:id="225"/>
    <w:p w14:paraId="7F1E6A9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26" w:name="_Toc300934971"/>
      <w:bookmarkStart w:id="227" w:name="_Toc312678015"/>
      <w:bookmarkStart w:id="228" w:name="_Toc304295549"/>
      <w:bookmarkStart w:id="229" w:name="_Toc303539128"/>
      <w:bookmarkStart w:id="230" w:name="_Toc297123519"/>
      <w:bookmarkStart w:id="231" w:name="_Toc297216178"/>
      <w:r>
        <w:rPr>
          <w:rFonts w:hint="eastAsia" w:cs="宋体"/>
          <w:bCs/>
          <w:color w:val="auto"/>
          <w:sz w:val="21"/>
          <w:szCs w:val="21"/>
          <w:highlight w:val="none"/>
        </w:rPr>
        <w:t>.6 不</w:t>
      </w:r>
      <w:bookmarkEnd w:id="226"/>
      <w:bookmarkEnd w:id="227"/>
      <w:bookmarkEnd w:id="228"/>
      <w:bookmarkEnd w:id="229"/>
      <w:bookmarkEnd w:id="230"/>
      <w:bookmarkEnd w:id="231"/>
      <w:r>
        <w:rPr>
          <w:rFonts w:hint="eastAsia" w:cs="宋体"/>
          <w:bCs/>
          <w:color w:val="auto"/>
          <w:sz w:val="21"/>
          <w:szCs w:val="21"/>
          <w:highlight w:val="none"/>
        </w:rPr>
        <w:t>利物质条件</w:t>
      </w:r>
    </w:p>
    <w:p w14:paraId="01F63AB3">
      <w:pPr>
        <w:adjustRightInd w:val="0"/>
        <w:snapToGrid w:val="0"/>
        <w:spacing w:line="360" w:lineRule="auto"/>
        <w:ind w:firstLine="420" w:firstLineChars="200"/>
        <w:rPr>
          <w:rFonts w:cs="宋体"/>
          <w:b/>
          <w:color w:val="auto"/>
          <w:sz w:val="21"/>
          <w:szCs w:val="21"/>
          <w:highlight w:val="none"/>
          <w:u w:val="single"/>
        </w:rPr>
      </w:pPr>
      <w:bookmarkStart w:id="232" w:name="_Toc304295550"/>
      <w:bookmarkStart w:id="233" w:name="_Toc300934972"/>
      <w:bookmarkStart w:id="234" w:name="_Toc297123520"/>
      <w:bookmarkStart w:id="235" w:name="_Toc312678016"/>
      <w:bookmarkStart w:id="236" w:name="_Toc318581172"/>
      <w:bookmarkStart w:id="237" w:name="_Toc303539129"/>
      <w:bookmarkStart w:id="238" w:name="_Toc297216179"/>
      <w:r>
        <w:rPr>
          <w:rFonts w:hint="eastAsia" w:cs="宋体"/>
          <w:color w:val="auto"/>
          <w:sz w:val="21"/>
          <w:szCs w:val="21"/>
          <w:highlight w:val="none"/>
        </w:rPr>
        <w:t>不利物质条件的其他情形和有关约定：</w:t>
      </w:r>
      <w:r>
        <w:rPr>
          <w:rFonts w:hint="eastAsia" w:cs="宋体"/>
          <w:color w:val="auto"/>
          <w:sz w:val="21"/>
          <w:szCs w:val="21"/>
          <w:highlight w:val="none"/>
          <w:u w:val="single"/>
        </w:rPr>
        <w:t xml:space="preserve"> 执行通用条款</w:t>
      </w:r>
      <w:r>
        <w:rPr>
          <w:rFonts w:hint="eastAsia" w:cs="宋体"/>
          <w:color w:val="auto"/>
          <w:sz w:val="21"/>
          <w:szCs w:val="21"/>
          <w:highlight w:val="none"/>
        </w:rPr>
        <w:t>。</w:t>
      </w:r>
    </w:p>
    <w:bookmarkEnd w:id="232"/>
    <w:bookmarkEnd w:id="233"/>
    <w:bookmarkEnd w:id="234"/>
    <w:bookmarkEnd w:id="235"/>
    <w:bookmarkEnd w:id="236"/>
    <w:bookmarkEnd w:id="237"/>
    <w:bookmarkEnd w:id="238"/>
    <w:p w14:paraId="7EED1C7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39" w:name="_Toc312678017"/>
      <w:bookmarkStart w:id="240" w:name="_Toc300934973"/>
      <w:bookmarkStart w:id="241" w:name="_Toc297123521"/>
      <w:bookmarkStart w:id="242" w:name="_Toc304295551"/>
      <w:bookmarkStart w:id="243" w:name="_Toc297216180"/>
      <w:bookmarkStart w:id="244" w:name="_Toc303539130"/>
      <w:r>
        <w:rPr>
          <w:rFonts w:hint="eastAsia" w:cs="宋体"/>
          <w:bCs/>
          <w:color w:val="auto"/>
          <w:sz w:val="21"/>
          <w:szCs w:val="21"/>
          <w:highlight w:val="none"/>
        </w:rPr>
        <w:t>.7 异常恶劣的气候条件</w:t>
      </w:r>
    </w:p>
    <w:bookmarkEnd w:id="239"/>
    <w:bookmarkEnd w:id="240"/>
    <w:bookmarkEnd w:id="241"/>
    <w:bookmarkEnd w:id="242"/>
    <w:bookmarkEnd w:id="243"/>
    <w:bookmarkEnd w:id="244"/>
    <w:p w14:paraId="6957A3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58A0D61E">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（1）平均风力达 10 级以上，或者阵风 12 级以上并可能持续。</w:t>
      </w:r>
    </w:p>
    <w:p w14:paraId="22EC7CF5">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（2）3 小时内降雨量将达 50 毫米以上，或者已达 50 毫米以上且降雨可能</w:t>
      </w:r>
    </w:p>
    <w:p w14:paraId="4CF43C9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持续。</w:t>
      </w:r>
    </w:p>
    <w:p w14:paraId="6DBE6DCC">
      <w:pPr>
        <w:keepNext/>
        <w:keepLines/>
        <w:snapToGrid w:val="0"/>
        <w:spacing w:before="120" w:after="120" w:line="360" w:lineRule="auto"/>
        <w:ind w:firstLine="420" w:firstLineChars="200"/>
        <w:outlineLvl w:val="3"/>
        <w:rPr>
          <w:rFonts w:hint="eastAsia" w:eastAsia="宋体" w:cs="宋体"/>
          <w:bCs/>
          <w:color w:val="auto"/>
          <w:sz w:val="21"/>
          <w:szCs w:val="21"/>
          <w:highlight w:val="none"/>
          <w:lang w:eastAsia="zh-CN"/>
        </w:rPr>
      </w:pPr>
      <w:r>
        <w:rPr>
          <w:rFonts w:hint="eastAsia" w:cs="宋体"/>
          <w:bCs/>
          <w:color w:val="auto"/>
          <w:sz w:val="21"/>
          <w:szCs w:val="21"/>
          <w:highlight w:val="none"/>
        </w:rPr>
        <w:t>7.9 提前</w:t>
      </w:r>
      <w:r>
        <w:rPr>
          <w:rFonts w:hint="eastAsia" w:cs="宋体"/>
          <w:bCs/>
          <w:color w:val="auto"/>
          <w:sz w:val="21"/>
          <w:szCs w:val="21"/>
          <w:highlight w:val="none"/>
          <w:lang w:eastAsia="zh-CN"/>
        </w:rPr>
        <w:t>完工</w:t>
      </w:r>
    </w:p>
    <w:p w14:paraId="7564454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7.9.2 提前</w:t>
      </w:r>
      <w:r>
        <w:rPr>
          <w:rFonts w:hint="eastAsia" w:cs="宋体"/>
          <w:color w:val="auto"/>
          <w:sz w:val="21"/>
          <w:szCs w:val="21"/>
          <w:highlight w:val="none"/>
          <w:lang w:eastAsia="zh-CN"/>
        </w:rPr>
        <w:t>完工</w:t>
      </w:r>
      <w:r>
        <w:rPr>
          <w:rFonts w:hint="eastAsia" w:cs="宋体"/>
          <w:color w:val="auto"/>
          <w:sz w:val="21"/>
          <w:szCs w:val="21"/>
          <w:highlight w:val="none"/>
        </w:rPr>
        <w:t>的奖励：</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24563900">
      <w:pPr>
        <w:snapToGrid w:val="0"/>
        <w:spacing w:before="312" w:beforeLines="100" w:after="312" w:afterLines="100" w:line="360" w:lineRule="auto"/>
        <w:outlineLvl w:val="2"/>
        <w:rPr>
          <w:rFonts w:cs="宋体"/>
          <w:color w:val="auto"/>
          <w:sz w:val="21"/>
          <w:szCs w:val="21"/>
          <w:highlight w:val="none"/>
        </w:rPr>
      </w:pPr>
      <w:bookmarkStart w:id="245" w:name="_Toc351203640"/>
      <w:r>
        <w:rPr>
          <w:rFonts w:hint="eastAsia" w:cs="宋体"/>
          <w:color w:val="auto"/>
          <w:sz w:val="21"/>
          <w:szCs w:val="21"/>
          <w:highlight w:val="none"/>
        </w:rPr>
        <w:t>8. 材料与设备</w:t>
      </w:r>
      <w:bookmarkEnd w:id="245"/>
    </w:p>
    <w:bookmarkEnd w:id="180"/>
    <w:bookmarkEnd w:id="181"/>
    <w:bookmarkEnd w:id="182"/>
    <w:bookmarkEnd w:id="183"/>
    <w:bookmarkEnd w:id="184"/>
    <w:bookmarkEnd w:id="185"/>
    <w:bookmarkEnd w:id="186"/>
    <w:bookmarkEnd w:id="187"/>
    <w:bookmarkEnd w:id="188"/>
    <w:bookmarkEnd w:id="189"/>
    <w:p w14:paraId="365F93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w:t>
      </w:r>
      <w:bookmarkStart w:id="246" w:name="_Toc296890995"/>
      <w:bookmarkStart w:id="247" w:name="_Toc292559372"/>
      <w:bookmarkStart w:id="248" w:name="_Toc312677493"/>
      <w:bookmarkStart w:id="249" w:name="_Toc280868654"/>
      <w:bookmarkStart w:id="250" w:name="_Toc297216186"/>
      <w:bookmarkStart w:id="251" w:name="_Toc296346668"/>
      <w:bookmarkStart w:id="252" w:name="_Toc303539136"/>
      <w:bookmarkStart w:id="253" w:name="_Toc296944506"/>
      <w:bookmarkStart w:id="254" w:name="_Toc297123527"/>
      <w:bookmarkStart w:id="255" w:name="_Toc297048353"/>
      <w:bookmarkStart w:id="256" w:name="_Toc300934979"/>
      <w:bookmarkStart w:id="257" w:name="_Toc312678019"/>
      <w:bookmarkStart w:id="258" w:name="_Toc292559877"/>
      <w:bookmarkStart w:id="259" w:name="_Toc296503167"/>
      <w:bookmarkStart w:id="260" w:name="_Toc297120467"/>
      <w:bookmarkStart w:id="261" w:name="_Toc296891207"/>
      <w:bookmarkStart w:id="262" w:name="_Toc296347166"/>
      <w:bookmarkStart w:id="263" w:name="_Toc304295556"/>
      <w:bookmarkStart w:id="264" w:name="_Toc280868655"/>
      <w:bookmarkStart w:id="265" w:name="_Toc267251424"/>
      <w:bookmarkStart w:id="266" w:name="_Toc280868656"/>
      <w:r>
        <w:rPr>
          <w:rFonts w:hint="eastAsia" w:cs="宋体"/>
          <w:color w:val="auto"/>
          <w:sz w:val="21"/>
          <w:szCs w:val="21"/>
          <w:highlight w:val="none"/>
        </w:rPr>
        <w:t>.4 材料与工程设备的保管与使用</w:t>
      </w:r>
    </w:p>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14:paraId="24B97C2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8</w:t>
      </w:r>
      <w:bookmarkStart w:id="267" w:name="_Toc292559878"/>
      <w:bookmarkStart w:id="268" w:name="_Toc292559373"/>
      <w:bookmarkStart w:id="269" w:name="_Toc303539137"/>
      <w:bookmarkStart w:id="270" w:name="_Toc296890996"/>
      <w:bookmarkStart w:id="271" w:name="_Toc297048354"/>
      <w:bookmarkStart w:id="272" w:name="_Toc312678020"/>
      <w:bookmarkStart w:id="273" w:name="_Toc300934980"/>
      <w:bookmarkStart w:id="274" w:name="_Toc304295557"/>
      <w:bookmarkStart w:id="275" w:name="_Toc297123528"/>
      <w:bookmarkStart w:id="276" w:name="_Toc297120468"/>
      <w:bookmarkStart w:id="277" w:name="_Toc296891208"/>
      <w:bookmarkStart w:id="278" w:name="_Toc312677494"/>
      <w:bookmarkStart w:id="279" w:name="_Toc296944507"/>
      <w:bookmarkStart w:id="280" w:name="_Toc296503168"/>
      <w:bookmarkStart w:id="281" w:name="_Toc297216187"/>
      <w:bookmarkStart w:id="282" w:name="_Toc296346669"/>
      <w:bookmarkStart w:id="283" w:name="_Toc296347167"/>
      <w:bookmarkStart w:id="284" w:name="_Toc318581173"/>
      <w:r>
        <w:rPr>
          <w:rFonts w:hint="eastAsia" w:cs="宋体"/>
          <w:color w:val="auto"/>
          <w:sz w:val="21"/>
          <w:szCs w:val="21"/>
          <w:highlight w:val="none"/>
        </w:rPr>
        <w:t>.4.1 发包人供应的材料设备的保管费用的承担：</w:t>
      </w:r>
      <w:r>
        <w:rPr>
          <w:rFonts w:hint="eastAsia" w:cs="宋体"/>
          <w:color w:val="auto"/>
          <w:sz w:val="21"/>
          <w:szCs w:val="21"/>
          <w:highlight w:val="none"/>
          <w:u w:val="single"/>
        </w:rPr>
        <w:t xml:space="preserve"> 发包人供应的材料和工程设备使用前，由承包人负责检验，相关检验和保管费用由承包人承担 </w:t>
      </w:r>
      <w:r>
        <w:rPr>
          <w:rFonts w:hint="eastAsia" w:cs="宋体"/>
          <w:color w:val="auto"/>
          <w:sz w:val="21"/>
          <w:szCs w:val="21"/>
          <w:highlight w:val="none"/>
        </w:rPr>
        <w:t>。</w:t>
      </w:r>
      <w:bookmarkEnd w:id="267"/>
      <w:bookmarkEnd w:id="268"/>
    </w:p>
    <w:p w14:paraId="7A86EF6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8.6 样品</w:t>
      </w:r>
    </w:p>
    <w:p w14:paraId="08B83F9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8.6.1 样品的报送与封存</w:t>
      </w:r>
    </w:p>
    <w:p w14:paraId="582DEDF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6E73C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 施工设备和临时设施</w:t>
      </w:r>
    </w:p>
    <w:p w14:paraId="3A56F1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8.8.1 承包人提供的施工设备和临时设施</w:t>
      </w:r>
    </w:p>
    <w:p w14:paraId="0E185A0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承包人承担 </w:t>
      </w:r>
      <w:r>
        <w:rPr>
          <w:rFonts w:hint="eastAsia" w:cs="宋体"/>
          <w:color w:val="auto"/>
          <w:sz w:val="21"/>
          <w:szCs w:val="21"/>
          <w:highlight w:val="none"/>
        </w:rPr>
        <w:t>。</w:t>
      </w:r>
    </w:p>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14:paraId="7048700D">
      <w:pPr>
        <w:snapToGrid w:val="0"/>
        <w:spacing w:before="312" w:beforeLines="100" w:after="312" w:afterLines="100" w:line="360" w:lineRule="auto"/>
        <w:outlineLvl w:val="2"/>
        <w:rPr>
          <w:rFonts w:cs="宋体"/>
          <w:color w:val="auto"/>
          <w:sz w:val="21"/>
          <w:szCs w:val="21"/>
          <w:highlight w:val="none"/>
        </w:rPr>
      </w:pPr>
      <w:bookmarkStart w:id="285" w:name="_Toc351203641"/>
      <w:r>
        <w:rPr>
          <w:rFonts w:hint="eastAsia" w:cs="宋体"/>
          <w:color w:val="auto"/>
          <w:sz w:val="21"/>
          <w:szCs w:val="21"/>
          <w:highlight w:val="none"/>
        </w:rPr>
        <w:t>9</w:t>
      </w:r>
      <w:bookmarkEnd w:id="264"/>
      <w:bookmarkEnd w:id="265"/>
      <w:bookmarkEnd w:id="266"/>
      <w:bookmarkStart w:id="286" w:name="_Toc297123533"/>
      <w:bookmarkStart w:id="287" w:name="_Toc312678021"/>
      <w:bookmarkStart w:id="288" w:name="_Toc303539139"/>
      <w:bookmarkStart w:id="289" w:name="_Toc304295559"/>
      <w:bookmarkStart w:id="290" w:name="_Toc297216192"/>
      <w:bookmarkStart w:id="291" w:name="_Toc300934982"/>
      <w:bookmarkStart w:id="292" w:name="_Toc312677495"/>
      <w:bookmarkStart w:id="293" w:name="_Toc296347172"/>
      <w:bookmarkStart w:id="294" w:name="_Toc292559378"/>
      <w:bookmarkStart w:id="295" w:name="_Toc267251427"/>
      <w:bookmarkStart w:id="296" w:name="_Toc296891001"/>
      <w:bookmarkStart w:id="297" w:name="_Toc297048359"/>
      <w:bookmarkStart w:id="298" w:name="_Toc267251428"/>
      <w:bookmarkStart w:id="299" w:name="_Toc296503173"/>
      <w:bookmarkStart w:id="300" w:name="_Toc296891213"/>
      <w:bookmarkStart w:id="301" w:name="_Toc292559883"/>
      <w:bookmarkStart w:id="302" w:name="_Toc296944512"/>
      <w:bookmarkStart w:id="303" w:name="_Toc297120473"/>
      <w:bookmarkStart w:id="304" w:name="_Toc296346674"/>
      <w:r>
        <w:rPr>
          <w:rFonts w:hint="eastAsia" w:cs="宋体"/>
          <w:color w:val="auto"/>
          <w:sz w:val="21"/>
          <w:szCs w:val="21"/>
          <w:highlight w:val="none"/>
        </w:rPr>
        <w:t>. 试验与检验</w:t>
      </w:r>
      <w:bookmarkEnd w:id="285"/>
    </w:p>
    <w:bookmarkEnd w:id="286"/>
    <w:bookmarkEnd w:id="287"/>
    <w:bookmarkEnd w:id="288"/>
    <w:bookmarkEnd w:id="289"/>
    <w:bookmarkEnd w:id="290"/>
    <w:bookmarkEnd w:id="291"/>
    <w:bookmarkEnd w:id="292"/>
    <w:p w14:paraId="035F368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9</w:t>
      </w:r>
      <w:bookmarkStart w:id="305" w:name="_Toc297216193"/>
      <w:bookmarkStart w:id="306" w:name="_Toc300934983"/>
      <w:bookmarkStart w:id="307" w:name="_Toc303539140"/>
      <w:bookmarkStart w:id="308" w:name="_Toc312678022"/>
      <w:bookmarkStart w:id="309" w:name="_Toc304295560"/>
      <w:bookmarkStart w:id="310" w:name="_Toc297123534"/>
      <w:bookmarkStart w:id="311" w:name="_Toc312677496"/>
      <w:r>
        <w:rPr>
          <w:rFonts w:hint="eastAsia" w:cs="宋体"/>
          <w:bCs/>
          <w:color w:val="auto"/>
          <w:sz w:val="21"/>
          <w:szCs w:val="21"/>
          <w:highlight w:val="none"/>
        </w:rPr>
        <w:t>.1 试验设备与试验人员</w:t>
      </w:r>
    </w:p>
    <w:bookmarkEnd w:id="305"/>
    <w:bookmarkEnd w:id="306"/>
    <w:bookmarkEnd w:id="307"/>
    <w:bookmarkEnd w:id="308"/>
    <w:bookmarkEnd w:id="309"/>
    <w:bookmarkEnd w:id="310"/>
    <w:bookmarkEnd w:id="311"/>
    <w:p w14:paraId="3F0983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w:t>
      </w:r>
      <w:bookmarkStart w:id="312" w:name="_Toc297123535"/>
      <w:bookmarkStart w:id="313" w:name="_Toc297216194"/>
      <w:bookmarkStart w:id="314" w:name="_Toc303539141"/>
      <w:bookmarkStart w:id="315" w:name="_Toc300934984"/>
      <w:bookmarkStart w:id="316" w:name="_Toc304295561"/>
      <w:bookmarkStart w:id="317" w:name="_Toc312678023"/>
      <w:bookmarkStart w:id="318" w:name="_Toc312677497"/>
      <w:bookmarkStart w:id="319" w:name="_Toc318581174"/>
      <w:r>
        <w:rPr>
          <w:rFonts w:hint="eastAsia" w:cs="宋体"/>
          <w:color w:val="auto"/>
          <w:sz w:val="21"/>
          <w:szCs w:val="21"/>
          <w:highlight w:val="none"/>
        </w:rPr>
        <w:t>.1.2 试验设备</w:t>
      </w:r>
    </w:p>
    <w:p w14:paraId="4EC4B89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施工现场需要配置的试验场所</w:t>
      </w:r>
      <w:bookmarkEnd w:id="312"/>
      <w:bookmarkEnd w:id="313"/>
      <w:bookmarkEnd w:id="314"/>
      <w:bookmarkEnd w:id="315"/>
      <w:bookmarkEnd w:id="316"/>
      <w:bookmarkEnd w:id="317"/>
      <w:bookmarkEnd w:id="318"/>
      <w:bookmarkStart w:id="320" w:name="_Toc312677498"/>
      <w:bookmarkStart w:id="321" w:name="_Toc297123536"/>
      <w:bookmarkStart w:id="322" w:name="_Toc304295562"/>
      <w:bookmarkStart w:id="323" w:name="_Toc300934985"/>
      <w:bookmarkStart w:id="324" w:name="_Toc312678024"/>
      <w:bookmarkStart w:id="325" w:name="_Toc297216195"/>
      <w:bookmarkStart w:id="326" w:name="_Toc303539142"/>
      <w:r>
        <w:rPr>
          <w:rFonts w:hint="eastAsia" w:cs="宋体"/>
          <w:color w:val="auto"/>
          <w:sz w:val="21"/>
          <w:szCs w:val="21"/>
          <w:highlight w:val="none"/>
        </w:rPr>
        <w:t xml:space="preserve">：  </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06C6F5B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09940F3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78E4860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714360C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bookmarkEnd w:id="319"/>
    <w:bookmarkEnd w:id="320"/>
    <w:bookmarkEnd w:id="321"/>
    <w:bookmarkEnd w:id="322"/>
    <w:bookmarkEnd w:id="323"/>
    <w:bookmarkEnd w:id="324"/>
    <w:bookmarkEnd w:id="325"/>
    <w:bookmarkEnd w:id="326"/>
    <w:p w14:paraId="14AD670E">
      <w:pPr>
        <w:snapToGrid w:val="0"/>
        <w:spacing w:before="312" w:beforeLines="100" w:after="312" w:afterLines="100" w:line="360" w:lineRule="auto"/>
        <w:outlineLvl w:val="2"/>
        <w:rPr>
          <w:rFonts w:cs="宋体"/>
          <w:color w:val="auto"/>
          <w:sz w:val="21"/>
          <w:szCs w:val="21"/>
          <w:highlight w:val="none"/>
        </w:rPr>
      </w:pPr>
      <w:bookmarkStart w:id="327" w:name="_Toc351203642"/>
      <w:r>
        <w:rPr>
          <w:rFonts w:hint="eastAsia" w:cs="宋体"/>
          <w:color w:val="auto"/>
          <w:sz w:val="21"/>
          <w:szCs w:val="21"/>
          <w:highlight w:val="none"/>
        </w:rPr>
        <w:t>1</w:t>
      </w:r>
      <w:bookmarkEnd w:id="293"/>
      <w:bookmarkEnd w:id="294"/>
      <w:bookmarkEnd w:id="295"/>
      <w:bookmarkEnd w:id="296"/>
      <w:bookmarkEnd w:id="297"/>
      <w:bookmarkEnd w:id="298"/>
      <w:bookmarkEnd w:id="299"/>
      <w:bookmarkEnd w:id="300"/>
      <w:bookmarkEnd w:id="301"/>
      <w:bookmarkEnd w:id="302"/>
      <w:bookmarkEnd w:id="303"/>
      <w:bookmarkEnd w:id="304"/>
      <w:bookmarkStart w:id="328" w:name="_Toc296891233"/>
      <w:bookmarkStart w:id="329" w:name="_Toc303539146"/>
      <w:bookmarkStart w:id="330" w:name="_Toc297048379"/>
      <w:bookmarkStart w:id="331" w:name="_Toc292559903"/>
      <w:bookmarkStart w:id="332" w:name="_Toc297123540"/>
      <w:bookmarkStart w:id="333" w:name="_Toc304295566"/>
      <w:bookmarkStart w:id="334" w:name="_Toc296346694"/>
      <w:bookmarkStart w:id="335" w:name="_Toc296944532"/>
      <w:bookmarkStart w:id="336" w:name="_Toc296347192"/>
      <w:bookmarkStart w:id="337" w:name="_Toc297120493"/>
      <w:bookmarkStart w:id="338" w:name="_Toc292559398"/>
      <w:bookmarkStart w:id="339" w:name="_Toc300934989"/>
      <w:bookmarkStart w:id="340" w:name="_Toc296891021"/>
      <w:bookmarkStart w:id="341" w:name="_Toc296503193"/>
      <w:bookmarkStart w:id="342" w:name="_Toc297216199"/>
      <w:bookmarkStart w:id="343" w:name="_Toc312677499"/>
      <w:bookmarkStart w:id="344" w:name="_Toc312678025"/>
      <w:bookmarkStart w:id="345" w:name="_Toc267251433"/>
      <w:bookmarkStart w:id="346" w:name="_Toc267251441"/>
      <w:bookmarkStart w:id="347" w:name="_Toc267251440"/>
      <w:bookmarkStart w:id="348" w:name="_Toc267251435"/>
      <w:bookmarkStart w:id="349" w:name="_Toc267251439"/>
      <w:bookmarkStart w:id="350" w:name="_Toc267251437"/>
      <w:bookmarkStart w:id="351" w:name="_Toc267251442"/>
      <w:r>
        <w:rPr>
          <w:rFonts w:hint="eastAsia" w:cs="宋体"/>
          <w:color w:val="auto"/>
          <w:sz w:val="21"/>
          <w:szCs w:val="21"/>
          <w:highlight w:val="none"/>
        </w:rPr>
        <w:t>0. 变更</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bookmarkEnd w:id="343"/>
    <w:bookmarkEnd w:id="344"/>
    <w:p w14:paraId="0C8C02F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352" w:name="_Toc312678026"/>
      <w:bookmarkStart w:id="353" w:name="_Toc297048380"/>
      <w:bookmarkStart w:id="354" w:name="_Toc297123541"/>
      <w:bookmarkStart w:id="355" w:name="_Toc296891022"/>
      <w:bookmarkStart w:id="356" w:name="_Toc296503194"/>
      <w:bookmarkStart w:id="357" w:name="_Toc303539147"/>
      <w:bookmarkStart w:id="358" w:name="_Toc296891234"/>
      <w:bookmarkStart w:id="359" w:name="_Toc304295567"/>
      <w:bookmarkStart w:id="360" w:name="_Toc296944533"/>
      <w:bookmarkStart w:id="361" w:name="_Toc296346695"/>
      <w:bookmarkStart w:id="362" w:name="_Toc297120494"/>
      <w:bookmarkStart w:id="363" w:name="_Toc297216200"/>
      <w:bookmarkStart w:id="364" w:name="_Toc300934990"/>
      <w:bookmarkStart w:id="365" w:name="_Toc296347193"/>
      <w:bookmarkStart w:id="366" w:name="_Toc292559904"/>
      <w:bookmarkStart w:id="367" w:name="_Toc312677500"/>
      <w:bookmarkStart w:id="368" w:name="_Toc292559399"/>
      <w:r>
        <w:rPr>
          <w:rFonts w:hint="eastAsia" w:cs="宋体"/>
          <w:bCs/>
          <w:color w:val="auto"/>
          <w:sz w:val="21"/>
          <w:szCs w:val="21"/>
          <w:highlight w:val="none"/>
        </w:rPr>
        <w:t>0.1 变更的范围</w:t>
      </w:r>
    </w:p>
    <w:p w14:paraId="771E9679">
      <w:pPr>
        <w:keepNext/>
        <w:keepLines/>
        <w:snapToGrid w:val="0"/>
        <w:spacing w:before="120" w:after="120" w:line="360" w:lineRule="auto"/>
        <w:ind w:firstLine="420" w:firstLineChars="200"/>
        <w:outlineLvl w:val="3"/>
        <w:rPr>
          <w:rFonts w:hint="eastAsia" w:cs="宋体"/>
          <w:color w:val="auto"/>
          <w:sz w:val="21"/>
          <w:szCs w:val="21"/>
          <w:highlight w:val="none"/>
        </w:rPr>
      </w:pPr>
      <w:r>
        <w:rPr>
          <w:rFonts w:hint="eastAsia" w:cs="宋体"/>
          <w:color w:val="auto"/>
          <w:sz w:val="21"/>
          <w:szCs w:val="21"/>
          <w:highlight w:val="none"/>
        </w:rPr>
        <w:t>关于变更的范围的约定：执行通用合同条款，但发包人发布的变更指令，承包人须无条件执行，承包人拒不执行的，发包人有权委托第三方进行实施，变更工程价款金额为发包人与第三方签订的承包合同额，变更工程价款由本合同承包人承担，在结算时由发包人予以扣除。并且每发生一次拒绝执行情况，承包人须向发包人支付</w:t>
      </w:r>
      <w:r>
        <w:rPr>
          <w:rFonts w:hint="eastAsia" w:cs="宋体"/>
          <w:color w:val="auto"/>
          <w:sz w:val="21"/>
          <w:szCs w:val="21"/>
          <w:highlight w:val="none"/>
          <w:lang w:val="en-US" w:eastAsia="zh-CN"/>
        </w:rPr>
        <w:t>5</w:t>
      </w:r>
      <w:r>
        <w:rPr>
          <w:rFonts w:hint="eastAsia" w:cs="宋体"/>
          <w:color w:val="auto"/>
          <w:sz w:val="21"/>
          <w:szCs w:val="21"/>
          <w:highlight w:val="none"/>
        </w:rPr>
        <w:t xml:space="preserve">万元/次的违约金  。 </w:t>
      </w:r>
    </w:p>
    <w:p w14:paraId="2E1816C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10.4 变更估价</w:t>
      </w:r>
    </w:p>
    <w:p w14:paraId="5D244BF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10.4.1 变更估价原则</w:t>
      </w:r>
    </w:p>
    <w:p w14:paraId="0A45BB5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关于变更估价的约定：</w:t>
      </w:r>
    </w:p>
    <w:p w14:paraId="039AF196">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cs="宋体"/>
          <w:b/>
          <w:color w:val="auto"/>
          <w:sz w:val="21"/>
          <w:szCs w:val="21"/>
          <w:highlight w:val="none"/>
        </w:rPr>
        <w:t>10.4.1.1 因工程变更引起已标价工程量清单项目或其工程数量发生变化时，按下列规定调整：</w:t>
      </w:r>
      <w:r>
        <w:rPr>
          <w:rFonts w:hint="eastAsia" w:ascii="宋体" w:hAnsi="宋体" w:eastAsia="宋体" w:cs="宋体"/>
          <w:color w:val="auto"/>
          <w:sz w:val="21"/>
          <w:szCs w:val="21"/>
          <w:highlight w:val="none"/>
        </w:rPr>
        <w:t>由于设计</w:t>
      </w:r>
      <w:r>
        <w:rPr>
          <w:rFonts w:hint="eastAsia" w:cs="宋体"/>
          <w:color w:val="auto"/>
          <w:sz w:val="21"/>
          <w:szCs w:val="21"/>
          <w:highlight w:val="none"/>
          <w:lang w:eastAsia="zh-CN"/>
        </w:rPr>
        <w:t>（</w:t>
      </w:r>
      <w:r>
        <w:rPr>
          <w:rFonts w:hint="eastAsia" w:cs="宋体"/>
          <w:color w:val="auto"/>
          <w:sz w:val="21"/>
          <w:szCs w:val="21"/>
          <w:highlight w:val="none"/>
          <w:lang w:val="en-US" w:eastAsia="zh-CN"/>
        </w:rPr>
        <w:t>工程）</w:t>
      </w:r>
      <w:r>
        <w:rPr>
          <w:rFonts w:hint="eastAsia" w:ascii="宋体" w:hAnsi="宋体" w:eastAsia="宋体" w:cs="宋体"/>
          <w:color w:val="auto"/>
          <w:sz w:val="21"/>
          <w:szCs w:val="21"/>
          <w:highlight w:val="none"/>
        </w:rPr>
        <w:t>变更、签证等引起的</w:t>
      </w:r>
      <w:r>
        <w:rPr>
          <w:rFonts w:hint="eastAsia" w:cs="宋体"/>
          <w:color w:val="auto"/>
          <w:sz w:val="21"/>
          <w:szCs w:val="21"/>
          <w:highlight w:val="none"/>
          <w:lang w:val="en-US" w:eastAsia="zh-CN"/>
        </w:rPr>
        <w:t>合同外的</w:t>
      </w:r>
      <w:r>
        <w:rPr>
          <w:rFonts w:hint="eastAsia" w:ascii="宋体" w:hAnsi="宋体" w:eastAsia="宋体" w:cs="宋体"/>
          <w:color w:val="auto"/>
          <w:sz w:val="21"/>
          <w:szCs w:val="21"/>
          <w:highlight w:val="none"/>
        </w:rPr>
        <w:t>工程量变化，按实际调整。设计</w:t>
      </w:r>
      <w:r>
        <w:rPr>
          <w:rFonts w:hint="eastAsia" w:cs="宋体"/>
          <w:color w:val="auto"/>
          <w:sz w:val="21"/>
          <w:szCs w:val="21"/>
          <w:highlight w:val="none"/>
          <w:lang w:eastAsia="zh-CN"/>
        </w:rPr>
        <w:t>（</w:t>
      </w:r>
      <w:r>
        <w:rPr>
          <w:rFonts w:hint="eastAsia" w:cs="宋体"/>
          <w:color w:val="auto"/>
          <w:sz w:val="21"/>
          <w:szCs w:val="21"/>
          <w:highlight w:val="none"/>
          <w:lang w:val="en-US" w:eastAsia="zh-CN"/>
        </w:rPr>
        <w:t>工程）</w:t>
      </w:r>
      <w:r>
        <w:rPr>
          <w:rFonts w:hint="eastAsia" w:ascii="宋体" w:hAnsi="宋体" w:eastAsia="宋体" w:cs="宋体"/>
          <w:color w:val="auto"/>
          <w:sz w:val="21"/>
          <w:szCs w:val="21"/>
          <w:highlight w:val="none"/>
        </w:rPr>
        <w:t>变更、签证引起新的工程量清单项目，其相应综合单价按以下规则由承包人提出，经发包人、发包人</w:t>
      </w:r>
      <w:r>
        <w:rPr>
          <w:rFonts w:hint="eastAsia" w:cs="宋体"/>
          <w:color w:val="auto"/>
          <w:sz w:val="21"/>
          <w:szCs w:val="21"/>
          <w:highlight w:val="none"/>
          <w:lang w:val="en-US" w:eastAsia="zh-CN"/>
        </w:rPr>
        <w:t>或其</w:t>
      </w:r>
      <w:r>
        <w:rPr>
          <w:rFonts w:hint="eastAsia" w:ascii="宋体" w:hAnsi="宋体" w:eastAsia="宋体" w:cs="宋体"/>
          <w:color w:val="auto"/>
          <w:sz w:val="21"/>
          <w:szCs w:val="21"/>
          <w:highlight w:val="none"/>
        </w:rPr>
        <w:t>委托的审核单位共同确认后作为结算依据，变更、签证程序执行</w:t>
      </w:r>
      <w:r>
        <w:rPr>
          <w:rFonts w:hint="eastAsia" w:cs="宋体"/>
          <w:color w:val="auto"/>
          <w:sz w:val="21"/>
          <w:szCs w:val="21"/>
          <w:highlight w:val="none"/>
          <w:lang w:val="en-US" w:eastAsia="zh-CN"/>
        </w:rPr>
        <w:t>安徽省</w:t>
      </w:r>
      <w:r>
        <w:rPr>
          <w:rFonts w:hint="eastAsia" w:ascii="宋体" w:hAnsi="宋体" w:eastAsia="宋体" w:cs="宋体"/>
          <w:color w:val="auto"/>
          <w:sz w:val="21"/>
          <w:szCs w:val="21"/>
          <w:highlight w:val="none"/>
        </w:rPr>
        <w:t xml:space="preserve">相关文件规定。 </w:t>
      </w:r>
    </w:p>
    <w:p w14:paraId="2284B7A6">
      <w:pPr>
        <w:numPr>
          <w:ilvl w:val="0"/>
          <w:numId w:val="6"/>
        </w:num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最高投标限价中已列项目，按最高投标限价中的综合单价*</w:t>
      </w:r>
      <w:r>
        <w:rPr>
          <w:rFonts w:hint="eastAsia" w:cs="宋体"/>
          <w:color w:val="auto"/>
          <w:sz w:val="21"/>
          <w:szCs w:val="21"/>
          <w:highlight w:val="none"/>
          <w:lang w:val="en-US" w:eastAsia="zh-CN"/>
        </w:rPr>
        <w:t>供应商投标下浮</w:t>
      </w:r>
      <w:r>
        <w:rPr>
          <w:rFonts w:hint="eastAsia" w:ascii="宋体" w:hAnsi="宋体" w:eastAsia="宋体" w:cs="宋体"/>
          <w:color w:val="auto"/>
          <w:sz w:val="21"/>
          <w:szCs w:val="21"/>
          <w:highlight w:val="none"/>
        </w:rPr>
        <w:t>率</w:t>
      </w:r>
      <w:r>
        <w:rPr>
          <w:rFonts w:hint="eastAsia" w:cs="宋体"/>
          <w:color w:val="auto"/>
          <w:sz w:val="21"/>
          <w:szCs w:val="21"/>
          <w:highlight w:val="none"/>
          <w:lang w:val="en-US" w:eastAsia="zh-CN"/>
        </w:rPr>
        <w:t>进行计算</w:t>
      </w:r>
      <w:r>
        <w:rPr>
          <w:rFonts w:hint="eastAsia" w:ascii="宋体" w:hAnsi="宋体" w:eastAsia="宋体" w:cs="宋体"/>
          <w:color w:val="auto"/>
          <w:sz w:val="21"/>
          <w:szCs w:val="21"/>
          <w:highlight w:val="none"/>
        </w:rPr>
        <w:t>。</w:t>
      </w:r>
    </w:p>
    <w:p w14:paraId="682C9B0B">
      <w:pPr>
        <w:numPr>
          <w:ilvl w:val="0"/>
          <w:numId w:val="6"/>
        </w:numPr>
        <w:adjustRightInd w:val="0"/>
        <w:snapToGrid w:val="0"/>
        <w:spacing w:line="360" w:lineRule="auto"/>
        <w:ind w:firstLine="420" w:firstLineChars="200"/>
        <w:rPr>
          <w:rFonts w:hint="eastAsia" w:cs="宋体"/>
          <w:b w:val="0"/>
          <w:color w:val="auto"/>
          <w:sz w:val="21"/>
          <w:szCs w:val="21"/>
          <w:highlight w:val="none"/>
          <w:u w:val="none"/>
        </w:rPr>
      </w:pPr>
      <w:r>
        <w:rPr>
          <w:rFonts w:hint="eastAsia" w:ascii="宋体" w:hAnsi="宋体" w:eastAsia="宋体" w:cs="宋体"/>
          <w:color w:val="auto"/>
          <w:sz w:val="21"/>
          <w:szCs w:val="21"/>
          <w:highlight w:val="none"/>
        </w:rPr>
        <w:t>如工程量清单与施工图纸不一致；工程量清单描述不清的；工程量清单中未列的项目及数量有差异的项目，由承包人在投标报价中自行考虑费用，视为承包人已列入投标总价中。</w:t>
      </w:r>
    </w:p>
    <w:p w14:paraId="2B1C07F1">
      <w:pPr>
        <w:adjustRightInd w:val="0"/>
        <w:snapToGrid w:val="0"/>
        <w:spacing w:before="0" w:beforeLines="-2147483648" w:line="360" w:lineRule="auto"/>
        <w:ind w:firstLine="420" w:firstLineChars="200"/>
        <w:rPr>
          <w:rFonts w:hint="eastAsia" w:cs="宋体"/>
          <w:b w:val="0"/>
          <w:color w:val="auto"/>
          <w:sz w:val="21"/>
          <w:szCs w:val="21"/>
          <w:highlight w:val="none"/>
        </w:rPr>
      </w:pPr>
      <w:r>
        <w:rPr>
          <w:rFonts w:hint="eastAsia" w:ascii="宋体" w:hAnsi="宋体" w:eastAsia="宋体" w:cs="宋体"/>
          <w:color w:val="auto"/>
          <w:sz w:val="21"/>
          <w:szCs w:val="21"/>
          <w:highlight w:val="none"/>
        </w:rPr>
        <w:t>c.工程变更中的报价：发包人最高投标限价中有相同或类似综合单价的，按相同或类似综合单价*</w:t>
      </w:r>
      <w:r>
        <w:rPr>
          <w:rFonts w:hint="eastAsia" w:cs="宋体"/>
          <w:color w:val="auto"/>
          <w:sz w:val="21"/>
          <w:szCs w:val="21"/>
          <w:highlight w:val="none"/>
          <w:lang w:val="en-US" w:eastAsia="zh-CN"/>
        </w:rPr>
        <w:t>投标下浮</w:t>
      </w:r>
      <w:r>
        <w:rPr>
          <w:rFonts w:hint="eastAsia" w:ascii="宋体" w:hAnsi="宋体" w:eastAsia="宋体" w:cs="宋体"/>
          <w:color w:val="auto"/>
          <w:sz w:val="21"/>
          <w:szCs w:val="21"/>
          <w:highlight w:val="none"/>
        </w:rPr>
        <w:t>率记取；承包人投标报价中无相同或类似综合单价的，参照</w:t>
      </w:r>
      <w:r>
        <w:rPr>
          <w:rFonts w:hint="eastAsia" w:cs="宋体"/>
          <w:color w:val="auto"/>
          <w:sz w:val="21"/>
          <w:szCs w:val="21"/>
          <w:highlight w:val="none"/>
          <w:lang w:val="en-US" w:eastAsia="zh-CN"/>
        </w:rPr>
        <w:t>采购</w:t>
      </w:r>
      <w:r>
        <w:rPr>
          <w:rFonts w:hint="eastAsia" w:ascii="宋体" w:hAnsi="宋体" w:eastAsia="宋体" w:cs="宋体"/>
          <w:color w:val="auto"/>
          <w:sz w:val="21"/>
          <w:szCs w:val="21"/>
          <w:highlight w:val="none"/>
        </w:rPr>
        <w:t>文件重新组价；其中材料价格按发包人最高投标限价中的材料价格执行；若最高投标限价中没有，执行编制最高投标限价时采用的</w:t>
      </w:r>
      <w:r>
        <w:rPr>
          <w:rFonts w:hint="eastAsia" w:ascii="宋体" w:hAnsi="宋体" w:eastAsia="宋体" w:cs="宋体"/>
          <w:i w:val="0"/>
          <w:iCs w:val="0"/>
          <w:caps w:val="0"/>
          <w:color w:val="auto"/>
          <w:spacing w:val="0"/>
          <w:sz w:val="21"/>
          <w:szCs w:val="21"/>
          <w:highlight w:val="none"/>
          <w:shd w:val="clear" w:fill="auto"/>
        </w:rPr>
        <w:t>安徽省建设工程造价管理总站</w:t>
      </w:r>
      <w:r>
        <w:rPr>
          <w:rFonts w:hint="eastAsia" w:cs="宋体"/>
          <w:i w:val="0"/>
          <w:iCs w:val="0"/>
          <w:caps w:val="0"/>
          <w:color w:val="auto"/>
          <w:spacing w:val="0"/>
          <w:sz w:val="21"/>
          <w:szCs w:val="21"/>
          <w:highlight w:val="none"/>
          <w:shd w:val="clear" w:fill="auto"/>
          <w:lang w:val="en-US" w:eastAsia="zh-CN"/>
        </w:rPr>
        <w:t>项目所在地</w:t>
      </w:r>
      <w:r>
        <w:rPr>
          <w:rFonts w:hint="eastAsia" w:ascii="宋体" w:hAnsi="宋体" w:eastAsia="宋体" w:cs="宋体"/>
          <w:color w:val="auto"/>
          <w:sz w:val="21"/>
          <w:szCs w:val="21"/>
          <w:highlight w:val="none"/>
        </w:rPr>
        <w:t>同期发布的信息价，发布的信息价中若没有，</w:t>
      </w:r>
      <w:r>
        <w:rPr>
          <w:rFonts w:hint="eastAsia" w:cs="宋体"/>
          <w:color w:val="auto"/>
          <w:sz w:val="21"/>
          <w:szCs w:val="21"/>
          <w:highlight w:val="none"/>
          <w:lang w:val="en-US" w:eastAsia="zh-CN"/>
        </w:rPr>
        <w:t>按照项目周边地区发布的信息价格执行</w:t>
      </w:r>
      <w:r>
        <w:rPr>
          <w:rFonts w:hint="eastAsia" w:ascii="宋体" w:hAnsi="宋体" w:eastAsia="宋体" w:cs="宋体"/>
          <w:color w:val="auto"/>
          <w:sz w:val="21"/>
          <w:szCs w:val="21"/>
          <w:highlight w:val="none"/>
        </w:rPr>
        <w:t>。重新组价部分按</w:t>
      </w:r>
      <w:r>
        <w:rPr>
          <w:rFonts w:hint="eastAsia" w:cs="宋体"/>
          <w:color w:val="auto"/>
          <w:sz w:val="21"/>
          <w:szCs w:val="21"/>
          <w:highlight w:val="none"/>
          <w:lang w:val="en-US" w:eastAsia="zh-CN"/>
        </w:rPr>
        <w:t>采购人发布的最高投标限价</w:t>
      </w:r>
      <w:r>
        <w:rPr>
          <w:rFonts w:hint="eastAsia" w:ascii="宋体" w:hAnsi="宋体" w:eastAsia="宋体" w:cs="宋体"/>
          <w:color w:val="auto"/>
          <w:sz w:val="21"/>
          <w:szCs w:val="21"/>
          <w:highlight w:val="none"/>
        </w:rPr>
        <w:t>与承包人投标报价的</w:t>
      </w:r>
      <w:r>
        <w:rPr>
          <w:rFonts w:hint="eastAsia" w:cs="宋体"/>
          <w:b/>
          <w:bCs/>
          <w:color w:val="auto"/>
          <w:sz w:val="21"/>
          <w:szCs w:val="21"/>
          <w:highlight w:val="none"/>
          <w:lang w:val="en-US" w:eastAsia="zh-CN"/>
        </w:rPr>
        <w:t>投标下浮率</w:t>
      </w:r>
      <w:r>
        <w:rPr>
          <w:rFonts w:hint="eastAsia" w:ascii="宋体" w:hAnsi="宋体" w:eastAsia="宋体" w:cs="宋体"/>
          <w:color w:val="auto"/>
          <w:sz w:val="21"/>
          <w:szCs w:val="21"/>
          <w:highlight w:val="none"/>
        </w:rPr>
        <w:t xml:space="preserve">同比例下浮后进行结算。 </w:t>
      </w:r>
    </w:p>
    <w:p w14:paraId="41694B69">
      <w:pPr>
        <w:adjustRightInd w:val="0"/>
        <w:snapToGrid w:val="0"/>
        <w:spacing w:before="93" w:beforeLines="30" w:line="360" w:lineRule="auto"/>
        <w:ind w:firstLine="420" w:firstLineChars="200"/>
        <w:rPr>
          <w:rFonts w:cs="宋体"/>
          <w:b/>
          <w:strike/>
          <w:color w:val="auto"/>
          <w:sz w:val="21"/>
          <w:szCs w:val="21"/>
          <w:highlight w:val="none"/>
          <w:u w:val="single"/>
        </w:rPr>
      </w:pPr>
      <w:r>
        <w:rPr>
          <w:rFonts w:hint="eastAsia" w:cs="宋体"/>
          <w:b w:val="0"/>
          <w:bCs/>
          <w:color w:val="auto"/>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r>
        <w:rPr>
          <w:rFonts w:hint="eastAsia" w:cs="宋体"/>
          <w:b w:val="0"/>
          <w:bCs/>
          <w:color w:val="auto"/>
          <w:sz w:val="21"/>
          <w:szCs w:val="21"/>
          <w:highlight w:val="none"/>
          <w:u w:val="single"/>
          <w:lang w:val="en-US" w:eastAsia="zh-CN"/>
        </w:rPr>
        <w:t>/</w:t>
      </w:r>
      <w:r>
        <w:rPr>
          <w:rFonts w:hint="eastAsia" w:cs="宋体"/>
          <w:b/>
          <w:color w:val="auto"/>
          <w:sz w:val="21"/>
          <w:szCs w:val="21"/>
          <w:highlight w:val="none"/>
          <w:u w:val="single"/>
        </w:rPr>
        <w:t>。</w:t>
      </w:r>
    </w:p>
    <w:p w14:paraId="3613C6E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Start w:id="369" w:name="_Toc296503197"/>
      <w:bookmarkStart w:id="370" w:name="_Toc297120497"/>
      <w:bookmarkStart w:id="371" w:name="_Toc296891237"/>
      <w:bookmarkStart w:id="372" w:name="_Toc303539150"/>
      <w:bookmarkStart w:id="373" w:name="_Toc300934993"/>
      <w:bookmarkStart w:id="374" w:name="_Toc296347196"/>
      <w:bookmarkStart w:id="375" w:name="_Toc292559907"/>
      <w:bookmarkStart w:id="376" w:name="_Toc297216203"/>
      <w:bookmarkStart w:id="377" w:name="_Toc296944536"/>
      <w:bookmarkStart w:id="378" w:name="_Toc296891025"/>
      <w:bookmarkStart w:id="379" w:name="_Toc296346698"/>
      <w:bookmarkStart w:id="380" w:name="_Toc297123544"/>
      <w:bookmarkStart w:id="381" w:name="_Toc297048383"/>
      <w:bookmarkStart w:id="382" w:name="_Toc292559402"/>
      <w:bookmarkStart w:id="383" w:name="_Toc312677503"/>
      <w:bookmarkStart w:id="384" w:name="_Toc304295570"/>
      <w:bookmarkStart w:id="385" w:name="_Toc312678029"/>
      <w:r>
        <w:rPr>
          <w:rFonts w:hint="eastAsia" w:cs="宋体"/>
          <w:bCs/>
          <w:color w:val="auto"/>
          <w:sz w:val="21"/>
          <w:szCs w:val="21"/>
          <w:highlight w:val="none"/>
        </w:rPr>
        <w:t>0.5 承</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Start w:id="386" w:name="_Toc297216204"/>
      <w:bookmarkStart w:id="387" w:name="_Toc300934994"/>
      <w:bookmarkStart w:id="388" w:name="_Toc296346704"/>
      <w:bookmarkStart w:id="389" w:name="_Toc296503203"/>
      <w:bookmarkStart w:id="390" w:name="_Toc296891243"/>
      <w:bookmarkStart w:id="391" w:name="_Toc292559913"/>
      <w:bookmarkStart w:id="392" w:name="_Toc296891031"/>
      <w:bookmarkStart w:id="393" w:name="_Toc296347202"/>
      <w:bookmarkStart w:id="394" w:name="_Toc297120503"/>
      <w:bookmarkStart w:id="395" w:name="_Toc292559408"/>
      <w:bookmarkStart w:id="396" w:name="_Toc303539151"/>
      <w:bookmarkStart w:id="397" w:name="_Toc296944542"/>
      <w:bookmarkStart w:id="398" w:name="_Toc297123545"/>
      <w:bookmarkStart w:id="399" w:name="_Toc297048389"/>
      <w:r>
        <w:rPr>
          <w:rFonts w:hint="eastAsia" w:cs="宋体"/>
          <w:bCs/>
          <w:color w:val="auto"/>
          <w:sz w:val="21"/>
          <w:szCs w:val="21"/>
          <w:highlight w:val="none"/>
        </w:rPr>
        <w:t>包人的合理化建议</w:t>
      </w:r>
    </w:p>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14:paraId="2EF3393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监理人审查承包人合理化建议的期限：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BADB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44046E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w:t>
      </w:r>
      <w:bookmarkStart w:id="400" w:name="_Toc292559409"/>
      <w:bookmarkStart w:id="401" w:name="_Toc296346705"/>
      <w:bookmarkStart w:id="402" w:name="_Toc312677504"/>
      <w:bookmarkStart w:id="403" w:name="_Toc296891032"/>
      <w:bookmarkStart w:id="404" w:name="_Toc297216205"/>
      <w:bookmarkStart w:id="405" w:name="_Toc292559914"/>
      <w:bookmarkStart w:id="406" w:name="_Toc297048390"/>
      <w:bookmarkStart w:id="407" w:name="_Toc300934995"/>
      <w:bookmarkStart w:id="408" w:name="_Toc297123546"/>
      <w:bookmarkStart w:id="409" w:name="_Toc296944543"/>
      <w:bookmarkStart w:id="410" w:name="_Toc296347203"/>
      <w:bookmarkStart w:id="411" w:name="_Toc296891244"/>
      <w:bookmarkStart w:id="412" w:name="_Toc312678030"/>
      <w:bookmarkStart w:id="413" w:name="_Toc303539152"/>
      <w:bookmarkStart w:id="414" w:name="_Toc304295571"/>
      <w:bookmarkStart w:id="415" w:name="_Toc318581175"/>
      <w:bookmarkStart w:id="416" w:name="_Toc297120504"/>
      <w:bookmarkStart w:id="417" w:name="_Toc296503204"/>
      <w:r>
        <w:rPr>
          <w:rFonts w:hint="eastAsia" w:cs="宋体"/>
          <w:color w:val="auto"/>
          <w:sz w:val="21"/>
          <w:szCs w:val="21"/>
          <w:highlight w:val="none"/>
        </w:rPr>
        <w:t>包人提出的合理化建议降低了合同价格或者提高了工程经济效益的奖励的方法和金额为：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14:paraId="300682E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418" w:name="_Toc297216207"/>
      <w:bookmarkStart w:id="419" w:name="_Toc292559909"/>
      <w:bookmarkStart w:id="420" w:name="_Toc296503199"/>
      <w:bookmarkStart w:id="421" w:name="_Toc304295574"/>
      <w:bookmarkStart w:id="422" w:name="_Toc300934997"/>
      <w:bookmarkStart w:id="423" w:name="_Toc296346700"/>
      <w:bookmarkStart w:id="424" w:name="_Toc297120499"/>
      <w:bookmarkStart w:id="425" w:name="_Toc292559404"/>
      <w:bookmarkStart w:id="426" w:name="_Toc296891027"/>
      <w:bookmarkStart w:id="427" w:name="_Toc296944538"/>
      <w:bookmarkStart w:id="428" w:name="_Toc296891239"/>
      <w:bookmarkStart w:id="429" w:name="_Toc303539154"/>
      <w:bookmarkStart w:id="430" w:name="_Toc312678033"/>
      <w:bookmarkStart w:id="431" w:name="_Toc312677507"/>
      <w:bookmarkStart w:id="432" w:name="_Toc296347198"/>
      <w:bookmarkStart w:id="433" w:name="_Toc297048385"/>
      <w:bookmarkStart w:id="434" w:name="_Toc297123548"/>
      <w:r>
        <w:rPr>
          <w:rFonts w:hint="eastAsia" w:cs="宋体"/>
          <w:bCs/>
          <w:color w:val="auto"/>
          <w:sz w:val="21"/>
          <w:szCs w:val="21"/>
          <w:highlight w:val="none"/>
        </w:rPr>
        <w:t>0.7 暂估价</w:t>
      </w:r>
    </w:p>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14:paraId="2099E0E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暂</w:t>
      </w:r>
      <w:bookmarkStart w:id="435" w:name="_Toc312677508"/>
      <w:bookmarkStart w:id="436" w:name="_Toc318581176"/>
      <w:bookmarkStart w:id="437" w:name="_Toc312678034"/>
      <w:r>
        <w:rPr>
          <w:rFonts w:hint="eastAsia" w:cs="宋体"/>
          <w:color w:val="auto"/>
          <w:sz w:val="21"/>
          <w:szCs w:val="21"/>
          <w:highlight w:val="none"/>
        </w:rPr>
        <w:t>估价材料和工程设备的明细见附件12：《暂估价一览表》。</w:t>
      </w:r>
    </w:p>
    <w:bookmarkEnd w:id="435"/>
    <w:bookmarkEnd w:id="436"/>
    <w:bookmarkEnd w:id="437"/>
    <w:p w14:paraId="55C02B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438" w:name="_Toc318581177"/>
      <w:bookmarkStart w:id="439" w:name="_Toc312678035"/>
      <w:bookmarkStart w:id="440" w:name="_Toc312677509"/>
      <w:r>
        <w:rPr>
          <w:rFonts w:hint="eastAsia" w:cs="宋体"/>
          <w:color w:val="auto"/>
          <w:sz w:val="21"/>
          <w:szCs w:val="21"/>
          <w:highlight w:val="none"/>
        </w:rPr>
        <w:t>0.7.1 依法必须招标的暂估价项目</w:t>
      </w:r>
      <w:r>
        <w:rPr>
          <w:rFonts w:hint="eastAsia" w:cs="宋体"/>
          <w:color w:val="auto"/>
          <w:sz w:val="21"/>
          <w:szCs w:val="21"/>
          <w:highlight w:val="none"/>
          <w:lang w:val="en-US" w:eastAsia="zh-CN"/>
        </w:rPr>
        <w:t>/。</w:t>
      </w:r>
    </w:p>
    <w:bookmarkEnd w:id="438"/>
    <w:bookmarkEnd w:id="439"/>
    <w:bookmarkEnd w:id="440"/>
    <w:p w14:paraId="2E0D10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10.7.2 不属于依法必须招标的暂估价项目</w:t>
      </w:r>
    </w:p>
    <w:p w14:paraId="0A11972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lang w:val="en-US" w:eastAsia="zh-CN"/>
        </w:rPr>
        <w:t>/</w:t>
      </w:r>
      <w:r>
        <w:rPr>
          <w:rFonts w:hint="eastAsia" w:cs="宋体"/>
          <w:color w:val="auto"/>
          <w:sz w:val="21"/>
          <w:szCs w:val="21"/>
          <w:highlight w:val="none"/>
        </w:rPr>
        <w:t>种方式确定。</w:t>
      </w:r>
    </w:p>
    <w:p w14:paraId="1E55436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第3种方式：承包人直接实施的暂估价项目</w:t>
      </w:r>
    </w:p>
    <w:p w14:paraId="3DC0C77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5CE43D8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10.8 暂列金额</w:t>
      </w:r>
    </w:p>
    <w:p w14:paraId="00B2125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0F9163">
      <w:pPr>
        <w:snapToGrid w:val="0"/>
        <w:spacing w:before="312" w:beforeLines="100" w:after="312" w:afterLines="100" w:line="360" w:lineRule="auto"/>
        <w:outlineLvl w:val="2"/>
        <w:rPr>
          <w:rFonts w:cs="宋体"/>
          <w:color w:val="auto"/>
          <w:sz w:val="21"/>
          <w:szCs w:val="21"/>
          <w:highlight w:val="none"/>
        </w:rPr>
      </w:pPr>
      <w:bookmarkStart w:id="441" w:name="_Toc351203643"/>
      <w:r>
        <w:rPr>
          <w:rFonts w:hint="eastAsia" w:cs="宋体"/>
          <w:color w:val="auto"/>
          <w:sz w:val="21"/>
          <w:szCs w:val="21"/>
          <w:highlight w:val="none"/>
        </w:rPr>
        <w:t>11. 价格调整</w:t>
      </w:r>
      <w:bookmarkEnd w:id="441"/>
    </w:p>
    <w:p w14:paraId="3BC6A991">
      <w:pPr>
        <w:keepNext/>
        <w:keepLines/>
        <w:snapToGrid w:val="0"/>
        <w:spacing w:before="120" w:after="120" w:line="360" w:lineRule="auto"/>
        <w:ind w:firstLine="420" w:firstLineChars="200"/>
        <w:outlineLvl w:val="3"/>
        <w:rPr>
          <w:rFonts w:cs="宋体"/>
          <w:bCs/>
          <w:color w:val="auto"/>
          <w:sz w:val="21"/>
          <w:szCs w:val="21"/>
          <w:highlight w:val="none"/>
        </w:rPr>
      </w:pPr>
      <w:bookmarkStart w:id="442" w:name="_Toc297216209"/>
      <w:bookmarkStart w:id="443" w:name="_Toc297048387"/>
      <w:bookmarkStart w:id="444" w:name="_Toc297120501"/>
      <w:bookmarkStart w:id="445" w:name="_Toc296891241"/>
      <w:bookmarkStart w:id="446" w:name="_Toc297123550"/>
      <w:bookmarkStart w:id="447" w:name="_Toc292559406"/>
      <w:bookmarkStart w:id="448" w:name="_Toc304295577"/>
      <w:bookmarkStart w:id="449" w:name="_Toc300935000"/>
      <w:bookmarkStart w:id="450" w:name="_Toc303539157"/>
      <w:bookmarkStart w:id="451" w:name="_Toc296503201"/>
      <w:bookmarkStart w:id="452" w:name="_Toc292559911"/>
      <w:bookmarkStart w:id="453" w:name="_Toc296347200"/>
      <w:bookmarkStart w:id="454" w:name="_Toc296346702"/>
      <w:bookmarkStart w:id="455" w:name="_Toc296891029"/>
      <w:bookmarkStart w:id="456" w:name="_Toc312678039"/>
      <w:bookmarkStart w:id="457" w:name="_Toc296944540"/>
      <w:r>
        <w:rPr>
          <w:rFonts w:hint="eastAsia" w:cs="宋体"/>
          <w:bCs/>
          <w:color w:val="auto"/>
          <w:sz w:val="21"/>
          <w:szCs w:val="21"/>
          <w:highlight w:val="none"/>
        </w:rPr>
        <w:t>11.1 市场价格波动引起的调整</w:t>
      </w:r>
    </w:p>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14:paraId="044580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69D16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因市场价格波动调整合同价格，采用以下第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种方式对合同价格进行调整：</w:t>
      </w:r>
    </w:p>
    <w:p w14:paraId="0BC7E77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第1种方式：采用价格指数进行价格调整。</w:t>
      </w:r>
    </w:p>
    <w:p w14:paraId="61E26D0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关于各可调因子、定值和变值权重，以及基本价格指数及其来源的约定：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3FC539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第2种方式：采用造价信息进行价格调整。</w:t>
      </w:r>
    </w:p>
    <w:p w14:paraId="14CD9E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（1）可调整价格的主要材料范围的约定：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A747F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（2）主要材料价差调整周期的约定：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10997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（3）主要材料价差调整计算方法的约定：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6D31B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（4）主要材料价差调整时间的约定：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BB4E5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（2）关于基准价格的约定：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FBA8A3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①承包人在已标价工程量清单或预算书中载明的材料单价低于基准价格的：专用合同条款合同履行期间材料单价涨幅以基准价格为基础超过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%时，或材料单价跌幅以已标价工程量清单或预算书中载明材料单价为基础超过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067E2D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%时，材料单价涨幅以已标价工程量清单或预算书中载明材料单价为基础超过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682B8B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0A61677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第3种方式：其他价格调整方式：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45"/>
    <w:bookmarkEnd w:id="346"/>
    <w:bookmarkEnd w:id="347"/>
    <w:bookmarkEnd w:id="348"/>
    <w:bookmarkEnd w:id="349"/>
    <w:bookmarkEnd w:id="350"/>
    <w:p w14:paraId="702152F9">
      <w:pPr>
        <w:snapToGrid w:val="0"/>
        <w:spacing w:before="312" w:beforeLines="100" w:after="312" w:afterLines="100" w:line="360" w:lineRule="auto"/>
        <w:outlineLvl w:val="2"/>
        <w:rPr>
          <w:rFonts w:cs="宋体"/>
          <w:color w:val="auto"/>
          <w:sz w:val="21"/>
          <w:szCs w:val="21"/>
          <w:highlight w:val="none"/>
        </w:rPr>
      </w:pPr>
      <w:bookmarkStart w:id="458" w:name="_Toc292559915"/>
      <w:bookmarkStart w:id="459" w:name="_Toc296503205"/>
      <w:bookmarkStart w:id="460" w:name="_Toc296891245"/>
      <w:bookmarkStart w:id="461" w:name="_Toc296891033"/>
      <w:bookmarkStart w:id="462" w:name="_Toc296944544"/>
      <w:bookmarkStart w:id="463" w:name="_Toc296346706"/>
      <w:bookmarkStart w:id="464" w:name="_Toc297120505"/>
      <w:bookmarkStart w:id="465" w:name="_Toc297048391"/>
      <w:bookmarkStart w:id="466" w:name="_Toc296347204"/>
      <w:bookmarkStart w:id="467" w:name="_Toc292559410"/>
      <w:bookmarkStart w:id="468" w:name="_Toc351203644"/>
      <w:bookmarkStart w:id="469" w:name="_Toc297123552"/>
      <w:bookmarkStart w:id="470" w:name="_Toc304295579"/>
      <w:bookmarkStart w:id="471" w:name="_Toc312678040"/>
      <w:bookmarkStart w:id="472" w:name="_Toc303539159"/>
      <w:bookmarkStart w:id="473" w:name="_Toc297216211"/>
      <w:bookmarkStart w:id="474" w:name="_Toc300935002"/>
      <w:r>
        <w:rPr>
          <w:rFonts w:hint="eastAsia" w:cs="宋体"/>
          <w:color w:val="auto"/>
          <w:sz w:val="21"/>
          <w:szCs w:val="21"/>
          <w:highlight w:val="none"/>
        </w:rPr>
        <w:t xml:space="preserve">12. </w:t>
      </w:r>
      <w:bookmarkEnd w:id="458"/>
      <w:bookmarkEnd w:id="459"/>
      <w:bookmarkEnd w:id="460"/>
      <w:bookmarkEnd w:id="461"/>
      <w:bookmarkEnd w:id="462"/>
      <w:bookmarkEnd w:id="463"/>
      <w:bookmarkEnd w:id="464"/>
      <w:bookmarkEnd w:id="465"/>
      <w:bookmarkEnd w:id="466"/>
      <w:bookmarkEnd w:id="467"/>
      <w:r>
        <w:rPr>
          <w:rFonts w:hint="eastAsia" w:cs="宋体"/>
          <w:color w:val="auto"/>
          <w:sz w:val="21"/>
          <w:szCs w:val="21"/>
          <w:highlight w:val="none"/>
        </w:rPr>
        <w:t>合同价格、计量与支付</w:t>
      </w:r>
      <w:bookmarkEnd w:id="468"/>
    </w:p>
    <w:bookmarkEnd w:id="469"/>
    <w:bookmarkEnd w:id="470"/>
    <w:bookmarkEnd w:id="471"/>
    <w:bookmarkEnd w:id="472"/>
    <w:bookmarkEnd w:id="473"/>
    <w:bookmarkEnd w:id="474"/>
    <w:p w14:paraId="677F5259">
      <w:pPr>
        <w:keepNext/>
        <w:keepLines/>
        <w:snapToGrid w:val="0"/>
        <w:spacing w:before="120" w:after="120" w:line="360" w:lineRule="auto"/>
        <w:ind w:firstLine="420" w:firstLineChars="200"/>
        <w:outlineLvl w:val="3"/>
        <w:rPr>
          <w:rFonts w:cs="宋体"/>
          <w:bCs/>
          <w:color w:val="auto"/>
          <w:sz w:val="21"/>
          <w:szCs w:val="21"/>
          <w:highlight w:val="none"/>
        </w:rPr>
      </w:pPr>
      <w:bookmarkStart w:id="475" w:name="_Toc267251461"/>
      <w:bookmarkStart w:id="476" w:name="_Toc292559916"/>
      <w:bookmarkStart w:id="477" w:name="_Toc292559411"/>
      <w:bookmarkStart w:id="478" w:name="_Toc296891246"/>
      <w:bookmarkStart w:id="479" w:name="_Toc297120506"/>
      <w:bookmarkStart w:id="480" w:name="_Toc296503206"/>
      <w:bookmarkStart w:id="481" w:name="_Toc296346707"/>
      <w:bookmarkStart w:id="482" w:name="_Toc296347205"/>
      <w:bookmarkStart w:id="483" w:name="_Toc296891034"/>
      <w:bookmarkStart w:id="484" w:name="_Toc296944545"/>
      <w:bookmarkStart w:id="485" w:name="_Toc297048392"/>
      <w:bookmarkStart w:id="486" w:name="_Toc297123553"/>
      <w:bookmarkStart w:id="487" w:name="_Toc312678041"/>
      <w:bookmarkStart w:id="488" w:name="_Toc304295580"/>
      <w:bookmarkStart w:id="489" w:name="_Toc297216212"/>
      <w:bookmarkStart w:id="490" w:name="_Toc300935003"/>
      <w:bookmarkStart w:id="491" w:name="_Toc303539160"/>
      <w:r>
        <w:rPr>
          <w:rFonts w:hint="eastAsia" w:cs="宋体"/>
          <w:bCs/>
          <w:color w:val="auto"/>
          <w:sz w:val="21"/>
          <w:szCs w:val="21"/>
          <w:highlight w:val="none"/>
        </w:rPr>
        <w:t>12.1 合</w:t>
      </w:r>
      <w:bookmarkEnd w:id="475"/>
      <w:bookmarkEnd w:id="476"/>
      <w:bookmarkEnd w:id="477"/>
      <w:r>
        <w:rPr>
          <w:rFonts w:hint="eastAsia" w:cs="宋体"/>
          <w:bCs/>
          <w:color w:val="auto"/>
          <w:sz w:val="21"/>
          <w:szCs w:val="21"/>
          <w:highlight w:val="none"/>
        </w:rPr>
        <w:t>同价</w:t>
      </w:r>
      <w:bookmarkEnd w:id="478"/>
      <w:bookmarkEnd w:id="479"/>
      <w:bookmarkEnd w:id="480"/>
      <w:bookmarkEnd w:id="481"/>
      <w:bookmarkEnd w:id="482"/>
      <w:bookmarkEnd w:id="483"/>
      <w:bookmarkEnd w:id="484"/>
      <w:bookmarkEnd w:id="485"/>
      <w:r>
        <w:rPr>
          <w:rFonts w:hint="eastAsia" w:cs="宋体"/>
          <w:bCs/>
          <w:color w:val="auto"/>
          <w:sz w:val="21"/>
          <w:szCs w:val="21"/>
          <w:highlight w:val="none"/>
        </w:rPr>
        <w:t>格形式</w:t>
      </w:r>
    </w:p>
    <w:bookmarkEnd w:id="486"/>
    <w:bookmarkEnd w:id="487"/>
    <w:bookmarkEnd w:id="488"/>
    <w:bookmarkEnd w:id="489"/>
    <w:bookmarkEnd w:id="490"/>
    <w:bookmarkEnd w:id="491"/>
    <w:p w14:paraId="19AA5ED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w:t>
      </w:r>
    </w:p>
    <w:p w14:paraId="2068721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C2639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28712D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F8A916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w:t>
      </w:r>
    </w:p>
    <w:p w14:paraId="2AF0A303">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59C62A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F4D8D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024CC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51E7F32">
      <w:pPr>
        <w:keepNext/>
        <w:keepLines/>
        <w:snapToGrid w:val="0"/>
        <w:spacing w:before="120" w:after="120" w:line="360" w:lineRule="auto"/>
        <w:ind w:firstLine="420" w:firstLineChars="200"/>
        <w:outlineLvl w:val="3"/>
        <w:rPr>
          <w:rFonts w:cs="宋体"/>
          <w:bCs/>
          <w:color w:val="auto"/>
          <w:sz w:val="21"/>
          <w:szCs w:val="21"/>
          <w:highlight w:val="none"/>
        </w:rPr>
      </w:pPr>
      <w:bookmarkStart w:id="492" w:name="_Toc304295581"/>
      <w:bookmarkStart w:id="493" w:name="_Toc312678042"/>
      <w:bookmarkStart w:id="494" w:name="_Toc297123554"/>
      <w:bookmarkStart w:id="495" w:name="_Toc297216213"/>
      <w:bookmarkStart w:id="496" w:name="_Toc300935004"/>
      <w:bookmarkStart w:id="497" w:name="_Toc303539161"/>
      <w:bookmarkStart w:id="498" w:name="_Toc296346708"/>
      <w:bookmarkStart w:id="499" w:name="_Toc296944546"/>
      <w:bookmarkStart w:id="500" w:name="_Toc297048393"/>
      <w:bookmarkStart w:id="501" w:name="_Toc296891247"/>
      <w:bookmarkStart w:id="502" w:name="_Toc296891035"/>
      <w:bookmarkStart w:id="503" w:name="_Toc292559412"/>
      <w:bookmarkStart w:id="504" w:name="_Toc296347206"/>
      <w:bookmarkStart w:id="505" w:name="_Toc296503207"/>
      <w:bookmarkStart w:id="506" w:name="_Toc292559917"/>
      <w:bookmarkStart w:id="507" w:name="_Toc297120507"/>
      <w:r>
        <w:rPr>
          <w:rFonts w:hint="eastAsia" w:cs="宋体"/>
          <w:bCs/>
          <w:color w:val="auto"/>
          <w:sz w:val="21"/>
          <w:szCs w:val="21"/>
          <w:highlight w:val="none"/>
        </w:rPr>
        <w:t>12.2 预付款</w:t>
      </w:r>
    </w:p>
    <w:bookmarkEnd w:id="492"/>
    <w:bookmarkEnd w:id="493"/>
    <w:bookmarkEnd w:id="494"/>
    <w:bookmarkEnd w:id="495"/>
    <w:bookmarkEnd w:id="496"/>
    <w:bookmarkEnd w:id="497"/>
    <w:p w14:paraId="4FB12B3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12.2.1 预付款的支付</w:t>
      </w:r>
    </w:p>
    <w:p w14:paraId="28C099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6EF81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255644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1FF59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12.2.2 预付款担保</w:t>
      </w:r>
    </w:p>
    <w:p w14:paraId="2546CF2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5D749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498"/>
    <w:bookmarkEnd w:id="499"/>
    <w:bookmarkEnd w:id="500"/>
    <w:bookmarkEnd w:id="501"/>
    <w:bookmarkEnd w:id="502"/>
    <w:bookmarkEnd w:id="503"/>
    <w:bookmarkEnd w:id="504"/>
    <w:bookmarkEnd w:id="505"/>
    <w:bookmarkEnd w:id="506"/>
    <w:bookmarkEnd w:id="507"/>
    <w:p w14:paraId="3CE791C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12.3 计量</w:t>
      </w:r>
    </w:p>
    <w:p w14:paraId="43B54A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12.3.1 计量原则</w:t>
      </w:r>
    </w:p>
    <w:p w14:paraId="6BCD908A">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工程量计算规则：</w:t>
      </w:r>
      <w:r>
        <w:rPr>
          <w:rFonts w:hint="eastAsia" w:cs="宋体"/>
          <w:color w:val="auto"/>
          <w:sz w:val="21"/>
          <w:szCs w:val="21"/>
          <w:highlight w:val="none"/>
          <w:u w:val="single"/>
        </w:rPr>
        <w:t>按招标工程量清单及最高投标限价所采用的规范及配套文件等</w:t>
      </w:r>
      <w:r>
        <w:rPr>
          <w:rFonts w:hint="eastAsia" w:cs="宋体"/>
          <w:b/>
          <w:color w:val="auto"/>
          <w:sz w:val="21"/>
          <w:szCs w:val="21"/>
          <w:highlight w:val="none"/>
        </w:rPr>
        <w:t>。</w:t>
      </w:r>
    </w:p>
    <w:p w14:paraId="73D6FC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12.3.2 计量周期</w:t>
      </w:r>
    </w:p>
    <w:p w14:paraId="2C0C319B">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关于计量周期的约定</w:t>
      </w:r>
      <w:r>
        <w:rPr>
          <w:rFonts w:hint="eastAsia" w:cs="宋体"/>
          <w:b/>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根据项目实际情况，由合同甲方确定 </w:t>
      </w:r>
      <w:r>
        <w:rPr>
          <w:rFonts w:hint="eastAsia" w:cs="宋体"/>
          <w:b/>
          <w:color w:val="auto"/>
          <w:sz w:val="21"/>
          <w:szCs w:val="21"/>
          <w:highlight w:val="none"/>
        </w:rPr>
        <w:t>。</w:t>
      </w:r>
    </w:p>
    <w:p w14:paraId="554347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12.3.3 单价合同的计量</w:t>
      </w:r>
    </w:p>
    <w:p w14:paraId="534662F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关于单价合同计量的约定：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39A00C1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12.3.4 总价合同的计量</w:t>
      </w:r>
    </w:p>
    <w:p w14:paraId="6F960F4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关于总价合同计量的约定：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4A304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12.3.5 总价合同采用支付分解表计量支付的，是否适用第12.3.4项〔总价合同的计量〕约定进行计量：</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4DB453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12.3.6 其他价格形式合同的计量</w:t>
      </w:r>
    </w:p>
    <w:p w14:paraId="518017C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其他价格形式的计量方式和程序：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04D87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12.4 工程进度款支付</w:t>
      </w:r>
    </w:p>
    <w:p w14:paraId="53EBF793">
      <w:pPr>
        <w:adjustRightInd w:val="0"/>
        <w:snapToGrid w:val="0"/>
        <w:spacing w:line="360" w:lineRule="auto"/>
        <w:ind w:firstLine="420" w:firstLineChars="200"/>
        <w:rPr>
          <w:rFonts w:cs="宋体"/>
          <w:color w:val="auto"/>
          <w:sz w:val="21"/>
          <w:szCs w:val="21"/>
          <w:highlight w:val="none"/>
        </w:rPr>
      </w:pPr>
      <w:bookmarkStart w:id="508" w:name="_Toc297048397"/>
      <w:bookmarkStart w:id="509" w:name="_Toc296891251"/>
      <w:bookmarkStart w:id="510" w:name="_Toc292559921"/>
      <w:bookmarkStart w:id="511" w:name="_Toc303539163"/>
      <w:bookmarkStart w:id="512" w:name="_Toc296503211"/>
      <w:bookmarkStart w:id="513" w:name="_Toc296347210"/>
      <w:bookmarkStart w:id="514" w:name="_Toc296891039"/>
      <w:bookmarkStart w:id="515" w:name="_Toc292559416"/>
      <w:bookmarkStart w:id="516" w:name="_Toc300935006"/>
      <w:bookmarkStart w:id="517" w:name="_Toc297120511"/>
      <w:bookmarkStart w:id="518" w:name="_Toc297216215"/>
      <w:bookmarkStart w:id="519" w:name="_Toc297123556"/>
      <w:bookmarkStart w:id="520" w:name="_Toc296944550"/>
      <w:bookmarkStart w:id="521" w:name="_Toc296346712"/>
      <w:r>
        <w:rPr>
          <w:rFonts w:hint="eastAsia" w:cs="宋体"/>
          <w:color w:val="auto"/>
          <w:sz w:val="21"/>
          <w:szCs w:val="21"/>
          <w:highlight w:val="none"/>
        </w:rPr>
        <w:t>12.4.1 付款周期</w:t>
      </w:r>
    </w:p>
    <w:p w14:paraId="547515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关于付款周期的约定：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725B26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12.4.2 进度付款申请单的编制</w:t>
      </w:r>
    </w:p>
    <w:p w14:paraId="352868A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关于进度付款申请单编制的约定：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281F1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Pr>
          <w:rFonts w:hint="eastAsia" w:cs="宋体"/>
          <w:color w:val="auto"/>
          <w:sz w:val="21"/>
          <w:szCs w:val="21"/>
          <w:highlight w:val="none"/>
        </w:rPr>
        <w:t>2.4.3 进度付款申请单的提交</w:t>
      </w:r>
    </w:p>
    <w:p w14:paraId="0E4C5A7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5D028F7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（2）总价合同进度付款申请单提交的约定：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882895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（3）其他价格形式合同进度付款申请单提交的约定：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57BB2A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12.4.4 进度款审核和支付</w:t>
      </w:r>
    </w:p>
    <w:p w14:paraId="4B208F6E">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（1）监理人审查并报送发包人的期限：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C4DE46">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发包人完成审批并签发进度款支付证书的期限：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84AC716">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（2）发包人支付进度款的期限：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10F699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发包人逾期支付进度款的违约金的计算方式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2C07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12.4.6 支付分解表的编制</w:t>
      </w:r>
    </w:p>
    <w:p w14:paraId="017CC2D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（2）总价合同支付分解表的编制与审批：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1A4017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（3）单价合同的总价项目支付分解表的编制与审批：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2A264390">
      <w:pPr>
        <w:adjustRightInd w:val="0"/>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12.4.7 农民工工资管理</w:t>
      </w:r>
      <w:r>
        <w:rPr>
          <w:rFonts w:hint="eastAsia" w:cs="宋体"/>
          <w:b/>
          <w:bCs w:val="0"/>
          <w:color w:val="FF0000"/>
          <w:sz w:val="21"/>
          <w:szCs w:val="21"/>
          <w:highlight w:val="none"/>
          <w:lang w:eastAsia="zh-CN"/>
        </w:rPr>
        <w:t>（</w:t>
      </w:r>
      <w:r>
        <w:rPr>
          <w:rFonts w:hint="eastAsia" w:cs="宋体"/>
          <w:b/>
          <w:bCs w:val="0"/>
          <w:color w:val="FF0000"/>
          <w:sz w:val="21"/>
          <w:szCs w:val="21"/>
          <w:highlight w:val="none"/>
          <w:lang w:val="en-US" w:eastAsia="zh-CN"/>
        </w:rPr>
        <w:t>本项目不适用</w:t>
      </w:r>
      <w:r>
        <w:rPr>
          <w:rFonts w:hint="eastAsia" w:cs="宋体"/>
          <w:b/>
          <w:bCs w:val="0"/>
          <w:color w:val="FF0000"/>
          <w:sz w:val="21"/>
          <w:szCs w:val="21"/>
          <w:highlight w:val="none"/>
          <w:lang w:eastAsia="zh-CN"/>
        </w:rPr>
        <w:t>）</w:t>
      </w:r>
    </w:p>
    <w:p w14:paraId="0A86BA2E">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（1）</w:t>
      </w:r>
      <w:r>
        <w:rPr>
          <w:rFonts w:hint="eastAsia" w:cs="宋体"/>
          <w:bCs/>
          <w:color w:val="auto"/>
          <w:sz w:val="21"/>
          <w:szCs w:val="21"/>
          <w:highlight w:val="none"/>
        </w:rPr>
        <w:t>本工程农民工工资实行专用账户管理，承包人设立的专用账户开户行为</w:t>
      </w:r>
      <w:r>
        <w:rPr>
          <w:rFonts w:hint="eastAsia" w:cs="宋体"/>
          <w:bCs/>
          <w:color w:val="auto"/>
          <w:sz w:val="21"/>
          <w:szCs w:val="21"/>
          <w:highlight w:val="none"/>
          <w:u w:val="single"/>
        </w:rPr>
        <w:t>：</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，账号：</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20A23CC7">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（2）</w:t>
      </w:r>
      <w:r>
        <w:rPr>
          <w:rFonts w:hint="eastAsia" w:cs="宋体"/>
          <w:bCs/>
          <w:color w:val="auto"/>
          <w:sz w:val="21"/>
          <w:szCs w:val="21"/>
          <w:highlight w:val="none"/>
        </w:rPr>
        <w:t>本工程工资性工程款</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元。</w:t>
      </w:r>
    </w:p>
    <w:p w14:paraId="371A4BB2">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（3）</w:t>
      </w:r>
      <w:r>
        <w:rPr>
          <w:rFonts w:hint="eastAsia" w:cs="宋体"/>
          <w:bCs/>
          <w:color w:val="auto"/>
          <w:sz w:val="21"/>
          <w:szCs w:val="21"/>
          <w:highlight w:val="none"/>
        </w:rPr>
        <w:t>发包人于每月</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日前将工资性工程进度款转入农民工工资专用账户。</w:t>
      </w:r>
    </w:p>
    <w:p w14:paraId="4965AE0A">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（4）</w:t>
      </w:r>
      <w:r>
        <w:rPr>
          <w:rFonts w:hint="eastAsia" w:cs="宋体"/>
          <w:bCs/>
          <w:color w:val="auto"/>
          <w:sz w:val="21"/>
          <w:szCs w:val="21"/>
          <w:highlight w:val="none"/>
        </w:rPr>
        <w:t>承包人每月</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日前上报本工程农民工工资清单，每月</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rPr>
        <w:t>日前委托开设农民工工资专用账户的银行支付农民工工资。</w:t>
      </w:r>
    </w:p>
    <w:p w14:paraId="7C2C221C">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（5）</w:t>
      </w:r>
      <w:r>
        <w:rPr>
          <w:rFonts w:hint="eastAsia" w:cs="宋体"/>
          <w:bCs/>
          <w:color w:val="auto"/>
          <w:sz w:val="21"/>
          <w:szCs w:val="21"/>
          <w:highlight w:val="none"/>
        </w:rPr>
        <w:t>工程</w:t>
      </w:r>
      <w:r>
        <w:rPr>
          <w:rFonts w:hint="eastAsia" w:cs="宋体"/>
          <w:bCs/>
          <w:color w:val="auto"/>
          <w:sz w:val="21"/>
          <w:szCs w:val="21"/>
          <w:highlight w:val="none"/>
          <w:lang w:eastAsia="zh-CN"/>
        </w:rPr>
        <w:t>完工</w:t>
      </w:r>
      <w:r>
        <w:rPr>
          <w:rFonts w:hint="eastAsia" w:cs="宋体"/>
          <w:bCs/>
          <w:color w:val="auto"/>
          <w:sz w:val="21"/>
          <w:szCs w:val="21"/>
          <w:highlight w:val="none"/>
        </w:rPr>
        <w:t>后，经项目部农民工维权组确认无农民工工资拖欠后，发、承双方办理农民工工资专用账户撤销手续，农民工工资专用账户余额划至本合同约定的承包人账户。</w:t>
      </w:r>
    </w:p>
    <w:bookmarkEnd w:id="351"/>
    <w:p w14:paraId="08A6065C">
      <w:pPr>
        <w:snapToGrid w:val="0"/>
        <w:spacing w:before="312" w:beforeLines="100" w:after="312" w:afterLines="100" w:line="360" w:lineRule="auto"/>
        <w:outlineLvl w:val="2"/>
        <w:rPr>
          <w:rFonts w:cs="宋体"/>
          <w:color w:val="auto"/>
          <w:sz w:val="21"/>
          <w:szCs w:val="21"/>
          <w:highlight w:val="none"/>
        </w:rPr>
      </w:pPr>
      <w:bookmarkStart w:id="522" w:name="_Toc351203645"/>
      <w:bookmarkStart w:id="523" w:name="_Toc296891259"/>
      <w:bookmarkStart w:id="524" w:name="_Toc297120519"/>
      <w:bookmarkStart w:id="525" w:name="_Toc292559929"/>
      <w:bookmarkStart w:id="526" w:name="_Toc296346720"/>
      <w:bookmarkStart w:id="527" w:name="_Toc300935015"/>
      <w:bookmarkStart w:id="528" w:name="_Toc304295593"/>
      <w:bookmarkStart w:id="529" w:name="_Toc297216223"/>
      <w:bookmarkStart w:id="530" w:name="_Toc297123564"/>
      <w:bookmarkStart w:id="531" w:name="_Toc296503219"/>
      <w:bookmarkStart w:id="532" w:name="_Toc292559424"/>
      <w:bookmarkStart w:id="533" w:name="_Toc297048405"/>
      <w:bookmarkStart w:id="534" w:name="_Toc303539172"/>
      <w:bookmarkStart w:id="535" w:name="_Toc312678053"/>
      <w:bookmarkStart w:id="536" w:name="_Toc296944558"/>
      <w:bookmarkStart w:id="537" w:name="_Toc296347218"/>
      <w:bookmarkStart w:id="538" w:name="_Toc296891047"/>
      <w:r>
        <w:rPr>
          <w:rFonts w:hint="eastAsia" w:cs="宋体"/>
          <w:color w:val="auto"/>
          <w:sz w:val="21"/>
          <w:szCs w:val="21"/>
          <w:highlight w:val="none"/>
        </w:rPr>
        <w:t>13. 验收和工程试车</w:t>
      </w:r>
      <w:bookmarkEnd w:id="522"/>
    </w:p>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1FBBA94D">
      <w:pPr>
        <w:keepNext/>
        <w:keepLines/>
        <w:snapToGrid w:val="0"/>
        <w:spacing w:before="120" w:after="120" w:line="360" w:lineRule="auto"/>
        <w:jc w:val="left"/>
        <w:outlineLvl w:val="2"/>
        <w:rPr>
          <w:rFonts w:cs="宋体"/>
          <w:bCs/>
          <w:color w:val="auto"/>
          <w:sz w:val="21"/>
          <w:szCs w:val="21"/>
          <w:highlight w:val="none"/>
        </w:rPr>
      </w:pPr>
      <w:r>
        <w:rPr>
          <w:rFonts w:hint="eastAsia" w:cs="宋体"/>
          <w:bCs/>
          <w:color w:val="auto"/>
          <w:sz w:val="21"/>
          <w:szCs w:val="21"/>
          <w:highlight w:val="none"/>
        </w:rPr>
        <w:t>13.1 分部分项工程验收</w:t>
      </w:r>
    </w:p>
    <w:p w14:paraId="03AB2C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76C23E5D">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26E661E2">
      <w:pPr>
        <w:keepNext/>
        <w:keepLines/>
        <w:snapToGrid w:val="0"/>
        <w:spacing w:before="120" w:after="120" w:line="360" w:lineRule="auto"/>
        <w:ind w:firstLine="420" w:firstLineChars="200"/>
        <w:outlineLvl w:val="3"/>
        <w:rPr>
          <w:rFonts w:hint="eastAsia" w:eastAsia="宋体" w:cs="宋体"/>
          <w:bCs/>
          <w:color w:val="auto"/>
          <w:sz w:val="21"/>
          <w:szCs w:val="21"/>
          <w:highlight w:val="none"/>
          <w:lang w:eastAsia="zh-CN"/>
        </w:rPr>
      </w:pPr>
      <w:bookmarkStart w:id="539" w:name="_Toc297120523"/>
      <w:bookmarkStart w:id="540" w:name="_Toc292559428"/>
      <w:bookmarkStart w:id="541" w:name="_Toc292559933"/>
      <w:bookmarkStart w:id="542" w:name="_Toc303539173"/>
      <w:bookmarkStart w:id="543" w:name="_Toc296346724"/>
      <w:bookmarkStart w:id="544" w:name="_Toc304295596"/>
      <w:bookmarkStart w:id="545" w:name="_Toc296891263"/>
      <w:bookmarkStart w:id="546" w:name="_Toc296891051"/>
      <w:bookmarkStart w:id="547" w:name="_Toc312678056"/>
      <w:bookmarkStart w:id="548" w:name="_Toc297123565"/>
      <w:bookmarkStart w:id="549" w:name="_Toc296944562"/>
      <w:bookmarkStart w:id="550" w:name="_Toc296347222"/>
      <w:bookmarkStart w:id="551" w:name="_Toc297048409"/>
      <w:bookmarkStart w:id="552" w:name="_Toc297216224"/>
      <w:bookmarkStart w:id="553" w:name="_Toc296503223"/>
      <w:bookmarkStart w:id="554" w:name="_Toc300935016"/>
      <w:bookmarkStart w:id="555" w:name="_Toc267251475"/>
      <w:bookmarkStart w:id="556" w:name="_Toc267251473"/>
      <w:bookmarkStart w:id="557" w:name="_Toc267251476"/>
      <w:bookmarkStart w:id="558" w:name="_Toc267251471"/>
      <w:bookmarkStart w:id="559" w:name="_Toc267251470"/>
      <w:bookmarkStart w:id="560" w:name="_Toc267251474"/>
      <w:bookmarkStart w:id="561" w:name="_Toc267251472"/>
      <w:r>
        <w:rPr>
          <w:rFonts w:hint="eastAsia" w:cs="宋体"/>
          <w:bCs/>
          <w:color w:val="auto"/>
          <w:sz w:val="21"/>
          <w:szCs w:val="21"/>
          <w:highlight w:val="none"/>
        </w:rPr>
        <w:t xml:space="preserve">13.2 </w:t>
      </w:r>
      <w:r>
        <w:rPr>
          <w:rFonts w:hint="eastAsia" w:cs="宋体"/>
          <w:bCs/>
          <w:color w:val="auto"/>
          <w:sz w:val="21"/>
          <w:szCs w:val="21"/>
          <w:highlight w:val="none"/>
          <w:lang w:eastAsia="zh-CN"/>
        </w:rPr>
        <w:t>完工验收</w:t>
      </w:r>
    </w:p>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14:paraId="5CB45186">
      <w:pPr>
        <w:adjustRightInd w:val="0"/>
        <w:snapToGrid w:val="0"/>
        <w:spacing w:line="360" w:lineRule="auto"/>
        <w:ind w:firstLine="420" w:firstLineChars="200"/>
        <w:rPr>
          <w:rFonts w:cs="宋体"/>
          <w:color w:val="auto"/>
          <w:sz w:val="21"/>
          <w:szCs w:val="21"/>
          <w:highlight w:val="none"/>
        </w:rPr>
      </w:pPr>
      <w:bookmarkStart w:id="562" w:name="_Toc280868704"/>
      <w:bookmarkStart w:id="563" w:name="_Toc280868705"/>
      <w:bookmarkStart w:id="564" w:name="_Toc280868706"/>
      <w:bookmarkStart w:id="565" w:name="_Toc280868707"/>
      <w:bookmarkStart w:id="566" w:name="_Toc280868708"/>
      <w:bookmarkStart w:id="567" w:name="_Toc280868709"/>
      <w:r>
        <w:rPr>
          <w:rFonts w:hint="eastAsia" w:cs="宋体"/>
          <w:color w:val="auto"/>
          <w:sz w:val="21"/>
          <w:szCs w:val="21"/>
          <w:highlight w:val="none"/>
        </w:rPr>
        <w:t xml:space="preserve">13.2.2 </w:t>
      </w:r>
      <w:r>
        <w:rPr>
          <w:rFonts w:hint="eastAsia" w:cs="宋体"/>
          <w:color w:val="auto"/>
          <w:sz w:val="21"/>
          <w:szCs w:val="21"/>
          <w:highlight w:val="none"/>
          <w:lang w:eastAsia="zh-CN"/>
        </w:rPr>
        <w:t>完工验收</w:t>
      </w:r>
      <w:r>
        <w:rPr>
          <w:rFonts w:hint="eastAsia" w:cs="宋体"/>
          <w:color w:val="auto"/>
          <w:sz w:val="21"/>
          <w:szCs w:val="21"/>
          <w:highlight w:val="none"/>
        </w:rPr>
        <w:t>程序</w:t>
      </w:r>
    </w:p>
    <w:bookmarkEnd w:id="562"/>
    <w:p w14:paraId="718D5C3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w:t>
      </w:r>
      <w:r>
        <w:rPr>
          <w:rFonts w:hint="eastAsia" w:cs="宋体"/>
          <w:color w:val="auto"/>
          <w:sz w:val="21"/>
          <w:szCs w:val="21"/>
          <w:highlight w:val="none"/>
          <w:lang w:eastAsia="zh-CN"/>
        </w:rPr>
        <w:t>完工验收</w:t>
      </w:r>
      <w:r>
        <w:rPr>
          <w:rFonts w:hint="eastAsia" w:cs="宋体"/>
          <w:color w:val="auto"/>
          <w:sz w:val="21"/>
          <w:szCs w:val="21"/>
          <w:highlight w:val="none"/>
        </w:rPr>
        <w:t>程序的约定：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438E53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发包人不按照本项约定组织</w:t>
      </w:r>
      <w:r>
        <w:rPr>
          <w:rFonts w:hint="eastAsia" w:cs="宋体"/>
          <w:color w:val="auto"/>
          <w:sz w:val="21"/>
          <w:szCs w:val="21"/>
          <w:highlight w:val="none"/>
          <w:lang w:eastAsia="zh-CN"/>
        </w:rPr>
        <w:t>完工验收</w:t>
      </w:r>
      <w:r>
        <w:rPr>
          <w:rFonts w:hint="eastAsia" w:cs="宋体"/>
          <w:color w:val="auto"/>
          <w:sz w:val="21"/>
          <w:szCs w:val="21"/>
          <w:highlight w:val="none"/>
        </w:rPr>
        <w:t>、颁发工程接收证书的违约金的计算方法：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63"/>
    <w:p w14:paraId="4D0CB55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13.2.5 移交、接收全部与部分工程</w:t>
      </w:r>
    </w:p>
    <w:bookmarkEnd w:id="564"/>
    <w:p w14:paraId="15F5B9B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cs="宋体"/>
          <w:color w:val="auto"/>
          <w:sz w:val="21"/>
          <w:szCs w:val="21"/>
          <w:highlight w:val="none"/>
          <w:u w:val="single"/>
        </w:rPr>
        <w:t>执行通用条款</w:t>
      </w:r>
      <w:r>
        <w:rPr>
          <w:rFonts w:hint="eastAsia" w:cs="宋体"/>
          <w:color w:val="auto"/>
          <w:sz w:val="21"/>
          <w:szCs w:val="21"/>
          <w:highlight w:val="none"/>
        </w:rPr>
        <w:t>。</w:t>
      </w:r>
    </w:p>
    <w:p w14:paraId="73534BA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65"/>
    <w:p w14:paraId="2E0924F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0D0206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13.3 工程试车</w:t>
      </w:r>
    </w:p>
    <w:bookmarkEnd w:id="566"/>
    <w:p w14:paraId="04BF5B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13.3.1 试车程序</w:t>
      </w:r>
    </w:p>
    <w:p w14:paraId="4C1FAD3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4B236D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769EAC1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534EA0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13.3.3 投料试车</w:t>
      </w:r>
    </w:p>
    <w:p w14:paraId="3C10E61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9082F1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13.6 </w:t>
      </w:r>
      <w:r>
        <w:rPr>
          <w:rFonts w:hint="eastAsia" w:cs="宋体"/>
          <w:bCs/>
          <w:color w:val="auto"/>
          <w:sz w:val="21"/>
          <w:szCs w:val="21"/>
          <w:highlight w:val="none"/>
          <w:lang w:val="en-US" w:eastAsia="zh-CN"/>
        </w:rPr>
        <w:t>完工</w:t>
      </w:r>
      <w:r>
        <w:rPr>
          <w:rFonts w:hint="eastAsia" w:cs="宋体"/>
          <w:bCs/>
          <w:color w:val="auto"/>
          <w:sz w:val="21"/>
          <w:szCs w:val="21"/>
          <w:highlight w:val="none"/>
        </w:rPr>
        <w:t>退场</w:t>
      </w:r>
    </w:p>
    <w:p w14:paraId="54B19DF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13.6.1 </w:t>
      </w:r>
      <w:r>
        <w:rPr>
          <w:rFonts w:hint="eastAsia" w:cs="宋体"/>
          <w:color w:val="auto"/>
          <w:sz w:val="21"/>
          <w:szCs w:val="21"/>
          <w:highlight w:val="none"/>
          <w:lang w:eastAsia="zh-CN"/>
        </w:rPr>
        <w:t>完工</w:t>
      </w:r>
      <w:r>
        <w:rPr>
          <w:rFonts w:hint="eastAsia" w:cs="宋体"/>
          <w:color w:val="auto"/>
          <w:sz w:val="21"/>
          <w:szCs w:val="21"/>
          <w:highlight w:val="none"/>
        </w:rPr>
        <w:t>退场</w:t>
      </w:r>
    </w:p>
    <w:p w14:paraId="597D94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承包人完成</w:t>
      </w:r>
      <w:r>
        <w:rPr>
          <w:rFonts w:hint="eastAsia" w:cs="宋体"/>
          <w:color w:val="auto"/>
          <w:sz w:val="21"/>
          <w:szCs w:val="21"/>
          <w:highlight w:val="none"/>
          <w:lang w:eastAsia="zh-CN"/>
        </w:rPr>
        <w:t>完工</w:t>
      </w:r>
      <w:r>
        <w:rPr>
          <w:rFonts w:hint="eastAsia" w:cs="宋体"/>
          <w:color w:val="auto"/>
          <w:sz w:val="21"/>
          <w:szCs w:val="21"/>
          <w:highlight w:val="none"/>
        </w:rPr>
        <w:t>退场的期限：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10日历天</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C96F53A">
      <w:pPr>
        <w:snapToGrid w:val="0"/>
        <w:spacing w:before="312" w:beforeLines="100" w:after="312" w:afterLines="100" w:line="360" w:lineRule="auto"/>
        <w:outlineLvl w:val="2"/>
        <w:rPr>
          <w:rFonts w:cs="宋体"/>
          <w:color w:val="auto"/>
          <w:sz w:val="21"/>
          <w:szCs w:val="21"/>
          <w:highlight w:val="none"/>
        </w:rPr>
      </w:pPr>
      <w:bookmarkStart w:id="568" w:name="_Toc351203646"/>
      <w:r>
        <w:rPr>
          <w:rFonts w:hint="eastAsia" w:cs="宋体"/>
          <w:color w:val="auto"/>
          <w:sz w:val="21"/>
          <w:szCs w:val="21"/>
          <w:highlight w:val="none"/>
        </w:rPr>
        <w:t xml:space="preserve">14. </w:t>
      </w:r>
      <w:r>
        <w:rPr>
          <w:rFonts w:hint="eastAsia" w:cs="宋体"/>
          <w:color w:val="auto"/>
          <w:sz w:val="21"/>
          <w:szCs w:val="21"/>
          <w:highlight w:val="none"/>
          <w:lang w:eastAsia="zh-CN"/>
        </w:rPr>
        <w:t>完工</w:t>
      </w:r>
      <w:r>
        <w:rPr>
          <w:rFonts w:hint="eastAsia" w:cs="宋体"/>
          <w:color w:val="auto"/>
          <w:sz w:val="21"/>
          <w:szCs w:val="21"/>
          <w:highlight w:val="none"/>
        </w:rPr>
        <w:t>结算</w:t>
      </w:r>
      <w:bookmarkEnd w:id="568"/>
    </w:p>
    <w:p w14:paraId="1A598E2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14.1 </w:t>
      </w:r>
      <w:r>
        <w:rPr>
          <w:rFonts w:hint="eastAsia" w:cs="宋体"/>
          <w:bCs/>
          <w:color w:val="auto"/>
          <w:sz w:val="21"/>
          <w:szCs w:val="21"/>
          <w:highlight w:val="none"/>
          <w:lang w:eastAsia="zh-CN"/>
        </w:rPr>
        <w:t>完工</w:t>
      </w:r>
      <w:r>
        <w:rPr>
          <w:rFonts w:hint="eastAsia" w:cs="宋体"/>
          <w:bCs/>
          <w:color w:val="auto"/>
          <w:sz w:val="21"/>
          <w:szCs w:val="21"/>
          <w:highlight w:val="none"/>
        </w:rPr>
        <w:t>结算申请</w:t>
      </w:r>
    </w:p>
    <w:p w14:paraId="727096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w:t>
      </w:r>
      <w:r>
        <w:rPr>
          <w:rFonts w:hint="eastAsia" w:cs="宋体"/>
          <w:color w:val="auto"/>
          <w:sz w:val="21"/>
          <w:szCs w:val="21"/>
          <w:highlight w:val="none"/>
          <w:lang w:eastAsia="zh-CN"/>
        </w:rPr>
        <w:t>完工</w:t>
      </w:r>
      <w:r>
        <w:rPr>
          <w:rFonts w:hint="eastAsia" w:cs="宋体"/>
          <w:color w:val="auto"/>
          <w:sz w:val="21"/>
          <w:szCs w:val="21"/>
          <w:highlight w:val="none"/>
        </w:rPr>
        <w:t>结算申请单的期限：</w:t>
      </w:r>
      <w:r>
        <w:rPr>
          <w:rFonts w:hint="eastAsia" w:cs="宋体"/>
          <w:color w:val="auto"/>
          <w:sz w:val="21"/>
          <w:szCs w:val="21"/>
          <w:highlight w:val="none"/>
          <w:u w:val="single"/>
        </w:rPr>
        <w:t>承包人应在工程</w:t>
      </w:r>
      <w:r>
        <w:rPr>
          <w:rFonts w:hint="eastAsia" w:cs="宋体"/>
          <w:color w:val="auto"/>
          <w:sz w:val="21"/>
          <w:szCs w:val="21"/>
          <w:highlight w:val="none"/>
          <w:u w:val="single"/>
          <w:lang w:eastAsia="zh-CN"/>
        </w:rPr>
        <w:t>完工验收</w:t>
      </w:r>
      <w:r>
        <w:rPr>
          <w:rFonts w:hint="eastAsia" w:cs="宋体"/>
          <w:color w:val="auto"/>
          <w:sz w:val="21"/>
          <w:szCs w:val="21"/>
          <w:highlight w:val="none"/>
          <w:u w:val="single"/>
        </w:rPr>
        <w:t>合格后28天内</w:t>
      </w:r>
      <w:r>
        <w:rPr>
          <w:rFonts w:hint="eastAsia" w:cs="宋体"/>
          <w:color w:val="auto"/>
          <w:sz w:val="21"/>
          <w:szCs w:val="21"/>
          <w:highlight w:val="none"/>
        </w:rPr>
        <w:t>。</w:t>
      </w:r>
    </w:p>
    <w:p w14:paraId="03D4470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lang w:eastAsia="zh-CN"/>
        </w:rPr>
        <w:t>完工</w:t>
      </w:r>
      <w:r>
        <w:rPr>
          <w:rFonts w:hint="eastAsia" w:cs="宋体"/>
          <w:color w:val="auto"/>
          <w:sz w:val="21"/>
          <w:szCs w:val="21"/>
          <w:highlight w:val="none"/>
        </w:rPr>
        <w:t>结算申请单应包括的内容：</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99D831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14.2 </w:t>
      </w:r>
      <w:r>
        <w:rPr>
          <w:rFonts w:hint="eastAsia" w:cs="宋体"/>
          <w:bCs/>
          <w:color w:val="auto"/>
          <w:sz w:val="21"/>
          <w:szCs w:val="21"/>
          <w:highlight w:val="none"/>
          <w:lang w:eastAsia="zh-CN"/>
        </w:rPr>
        <w:t>完工</w:t>
      </w:r>
      <w:r>
        <w:rPr>
          <w:rFonts w:hint="eastAsia" w:cs="宋体"/>
          <w:bCs/>
          <w:color w:val="auto"/>
          <w:sz w:val="21"/>
          <w:szCs w:val="21"/>
          <w:highlight w:val="none"/>
        </w:rPr>
        <w:t>结算审核</w:t>
      </w:r>
    </w:p>
    <w:p w14:paraId="798507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w:t>
      </w:r>
      <w:r>
        <w:rPr>
          <w:rFonts w:hint="eastAsia" w:cs="宋体"/>
          <w:color w:val="auto"/>
          <w:sz w:val="21"/>
          <w:szCs w:val="21"/>
          <w:highlight w:val="none"/>
          <w:lang w:eastAsia="zh-CN"/>
        </w:rPr>
        <w:t>完工</w:t>
      </w:r>
      <w:r>
        <w:rPr>
          <w:rFonts w:hint="eastAsia" w:cs="宋体"/>
          <w:color w:val="auto"/>
          <w:sz w:val="21"/>
          <w:szCs w:val="21"/>
          <w:highlight w:val="none"/>
        </w:rPr>
        <w:t>付款申请单的期限：</w:t>
      </w:r>
      <w:r>
        <w:rPr>
          <w:rFonts w:hint="eastAsia" w:cs="宋体"/>
          <w:color w:val="auto"/>
          <w:sz w:val="21"/>
          <w:szCs w:val="21"/>
          <w:highlight w:val="none"/>
          <w:u w:val="single"/>
        </w:rPr>
        <w:t>发包人应在收到</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提交的经审核的</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结算申请单后</w:t>
      </w:r>
      <w:r>
        <w:rPr>
          <w:rFonts w:hint="eastAsia" w:cs="宋体"/>
          <w:color w:val="auto"/>
          <w:sz w:val="21"/>
          <w:szCs w:val="21"/>
          <w:highlight w:val="none"/>
          <w:u w:val="single"/>
          <w:lang w:val="en-US" w:eastAsia="zh-CN"/>
        </w:rPr>
        <w:t>依据相关法律规定</w:t>
      </w:r>
      <w:r>
        <w:rPr>
          <w:rFonts w:hint="eastAsia" w:cs="宋体"/>
          <w:color w:val="auto"/>
          <w:sz w:val="21"/>
          <w:szCs w:val="21"/>
          <w:highlight w:val="none"/>
          <w:u w:val="single"/>
        </w:rPr>
        <w:t>完成审批</w:t>
      </w:r>
      <w:r>
        <w:rPr>
          <w:rFonts w:hint="eastAsia" w:cs="宋体"/>
          <w:color w:val="auto"/>
          <w:sz w:val="21"/>
          <w:szCs w:val="21"/>
          <w:highlight w:val="none"/>
        </w:rPr>
        <w:t>。</w:t>
      </w:r>
    </w:p>
    <w:p w14:paraId="26031B9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发包人完成</w:t>
      </w:r>
      <w:r>
        <w:rPr>
          <w:rFonts w:hint="eastAsia" w:cs="宋体"/>
          <w:color w:val="auto"/>
          <w:sz w:val="21"/>
          <w:szCs w:val="21"/>
          <w:highlight w:val="none"/>
          <w:lang w:eastAsia="zh-CN"/>
        </w:rPr>
        <w:t>完工</w:t>
      </w:r>
      <w:r>
        <w:rPr>
          <w:rFonts w:hint="eastAsia" w:cs="宋体"/>
          <w:color w:val="auto"/>
          <w:sz w:val="21"/>
          <w:szCs w:val="21"/>
          <w:highlight w:val="none"/>
        </w:rPr>
        <w:t>付款的期限：</w:t>
      </w:r>
      <w:r>
        <w:rPr>
          <w:rFonts w:hint="eastAsia" w:cs="宋体"/>
          <w:color w:val="auto"/>
          <w:sz w:val="21"/>
          <w:szCs w:val="21"/>
          <w:highlight w:val="none"/>
          <w:u w:val="single"/>
        </w:rPr>
        <w:t>发包人应在签发</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付款证书后</w:t>
      </w:r>
      <w:r>
        <w:rPr>
          <w:rFonts w:hint="eastAsia" w:cs="宋体"/>
          <w:color w:val="auto"/>
          <w:sz w:val="21"/>
          <w:szCs w:val="21"/>
          <w:highlight w:val="none"/>
          <w:u w:val="single"/>
          <w:lang w:val="en-US" w:eastAsia="zh-CN"/>
        </w:rPr>
        <w:t>依据相关法律规定</w:t>
      </w:r>
      <w:r>
        <w:rPr>
          <w:rFonts w:hint="eastAsia" w:cs="宋体"/>
          <w:color w:val="auto"/>
          <w:sz w:val="21"/>
          <w:szCs w:val="21"/>
          <w:highlight w:val="none"/>
          <w:u w:val="single"/>
        </w:rPr>
        <w:t>，完成对承包人的</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付款</w:t>
      </w:r>
      <w:r>
        <w:rPr>
          <w:rFonts w:hint="eastAsia" w:cs="宋体"/>
          <w:color w:val="auto"/>
          <w:sz w:val="21"/>
          <w:szCs w:val="21"/>
          <w:highlight w:val="none"/>
        </w:rPr>
        <w:t>。</w:t>
      </w:r>
    </w:p>
    <w:p w14:paraId="545DDFB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w:t>
      </w:r>
      <w:r>
        <w:rPr>
          <w:rFonts w:hint="eastAsia" w:cs="宋体"/>
          <w:color w:val="auto"/>
          <w:sz w:val="21"/>
          <w:szCs w:val="21"/>
          <w:highlight w:val="none"/>
          <w:lang w:eastAsia="zh-CN"/>
        </w:rPr>
        <w:t>完工</w:t>
      </w:r>
      <w:r>
        <w:rPr>
          <w:rFonts w:hint="eastAsia" w:cs="宋体"/>
          <w:color w:val="auto"/>
          <w:sz w:val="21"/>
          <w:szCs w:val="21"/>
          <w:highlight w:val="none"/>
        </w:rPr>
        <w:t>付款证书异议部分复核的方式和程序：</w:t>
      </w:r>
      <w:r>
        <w:rPr>
          <w:rFonts w:hint="eastAsia" w:cs="宋体"/>
          <w:color w:val="auto"/>
          <w:sz w:val="21"/>
          <w:szCs w:val="21"/>
          <w:highlight w:val="none"/>
          <w:u w:val="single"/>
        </w:rPr>
        <w:t>执行通用条款</w:t>
      </w:r>
      <w:r>
        <w:rPr>
          <w:rFonts w:hint="eastAsia" w:cs="宋体"/>
          <w:color w:val="auto"/>
          <w:sz w:val="21"/>
          <w:szCs w:val="21"/>
          <w:highlight w:val="none"/>
        </w:rPr>
        <w:t>。</w:t>
      </w:r>
    </w:p>
    <w:p w14:paraId="3D86B63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 最终结清</w:t>
      </w:r>
    </w:p>
    <w:p w14:paraId="1960E2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14.4.1 最终结清申请单</w:t>
      </w:r>
    </w:p>
    <w:p w14:paraId="2A0B3FA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4份</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39FDBE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49208BA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14.4.2 最终结清证书和支付</w:t>
      </w:r>
    </w:p>
    <w:p w14:paraId="62C7B2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cs="宋体"/>
          <w:color w:val="auto"/>
          <w:sz w:val="21"/>
          <w:szCs w:val="21"/>
          <w:highlight w:val="none"/>
          <w:u w:val="single"/>
        </w:rPr>
        <w:t>收到承包人提交的最终结清申请单后14天内</w:t>
      </w:r>
      <w:r>
        <w:rPr>
          <w:rFonts w:hint="eastAsia" w:cs="宋体"/>
          <w:color w:val="auto"/>
          <w:sz w:val="21"/>
          <w:szCs w:val="21"/>
          <w:highlight w:val="none"/>
        </w:rPr>
        <w:t>。</w:t>
      </w:r>
    </w:p>
    <w:p w14:paraId="711350D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（2）发包人完成支付的期限：</w:t>
      </w:r>
      <w:r>
        <w:rPr>
          <w:rFonts w:hint="eastAsia" w:cs="宋体"/>
          <w:color w:val="auto"/>
          <w:sz w:val="21"/>
          <w:szCs w:val="21"/>
          <w:highlight w:val="none"/>
          <w:u w:val="single"/>
        </w:rPr>
        <w:t>颁发最终结清证书后7天内完成支付</w:t>
      </w:r>
      <w:r>
        <w:rPr>
          <w:rFonts w:hint="eastAsia" w:cs="宋体"/>
          <w:color w:val="auto"/>
          <w:sz w:val="21"/>
          <w:szCs w:val="21"/>
          <w:highlight w:val="none"/>
        </w:rPr>
        <w:t>。</w:t>
      </w:r>
    </w:p>
    <w:bookmarkEnd w:id="555"/>
    <w:bookmarkEnd w:id="556"/>
    <w:bookmarkEnd w:id="557"/>
    <w:bookmarkEnd w:id="558"/>
    <w:bookmarkEnd w:id="559"/>
    <w:bookmarkEnd w:id="560"/>
    <w:bookmarkEnd w:id="561"/>
    <w:bookmarkEnd w:id="567"/>
    <w:p w14:paraId="3581307A">
      <w:pPr>
        <w:snapToGrid w:val="0"/>
        <w:spacing w:before="312" w:beforeLines="100" w:after="312" w:afterLines="100" w:line="360" w:lineRule="auto"/>
        <w:outlineLvl w:val="2"/>
        <w:rPr>
          <w:rFonts w:cs="宋体"/>
          <w:color w:val="auto"/>
          <w:sz w:val="21"/>
          <w:szCs w:val="21"/>
          <w:highlight w:val="none"/>
        </w:rPr>
      </w:pPr>
      <w:bookmarkStart w:id="569" w:name="_Toc351203647"/>
      <w:bookmarkStart w:id="570" w:name="_Toc267251483"/>
      <w:bookmarkStart w:id="571" w:name="_Toc267251482"/>
      <w:bookmarkStart w:id="572" w:name="_Toc267251484"/>
      <w:bookmarkStart w:id="573" w:name="_Toc267251485"/>
      <w:bookmarkStart w:id="574" w:name="_Toc267251490"/>
      <w:bookmarkStart w:id="575" w:name="_Toc267251489"/>
      <w:bookmarkStart w:id="576" w:name="_Toc267251486"/>
      <w:bookmarkStart w:id="577" w:name="_Toc267251488"/>
      <w:bookmarkStart w:id="578" w:name="_Toc267251492"/>
      <w:bookmarkStart w:id="579" w:name="_Toc267251493"/>
      <w:bookmarkStart w:id="580" w:name="_Toc267251503"/>
      <w:bookmarkStart w:id="581" w:name="_Toc267251501"/>
      <w:bookmarkStart w:id="582" w:name="_Toc267251496"/>
      <w:bookmarkStart w:id="583" w:name="_Toc267251502"/>
      <w:bookmarkStart w:id="584" w:name="_Toc267251497"/>
      <w:bookmarkStart w:id="585" w:name="_Toc267251494"/>
      <w:bookmarkStart w:id="586" w:name="_Toc267251499"/>
      <w:bookmarkStart w:id="587" w:name="_Toc267251495"/>
      <w:bookmarkStart w:id="588" w:name="_Toc267251491"/>
      <w:bookmarkStart w:id="589" w:name="_Toc267251498"/>
      <w:bookmarkStart w:id="590" w:name="_Toc267251504"/>
      <w:bookmarkStart w:id="591" w:name="_Toc267251506"/>
      <w:bookmarkStart w:id="592" w:name="_Toc267251507"/>
      <w:bookmarkStart w:id="593" w:name="_Toc267251508"/>
      <w:bookmarkStart w:id="594" w:name="_Toc267251509"/>
      <w:bookmarkStart w:id="595" w:name="_Toc267251513"/>
      <w:bookmarkStart w:id="596" w:name="_Toc267251511"/>
      <w:bookmarkStart w:id="597" w:name="_Toc267251510"/>
      <w:bookmarkStart w:id="598" w:name="_Toc267251514"/>
      <w:bookmarkStart w:id="599" w:name="_Toc267251515"/>
      <w:r>
        <w:rPr>
          <w:rFonts w:hint="eastAsia" w:cs="宋体"/>
          <w:color w:val="auto"/>
          <w:sz w:val="21"/>
          <w:szCs w:val="21"/>
          <w:highlight w:val="none"/>
        </w:rPr>
        <w:t>15. 缺陷责任期与保修</w:t>
      </w:r>
      <w:bookmarkEnd w:id="569"/>
    </w:p>
    <w:p w14:paraId="09EA110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15.2 缺陷责任期</w:t>
      </w:r>
      <w:bookmarkEnd w:id="570"/>
    </w:p>
    <w:p w14:paraId="5C614BC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7D9853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15.3 质量保证金</w:t>
      </w:r>
    </w:p>
    <w:p w14:paraId="7E804A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 xml:space="preserve">  见《专用合同条款数据表》 </w:t>
      </w:r>
      <w:r>
        <w:rPr>
          <w:rFonts w:hint="eastAsia" w:cs="宋体"/>
          <w:color w:val="auto"/>
          <w:sz w:val="21"/>
          <w:szCs w:val="21"/>
          <w:highlight w:val="none"/>
        </w:rPr>
        <w:t>。在工程项目</w:t>
      </w:r>
      <w:r>
        <w:rPr>
          <w:rFonts w:hint="eastAsia" w:cs="宋体"/>
          <w:color w:val="auto"/>
          <w:sz w:val="21"/>
          <w:szCs w:val="21"/>
          <w:highlight w:val="none"/>
          <w:lang w:eastAsia="zh-CN"/>
        </w:rPr>
        <w:t>完工</w:t>
      </w:r>
      <w:r>
        <w:rPr>
          <w:rFonts w:hint="eastAsia" w:cs="宋体"/>
          <w:color w:val="auto"/>
          <w:sz w:val="21"/>
          <w:szCs w:val="21"/>
          <w:highlight w:val="none"/>
        </w:rPr>
        <w:t>前，承包人按专用合同条款第3.7款提供履约保证金的，发包人不得同时预留工程质量保证金。</w:t>
      </w:r>
    </w:p>
    <w:p w14:paraId="7096EA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15.3.1 承包人提供质量保证金的方式</w:t>
      </w:r>
    </w:p>
    <w:p w14:paraId="29F5C6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质量保证金可采用以下任意一种方式：</w:t>
      </w:r>
    </w:p>
    <w:p w14:paraId="6D92018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D8617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F55CC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A26DBE9">
      <w:pPr>
        <w:adjustRightInd w:val="0"/>
        <w:snapToGrid w:val="0"/>
        <w:spacing w:line="360" w:lineRule="auto"/>
        <w:ind w:firstLine="420" w:firstLineChars="200"/>
        <w:rPr>
          <w:rFonts w:hint="eastAsia" w:eastAsia="宋体" w:cs="宋体"/>
          <w:color w:val="auto"/>
          <w:sz w:val="21"/>
          <w:szCs w:val="21"/>
          <w:highlight w:val="none"/>
          <w:lang w:eastAsia="zh-CN"/>
        </w:rPr>
      </w:pPr>
      <w:r>
        <w:rPr>
          <w:rFonts w:hint="eastAsia" w:cs="宋体"/>
          <w:color w:val="auto"/>
          <w:sz w:val="21"/>
          <w:szCs w:val="21"/>
          <w:highlight w:val="none"/>
        </w:rPr>
        <w:t xml:space="preserve">15.3.2 质量保证金的扣留 </w:t>
      </w:r>
      <w:r>
        <w:rPr>
          <w:rFonts w:hint="eastAsia" w:cs="宋体"/>
          <w:color w:val="auto"/>
          <w:sz w:val="21"/>
          <w:szCs w:val="21"/>
          <w:highlight w:val="none"/>
          <w:lang w:eastAsia="zh-CN"/>
        </w:rPr>
        <w:t>：</w:t>
      </w:r>
      <w:r>
        <w:rPr>
          <w:rFonts w:hint="eastAsia" w:cs="宋体"/>
          <w:color w:val="auto"/>
          <w:sz w:val="21"/>
          <w:szCs w:val="21"/>
          <w:highlight w:val="none"/>
          <w:u w:val="single"/>
          <w:lang w:val="en-US" w:eastAsia="zh-CN"/>
        </w:rPr>
        <w:t>见合同专用条款</w:t>
      </w:r>
    </w:p>
    <w:p w14:paraId="0B7619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rPr>
        <w:t>种方式：</w:t>
      </w:r>
    </w:p>
    <w:p w14:paraId="5ABC5B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7CA2A1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（2）工程</w:t>
      </w:r>
      <w:r>
        <w:rPr>
          <w:rFonts w:hint="eastAsia" w:cs="宋体"/>
          <w:color w:val="auto"/>
          <w:sz w:val="21"/>
          <w:szCs w:val="21"/>
          <w:highlight w:val="none"/>
          <w:lang w:eastAsia="zh-CN"/>
        </w:rPr>
        <w:t>完工</w:t>
      </w:r>
      <w:r>
        <w:rPr>
          <w:rFonts w:hint="eastAsia" w:cs="宋体"/>
          <w:color w:val="auto"/>
          <w:sz w:val="21"/>
          <w:szCs w:val="21"/>
          <w:highlight w:val="none"/>
        </w:rPr>
        <w:t>结算时一次性扣留质量保证金；</w:t>
      </w:r>
    </w:p>
    <w:p w14:paraId="13AD67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见合同专用条款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9E7F0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关于质量保证金的补充约定：</w:t>
      </w:r>
    </w:p>
    <w:p w14:paraId="1730DB7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①在工程项目</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前，承包人按专用合同条款第3.7款提供履约保证金的，可在工程进入缺陷责任期时按照多退少补原则转为质量保证金；</w:t>
      </w:r>
    </w:p>
    <w:p w14:paraId="27257B6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②……</w:t>
      </w:r>
      <w:r>
        <w:rPr>
          <w:rFonts w:hint="eastAsia" w:cs="宋体"/>
          <w:color w:val="auto"/>
          <w:sz w:val="21"/>
          <w:szCs w:val="21"/>
          <w:highlight w:val="none"/>
        </w:rPr>
        <w:t>。</w:t>
      </w:r>
    </w:p>
    <w:bookmarkEnd w:id="571"/>
    <w:bookmarkEnd w:id="572"/>
    <w:p w14:paraId="5A8A675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15.4 保修</w:t>
      </w:r>
    </w:p>
    <w:bookmarkEnd w:id="573"/>
    <w:p w14:paraId="50F76D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15.4.1 保修责任</w:t>
      </w:r>
    </w:p>
    <w:p w14:paraId="1306E46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sz w:val="21"/>
          <w:szCs w:val="21"/>
          <w:highlight w:val="none"/>
          <w:u w:val="single"/>
        </w:rPr>
        <w:t>执行《工程质量保修书》规定</w:t>
      </w:r>
      <w:r>
        <w:rPr>
          <w:rFonts w:hint="eastAsia" w:cs="宋体"/>
          <w:color w:val="auto"/>
          <w:sz w:val="21"/>
          <w:szCs w:val="21"/>
          <w:highlight w:val="none"/>
        </w:rPr>
        <w:t>。</w:t>
      </w:r>
    </w:p>
    <w:p w14:paraId="50386B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15.4.3 修复通知</w:t>
      </w:r>
    </w:p>
    <w:p w14:paraId="015B28DB">
      <w:pPr>
        <w:adjustRightInd w:val="0"/>
        <w:snapToGrid w:val="0"/>
        <w:spacing w:line="360" w:lineRule="auto"/>
        <w:ind w:firstLine="420" w:firstLineChars="200"/>
        <w:rPr>
          <w:rFonts w:cs="宋体"/>
          <w:b/>
          <w:bCs/>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lang w:val="en-US" w:eastAsia="zh-CN"/>
        </w:rPr>
        <w:t>/</w:t>
      </w:r>
      <w:r>
        <w:rPr>
          <w:rFonts w:hint="eastAsia" w:cs="宋体"/>
          <w:b/>
          <w:bCs/>
          <w:color w:val="auto"/>
          <w:sz w:val="21"/>
          <w:szCs w:val="21"/>
          <w:highlight w:val="none"/>
        </w:rPr>
        <w:t>。</w:t>
      </w:r>
    </w:p>
    <w:bookmarkEnd w:id="574"/>
    <w:bookmarkEnd w:id="575"/>
    <w:bookmarkEnd w:id="576"/>
    <w:bookmarkEnd w:id="577"/>
    <w:p w14:paraId="1D67D2AA">
      <w:pPr>
        <w:snapToGrid w:val="0"/>
        <w:spacing w:before="312" w:beforeLines="100" w:after="312" w:afterLines="100" w:line="360" w:lineRule="auto"/>
        <w:outlineLvl w:val="2"/>
        <w:rPr>
          <w:rFonts w:cs="宋体"/>
          <w:color w:val="auto"/>
          <w:sz w:val="21"/>
          <w:szCs w:val="21"/>
          <w:highlight w:val="none"/>
        </w:rPr>
      </w:pPr>
      <w:bookmarkStart w:id="600" w:name="_Toc351203648"/>
      <w:bookmarkStart w:id="601" w:name="_Toc280868717"/>
      <w:bookmarkStart w:id="602" w:name="_Toc280868718"/>
      <w:r>
        <w:rPr>
          <w:rFonts w:hint="eastAsia" w:cs="宋体"/>
          <w:color w:val="auto"/>
          <w:sz w:val="21"/>
          <w:szCs w:val="21"/>
          <w:highlight w:val="none"/>
        </w:rPr>
        <w:t>16. 违约</w:t>
      </w:r>
      <w:bookmarkEnd w:id="600"/>
    </w:p>
    <w:p w14:paraId="0571D16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16.1 发包人违约</w:t>
      </w:r>
    </w:p>
    <w:p w14:paraId="6A8D08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16.1.1 发包人违约的情形</w:t>
      </w:r>
    </w:p>
    <w:p w14:paraId="1C9BE02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99C7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16.1.2 发包人违约的责任</w:t>
      </w:r>
    </w:p>
    <w:p w14:paraId="7A49011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发包人违约责任的承担方式和计算方法：</w:t>
      </w:r>
    </w:p>
    <w:p w14:paraId="78B11D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发包人通知承包人推迟开工日期，</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 xml:space="preserve">工期相应顺延  </w:t>
      </w:r>
      <w:r>
        <w:rPr>
          <w:rFonts w:hint="eastAsia" w:cs="宋体"/>
          <w:color w:val="auto"/>
          <w:sz w:val="21"/>
          <w:szCs w:val="21"/>
          <w:highlight w:val="none"/>
        </w:rPr>
        <w:t>。</w:t>
      </w:r>
    </w:p>
    <w:p w14:paraId="12640CA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双方协商解决 </w:t>
      </w:r>
      <w:r>
        <w:rPr>
          <w:rFonts w:hint="eastAsia" w:cs="宋体"/>
          <w:color w:val="auto"/>
          <w:sz w:val="21"/>
          <w:szCs w:val="21"/>
          <w:highlight w:val="none"/>
        </w:rPr>
        <w:t>。</w:t>
      </w:r>
    </w:p>
    <w:p w14:paraId="2657FCDD">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b/>
          <w:bCs/>
          <w:color w:val="auto"/>
          <w:sz w:val="21"/>
          <w:szCs w:val="21"/>
          <w:highlight w:val="none"/>
          <w:u w:val="single"/>
        </w:rPr>
        <w:t xml:space="preserve"> </w:t>
      </w:r>
      <w:r>
        <w:rPr>
          <w:rFonts w:hint="eastAsia" w:cs="宋体"/>
          <w:b/>
          <w:bCs/>
          <w:color w:val="auto"/>
          <w:sz w:val="21"/>
          <w:szCs w:val="21"/>
          <w:highlight w:val="none"/>
          <w:u w:val="single"/>
          <w:lang w:val="en-US" w:eastAsia="zh-CN"/>
        </w:rPr>
        <w:t>/</w:t>
      </w:r>
      <w:r>
        <w:rPr>
          <w:rFonts w:hint="eastAsia" w:cs="宋体"/>
          <w:b/>
          <w:bCs/>
          <w:color w:val="auto"/>
          <w:sz w:val="21"/>
          <w:szCs w:val="21"/>
          <w:highlight w:val="none"/>
          <w:u w:val="singl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CFD84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631C7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72CD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5ECAB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4490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16.1.3 因发包人违约解除合同</w:t>
      </w:r>
    </w:p>
    <w:p w14:paraId="748E66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6E8BDF0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16.2 承包人违约</w:t>
      </w:r>
    </w:p>
    <w:p w14:paraId="5A7249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16.2.1 承包人违约的情形</w:t>
      </w:r>
    </w:p>
    <w:p w14:paraId="7EAD18E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359BE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16.2.2 承包人违约的责任</w:t>
      </w:r>
    </w:p>
    <w:p w14:paraId="25944F4D">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p>
    <w:p w14:paraId="3DD54867">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（1）若工程质量达不到合格标准的，发包人将按</w:t>
      </w:r>
      <w:r>
        <w:rPr>
          <w:rFonts w:hint="eastAsia" w:cs="宋体"/>
          <w:color w:val="FF0000"/>
          <w:sz w:val="21"/>
          <w:szCs w:val="21"/>
          <w:highlight w:val="none"/>
          <w:u w:val="single"/>
          <w:lang w:val="en-US" w:eastAsia="zh-CN"/>
        </w:rPr>
        <w:t>签约</w:t>
      </w:r>
      <w:r>
        <w:rPr>
          <w:rFonts w:hint="eastAsia" w:cs="宋体"/>
          <w:color w:val="FF0000"/>
          <w:sz w:val="21"/>
          <w:szCs w:val="21"/>
          <w:highlight w:val="none"/>
          <w:u w:val="single"/>
        </w:rPr>
        <w:t>合同总价的</w:t>
      </w:r>
      <w:r>
        <w:rPr>
          <w:rFonts w:hint="eastAsia" w:cs="宋体"/>
          <w:color w:val="FF0000"/>
          <w:sz w:val="21"/>
          <w:szCs w:val="21"/>
          <w:highlight w:val="none"/>
          <w:u w:val="single"/>
          <w:lang w:val="en-US" w:eastAsia="zh-CN"/>
        </w:rPr>
        <w:t>10</w:t>
      </w:r>
      <w:r>
        <w:rPr>
          <w:rFonts w:hint="eastAsia" w:cs="宋体"/>
          <w:color w:val="FF0000"/>
          <w:sz w:val="21"/>
          <w:szCs w:val="21"/>
          <w:highlight w:val="none"/>
          <w:u w:val="single"/>
        </w:rPr>
        <w:t>%向承包人收取违约金；同时发包人有权解除合同，不再支付后续款项，就已付工程款向承包人要求返还；由此造成的损失均由承包人承担。</w:t>
      </w:r>
    </w:p>
    <w:p w14:paraId="5A3C65F2">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 xml:space="preserve">（2）因承包人原因造成工程不合格的，发包人有权随时要求承包人采取补救措施，直至达到合同要求的质量标准，由此增加的费用和（或）延误的工期由承包人承担；承包人未按照发包人要求采取补救措施的，或限期未完成补救措施的，或采取补救措施仍不合格的，该部分费用工程结算时不予认可，且发包人给予承包人该分项的 </w:t>
      </w:r>
      <w:r>
        <w:rPr>
          <w:rFonts w:hint="eastAsia" w:cs="宋体"/>
          <w:color w:val="FF0000"/>
          <w:sz w:val="21"/>
          <w:szCs w:val="21"/>
          <w:highlight w:val="none"/>
          <w:u w:val="single"/>
          <w:lang w:val="en-US" w:eastAsia="zh-CN"/>
        </w:rPr>
        <w:t>2</w:t>
      </w:r>
      <w:r>
        <w:rPr>
          <w:rFonts w:hint="eastAsia" w:cs="宋体"/>
          <w:color w:val="FF0000"/>
          <w:sz w:val="21"/>
          <w:szCs w:val="21"/>
          <w:highlight w:val="none"/>
          <w:u w:val="single"/>
        </w:rPr>
        <w:t>%/次的违约处罚，造成发包人损失的（含其他经济利益损失），承包人应予赔偿。造成工程不合格且无法补救的，发包人有权利立即解除合同，承包人必须无条件服从，承包人应全额退还发包人已付工程款，且发包人不退还承包人的履约保证金，造成发包人其他损失（含时间损失等）的，承包人应予赔偿。</w:t>
      </w:r>
    </w:p>
    <w:p w14:paraId="0C2C937D">
      <w:pPr>
        <w:adjustRightInd w:val="0"/>
        <w:snapToGrid w:val="0"/>
        <w:spacing w:line="360" w:lineRule="auto"/>
        <w:ind w:firstLine="420" w:firstLineChars="200"/>
        <w:rPr>
          <w:rFonts w:hint="eastAsia" w:cs="宋体"/>
          <w:b/>
          <w:bCs/>
          <w:strike/>
          <w:dstrike w:val="0"/>
          <w:color w:val="auto"/>
          <w:sz w:val="21"/>
          <w:szCs w:val="21"/>
          <w:highlight w:val="none"/>
          <w:u w:val="single"/>
        </w:rPr>
      </w:pPr>
      <w:r>
        <w:rPr>
          <w:rFonts w:hint="eastAsia" w:cs="宋体"/>
          <w:color w:val="FF0000"/>
          <w:sz w:val="21"/>
          <w:szCs w:val="21"/>
          <w:highlight w:val="none"/>
          <w:u w:val="single"/>
        </w:rPr>
        <w:t>（3）</w:t>
      </w:r>
      <w:r>
        <w:rPr>
          <w:rFonts w:hint="eastAsia" w:ascii="宋体" w:hAnsi="宋体" w:eastAsia="宋体" w:cs="宋体"/>
          <w:b/>
          <w:bCs/>
          <w:color w:val="auto"/>
          <w:sz w:val="21"/>
          <w:szCs w:val="21"/>
          <w:highlight w:val="none"/>
          <w:u w:val="single"/>
          <w:lang w:val="en-US" w:eastAsia="zh-CN"/>
        </w:rPr>
        <w:t>因承包人原因造成工期延误，逾期完工违约金的计算方法为：每延期完工一天，承包人支付发包人签约合同价款的千分之一的违约金；因承包人责任导致工程延期 28 天以上的，每天按签约合同价款的千分之五向发包人支付违约金；延期完工56天以上的，发包人有权解除合同，并追究连带损失。</w:t>
      </w:r>
    </w:p>
    <w:p w14:paraId="70E95749">
      <w:pPr>
        <w:adjustRightInd w:val="0"/>
        <w:snapToGrid w:val="0"/>
        <w:spacing w:line="360" w:lineRule="auto"/>
        <w:ind w:firstLine="420" w:firstLineChars="200"/>
        <w:rPr>
          <w:rFonts w:hint="eastAsia" w:ascii="宋体" w:hAnsi="宋体" w:eastAsia="宋体" w:cs="宋体"/>
          <w:b/>
          <w:bCs/>
          <w:color w:val="auto"/>
          <w:sz w:val="21"/>
          <w:szCs w:val="21"/>
          <w:highlight w:val="none"/>
          <w:u w:val="single"/>
          <w:lang w:val="en-US" w:eastAsia="zh-CN"/>
        </w:rPr>
      </w:pPr>
      <w:r>
        <w:rPr>
          <w:rFonts w:hint="eastAsia" w:cs="宋体"/>
          <w:color w:val="auto"/>
          <w:sz w:val="21"/>
          <w:szCs w:val="21"/>
          <w:highlight w:val="none"/>
        </w:rPr>
        <w:t>因承包人原因造成工期延误，逾期</w:t>
      </w:r>
      <w:r>
        <w:rPr>
          <w:rFonts w:hint="eastAsia" w:cs="宋体"/>
          <w:color w:val="auto"/>
          <w:sz w:val="21"/>
          <w:szCs w:val="21"/>
          <w:highlight w:val="none"/>
          <w:lang w:eastAsia="zh-CN"/>
        </w:rPr>
        <w:t>完工</w:t>
      </w:r>
      <w:r>
        <w:rPr>
          <w:rFonts w:hint="eastAsia" w:cs="宋体"/>
          <w:color w:val="auto"/>
          <w:sz w:val="21"/>
          <w:szCs w:val="21"/>
          <w:highlight w:val="none"/>
        </w:rPr>
        <w:t>违约金的上限：</w:t>
      </w:r>
      <w:r>
        <w:rPr>
          <w:rFonts w:hint="eastAsia" w:ascii="宋体" w:hAnsi="宋体" w:eastAsia="宋体" w:cs="宋体"/>
          <w:b/>
          <w:bCs/>
          <w:color w:val="auto"/>
          <w:sz w:val="21"/>
          <w:szCs w:val="21"/>
          <w:highlight w:val="none"/>
          <w:u w:val="single"/>
          <w:lang w:val="en-US" w:eastAsia="zh-CN"/>
        </w:rPr>
        <w:t>违约金最高限额为</w:t>
      </w:r>
      <w:r>
        <w:rPr>
          <w:rFonts w:hint="eastAsia" w:cs="宋体"/>
          <w:b/>
          <w:bCs/>
          <w:color w:val="auto"/>
          <w:sz w:val="21"/>
          <w:szCs w:val="21"/>
          <w:highlight w:val="none"/>
          <w:u w:val="single"/>
          <w:lang w:val="en-US" w:eastAsia="zh-CN"/>
        </w:rPr>
        <w:t>签约</w:t>
      </w:r>
      <w:r>
        <w:rPr>
          <w:rFonts w:hint="eastAsia" w:ascii="宋体" w:hAnsi="宋体" w:eastAsia="宋体" w:cs="宋体"/>
          <w:b/>
          <w:bCs/>
          <w:color w:val="auto"/>
          <w:sz w:val="21"/>
          <w:szCs w:val="21"/>
          <w:highlight w:val="none"/>
          <w:u w:val="single"/>
          <w:lang w:val="en-US" w:eastAsia="zh-CN"/>
        </w:rPr>
        <w:t>合同价款的10%。</w:t>
      </w:r>
    </w:p>
    <w:p w14:paraId="59439530">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（4）本项目不得发生重大质量事故或者在一年内不得发生两次以上较大质量事故，否则发包人有权要求承包人支付</w:t>
      </w:r>
      <w:r>
        <w:rPr>
          <w:rFonts w:hint="eastAsia" w:cs="宋体"/>
          <w:color w:val="FF0000"/>
          <w:sz w:val="21"/>
          <w:szCs w:val="21"/>
          <w:highlight w:val="none"/>
          <w:u w:val="single"/>
          <w:lang w:val="en-US" w:eastAsia="zh-CN"/>
        </w:rPr>
        <w:t>叁拾</w:t>
      </w:r>
      <w:r>
        <w:rPr>
          <w:rFonts w:hint="eastAsia" w:cs="宋体"/>
          <w:color w:val="FF0000"/>
          <w:sz w:val="21"/>
          <w:szCs w:val="21"/>
          <w:highlight w:val="none"/>
          <w:u w:val="single"/>
        </w:rPr>
        <w:t>万元/次的违约金。</w:t>
      </w:r>
    </w:p>
    <w:p w14:paraId="39FFFC0C">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（5）承包人未履行合同义务或未按合同约定履行义务的，承包人应立即纠正违约事项，赔偿因其违约给发包人造成的损失，支付违约金。除本合同已有约定外，承包人违约金按每发生一起违约事项人民币</w:t>
      </w:r>
      <w:r>
        <w:rPr>
          <w:rFonts w:hint="eastAsia" w:cs="宋体"/>
          <w:color w:val="FF0000"/>
          <w:sz w:val="21"/>
          <w:szCs w:val="21"/>
          <w:highlight w:val="none"/>
          <w:u w:val="single"/>
          <w:lang w:val="en-US" w:eastAsia="zh-CN"/>
        </w:rPr>
        <w:t>壹仟</w:t>
      </w:r>
      <w:r>
        <w:rPr>
          <w:rFonts w:hint="eastAsia" w:cs="宋体"/>
          <w:color w:val="FF0000"/>
          <w:sz w:val="21"/>
          <w:szCs w:val="21"/>
          <w:highlight w:val="none"/>
          <w:u w:val="single"/>
        </w:rPr>
        <w:t>元的标准计算，违约状态持续时，以每日人民币</w:t>
      </w:r>
      <w:r>
        <w:rPr>
          <w:rFonts w:hint="eastAsia" w:cs="宋体"/>
          <w:color w:val="FF0000"/>
          <w:sz w:val="21"/>
          <w:szCs w:val="21"/>
          <w:highlight w:val="none"/>
          <w:u w:val="single"/>
          <w:lang w:val="en-US" w:eastAsia="zh-CN"/>
        </w:rPr>
        <w:t>壹仟</w:t>
      </w:r>
      <w:r>
        <w:rPr>
          <w:rFonts w:hint="eastAsia" w:cs="宋体"/>
          <w:color w:val="FF0000"/>
          <w:sz w:val="21"/>
          <w:szCs w:val="21"/>
          <w:highlight w:val="none"/>
          <w:u w:val="single"/>
        </w:rPr>
        <w:t>元元计算，各项违约责任独立存在，违约金应予以累加。</w:t>
      </w:r>
    </w:p>
    <w:p w14:paraId="16DE7D4B">
      <w:pPr>
        <w:adjustRightInd w:val="0"/>
        <w:snapToGrid w:val="0"/>
        <w:spacing w:line="360" w:lineRule="auto"/>
        <w:ind w:firstLine="420" w:firstLineChars="200"/>
        <w:rPr>
          <w:rFonts w:cs="宋体"/>
          <w:color w:val="FF0000"/>
          <w:sz w:val="21"/>
          <w:szCs w:val="21"/>
          <w:highlight w:val="none"/>
          <w:u w:val="single"/>
        </w:rPr>
      </w:pPr>
      <w:r>
        <w:rPr>
          <w:rFonts w:hint="eastAsia" w:cs="宋体"/>
          <w:color w:val="FF0000"/>
          <w:sz w:val="21"/>
          <w:szCs w:val="21"/>
          <w:highlight w:val="none"/>
          <w:u w:val="single"/>
        </w:rPr>
        <w:t xml:space="preserve">（6）合同当事人对工程质量有争议的，由发包人聘请的第三方检测机构进行检测评定，属于质量未达到本合同有关质量约定条款的，由承包人进行返工，并承担一切费用（含检测费用） </w:t>
      </w:r>
      <w:r>
        <w:rPr>
          <w:rFonts w:hint="eastAsia" w:cs="宋体"/>
          <w:color w:val="FF0000"/>
          <w:sz w:val="21"/>
          <w:szCs w:val="21"/>
          <w:highlight w:val="none"/>
        </w:rPr>
        <w:t>。</w:t>
      </w:r>
    </w:p>
    <w:p w14:paraId="40C30E6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16.2.3 因承包人违约解除合同</w:t>
      </w:r>
    </w:p>
    <w:p w14:paraId="167C7AC3">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 </w:t>
      </w:r>
      <w:r>
        <w:rPr>
          <w:rFonts w:hint="eastAsia" w:cs="宋体"/>
          <w:color w:val="FF0000"/>
          <w:sz w:val="21"/>
          <w:szCs w:val="21"/>
          <w:highlight w:val="none"/>
          <w:u w:val="single"/>
        </w:rPr>
        <w:t>（1）承包人将其承包的全部工程转包给他人或者肢解以后以分包的名义分别转包给他人。</w:t>
      </w:r>
    </w:p>
    <w:p w14:paraId="5217DADB">
      <w:pPr>
        <w:adjustRightInd w:val="0"/>
        <w:snapToGrid w:val="0"/>
        <w:spacing w:line="360" w:lineRule="auto"/>
        <w:ind w:firstLine="420" w:firstLineChars="200"/>
        <w:rPr>
          <w:rFonts w:hint="eastAsia" w:cs="宋体"/>
          <w:color w:val="FF0000"/>
          <w:sz w:val="21"/>
          <w:szCs w:val="21"/>
          <w:highlight w:val="none"/>
          <w:u w:val="single"/>
        </w:rPr>
      </w:pPr>
      <w:r>
        <w:rPr>
          <w:rFonts w:hint="eastAsia" w:cs="宋体"/>
          <w:color w:val="FF0000"/>
          <w:sz w:val="21"/>
          <w:szCs w:val="21"/>
          <w:highlight w:val="none"/>
          <w:u w:val="single"/>
        </w:rPr>
        <w:t>（2）承包人未经发包人事先书面同意将部分工程分包他人。</w:t>
      </w:r>
    </w:p>
    <w:p w14:paraId="1D3BE8EA">
      <w:pPr>
        <w:adjustRightInd w:val="0"/>
        <w:snapToGrid w:val="0"/>
        <w:spacing w:line="360" w:lineRule="auto"/>
        <w:ind w:firstLine="420" w:firstLineChars="200"/>
        <w:rPr>
          <w:rFonts w:cs="宋体"/>
          <w:color w:val="FF0000"/>
          <w:sz w:val="21"/>
          <w:szCs w:val="21"/>
          <w:highlight w:val="none"/>
          <w:u w:val="single"/>
        </w:rPr>
      </w:pPr>
      <w:r>
        <w:rPr>
          <w:rFonts w:hint="eastAsia" w:cs="宋体"/>
          <w:color w:val="FF0000"/>
          <w:sz w:val="21"/>
          <w:szCs w:val="21"/>
          <w:highlight w:val="none"/>
          <w:u w:val="single"/>
        </w:rPr>
        <w:t xml:space="preserve">（3）工程质量达不到合格标准  </w:t>
      </w:r>
      <w:r>
        <w:rPr>
          <w:rFonts w:hint="eastAsia" w:cs="宋体"/>
          <w:color w:val="FF0000"/>
          <w:sz w:val="21"/>
          <w:szCs w:val="21"/>
          <w:highlight w:val="none"/>
        </w:rPr>
        <w:t>。</w:t>
      </w:r>
    </w:p>
    <w:p w14:paraId="652A11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FF0000"/>
          <w:sz w:val="21"/>
          <w:szCs w:val="21"/>
          <w:highlight w:val="none"/>
          <w:u w:val="single"/>
        </w:rPr>
        <w:t xml:space="preserve">  </w:t>
      </w:r>
      <w:r>
        <w:rPr>
          <w:rFonts w:hint="eastAsia" w:cs="宋体"/>
          <w:color w:val="FF0000"/>
          <w:sz w:val="21"/>
          <w:szCs w:val="21"/>
          <w:highlight w:val="none"/>
          <w:u w:val="single"/>
          <w:lang w:val="en-US" w:eastAsia="zh-CN"/>
        </w:rPr>
        <w:t>由承包人承担</w:t>
      </w:r>
      <w:r>
        <w:rPr>
          <w:rFonts w:hint="eastAsia" w:cs="宋体"/>
          <w:color w:val="FF0000"/>
          <w:sz w:val="21"/>
          <w:szCs w:val="21"/>
          <w:highlight w:val="none"/>
          <w:u w:val="single"/>
        </w:rPr>
        <w:t xml:space="preserve"> </w:t>
      </w:r>
      <w:r>
        <w:rPr>
          <w:rFonts w:hint="eastAsia" w:cs="宋体"/>
          <w:color w:val="auto"/>
          <w:sz w:val="21"/>
          <w:szCs w:val="21"/>
          <w:highlight w:val="none"/>
        </w:rPr>
        <w:t>。</w:t>
      </w:r>
    </w:p>
    <w:p w14:paraId="01E23FAA">
      <w:pPr>
        <w:snapToGrid w:val="0"/>
        <w:spacing w:before="312" w:beforeLines="100" w:after="312" w:afterLines="100" w:line="360" w:lineRule="auto"/>
        <w:outlineLvl w:val="2"/>
        <w:rPr>
          <w:rFonts w:cs="宋体"/>
          <w:color w:val="auto"/>
          <w:sz w:val="21"/>
          <w:szCs w:val="21"/>
          <w:highlight w:val="none"/>
        </w:rPr>
      </w:pPr>
      <w:bookmarkStart w:id="603" w:name="_Toc351203649"/>
      <w:r>
        <w:rPr>
          <w:rFonts w:hint="eastAsia" w:cs="宋体"/>
          <w:color w:val="auto"/>
          <w:sz w:val="21"/>
          <w:szCs w:val="21"/>
          <w:highlight w:val="none"/>
        </w:rPr>
        <w:t>17. 不可抗力</w:t>
      </w:r>
      <w:bookmarkEnd w:id="603"/>
      <w:r>
        <w:rPr>
          <w:rFonts w:hint="eastAsia" w:cs="宋体"/>
          <w:color w:val="auto"/>
          <w:sz w:val="21"/>
          <w:szCs w:val="21"/>
          <w:highlight w:val="none"/>
        </w:rPr>
        <w:t xml:space="preserve"> </w:t>
      </w:r>
      <w:bookmarkEnd w:id="601"/>
    </w:p>
    <w:p w14:paraId="5AA971B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17.1 不可抗力的确认</w:t>
      </w:r>
    </w:p>
    <w:p w14:paraId="47631DAA">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rPr>
        <w:t>执行通用条款</w:t>
      </w:r>
      <w:r>
        <w:rPr>
          <w:rFonts w:hint="eastAsia" w:cs="宋体"/>
          <w:color w:val="auto"/>
          <w:sz w:val="21"/>
          <w:szCs w:val="21"/>
          <w:highlight w:val="none"/>
        </w:rPr>
        <w:t>。</w:t>
      </w:r>
    </w:p>
    <w:p w14:paraId="7753AB0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2F2990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合同解除后，发包人应在商定或确定发包人应支付款项后</w:t>
      </w:r>
      <w:r>
        <w:rPr>
          <w:rFonts w:hint="eastAsia" w:cs="宋体"/>
          <w:color w:val="auto"/>
          <w:sz w:val="21"/>
          <w:szCs w:val="21"/>
          <w:highlight w:val="none"/>
          <w:u w:val="single"/>
        </w:rPr>
        <w:t>28</w:t>
      </w:r>
      <w:r>
        <w:rPr>
          <w:rFonts w:hint="eastAsia" w:cs="宋体"/>
          <w:color w:val="auto"/>
          <w:sz w:val="21"/>
          <w:szCs w:val="21"/>
          <w:highlight w:val="none"/>
        </w:rPr>
        <w:t>天内完成款项的支付。</w:t>
      </w:r>
    </w:p>
    <w:p w14:paraId="1CB963E4">
      <w:pPr>
        <w:snapToGrid w:val="0"/>
        <w:spacing w:before="312" w:beforeLines="100" w:after="312" w:afterLines="100" w:line="360" w:lineRule="auto"/>
        <w:outlineLvl w:val="2"/>
        <w:rPr>
          <w:rFonts w:cs="宋体"/>
          <w:color w:val="auto"/>
          <w:sz w:val="21"/>
          <w:szCs w:val="21"/>
          <w:highlight w:val="none"/>
        </w:rPr>
      </w:pPr>
      <w:bookmarkStart w:id="604" w:name="_Toc351203650"/>
      <w:r>
        <w:rPr>
          <w:rFonts w:hint="eastAsia" w:cs="宋体"/>
          <w:color w:val="auto"/>
          <w:sz w:val="21"/>
          <w:szCs w:val="21"/>
          <w:highlight w:val="none"/>
        </w:rPr>
        <w:t>18. 保险</w:t>
      </w:r>
      <w:bookmarkEnd w:id="604"/>
    </w:p>
    <w:bookmarkEnd w:id="602"/>
    <w:p w14:paraId="0A6F149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18.1 工程保险</w:t>
      </w:r>
    </w:p>
    <w:p w14:paraId="5294AE20">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关于工程保险的特别约定：</w:t>
      </w:r>
      <w:r>
        <w:rPr>
          <w:rFonts w:hint="eastAsia" w:cs="宋体"/>
          <w:b/>
          <w:color w:val="FF0000"/>
          <w:sz w:val="21"/>
          <w:szCs w:val="21"/>
          <w:highlight w:val="none"/>
          <w:u w:val="single"/>
        </w:rPr>
        <w:t xml:space="preserve">   乙方应投保建筑工程一切险或安装工程一切险    </w:t>
      </w:r>
      <w:r>
        <w:rPr>
          <w:rFonts w:hint="eastAsia" w:cs="宋体"/>
          <w:b/>
          <w:color w:val="FF0000"/>
          <w:sz w:val="21"/>
          <w:szCs w:val="21"/>
          <w:highlight w:val="none"/>
        </w:rPr>
        <w:t>。</w:t>
      </w:r>
    </w:p>
    <w:p w14:paraId="15E0DE0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18.3 其他保险</w:t>
      </w:r>
    </w:p>
    <w:p w14:paraId="74E39E58">
      <w:pPr>
        <w:adjustRightInd w:val="0"/>
        <w:snapToGrid w:val="0"/>
        <w:spacing w:line="360" w:lineRule="auto"/>
        <w:ind w:firstLine="420" w:firstLineChars="200"/>
        <w:rPr>
          <w:rFonts w:cs="宋体"/>
          <w:b/>
          <w:bCs/>
          <w:color w:val="FF0000"/>
          <w:sz w:val="21"/>
          <w:szCs w:val="21"/>
          <w:highlight w:val="none"/>
          <w:u w:val="single"/>
        </w:rPr>
      </w:pPr>
      <w:r>
        <w:rPr>
          <w:rFonts w:hint="eastAsia" w:cs="宋体"/>
          <w:color w:val="auto"/>
          <w:sz w:val="21"/>
          <w:szCs w:val="21"/>
          <w:highlight w:val="none"/>
        </w:rPr>
        <w:t>关于其他保险的约定：</w:t>
      </w:r>
      <w:r>
        <w:rPr>
          <w:rFonts w:hint="eastAsia" w:cs="宋体"/>
          <w:b/>
          <w:bCs/>
          <w:color w:val="FF0000"/>
          <w:sz w:val="21"/>
          <w:szCs w:val="21"/>
          <w:highlight w:val="none"/>
          <w:u w:val="single"/>
        </w:rPr>
        <w:t>乙方须为本项目所有从业人员购买以下保险（</w:t>
      </w:r>
      <w:r>
        <w:rPr>
          <w:rFonts w:hint="eastAsia" w:cs="宋体"/>
          <w:b/>
          <w:bCs/>
          <w:color w:val="FF0000"/>
          <w:sz w:val="21"/>
          <w:szCs w:val="21"/>
          <w:highlight w:val="none"/>
          <w:u w:val="single"/>
          <w:lang w:eastAsia="zh-CN"/>
        </w:rPr>
        <w:t>三者任选其一</w:t>
      </w:r>
      <w:r>
        <w:rPr>
          <w:rFonts w:hint="eastAsia" w:cs="宋体"/>
          <w:b/>
          <w:bCs/>
          <w:color w:val="FF0000"/>
          <w:sz w:val="21"/>
          <w:szCs w:val="21"/>
          <w:highlight w:val="none"/>
          <w:u w:val="single"/>
        </w:rPr>
        <w:t>）：雇主责任险或团体意外险</w:t>
      </w:r>
      <w:r>
        <w:rPr>
          <w:rFonts w:hint="eastAsia" w:cs="宋体"/>
          <w:b/>
          <w:bCs/>
          <w:color w:val="FF0000"/>
          <w:sz w:val="21"/>
          <w:szCs w:val="21"/>
          <w:highlight w:val="none"/>
          <w:u w:val="single"/>
          <w:lang w:val="en-US" w:eastAsia="zh-CN"/>
        </w:rPr>
        <w:t>或安全生产责任险</w:t>
      </w:r>
      <w:r>
        <w:rPr>
          <w:rFonts w:hint="eastAsia" w:cs="宋体"/>
          <w:b/>
          <w:bCs/>
          <w:color w:val="FF0000"/>
          <w:sz w:val="21"/>
          <w:szCs w:val="21"/>
          <w:highlight w:val="none"/>
          <w:u w:val="single"/>
        </w:rPr>
        <w:t>，其保险费已包含在签约合同价中。</w:t>
      </w:r>
    </w:p>
    <w:p w14:paraId="365FB49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B9854A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18.7 通知义务</w:t>
      </w:r>
    </w:p>
    <w:p w14:paraId="044B14C4">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78"/>
    <w:bookmarkEnd w:id="579"/>
    <w:bookmarkEnd w:id="580"/>
    <w:bookmarkEnd w:id="581"/>
    <w:bookmarkEnd w:id="582"/>
    <w:bookmarkEnd w:id="583"/>
    <w:bookmarkEnd w:id="584"/>
    <w:bookmarkEnd w:id="585"/>
    <w:bookmarkEnd w:id="586"/>
    <w:bookmarkEnd w:id="587"/>
    <w:bookmarkEnd w:id="588"/>
    <w:bookmarkEnd w:id="589"/>
    <w:p w14:paraId="0A484926">
      <w:pPr>
        <w:snapToGrid w:val="0"/>
        <w:spacing w:before="312" w:beforeLines="100" w:after="312" w:afterLines="100" w:line="360" w:lineRule="auto"/>
        <w:outlineLvl w:val="2"/>
        <w:rPr>
          <w:rFonts w:cs="宋体"/>
          <w:color w:val="auto"/>
          <w:sz w:val="21"/>
          <w:szCs w:val="21"/>
          <w:highlight w:val="none"/>
        </w:rPr>
      </w:pPr>
      <w:bookmarkStart w:id="605" w:name="_Toc351203651"/>
      <w:r>
        <w:rPr>
          <w:rFonts w:hint="eastAsia" w:cs="宋体"/>
          <w:color w:val="auto"/>
          <w:sz w:val="21"/>
          <w:szCs w:val="21"/>
          <w:highlight w:val="none"/>
        </w:rPr>
        <w:t>20. 争议解决</w:t>
      </w:r>
      <w:bookmarkEnd w:id="605"/>
    </w:p>
    <w:bookmarkEnd w:id="590"/>
    <w:bookmarkEnd w:id="591"/>
    <w:p w14:paraId="6A3D366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20.3 争</w:t>
      </w:r>
      <w:bookmarkEnd w:id="592"/>
      <w:r>
        <w:rPr>
          <w:rFonts w:hint="eastAsia" w:cs="宋体"/>
          <w:bCs/>
          <w:color w:val="auto"/>
          <w:sz w:val="21"/>
          <w:szCs w:val="21"/>
          <w:highlight w:val="none"/>
        </w:rPr>
        <w:t>议评审</w:t>
      </w:r>
    </w:p>
    <w:p w14:paraId="398F794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48FCD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20.3.1 争议评审小组的确定</w:t>
      </w:r>
    </w:p>
    <w:p w14:paraId="1A7DAAE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4D90F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0A404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D643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C2129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20.3.2 争议评审小组的决定</w:t>
      </w:r>
    </w:p>
    <w:p w14:paraId="7193E8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2BB9A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20.4 仲裁或诉讼</w:t>
      </w:r>
      <w:bookmarkEnd w:id="593"/>
    </w:p>
    <w:bookmarkEnd w:id="594"/>
    <w:bookmarkEnd w:id="595"/>
    <w:bookmarkEnd w:id="596"/>
    <w:bookmarkEnd w:id="597"/>
    <w:bookmarkEnd w:id="598"/>
    <w:bookmarkEnd w:id="599"/>
    <w:p w14:paraId="547D796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2 </w:t>
      </w:r>
      <w:r>
        <w:rPr>
          <w:rFonts w:hint="eastAsia" w:cs="宋体"/>
          <w:b/>
          <w:bCs/>
          <w:color w:val="auto"/>
          <w:sz w:val="21"/>
          <w:szCs w:val="21"/>
          <w:highlight w:val="none"/>
        </w:rPr>
        <w:t>种</w:t>
      </w:r>
      <w:r>
        <w:rPr>
          <w:rFonts w:hint="eastAsia" w:cs="宋体"/>
          <w:color w:val="auto"/>
          <w:sz w:val="21"/>
          <w:szCs w:val="21"/>
          <w:highlight w:val="none"/>
        </w:rPr>
        <w:t>方式解决：</w:t>
      </w:r>
    </w:p>
    <w:p w14:paraId="06117265">
      <w:pPr>
        <w:numPr>
          <w:ilvl w:val="0"/>
          <w:numId w:val="7"/>
        </w:num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w:t>
      </w:r>
      <w:r>
        <w:rPr>
          <w:rFonts w:hint="eastAsia" w:cs="宋体"/>
          <w:color w:val="auto"/>
          <w:sz w:val="24"/>
          <w:szCs w:val="24"/>
          <w:highlight w:val="none"/>
          <w:u w:val="single"/>
          <w:lang w:val="en-US" w:eastAsia="zh-CN"/>
        </w:rPr>
        <w:t>甲方</w:t>
      </w:r>
      <w:r>
        <w:rPr>
          <w:rFonts w:hint="eastAsia" w:cs="宋体"/>
          <w:color w:val="auto"/>
          <w:sz w:val="24"/>
          <w:szCs w:val="24"/>
          <w:highlight w:val="none"/>
          <w:u w:val="single"/>
        </w:rPr>
        <w:t>法人证书登记的住所地</w:t>
      </w:r>
      <w:r>
        <w:rPr>
          <w:rFonts w:hint="eastAsia" w:cs="宋体"/>
          <w:color w:val="auto"/>
          <w:sz w:val="21"/>
          <w:szCs w:val="21"/>
          <w:highlight w:val="none"/>
          <w:u w:val="single"/>
        </w:rPr>
        <w:t xml:space="preserve"> </w:t>
      </w:r>
      <w:r>
        <w:rPr>
          <w:rFonts w:hint="eastAsia" w:cs="宋体"/>
          <w:color w:val="auto"/>
          <w:sz w:val="21"/>
          <w:szCs w:val="21"/>
          <w:highlight w:val="none"/>
        </w:rPr>
        <w:t>仲裁委员会申请仲裁；</w:t>
      </w:r>
    </w:p>
    <w:p w14:paraId="6ECA75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（2）向</w:t>
      </w:r>
      <w:r>
        <w:rPr>
          <w:rFonts w:hint="eastAsia" w:cs="宋体"/>
          <w:color w:val="auto"/>
          <w:sz w:val="24"/>
          <w:szCs w:val="24"/>
          <w:highlight w:val="none"/>
          <w:u w:val="single"/>
          <w:lang w:val="en-US" w:eastAsia="zh-CN"/>
        </w:rPr>
        <w:t>甲方</w:t>
      </w:r>
      <w:r>
        <w:rPr>
          <w:rFonts w:hint="eastAsia" w:cs="宋体"/>
          <w:color w:val="auto"/>
          <w:sz w:val="24"/>
          <w:szCs w:val="24"/>
          <w:highlight w:val="none"/>
          <w:u w:val="single"/>
        </w:rPr>
        <w:t>法人证书登记的住所地</w:t>
      </w:r>
      <w:r>
        <w:rPr>
          <w:rFonts w:hint="eastAsia" w:cs="宋体"/>
          <w:color w:val="auto"/>
          <w:sz w:val="21"/>
          <w:szCs w:val="21"/>
          <w:highlight w:val="none"/>
        </w:rPr>
        <w:t>人民法院起诉。</w:t>
      </w:r>
    </w:p>
    <w:p w14:paraId="4E8B3E5C">
      <w:pPr>
        <w:snapToGrid w:val="0"/>
        <w:spacing w:before="312" w:beforeLines="100" w:after="312" w:afterLines="100" w:line="360" w:lineRule="auto"/>
        <w:outlineLvl w:val="2"/>
        <w:rPr>
          <w:rFonts w:hint="eastAsia" w:cs="宋体"/>
          <w:color w:val="auto"/>
          <w:sz w:val="21"/>
          <w:szCs w:val="21"/>
          <w:highlight w:val="none"/>
        </w:rPr>
      </w:pPr>
      <w:r>
        <w:rPr>
          <w:rFonts w:hint="eastAsia" w:cs="宋体"/>
          <w:color w:val="auto"/>
          <w:sz w:val="21"/>
          <w:szCs w:val="21"/>
          <w:highlight w:val="none"/>
        </w:rPr>
        <w:t xml:space="preserve">21. 补充条款 </w:t>
      </w:r>
    </w:p>
    <w:p w14:paraId="1852DF79">
      <w:pPr>
        <w:pStyle w:val="19"/>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微软简标宋"/>
          <w:color w:val="auto"/>
          <w:highlight w:val="none"/>
          <w:lang w:val="en-US" w:eastAsia="zh-CN"/>
        </w:rPr>
      </w:pP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p>
    <w:p w14:paraId="32E87A11">
      <w:pPr>
        <w:snapToGrid w:val="0"/>
        <w:spacing w:line="360" w:lineRule="auto"/>
        <w:rPr>
          <w:rFonts w:cs="宋体"/>
          <w:b/>
          <w:color w:val="auto"/>
          <w:sz w:val="21"/>
          <w:szCs w:val="21"/>
          <w:highlight w:val="none"/>
        </w:rPr>
      </w:pPr>
    </w:p>
    <w:p w14:paraId="43006277">
      <w:pPr>
        <w:snapToGrid w:val="0"/>
        <w:spacing w:line="360" w:lineRule="auto"/>
        <w:rPr>
          <w:rFonts w:cs="宋体"/>
          <w:color w:val="auto"/>
          <w:sz w:val="21"/>
          <w:szCs w:val="21"/>
          <w:highlight w:val="none"/>
        </w:rPr>
      </w:pPr>
      <w:r>
        <w:rPr>
          <w:rFonts w:hint="eastAsia" w:cs="宋体"/>
          <w:color w:val="auto"/>
          <w:sz w:val="21"/>
          <w:szCs w:val="21"/>
          <w:highlight w:val="none"/>
        </w:rPr>
        <w:t>发包人：  （公章）                           承包人：  （公章）</w:t>
      </w:r>
    </w:p>
    <w:p w14:paraId="2486A5D6">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5F9895ED">
      <w:pPr>
        <w:snapToGrid w:val="0"/>
        <w:spacing w:line="360" w:lineRule="auto"/>
        <w:rPr>
          <w:rFonts w:cs="宋体"/>
          <w:color w:val="auto"/>
          <w:sz w:val="21"/>
          <w:szCs w:val="21"/>
          <w:highlight w:val="none"/>
        </w:rPr>
      </w:pPr>
      <w:r>
        <w:rPr>
          <w:rFonts w:hint="eastAsia" w:cs="宋体"/>
          <w:color w:val="auto"/>
          <w:sz w:val="21"/>
          <w:szCs w:val="21"/>
          <w:highlight w:val="none"/>
        </w:rPr>
        <w:t>（签字）                                  （签字）</w:t>
      </w:r>
    </w:p>
    <w:p w14:paraId="6D9D7ED3">
      <w:pPr>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p>
    <w:p w14:paraId="14137965">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66057F6D">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957D726">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4C65E084">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6F966F72">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2218646A">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01FA4207">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 xml:space="preserve">   </w:t>
      </w:r>
    </w:p>
    <w:p w14:paraId="3C042A65">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3A889D0D">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bookmarkEnd w:id="74"/>
    <w:p w14:paraId="280007AE">
      <w:pPr>
        <w:spacing w:before="312" w:beforeLines="100" w:after="312" w:afterLines="100"/>
        <w:outlineLvl w:val="2"/>
        <w:rPr>
          <w:rFonts w:ascii="Times New Roman" w:eastAsia="黑体"/>
          <w:color w:val="auto"/>
          <w:sz w:val="24"/>
          <w:szCs w:val="24"/>
          <w:highlight w:val="none"/>
        </w:rPr>
      </w:pPr>
      <w:r>
        <w:rPr>
          <w:rFonts w:hint="eastAsia" w:cs="宋体"/>
          <w:bCs/>
          <w:color w:val="auto"/>
          <w:sz w:val="21"/>
          <w:szCs w:val="21"/>
          <w:highlight w:val="none"/>
        </w:rPr>
        <w:br w:type="page"/>
      </w:r>
      <w:bookmarkStart w:id="606" w:name="_Toc128950236"/>
      <w:r>
        <w:rPr>
          <w:rFonts w:hint="eastAsia" w:ascii="Times New Roman" w:eastAsia="黑体"/>
          <w:color w:val="auto"/>
          <w:sz w:val="24"/>
          <w:szCs w:val="24"/>
          <w:highlight w:val="none"/>
        </w:rPr>
        <w:t>附</w:t>
      </w:r>
      <w:bookmarkStart w:id="607" w:name="_Toc296944564"/>
      <w:bookmarkStart w:id="608" w:name="_Toc296346726"/>
      <w:bookmarkStart w:id="609" w:name="_Toc296347224"/>
      <w:bookmarkStart w:id="610" w:name="_Toc296891053"/>
      <w:bookmarkStart w:id="611" w:name="_Toc296891265"/>
      <w:bookmarkStart w:id="612" w:name="_Toc296503225"/>
      <w:bookmarkStart w:id="613" w:name="_Toc267261692"/>
      <w:r>
        <w:rPr>
          <w:rFonts w:hint="eastAsia" w:ascii="Times New Roman" w:eastAsia="黑体"/>
          <w:color w:val="auto"/>
          <w:sz w:val="24"/>
          <w:szCs w:val="24"/>
          <w:highlight w:val="none"/>
        </w:rPr>
        <w:t>件</w:t>
      </w:r>
      <w:r>
        <w:rPr>
          <w:rFonts w:hint="eastAsia" w:ascii="Times New Roman" w:eastAsia="黑体"/>
          <w:color w:val="auto"/>
          <w:sz w:val="24"/>
          <w:szCs w:val="24"/>
          <w:highlight w:val="none"/>
          <w:lang w:val="en-US" w:eastAsia="zh-CN"/>
        </w:rPr>
        <w:t>1</w:t>
      </w:r>
      <w:r>
        <w:rPr>
          <w:rFonts w:hint="eastAsia" w:ascii="Times New Roman" w:eastAsia="黑体"/>
          <w:color w:val="auto"/>
          <w:sz w:val="24"/>
          <w:szCs w:val="24"/>
          <w:highlight w:val="none"/>
        </w:rPr>
        <w:t>：</w:t>
      </w:r>
      <w:bookmarkEnd w:id="606"/>
      <w:bookmarkEnd w:id="607"/>
      <w:bookmarkEnd w:id="608"/>
      <w:bookmarkEnd w:id="609"/>
      <w:bookmarkEnd w:id="610"/>
      <w:bookmarkEnd w:id="611"/>
      <w:bookmarkEnd w:id="612"/>
      <w:bookmarkEnd w:id="613"/>
      <w:bookmarkStart w:id="614" w:name="_Toc128950238"/>
      <w:bookmarkStart w:id="615" w:name="_Toc128950243"/>
      <w:r>
        <w:rPr>
          <w:rFonts w:hint="eastAsia" w:ascii="Times New Roman" w:eastAsia="黑体"/>
          <w:color w:val="auto"/>
          <w:sz w:val="24"/>
          <w:szCs w:val="24"/>
          <w:highlight w:val="none"/>
        </w:rPr>
        <w:t>廉政协议</w:t>
      </w:r>
    </w:p>
    <w:p w14:paraId="42195B96">
      <w:pPr>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廉政协议书</w:t>
      </w:r>
    </w:p>
    <w:p w14:paraId="6C7B10D0">
      <w:pPr>
        <w:widowControl/>
        <w:adjustRightInd w:val="0"/>
        <w:snapToGrid w:val="0"/>
        <w:spacing w:line="360" w:lineRule="auto"/>
        <w:ind w:firstLine="400" w:firstLineChars="200"/>
        <w:jc w:val="left"/>
        <w:rPr>
          <w:rFonts w:hint="default" w:ascii="Times New Roman" w:hAnsi="Times New Roman" w:cs="Times New Roman"/>
          <w:color w:val="auto"/>
          <w:kern w:val="0"/>
          <w:szCs w:val="21"/>
          <w:highlight w:val="none"/>
        </w:rPr>
      </w:pPr>
      <w:bookmarkStart w:id="616" w:name="OLE_LINK11"/>
      <w:bookmarkStart w:id="617" w:name="OLE_LINK10"/>
    </w:p>
    <w:bookmarkEnd w:id="616"/>
    <w:bookmarkEnd w:id="617"/>
    <w:p w14:paraId="0044C7C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为促进双方诚信经营、廉洁从业，防范商业贿赂，保护国家、集体和当事人的合法权益，根据国家有关法律法规和安徽省廉政建设的规定，</w:t>
      </w:r>
      <w:r>
        <w:rPr>
          <w:rFonts w:hint="eastAsia" w:cs="宋体"/>
          <w:color w:val="auto"/>
          <w:sz w:val="24"/>
          <w:szCs w:val="24"/>
          <w:highlight w:val="none"/>
          <w:u w:val="single"/>
        </w:rPr>
        <w:t xml:space="preserve">     </w:t>
      </w:r>
      <w:r>
        <w:rPr>
          <w:rFonts w:hint="eastAsia" w:cs="宋体"/>
          <w:color w:val="auto"/>
          <w:sz w:val="24"/>
          <w:szCs w:val="24"/>
          <w:highlight w:val="none"/>
        </w:rPr>
        <w:t>（以下称甲方）与</w:t>
      </w:r>
      <w:r>
        <w:rPr>
          <w:rFonts w:hint="eastAsia" w:cs="宋体"/>
          <w:color w:val="auto"/>
          <w:sz w:val="24"/>
          <w:szCs w:val="24"/>
          <w:highlight w:val="none"/>
          <w:u w:val="single"/>
        </w:rPr>
        <w:t xml:space="preserve">             （</w:t>
      </w:r>
      <w:r>
        <w:rPr>
          <w:rFonts w:hint="eastAsia" w:cs="宋体"/>
          <w:color w:val="auto"/>
          <w:sz w:val="24"/>
          <w:szCs w:val="24"/>
          <w:highlight w:val="none"/>
        </w:rPr>
        <w:t>以下称乙方），特此订立本协议共同遵照执行。</w:t>
      </w:r>
    </w:p>
    <w:p w14:paraId="134A0DF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第一条 甲乙双方的权利和义务</w:t>
      </w:r>
    </w:p>
    <w:p w14:paraId="67F7460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58F3182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（二）严格执行</w:t>
      </w:r>
      <w:r>
        <w:rPr>
          <w:rFonts w:hint="eastAsia" w:cs="宋体"/>
          <w:color w:val="auto"/>
          <w:sz w:val="24"/>
          <w:szCs w:val="24"/>
          <w:highlight w:val="none"/>
          <w:u w:val="single"/>
        </w:rPr>
        <w:t xml:space="preserve">                                </w:t>
      </w:r>
      <w:r>
        <w:rPr>
          <w:rFonts w:hint="eastAsia" w:cs="宋体"/>
          <w:color w:val="auto"/>
          <w:sz w:val="24"/>
          <w:szCs w:val="24"/>
          <w:highlight w:val="none"/>
        </w:rPr>
        <w:t>的合同要求，自觉履行合同约定的相关义务。</w:t>
      </w:r>
    </w:p>
    <w:p w14:paraId="4C83959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（三）在业务活动中坚持公开、公正、诚信、透明的原则，不得损害国家、集体利益。</w:t>
      </w:r>
    </w:p>
    <w:p w14:paraId="7AFB428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（四）建立健全廉政制度，开展廉政教育，公布举报电话，监督并认真查处违法违纪行为。</w:t>
      </w:r>
    </w:p>
    <w:p w14:paraId="2AB1295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（五）发现对方在业务活动中有违反廉政规定的行为，应及时提醒对方纠正。情节严重的，应向其上级有关部门举报、建议给予处理，并有权要求告知处理结果。</w:t>
      </w:r>
    </w:p>
    <w:p w14:paraId="7793AC4B">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第二条 甲方的义务</w:t>
      </w:r>
    </w:p>
    <w:p w14:paraId="7296F1C6">
      <w:pPr>
        <w:widowControl/>
        <w:spacing w:line="360" w:lineRule="auto"/>
        <w:ind w:firstLine="600" w:firstLineChars="250"/>
        <w:jc w:val="left"/>
        <w:rPr>
          <w:rFonts w:cs="宋体"/>
          <w:color w:val="auto"/>
          <w:sz w:val="24"/>
          <w:szCs w:val="24"/>
          <w:highlight w:val="none"/>
        </w:rPr>
      </w:pPr>
      <w:r>
        <w:rPr>
          <w:rFonts w:hint="eastAsia" w:cs="宋体"/>
          <w:color w:val="auto"/>
          <w:sz w:val="24"/>
          <w:szCs w:val="24"/>
          <w:highlight w:val="none"/>
        </w:rPr>
        <w:t>（一）甲方及其工作人员不得索要或接受乙方的礼金、有价证券和贵重物品，不得在乙方报销任何应由甲方单位或个人支付的费用等。</w:t>
      </w:r>
    </w:p>
    <w:p w14:paraId="480EE8F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18BC67F">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 甲方及其工作人员不得要求或者接受乙方为其住房装修、婚丧嫁娶活动、配偶子女工作安排以及出国出境、旅游等提供方便等。</w:t>
      </w:r>
    </w:p>
    <w:p w14:paraId="7288300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 甲方工作人员不得在乙方有股权关联的企业兼职，不得向乙方介绍家属或者亲友从事与甲方业务有关的经济活动。</w:t>
      </w:r>
    </w:p>
    <w:p w14:paraId="2BE7BD3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（五）甲方工作人员不得以明显低于市场的价格向乙方购买房屋、汽车等物品；不得以明显高于市场的价格向乙方出售房屋、汽车等物品；不得以其他交易形式非法收受请托人财物。</w:t>
      </w:r>
    </w:p>
    <w:p w14:paraId="0F0B454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（六）甲方工作人员不得利用职务之便收受乙方以回扣、手续费、加班费、咨询费、劳务费、协调费、辛苦费等各种名义给予或赠送的钱物。</w:t>
      </w:r>
    </w:p>
    <w:p w14:paraId="3CC0FFD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（七）甲方工作人员不得接受乙方给予或赠送的干股或红利。</w:t>
      </w:r>
    </w:p>
    <w:p w14:paraId="4F42F21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（八）甲方任何人不得以个人的名义向乙方推荐设备、部件等供货商以及其他合作单位。</w:t>
      </w:r>
    </w:p>
    <w:p w14:paraId="07E6D3A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第三条 乙方的义务</w:t>
      </w:r>
    </w:p>
    <w:p w14:paraId="67800EC0">
      <w:pPr>
        <w:widowControl/>
        <w:spacing w:line="360" w:lineRule="auto"/>
        <w:ind w:firstLine="600" w:firstLineChars="250"/>
        <w:jc w:val="left"/>
        <w:rPr>
          <w:rFonts w:cs="宋体"/>
          <w:color w:val="auto"/>
          <w:sz w:val="24"/>
          <w:szCs w:val="24"/>
          <w:highlight w:val="none"/>
        </w:rPr>
      </w:pPr>
      <w:r>
        <w:rPr>
          <w:rFonts w:hint="eastAsia" w:cs="宋体"/>
          <w:color w:val="auto"/>
          <w:sz w:val="24"/>
          <w:szCs w:val="24"/>
          <w:highlight w:val="none"/>
        </w:rPr>
        <w:t>（一）乙方不得以任何理由向甲方及其工作人员行贿或馈赠礼金、有价证券、贵重礼品。</w:t>
      </w:r>
    </w:p>
    <w:p w14:paraId="7BD1CFC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（二）乙方不得以任何名义为甲方及其工作人员报销应由甲方单位或个人支付的任何费用。</w:t>
      </w:r>
    </w:p>
    <w:p w14:paraId="27B7A3C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（三）乙方不得以任何理由安排甲方工作人员参加可能影响相关业务公开、公正、公平性的宴请及娱乐活动。</w:t>
      </w:r>
    </w:p>
    <w:p w14:paraId="279AF3D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（四）乙方不得为甲方单位和个人购置或提供通讯工具和高档办公用品等物品，也不得为甲方提供与工作无关的房屋、汽车等。</w:t>
      </w:r>
    </w:p>
    <w:p w14:paraId="64F1B139">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（五）乙方不得与甲方工作人员就合同中的质量、数量、价格、工程量、验收等条款进行私下商谈或者达成默契。</w:t>
      </w:r>
    </w:p>
    <w:p w14:paraId="6F205CCA">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（六）乙方不得以回扣、手续费、加班费、咨询费、劳务费、协调费、辛苦费等各种名义向甲方工作人员给予或赠送钱物。</w:t>
      </w:r>
    </w:p>
    <w:p w14:paraId="1F90FACC">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（七）乙方不得向甲方工作人员提供干股或红利。</w:t>
      </w:r>
    </w:p>
    <w:p w14:paraId="3A2F35D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第四条 违约责任</w:t>
      </w:r>
    </w:p>
    <w:p w14:paraId="19E00219">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31E4D663">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（二）乙方及其工作人员违反本协议第一、三条规定。根据具体情节和造成的后果，甲方有权对乙方采取以下一种或多种处理办法：</w:t>
      </w:r>
    </w:p>
    <w:p w14:paraId="56422B6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1. 全额收取乙方合同履约保证金不予退还； </w:t>
      </w:r>
    </w:p>
    <w:p w14:paraId="45A308C0">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2. 追究乙方其他违约责任；</w:t>
      </w:r>
    </w:p>
    <w:p w14:paraId="09F1C13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3. 终止或解除双方已签订的包括本合同在内的所有合同；</w:t>
      </w:r>
    </w:p>
    <w:p w14:paraId="1604857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4. 乙方一定期限内（6个月至3年，具体由甲方根据情况而定）不得参与甲方作为发包人（业主）的工程项目投标。</w:t>
      </w:r>
    </w:p>
    <w:p w14:paraId="34184484">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甲方作出的处理意见，乙方应无条件接受并承担给甲方造成的损失，全额返还通过不正当手段从甲方获取的非法所得，并承担相应的法律责任。</w:t>
      </w:r>
    </w:p>
    <w:p w14:paraId="06B993D2">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第五条 双方约定</w:t>
      </w:r>
    </w:p>
    <w:p w14:paraId="5281486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4C89A3D0">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第六条  本协议有效期为甲乙双方签署之日起至合同终止。  </w:t>
      </w:r>
    </w:p>
    <w:p w14:paraId="0E4879A5">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第七条  本协议作为合同的附件，与本合同具有同等法律效力。</w:t>
      </w:r>
    </w:p>
    <w:p w14:paraId="633CC21E">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 </w:t>
      </w:r>
    </w:p>
    <w:p w14:paraId="30F2F961">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 xml:space="preserve">甲方（盖章）： </w:t>
      </w:r>
      <w:r>
        <w:rPr>
          <w:rFonts w:hint="eastAsia" w:cs="宋体"/>
          <w:color w:val="auto"/>
          <w:sz w:val="24"/>
          <w:szCs w:val="24"/>
          <w:highlight w:val="none"/>
          <w:u w:val="single"/>
        </w:rPr>
        <w:t xml:space="preserve">                  </w:t>
      </w:r>
      <w:r>
        <w:rPr>
          <w:rFonts w:hint="eastAsia" w:cs="宋体"/>
          <w:color w:val="auto"/>
          <w:sz w:val="24"/>
          <w:szCs w:val="24"/>
          <w:highlight w:val="none"/>
        </w:rPr>
        <w:t xml:space="preserve">     乙方（盖章）：</w:t>
      </w:r>
      <w:r>
        <w:rPr>
          <w:rFonts w:hint="eastAsia" w:cs="宋体"/>
          <w:color w:val="auto"/>
          <w:sz w:val="24"/>
          <w:szCs w:val="24"/>
          <w:highlight w:val="none"/>
          <w:u w:val="single"/>
        </w:rPr>
        <w:t xml:space="preserve">             </w:t>
      </w:r>
    </w:p>
    <w:p w14:paraId="58101187">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法定代表人或                          法定代表人或</w:t>
      </w:r>
    </w:p>
    <w:p w14:paraId="20CD456D">
      <w:pPr>
        <w:widowControl/>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授权代表：</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lang w:val="en-US" w:eastAsia="zh-CN"/>
        </w:rPr>
        <w:t>签字</w:t>
      </w:r>
      <w:r>
        <w:rPr>
          <w:rFonts w:hint="eastAsia" w:cs="宋体"/>
          <w:color w:val="auto"/>
          <w:sz w:val="24"/>
          <w:szCs w:val="24"/>
          <w:highlight w:val="none"/>
        </w:rPr>
        <w:t>)         授权代表：</w:t>
      </w:r>
      <w:r>
        <w:rPr>
          <w:rFonts w:hint="eastAsia" w:cs="宋体"/>
          <w:color w:val="auto"/>
          <w:sz w:val="24"/>
          <w:szCs w:val="24"/>
          <w:highlight w:val="none"/>
          <w:u w:val="single"/>
        </w:rPr>
        <w:t xml:space="preserve">             </w:t>
      </w:r>
      <w:r>
        <w:rPr>
          <w:rFonts w:hint="eastAsia" w:cs="宋体"/>
          <w:color w:val="auto"/>
          <w:sz w:val="24"/>
          <w:szCs w:val="24"/>
          <w:highlight w:val="none"/>
        </w:rPr>
        <w:t>(</w:t>
      </w:r>
      <w:r>
        <w:rPr>
          <w:rFonts w:hint="eastAsia" w:cs="宋体"/>
          <w:color w:val="auto"/>
          <w:sz w:val="24"/>
          <w:szCs w:val="24"/>
          <w:highlight w:val="none"/>
          <w:lang w:val="en-US" w:eastAsia="zh-CN"/>
        </w:rPr>
        <w:t>签字</w:t>
      </w:r>
      <w:r>
        <w:rPr>
          <w:rFonts w:hint="eastAsia" w:cs="宋体"/>
          <w:color w:val="auto"/>
          <w:sz w:val="24"/>
          <w:szCs w:val="24"/>
          <w:highlight w:val="none"/>
        </w:rPr>
        <w:t>)</w:t>
      </w:r>
    </w:p>
    <w:p w14:paraId="1A1BA25B">
      <w:pPr>
        <w:spacing w:before="312" w:beforeLines="100" w:after="312" w:afterLines="100"/>
        <w:outlineLvl w:val="9"/>
        <w:rPr>
          <w:rFonts w:hint="eastAsia" w:ascii="Times New Roman" w:eastAsia="黑体"/>
          <w:color w:val="auto"/>
          <w:sz w:val="24"/>
          <w:szCs w:val="24"/>
          <w:highlight w:val="none"/>
        </w:rPr>
      </w:pPr>
    </w:p>
    <w:p w14:paraId="576EC577">
      <w:pPr>
        <w:rPr>
          <w:color w:val="auto"/>
          <w:highlight w:val="none"/>
        </w:rPr>
      </w:pPr>
    </w:p>
    <w:p w14:paraId="6AFCC611">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3CF5F668">
      <w:pPr>
        <w:spacing w:before="156" w:beforeLines="50" w:after="156" w:afterLines="50" w:line="360" w:lineRule="auto"/>
        <w:jc w:val="left"/>
        <w:outlineLvl w:val="2"/>
        <w:rPr>
          <w:rFonts w:hint="eastAsia" w:ascii="Times New Roman" w:eastAsia="黑体"/>
          <w:color w:val="auto"/>
          <w:sz w:val="24"/>
          <w:szCs w:val="24"/>
          <w:highlight w:val="none"/>
          <w:lang w:val="en-US" w:eastAsia="zh-CN"/>
        </w:rPr>
      </w:pP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2</w:t>
      </w:r>
      <w:r>
        <w:rPr>
          <w:rFonts w:hint="eastAsia" w:ascii="Times New Roman" w:eastAsia="黑体"/>
          <w:color w:val="auto"/>
          <w:sz w:val="24"/>
          <w:szCs w:val="24"/>
          <w:highlight w:val="none"/>
        </w:rPr>
        <w:t>：</w:t>
      </w:r>
      <w:r>
        <w:rPr>
          <w:rFonts w:hint="eastAsia" w:ascii="Times New Roman" w:eastAsia="黑体"/>
          <w:color w:val="auto"/>
          <w:sz w:val="24"/>
          <w:szCs w:val="24"/>
          <w:highlight w:val="none"/>
          <w:lang w:val="en-US" w:eastAsia="zh-CN"/>
        </w:rPr>
        <w:t>安全生产合同</w:t>
      </w:r>
      <w:bookmarkStart w:id="618" w:name="_Toc23792"/>
      <w:bookmarkStart w:id="619" w:name="_Toc11475"/>
      <w:bookmarkStart w:id="620" w:name="bookmark1864"/>
    </w:p>
    <w:p w14:paraId="526F6042">
      <w:pPr>
        <w:spacing w:before="156" w:beforeLines="50" w:after="156" w:afterLines="50" w:line="360" w:lineRule="auto"/>
        <w:jc w:val="center"/>
        <w:rPr>
          <w:rFonts w:cs="宋体"/>
          <w:b/>
          <w:color w:val="auto"/>
          <w:sz w:val="28"/>
          <w:szCs w:val="28"/>
          <w:highlight w:val="none"/>
        </w:rPr>
      </w:pPr>
      <w:r>
        <w:rPr>
          <w:rFonts w:hint="eastAsia" w:cs="宋体"/>
          <w:b/>
          <w:color w:val="auto"/>
          <w:sz w:val="28"/>
          <w:szCs w:val="28"/>
          <w:highlight w:val="none"/>
        </w:rPr>
        <w:t>安全生产合同</w:t>
      </w:r>
      <w:bookmarkEnd w:id="618"/>
      <w:bookmarkEnd w:id="619"/>
    </w:p>
    <w:p w14:paraId="6FDEB51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（项目名称）合同的实施过程中创造安全、高效的施工环境，切实搞好本项目的安全管理工作，本项目</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名称，以下简称“</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名称，以下简称“</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”）特此签订安全生产合同：</w:t>
      </w:r>
    </w:p>
    <w:bookmarkEnd w:id="620"/>
    <w:p w14:paraId="22FBB3BE">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bookmarkStart w:id="621" w:name="bookmark1868"/>
      <w:r>
        <w:rPr>
          <w:rFonts w:hint="eastAsia" w:asciiTheme="minorEastAsia" w:hAnsiTheme="minorEastAsia" w:eastAsiaTheme="minorEastAsia" w:cstheme="minorEastAsia"/>
          <w:bCs/>
          <w:color w:val="auto"/>
          <w:sz w:val="24"/>
          <w:szCs w:val="24"/>
          <w:highlight w:val="none"/>
          <w:lang w:eastAsia="zh-CN"/>
        </w:rPr>
        <w:t>一</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职责</w:t>
      </w:r>
    </w:p>
    <w:p w14:paraId="3B409F14">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甲方</w:t>
      </w:r>
      <w:r>
        <w:rPr>
          <w:rFonts w:hint="eastAsia" w:asciiTheme="minorEastAsia" w:hAnsiTheme="minorEastAsia" w:eastAsiaTheme="minorEastAsia" w:cstheme="minorEastAsia"/>
          <w:bCs/>
          <w:color w:val="auto"/>
          <w:sz w:val="24"/>
          <w:szCs w:val="24"/>
          <w:highlight w:val="none"/>
        </w:rPr>
        <w:t>依据《中华人民共和国安全生产法》等法律法规规定责任，全面履行自己应有的权利和义务。</w:t>
      </w:r>
    </w:p>
    <w:p w14:paraId="01CE0EDD">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eastAsia="zh-CN"/>
        </w:rPr>
        <w:t>甲方</w:t>
      </w:r>
      <w:r>
        <w:rPr>
          <w:rFonts w:hint="eastAsia" w:asciiTheme="minorEastAsia" w:hAnsiTheme="minorEastAsia" w:eastAsiaTheme="minorEastAsia" w:cstheme="minorEastAsia"/>
          <w:bCs/>
          <w:color w:val="auto"/>
          <w:sz w:val="24"/>
          <w:szCs w:val="24"/>
          <w:highlight w:val="none"/>
        </w:rPr>
        <w:t>对</w:t>
      </w:r>
      <w:r>
        <w:rPr>
          <w:rFonts w:hint="eastAsia" w:asciiTheme="minorEastAsia" w:hAnsiTheme="minorEastAsia" w:eastAsiaTheme="minorEastAsia" w:cstheme="minorEastAsia"/>
          <w:bCs/>
          <w:color w:val="auto"/>
          <w:sz w:val="24"/>
          <w:szCs w:val="24"/>
          <w:highlight w:val="none"/>
          <w:lang w:eastAsia="zh-CN"/>
        </w:rPr>
        <w:t>乙方施工</w:t>
      </w:r>
      <w:r>
        <w:rPr>
          <w:rFonts w:hint="eastAsia" w:asciiTheme="minorEastAsia" w:hAnsiTheme="minorEastAsia" w:eastAsiaTheme="minorEastAsia" w:cstheme="minorEastAsia"/>
          <w:bCs/>
          <w:color w:val="auto"/>
          <w:sz w:val="24"/>
          <w:szCs w:val="24"/>
          <w:highlight w:val="none"/>
        </w:rPr>
        <w:t>安全具有监督、检查和指导的权利。</w:t>
      </w:r>
    </w:p>
    <w:bookmarkEnd w:id="621"/>
    <w:p w14:paraId="3E3514B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w:t>
      </w:r>
      <w:bookmarkStart w:id="622" w:name="bookmark1869"/>
      <w:bookmarkEnd w:id="622"/>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职责</w:t>
      </w:r>
    </w:p>
    <w:p w14:paraId="52ABE18B">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要严格执行国家已发布的有关法律法规和地方政府有关安全管理的规定，严格各项安全生产的规章制度和方案。</w:t>
      </w:r>
    </w:p>
    <w:p w14:paraId="362F961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lang w:val="en-US" w:eastAsia="zh-CN"/>
        </w:rPr>
        <w:t>在开工前，</w:t>
      </w:r>
      <w:r>
        <w:rPr>
          <w:rFonts w:hint="eastAsia" w:asciiTheme="minorEastAsia" w:hAnsiTheme="minorEastAsia" w:eastAsiaTheme="minorEastAsia" w:cstheme="minorEastAsia"/>
          <w:b w:val="0"/>
          <w:bCs/>
          <w:color w:val="auto"/>
          <w:kern w:val="2"/>
          <w:sz w:val="24"/>
          <w:szCs w:val="24"/>
          <w:highlight w:val="none"/>
          <w:lang w:val="en-US" w:eastAsia="zh-CN" w:bidi="ar-SA"/>
        </w:rPr>
        <w:t>必须</w:t>
      </w:r>
      <w:r>
        <w:rPr>
          <w:rFonts w:hint="eastAsia" w:asciiTheme="minorEastAsia" w:hAnsiTheme="minorEastAsia" w:eastAsiaTheme="minorEastAsia" w:cstheme="minorEastAsia"/>
          <w:b/>
          <w:bCs/>
          <w:color w:val="FF0000"/>
          <w:sz w:val="24"/>
          <w:szCs w:val="24"/>
          <w:highlight w:val="none"/>
          <w:lang w:val="en-US" w:eastAsia="zh-CN"/>
        </w:rPr>
        <w:t>进行安全技术交底，落实施工过程中所有安全技术措施和人身防护用品，未经落实的不得进行施工。</w:t>
      </w:r>
      <w:r>
        <w:rPr>
          <w:rFonts w:hint="eastAsia" w:asciiTheme="minorEastAsia" w:hAnsiTheme="minorEastAsia" w:eastAsiaTheme="minorEastAsia" w:cstheme="minorEastAsia"/>
          <w:b w:val="0"/>
          <w:bCs/>
          <w:color w:val="auto"/>
          <w:kern w:val="2"/>
          <w:sz w:val="24"/>
          <w:szCs w:val="24"/>
          <w:highlight w:val="none"/>
          <w:lang w:val="en-US" w:eastAsia="zh-CN" w:bidi="ar-SA"/>
        </w:rPr>
        <w:t>明确各级人员的安全生产责任，</w:t>
      </w:r>
      <w:r>
        <w:rPr>
          <w:rFonts w:hint="eastAsia" w:asciiTheme="minorEastAsia" w:hAnsiTheme="minorEastAsia" w:eastAsiaTheme="minorEastAsia" w:cstheme="minorEastAsia"/>
          <w:color w:val="auto"/>
          <w:sz w:val="24"/>
          <w:szCs w:val="24"/>
          <w:highlight w:val="none"/>
        </w:rPr>
        <w:t>对所有参与现场</w:t>
      </w:r>
      <w:r>
        <w:rPr>
          <w:rFonts w:hint="eastAsia" w:asciiTheme="minorEastAsia" w:hAnsiTheme="minorEastAsia" w:eastAsiaTheme="minorEastAsia" w:cstheme="minorEastAsia"/>
          <w:color w:val="auto"/>
          <w:sz w:val="24"/>
          <w:szCs w:val="24"/>
          <w:highlight w:val="none"/>
          <w:lang w:val="en-US" w:eastAsia="zh-CN"/>
        </w:rPr>
        <w:t>作业</w:t>
      </w:r>
      <w:r>
        <w:rPr>
          <w:rFonts w:hint="eastAsia" w:asciiTheme="minorEastAsia" w:hAnsiTheme="minorEastAsia" w:eastAsiaTheme="minorEastAsia" w:cstheme="minorEastAsia"/>
          <w:color w:val="auto"/>
          <w:sz w:val="24"/>
          <w:szCs w:val="24"/>
          <w:highlight w:val="none"/>
        </w:rPr>
        <w:t>的人员进行安全教育，使其具备安全意识和应对突发情况的能力。临水临空等安全风险较大的作业应有现场安全监督人员现场监督，并通知管理单位技术人员到场。</w:t>
      </w:r>
    </w:p>
    <w:p w14:paraId="635991A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等特殊工种的人员，并将特种作业人员名单和特种作业证上报</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审查，无证人员禁止从事特种作业；施工现场如出现特种作业无证操作现象时，</w:t>
      </w:r>
      <w:r>
        <w:rPr>
          <w:rFonts w:hint="eastAsia" w:asciiTheme="minorEastAsia" w:hAnsiTheme="minorEastAsia" w:eastAsiaTheme="minorEastAsia" w:cstheme="minorEastAsia"/>
          <w:color w:val="auto"/>
          <w:sz w:val="24"/>
          <w:szCs w:val="24"/>
          <w:highlight w:val="none"/>
          <w:lang w:eastAsia="zh-CN"/>
        </w:rPr>
        <w:t>项目负责人</w:t>
      </w:r>
      <w:r>
        <w:rPr>
          <w:rFonts w:hint="eastAsia" w:asciiTheme="minorEastAsia" w:hAnsiTheme="minorEastAsia" w:eastAsiaTheme="minorEastAsia" w:cstheme="minorEastAsia"/>
          <w:color w:val="auto"/>
          <w:sz w:val="24"/>
          <w:szCs w:val="24"/>
          <w:highlight w:val="none"/>
        </w:rPr>
        <w:t>必须承担管理责任。</w:t>
      </w:r>
    </w:p>
    <w:p w14:paraId="4BB68521">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乙方现场临时用电，严格执行国家相关标准规定。清洁电气设备时停电作业，电源箱或开关握柄挂“有人操作，严禁合闸”的警示牌，并设专人看管，现场临时架设的线路，严禁搭在钢筋、脚手架上，必须安设绝缘支承物。</w:t>
      </w:r>
    </w:p>
    <w:p w14:paraId="259E5EF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高空作业时，禁止穿硬底和带钉易滑的鞋，患有心脏病、高血压、精神病、癫痫病</w:t>
      </w:r>
      <w:r>
        <w:rPr>
          <w:rFonts w:hint="eastAsia" w:asciiTheme="minorEastAsia" w:hAnsiTheme="minorEastAsia" w:eastAsiaTheme="minorEastAsia" w:cstheme="minorEastAsia"/>
          <w:color w:val="auto"/>
          <w:sz w:val="24"/>
          <w:szCs w:val="24"/>
          <w:highlight w:val="none"/>
          <w:lang w:eastAsia="zh-CN"/>
        </w:rPr>
        <w:t>患者</w:t>
      </w:r>
      <w:r>
        <w:rPr>
          <w:rFonts w:hint="eastAsia" w:asciiTheme="minorEastAsia" w:hAnsiTheme="minorEastAsia" w:eastAsiaTheme="minorEastAsia" w:cstheme="minorEastAsia"/>
          <w:color w:val="auto"/>
          <w:sz w:val="24"/>
          <w:szCs w:val="24"/>
          <w:highlight w:val="none"/>
        </w:rPr>
        <w:t>禁止从事高空操作，高空作业操作人员要系安全带，并且安全带要固定牢靠。</w:t>
      </w:r>
    </w:p>
    <w:p w14:paraId="7597551B">
      <w:pPr>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攀爬作业人员，必须经过专业技术培训，持证上岗，并定期进行身体检查。非作业人员不准在高处作业面上。</w:t>
      </w:r>
    </w:p>
    <w:p w14:paraId="66C18973">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遇高温天气，应结合天气、</w:t>
      </w:r>
      <w:r>
        <w:rPr>
          <w:rFonts w:hint="eastAsia" w:asciiTheme="minorEastAsia" w:hAnsiTheme="minorEastAsia" w:eastAsiaTheme="minorEastAsia" w:cstheme="minorEastAsia"/>
          <w:color w:val="auto"/>
          <w:sz w:val="24"/>
          <w:szCs w:val="24"/>
          <w:highlight w:val="none"/>
          <w:lang w:val="en-US" w:eastAsia="zh-CN"/>
        </w:rPr>
        <w:t>施工</w:t>
      </w:r>
      <w:r>
        <w:rPr>
          <w:rFonts w:hint="eastAsia" w:asciiTheme="minorEastAsia" w:hAnsiTheme="minorEastAsia" w:eastAsiaTheme="minorEastAsia" w:cstheme="minorEastAsia"/>
          <w:color w:val="auto"/>
          <w:sz w:val="24"/>
          <w:szCs w:val="24"/>
          <w:highlight w:val="none"/>
        </w:rPr>
        <w:t>进度等实际情况，加强作业人员身心关怀，合理安排作业时间，及时安排休息避暑，并配备防暑降温等</w:t>
      </w:r>
      <w:r>
        <w:rPr>
          <w:rFonts w:hint="eastAsia" w:asciiTheme="minorEastAsia" w:hAnsiTheme="minorEastAsia" w:eastAsiaTheme="minorEastAsia" w:cstheme="minorEastAsia"/>
          <w:color w:val="auto"/>
          <w:sz w:val="24"/>
          <w:szCs w:val="24"/>
          <w:highlight w:val="none"/>
          <w:lang w:eastAsia="zh-CN"/>
        </w:rPr>
        <w:t>必需的</w:t>
      </w:r>
      <w:r>
        <w:rPr>
          <w:rFonts w:hint="eastAsia" w:asciiTheme="minorEastAsia" w:hAnsiTheme="minorEastAsia" w:eastAsiaTheme="minorEastAsia" w:cstheme="minorEastAsia"/>
          <w:color w:val="auto"/>
          <w:sz w:val="24"/>
          <w:szCs w:val="24"/>
          <w:highlight w:val="none"/>
        </w:rPr>
        <w:t>应急药品、物品，避免人员中暑、疲劳作业等情况。</w:t>
      </w:r>
    </w:p>
    <w:p w14:paraId="3DCB562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操作人员上岗，必须按规定穿戴防护用品。施工负责人和安全检查员应随时检查劳动防护用品的穿戴情况，不按规定穿戴防护用品的人员不得上岗。</w:t>
      </w:r>
    </w:p>
    <w:p w14:paraId="4942AB18">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应根据工程特点，合理安排身体素质、技术水平高、安全责任心强的人员上岗，施工过程中职业健康、环境保护、劳动卫生、安全生产等有关工作，做到安全文明施工，坚决防范各类安全事故发生</w:t>
      </w:r>
      <w:r>
        <w:rPr>
          <w:rFonts w:hint="eastAsia" w:asciiTheme="minorEastAsia" w:hAnsiTheme="minorEastAsia" w:eastAsiaTheme="minorEastAsia" w:cstheme="minorEastAsia"/>
          <w:color w:val="auto"/>
          <w:sz w:val="24"/>
          <w:szCs w:val="24"/>
          <w:highlight w:val="none"/>
          <w:lang w:eastAsia="zh-CN"/>
        </w:rPr>
        <w:t>。</w:t>
      </w:r>
    </w:p>
    <w:p w14:paraId="243C6C2D">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安全生产费用专款专用、据实支付，由</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严格按照《企业安全生产费用提取和使用管理办法》规定的支出范围使用，</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在申请办理工程开工安全生产措施备案时，保证安全生产的措施方案应包含安全生产费用使用计划。</w:t>
      </w:r>
    </w:p>
    <w:p w14:paraId="6C0198E4">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eastAsia="zh-CN"/>
        </w:rPr>
        <w:t>乙方</w:t>
      </w:r>
      <w:r>
        <w:rPr>
          <w:rFonts w:hint="eastAsia" w:asciiTheme="minorEastAsia" w:hAnsiTheme="minorEastAsia" w:eastAsiaTheme="minorEastAsia" w:cstheme="minorEastAsia"/>
          <w:b/>
          <w:bCs/>
          <w:color w:val="auto"/>
          <w:sz w:val="24"/>
          <w:szCs w:val="24"/>
          <w:highlight w:val="none"/>
        </w:rPr>
        <w:t>不得违章指挥或强令作业人员冒险作业，也不能强迫作业人员超体能连续工作。作业过程中，应加强人员管理，确保人员工作安全，防范安全生产事故，</w:t>
      </w:r>
      <w:r>
        <w:rPr>
          <w:rFonts w:hint="eastAsia" w:asciiTheme="minorEastAsia" w:hAnsiTheme="minorEastAsia" w:eastAsiaTheme="minorEastAsia" w:cstheme="minorEastAsia"/>
          <w:b/>
          <w:bCs/>
          <w:color w:val="auto"/>
          <w:sz w:val="24"/>
          <w:szCs w:val="24"/>
          <w:highlight w:val="none"/>
          <w:lang w:val="en-US" w:eastAsia="zh-CN"/>
        </w:rPr>
        <w:t>乙方在履行本合同过程中发生的任何工伤或意外伤亡等，均由乙方负责处理并承担全部费用；若因此给甲方或第三方造成损失，由乙方予以全额赔偿。</w:t>
      </w:r>
    </w:p>
    <w:p w14:paraId="4EBDD071">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11.项目实施前，本项目所有从业人员购买以下保险（三者任选其一）：</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cs="宋体"/>
          <w:b/>
          <w:bCs/>
          <w:color w:val="auto"/>
          <w:sz w:val="24"/>
          <w:szCs w:val="24"/>
          <w:highlight w:val="none"/>
          <w:u w:val="single"/>
          <w:lang w:val="en-US" w:eastAsia="zh-CN"/>
        </w:rPr>
        <w:t>或安全生产责任险</w:t>
      </w:r>
      <w:r>
        <w:rPr>
          <w:rFonts w:hint="eastAsia" w:asciiTheme="minorEastAsia" w:hAnsiTheme="minorEastAsia" w:eastAsiaTheme="minorEastAsia" w:cstheme="minorEastAsia"/>
          <w:b/>
          <w:bCs/>
          <w:color w:val="auto"/>
          <w:sz w:val="24"/>
          <w:szCs w:val="24"/>
          <w:highlight w:val="none"/>
          <w:lang w:val="en-US" w:eastAsia="zh-CN"/>
        </w:rPr>
        <w:t>，其保险费已包含在签约合同价中。</w:t>
      </w:r>
    </w:p>
    <w:p w14:paraId="09F1F33D">
      <w:pPr>
        <w:spacing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12.</w:t>
      </w:r>
      <w:r>
        <w:rPr>
          <w:rFonts w:hint="eastAsia" w:cs="宋体"/>
          <w:b/>
          <w:bCs/>
          <w:color w:val="auto"/>
          <w:sz w:val="24"/>
          <w:szCs w:val="24"/>
          <w:highlight w:val="none"/>
        </w:rPr>
        <w:t>乙方承诺，作业过程中如出现作业人员未有效佩戴现场安全防护</w:t>
      </w:r>
      <w:r>
        <w:rPr>
          <w:rFonts w:hint="eastAsia" w:cs="宋体"/>
          <w:b/>
          <w:bCs/>
          <w:color w:val="auto"/>
          <w:sz w:val="24"/>
          <w:szCs w:val="24"/>
          <w:highlight w:val="none"/>
          <w:lang w:eastAsia="zh-CN"/>
        </w:rPr>
        <w:t>必需的</w:t>
      </w:r>
      <w:r>
        <w:rPr>
          <w:rFonts w:hint="eastAsia" w:cs="宋体"/>
          <w:b/>
          <w:bCs/>
          <w:color w:val="auto"/>
          <w:sz w:val="24"/>
          <w:szCs w:val="24"/>
          <w:highlight w:val="none"/>
        </w:rPr>
        <w:t>安全帽、安全绳、救生衣以及其他</w:t>
      </w:r>
      <w:r>
        <w:rPr>
          <w:rFonts w:hint="eastAsia" w:cs="宋体"/>
          <w:b/>
          <w:bCs/>
          <w:color w:val="auto"/>
          <w:sz w:val="24"/>
          <w:szCs w:val="24"/>
          <w:highlight w:val="none"/>
          <w:lang w:eastAsia="zh-CN"/>
        </w:rPr>
        <w:t>必需的</w:t>
      </w:r>
      <w:r>
        <w:rPr>
          <w:rFonts w:hint="eastAsia" w:cs="宋体"/>
          <w:b/>
          <w:bCs/>
          <w:color w:val="auto"/>
          <w:sz w:val="24"/>
          <w:szCs w:val="24"/>
          <w:highlight w:val="none"/>
          <w:lang w:val="en-US" w:eastAsia="zh-CN"/>
        </w:rPr>
        <w:t>作业</w:t>
      </w:r>
      <w:r>
        <w:rPr>
          <w:rFonts w:hint="eastAsia" w:cs="宋体"/>
          <w:b/>
          <w:bCs/>
          <w:color w:val="auto"/>
          <w:sz w:val="24"/>
          <w:szCs w:val="24"/>
          <w:highlight w:val="none"/>
        </w:rPr>
        <w:t>防护等安全防护用品，发生不安全行为的，每出现一次，从</w:t>
      </w:r>
      <w:r>
        <w:rPr>
          <w:rFonts w:hint="eastAsia" w:cs="宋体"/>
          <w:b/>
          <w:bCs/>
          <w:color w:val="auto"/>
          <w:sz w:val="24"/>
          <w:szCs w:val="24"/>
          <w:highlight w:val="none"/>
          <w:lang w:val="en-US" w:eastAsia="zh-CN"/>
        </w:rPr>
        <w:t>合同</w:t>
      </w:r>
      <w:r>
        <w:rPr>
          <w:rFonts w:hint="eastAsia" w:cs="宋体"/>
          <w:b/>
          <w:bCs/>
          <w:color w:val="auto"/>
          <w:sz w:val="24"/>
          <w:szCs w:val="24"/>
          <w:highlight w:val="none"/>
        </w:rPr>
        <w:t>结算价中自愿核减1000元，减完为止。</w:t>
      </w:r>
    </w:p>
    <w:p w14:paraId="55129BF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本合同由双方法定代表人或其授权的代理人签署并加盖单位章后生效，全部工程</w:t>
      </w:r>
      <w:r>
        <w:rPr>
          <w:rFonts w:hint="eastAsia" w:asciiTheme="minorEastAsia" w:hAnsiTheme="minorEastAsia" w:eastAsiaTheme="minorEastAsia" w:cstheme="minorEastAsia"/>
          <w:color w:val="auto"/>
          <w:sz w:val="24"/>
          <w:szCs w:val="24"/>
          <w:highlight w:val="none"/>
          <w:lang w:eastAsia="zh-CN"/>
        </w:rPr>
        <w:t>完工</w:t>
      </w:r>
      <w:r>
        <w:rPr>
          <w:rFonts w:hint="eastAsia" w:asciiTheme="minorEastAsia" w:hAnsiTheme="minorEastAsia" w:eastAsiaTheme="minorEastAsia" w:cstheme="minorEastAsia"/>
          <w:color w:val="auto"/>
          <w:sz w:val="24"/>
          <w:szCs w:val="24"/>
          <w:highlight w:val="none"/>
        </w:rPr>
        <w:t>验收后失效。</w:t>
      </w:r>
    </w:p>
    <w:p w14:paraId="32B4796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本合同正本—式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份，合同双方各执正本—份，副本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份，当正本与副本的内容不一致时，以正本为准。</w:t>
      </w:r>
    </w:p>
    <w:p w14:paraId="00971F19">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（盖单位章）          </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14:paraId="00A61983">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  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（签字）</w:t>
      </w:r>
    </w:p>
    <w:p w14:paraId="2B65C1CF">
      <w:pPr>
        <w:spacing w:line="360" w:lineRule="auto"/>
        <w:ind w:firstLine="840"/>
        <w:rPr>
          <w:color w:val="auto"/>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日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0941BED2">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462164B8">
      <w:pPr>
        <w:spacing w:before="312" w:beforeLines="100" w:after="312" w:afterLines="100"/>
        <w:outlineLvl w:val="2"/>
        <w:rPr>
          <w:rFonts w:hint="eastAsia" w:ascii="Times New Roman" w:hAnsi="宋体" w:eastAsia="黑体" w:cs="宋体"/>
          <w:color w:val="auto"/>
          <w:sz w:val="24"/>
          <w:szCs w:val="24"/>
          <w:highlight w:val="none"/>
          <w:lang w:val="en-US" w:eastAsia="zh-CN"/>
        </w:rPr>
      </w:pPr>
      <w:r>
        <w:rPr>
          <w:rFonts w:hint="eastAsia" w:ascii="Times New Roman" w:hAnsi="宋体" w:eastAsia="黑体" w:cs="宋体"/>
          <w:color w:val="auto"/>
          <w:sz w:val="24"/>
          <w:szCs w:val="24"/>
          <w:highlight w:val="none"/>
          <w:lang w:val="en-US" w:eastAsia="zh-CN"/>
        </w:rPr>
        <w:t>附</w:t>
      </w:r>
      <w:bookmarkStart w:id="623" w:name="_Toc296346727"/>
      <w:bookmarkStart w:id="624" w:name="_Toc296944565"/>
      <w:bookmarkStart w:id="625" w:name="_Toc296891266"/>
      <w:bookmarkStart w:id="626" w:name="_Toc296891054"/>
      <w:bookmarkStart w:id="627" w:name="_Toc267261693"/>
      <w:bookmarkStart w:id="628" w:name="_Toc296503226"/>
      <w:bookmarkStart w:id="629" w:name="_Toc296347225"/>
      <w:r>
        <w:rPr>
          <w:rFonts w:hint="eastAsia" w:ascii="Times New Roman" w:hAnsi="宋体" w:eastAsia="黑体" w:cs="宋体"/>
          <w:color w:val="auto"/>
          <w:sz w:val="24"/>
          <w:szCs w:val="24"/>
          <w:highlight w:val="none"/>
          <w:lang w:val="en-US" w:eastAsia="zh-CN"/>
        </w:rPr>
        <w:t>件3：</w:t>
      </w:r>
      <w:bookmarkEnd w:id="623"/>
      <w:bookmarkEnd w:id="624"/>
      <w:bookmarkEnd w:id="625"/>
      <w:bookmarkEnd w:id="626"/>
      <w:bookmarkEnd w:id="627"/>
      <w:bookmarkEnd w:id="628"/>
      <w:bookmarkEnd w:id="629"/>
      <w:r>
        <w:rPr>
          <w:rFonts w:hint="eastAsia" w:ascii="Times New Roman" w:hAnsi="宋体" w:eastAsia="黑体" w:cs="宋体"/>
          <w:color w:val="auto"/>
          <w:sz w:val="24"/>
          <w:szCs w:val="24"/>
          <w:highlight w:val="none"/>
          <w:lang w:val="en-US" w:eastAsia="zh-CN"/>
        </w:rPr>
        <w:t>工程质量保修书</w:t>
      </w:r>
      <w:bookmarkEnd w:id="614"/>
    </w:p>
    <w:p w14:paraId="1B696EAD">
      <w:pPr>
        <w:adjustRightInd w:val="0"/>
        <w:snapToGrid w:val="0"/>
        <w:spacing w:line="360" w:lineRule="auto"/>
        <w:jc w:val="center"/>
        <w:rPr>
          <w:rFonts w:cs="宋体"/>
          <w:color w:val="auto"/>
          <w:sz w:val="24"/>
          <w:szCs w:val="24"/>
          <w:highlight w:val="none"/>
        </w:rPr>
      </w:pPr>
      <w:r>
        <w:rPr>
          <w:rFonts w:hint="eastAsia" w:cs="宋体"/>
          <w:color w:val="auto"/>
          <w:sz w:val="24"/>
          <w:szCs w:val="24"/>
          <w:highlight w:val="none"/>
        </w:rPr>
        <w:t>工程质量保修书</w:t>
      </w:r>
    </w:p>
    <w:p w14:paraId="6BC25927">
      <w:pPr>
        <w:adjustRightInd w:val="0"/>
        <w:snapToGrid w:val="0"/>
        <w:spacing w:line="360" w:lineRule="auto"/>
        <w:ind w:firstLine="480" w:firstLineChars="200"/>
        <w:rPr>
          <w:rFonts w:cs="宋体"/>
          <w:color w:val="auto"/>
          <w:position w:val="14"/>
          <w:sz w:val="24"/>
          <w:szCs w:val="24"/>
          <w:highlight w:val="none"/>
        </w:rPr>
      </w:pPr>
      <w:r>
        <w:rPr>
          <w:rFonts w:hint="eastAsia" w:cs="宋体"/>
          <w:bCs/>
          <w:color w:val="auto"/>
          <w:position w:val="14"/>
          <w:sz w:val="24"/>
          <w:szCs w:val="24"/>
          <w:highlight w:val="none"/>
          <w:lang w:eastAsia="zh-CN"/>
        </w:rPr>
        <w:t>甲方</w:t>
      </w:r>
      <w:r>
        <w:rPr>
          <w:rFonts w:hint="eastAsia" w:cs="宋体"/>
          <w:color w:val="auto"/>
          <w:position w:val="14"/>
          <w:sz w:val="24"/>
          <w:szCs w:val="24"/>
          <w:highlight w:val="none"/>
        </w:rPr>
        <w:t>：_______________________________</w:t>
      </w:r>
    </w:p>
    <w:p w14:paraId="08737B9A">
      <w:pPr>
        <w:widowControl/>
        <w:adjustRightInd w:val="0"/>
        <w:snapToGrid w:val="0"/>
        <w:spacing w:line="360" w:lineRule="auto"/>
        <w:ind w:firstLine="480" w:firstLineChars="200"/>
        <w:jc w:val="left"/>
        <w:rPr>
          <w:rFonts w:cs="宋体"/>
          <w:color w:val="auto"/>
          <w:position w:val="14"/>
          <w:sz w:val="24"/>
          <w:szCs w:val="24"/>
          <w:highlight w:val="none"/>
        </w:rPr>
      </w:pPr>
      <w:r>
        <w:rPr>
          <w:rFonts w:hint="eastAsia" w:cs="宋体"/>
          <w:bCs/>
          <w:color w:val="auto"/>
          <w:position w:val="14"/>
          <w:sz w:val="24"/>
          <w:szCs w:val="24"/>
          <w:highlight w:val="none"/>
          <w:lang w:eastAsia="zh-CN"/>
        </w:rPr>
        <w:t>乙方</w:t>
      </w:r>
      <w:r>
        <w:rPr>
          <w:rFonts w:hint="eastAsia" w:cs="宋体"/>
          <w:color w:val="auto"/>
          <w:position w:val="14"/>
          <w:sz w:val="24"/>
          <w:szCs w:val="24"/>
          <w:highlight w:val="none"/>
        </w:rPr>
        <w:t>：_______________________________</w:t>
      </w:r>
    </w:p>
    <w:p w14:paraId="275D6E1F">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根据《中华人民共和国建筑法》</w:t>
      </w:r>
      <w:r>
        <w:rPr>
          <w:rFonts w:hint="eastAsia" w:cs="宋体"/>
          <w:color w:val="auto"/>
          <w:position w:val="6"/>
          <w:sz w:val="24"/>
          <w:szCs w:val="24"/>
          <w:highlight w:val="none"/>
          <w:lang w:val="en-US" w:eastAsia="zh-CN"/>
        </w:rPr>
        <w:t>等</w:t>
      </w:r>
      <w:r>
        <w:rPr>
          <w:rFonts w:hint="eastAsia" w:cs="宋体"/>
          <w:color w:val="auto"/>
          <w:position w:val="6"/>
          <w:sz w:val="24"/>
          <w:szCs w:val="24"/>
          <w:highlight w:val="none"/>
        </w:rPr>
        <w:t>，经协商一致，对______________________工程签订工程质量保修书。</w:t>
      </w:r>
    </w:p>
    <w:p w14:paraId="196A64C2">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一、工程质量保修范围和内容</w:t>
      </w:r>
    </w:p>
    <w:p w14:paraId="7DDA79A5">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按照有关法律、法规、规章的管理规定，双方约定由施工单位在质量保修期内，承担本工程的质量保修责任。</w:t>
      </w:r>
    </w:p>
    <w:p w14:paraId="30424318">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质量保修范围和内容：______________________。</w:t>
      </w:r>
      <w:r>
        <w:rPr>
          <w:rFonts w:hint="eastAsia" w:cs="宋体"/>
          <w:bCs/>
          <w:color w:val="auto"/>
          <w:position w:val="6"/>
          <w:sz w:val="24"/>
          <w:szCs w:val="24"/>
          <w:highlight w:val="none"/>
        </w:rPr>
        <w:t>因不可抗力或使用不当造成的质量缺陷，不属保修范围。</w:t>
      </w:r>
    </w:p>
    <w:p w14:paraId="009FB037">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二、质量保修期</w:t>
      </w:r>
    </w:p>
    <w:p w14:paraId="410DD914">
      <w:pPr>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双方按照有关法律、法规、规章的管理规定，约定本工程的质量保修期如下：</w:t>
      </w:r>
    </w:p>
    <w:p w14:paraId="6A4BF1B6">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1. 主体结构和基础工程，为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7A7FDBCB">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2. _____________工程，为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36E9836C">
      <w:pPr>
        <w:widowControl/>
        <w:adjustRightInd w:val="0"/>
        <w:snapToGrid w:val="0"/>
        <w:spacing w:line="360" w:lineRule="auto"/>
        <w:ind w:left="400" w:leftChars="200" w:firstLine="67" w:firstLineChars="28"/>
        <w:jc w:val="left"/>
        <w:rPr>
          <w:rFonts w:cs="宋体"/>
          <w:color w:val="auto"/>
          <w:position w:val="6"/>
          <w:sz w:val="24"/>
          <w:szCs w:val="24"/>
          <w:highlight w:val="none"/>
        </w:rPr>
      </w:pPr>
      <w:r>
        <w:rPr>
          <w:rFonts w:hint="eastAsia" w:cs="宋体"/>
          <w:color w:val="auto"/>
          <w:position w:val="6"/>
          <w:sz w:val="24"/>
          <w:szCs w:val="24"/>
          <w:highlight w:val="none"/>
        </w:rPr>
        <w:t>3. _____________工程，为</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56026C95">
      <w:pPr>
        <w:adjustRightInd w:val="0"/>
        <w:snapToGrid w:val="0"/>
        <w:spacing w:line="360" w:lineRule="auto"/>
        <w:ind w:left="342" w:leftChars="171" w:firstLine="120" w:firstLineChars="50"/>
        <w:rPr>
          <w:rFonts w:cs="宋体"/>
          <w:color w:val="auto"/>
          <w:position w:val="6"/>
          <w:sz w:val="24"/>
          <w:szCs w:val="24"/>
          <w:highlight w:val="none"/>
        </w:rPr>
      </w:pPr>
      <w:r>
        <w:rPr>
          <w:rFonts w:hint="eastAsia" w:cs="宋体"/>
          <w:color w:val="auto"/>
          <w:position w:val="6"/>
          <w:sz w:val="24"/>
          <w:szCs w:val="24"/>
          <w:highlight w:val="none"/>
        </w:rPr>
        <w:t xml:space="preserve">4. _____________工程，为 </w:t>
      </w:r>
      <w:r>
        <w:rPr>
          <w:rFonts w:hint="eastAsia" w:cs="宋体"/>
          <w:color w:val="auto"/>
          <w:position w:val="6"/>
          <w:sz w:val="24"/>
          <w:szCs w:val="24"/>
          <w:highlight w:val="none"/>
          <w:u w:val="single"/>
        </w:rPr>
        <w:t xml:space="preserve">     </w:t>
      </w:r>
      <w:r>
        <w:rPr>
          <w:rFonts w:hint="eastAsia" w:cs="宋体"/>
          <w:color w:val="auto"/>
          <w:position w:val="6"/>
          <w:sz w:val="24"/>
          <w:szCs w:val="24"/>
          <w:highlight w:val="none"/>
        </w:rPr>
        <w:t>年；</w:t>
      </w:r>
    </w:p>
    <w:p w14:paraId="59A710A9">
      <w:pPr>
        <w:adjustRightInd w:val="0"/>
        <w:snapToGrid w:val="0"/>
        <w:spacing w:line="360" w:lineRule="auto"/>
        <w:ind w:left="342" w:leftChars="171" w:firstLine="120" w:firstLineChars="50"/>
        <w:rPr>
          <w:rFonts w:cs="宋体"/>
          <w:color w:val="auto"/>
          <w:position w:val="6"/>
          <w:sz w:val="24"/>
          <w:szCs w:val="24"/>
          <w:highlight w:val="none"/>
        </w:rPr>
      </w:pPr>
      <w:r>
        <w:rPr>
          <w:rFonts w:hint="eastAsia" w:cs="宋体"/>
          <w:color w:val="auto"/>
          <w:position w:val="6"/>
          <w:sz w:val="24"/>
          <w:szCs w:val="24"/>
          <w:highlight w:val="none"/>
        </w:rPr>
        <w:t>质量保修期自工程</w:t>
      </w:r>
      <w:r>
        <w:rPr>
          <w:rFonts w:hint="eastAsia" w:cs="宋体"/>
          <w:color w:val="auto"/>
          <w:position w:val="6"/>
          <w:sz w:val="24"/>
          <w:szCs w:val="24"/>
          <w:highlight w:val="none"/>
          <w:lang w:eastAsia="zh-CN"/>
        </w:rPr>
        <w:t>完工</w:t>
      </w:r>
      <w:r>
        <w:rPr>
          <w:rFonts w:hint="eastAsia" w:cs="宋体"/>
          <w:color w:val="auto"/>
          <w:position w:val="6"/>
          <w:sz w:val="24"/>
          <w:szCs w:val="24"/>
          <w:highlight w:val="none"/>
        </w:rPr>
        <w:t>验收合格之日起计算。</w:t>
      </w:r>
    </w:p>
    <w:p w14:paraId="131009A2">
      <w:pPr>
        <w:adjustRightInd w:val="0"/>
        <w:snapToGrid w:val="0"/>
        <w:spacing w:line="360" w:lineRule="auto"/>
        <w:ind w:firstLine="482" w:firstLineChars="200"/>
        <w:rPr>
          <w:rFonts w:cs="宋体"/>
          <w:b/>
          <w:color w:val="auto"/>
          <w:sz w:val="24"/>
          <w:szCs w:val="24"/>
          <w:highlight w:val="none"/>
        </w:rPr>
      </w:pPr>
      <w:r>
        <w:rPr>
          <w:rFonts w:hint="eastAsia" w:cs="宋体"/>
          <w:b/>
          <w:color w:val="auto"/>
          <w:sz w:val="24"/>
          <w:szCs w:val="24"/>
          <w:highlight w:val="none"/>
        </w:rPr>
        <w:t>三、缺陷责任期</w:t>
      </w:r>
    </w:p>
    <w:p w14:paraId="5200249E">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工程缺陷责任期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12个月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，缺</w:t>
      </w:r>
      <w:r>
        <w:rPr>
          <w:rFonts w:hint="eastAsia" w:cs="宋体"/>
          <w:color w:val="auto"/>
          <w:sz w:val="24"/>
          <w:szCs w:val="24"/>
          <w:highlight w:val="none"/>
        </w:rPr>
        <w:t>陷责任期自工程</w:t>
      </w:r>
      <w:r>
        <w:rPr>
          <w:rFonts w:hint="eastAsia" w:cs="宋体"/>
          <w:color w:val="auto"/>
          <w:sz w:val="24"/>
          <w:szCs w:val="24"/>
          <w:highlight w:val="none"/>
          <w:lang w:eastAsia="zh-CN"/>
        </w:rPr>
        <w:t>完工</w:t>
      </w:r>
      <w:r>
        <w:rPr>
          <w:rFonts w:hint="eastAsia" w:cs="宋体"/>
          <w:color w:val="auto"/>
          <w:sz w:val="24"/>
          <w:szCs w:val="24"/>
          <w:highlight w:val="none"/>
        </w:rPr>
        <w:t>验收合格之日起计算。单位工程先于全部工程进行验收，单位工程缺陷责任期自单位工程验收合格之日起算。</w:t>
      </w:r>
    </w:p>
    <w:p w14:paraId="0D56FEF5">
      <w:pPr>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缺陷责任期终止后，</w:t>
      </w:r>
      <w:r>
        <w:rPr>
          <w:rFonts w:hint="eastAsia" w:cs="宋体"/>
          <w:color w:val="auto"/>
          <w:sz w:val="24"/>
          <w:szCs w:val="24"/>
          <w:highlight w:val="none"/>
          <w:lang w:eastAsia="zh-CN"/>
        </w:rPr>
        <w:t>甲方</w:t>
      </w:r>
      <w:r>
        <w:rPr>
          <w:rFonts w:hint="eastAsia" w:cs="宋体"/>
          <w:color w:val="auto"/>
          <w:sz w:val="24"/>
          <w:szCs w:val="24"/>
          <w:highlight w:val="none"/>
        </w:rPr>
        <w:t>应退还剩余的质量保证金。</w:t>
      </w:r>
    </w:p>
    <w:p w14:paraId="414E998D">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color w:val="auto"/>
          <w:sz w:val="24"/>
          <w:szCs w:val="24"/>
          <w:highlight w:val="none"/>
        </w:rPr>
        <w:t>四、质量保修责任</w:t>
      </w:r>
    </w:p>
    <w:p w14:paraId="5C941096">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1. 属于保修范围、内容的项目，</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应当在接到保修通知之日起7天内派人保修。</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不在约定期限内派人保修的，</w:t>
      </w: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可以委托他人修理。</w:t>
      </w:r>
    </w:p>
    <w:p w14:paraId="5F7D61BB">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2. 发生紧急抢修事故的，</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在接到事故通知后，应当立即到达事故现场抢修。</w:t>
      </w:r>
    </w:p>
    <w:p w14:paraId="51C9C963">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3. 对于涉及结构安全的质量问题，应当立即向当地建设行政主管部门报告，采取安全防范措施；由原设计单位或者具有相应资质等级的设计单位提出保修方案，</w:t>
      </w:r>
      <w:r>
        <w:rPr>
          <w:rFonts w:hint="eastAsia" w:cs="宋体"/>
          <w:color w:val="auto"/>
          <w:position w:val="6"/>
          <w:sz w:val="24"/>
          <w:szCs w:val="24"/>
          <w:highlight w:val="none"/>
          <w:lang w:eastAsia="zh-CN"/>
        </w:rPr>
        <w:t>乙方</w:t>
      </w:r>
      <w:r>
        <w:rPr>
          <w:rFonts w:hint="eastAsia" w:cs="宋体"/>
          <w:color w:val="auto"/>
          <w:position w:val="6"/>
          <w:sz w:val="24"/>
          <w:szCs w:val="24"/>
          <w:highlight w:val="none"/>
        </w:rPr>
        <w:t>实施保修。</w:t>
      </w:r>
    </w:p>
    <w:p w14:paraId="353EFA11">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4. 质量保修完成后，由</w:t>
      </w:r>
      <w:r>
        <w:rPr>
          <w:rFonts w:hint="eastAsia" w:cs="宋体"/>
          <w:color w:val="auto"/>
          <w:position w:val="6"/>
          <w:sz w:val="24"/>
          <w:szCs w:val="24"/>
          <w:highlight w:val="none"/>
          <w:lang w:eastAsia="zh-CN"/>
        </w:rPr>
        <w:t>甲方</w:t>
      </w:r>
      <w:r>
        <w:rPr>
          <w:rFonts w:hint="eastAsia" w:cs="宋体"/>
          <w:color w:val="auto"/>
          <w:position w:val="6"/>
          <w:sz w:val="24"/>
          <w:szCs w:val="24"/>
          <w:highlight w:val="none"/>
        </w:rPr>
        <w:t>组织验收。</w:t>
      </w:r>
    </w:p>
    <w:p w14:paraId="560F7AFE">
      <w:pPr>
        <w:widowControl/>
        <w:adjustRightInd w:val="0"/>
        <w:snapToGrid w:val="0"/>
        <w:spacing w:line="360" w:lineRule="auto"/>
        <w:ind w:firstLine="482" w:firstLineChars="200"/>
        <w:jc w:val="left"/>
        <w:rPr>
          <w:rFonts w:cs="宋体"/>
          <w:b/>
          <w:bCs/>
          <w:color w:val="auto"/>
          <w:position w:val="6"/>
          <w:sz w:val="24"/>
          <w:szCs w:val="24"/>
          <w:highlight w:val="none"/>
        </w:rPr>
      </w:pPr>
      <w:r>
        <w:rPr>
          <w:rFonts w:hint="eastAsia" w:cs="宋体"/>
          <w:b/>
          <w:bCs/>
          <w:color w:val="auto"/>
          <w:position w:val="6"/>
          <w:sz w:val="24"/>
          <w:szCs w:val="24"/>
          <w:highlight w:val="none"/>
        </w:rPr>
        <w:t>五、保修费用</w:t>
      </w:r>
    </w:p>
    <w:p w14:paraId="0830D286">
      <w:pPr>
        <w:widowControl/>
        <w:adjustRightInd w:val="0"/>
        <w:snapToGrid w:val="0"/>
        <w:spacing w:line="360" w:lineRule="auto"/>
        <w:ind w:firstLine="480" w:firstLineChars="200"/>
        <w:jc w:val="left"/>
        <w:rPr>
          <w:rFonts w:cs="宋体"/>
          <w:color w:val="auto"/>
          <w:position w:val="6"/>
          <w:sz w:val="24"/>
          <w:szCs w:val="24"/>
          <w:highlight w:val="none"/>
        </w:rPr>
      </w:pPr>
      <w:r>
        <w:rPr>
          <w:rFonts w:hint="eastAsia" w:cs="宋体"/>
          <w:color w:val="auto"/>
          <w:position w:val="6"/>
          <w:sz w:val="24"/>
          <w:szCs w:val="24"/>
          <w:highlight w:val="none"/>
        </w:rPr>
        <w:t>保修费用由造成质量缺陷的责任方承担。</w:t>
      </w:r>
    </w:p>
    <w:p w14:paraId="1A7EDA5C">
      <w:pPr>
        <w:widowControl/>
        <w:adjustRightInd w:val="0"/>
        <w:snapToGrid w:val="0"/>
        <w:spacing w:line="360" w:lineRule="auto"/>
        <w:ind w:firstLine="480" w:firstLineChars="200"/>
        <w:jc w:val="left"/>
        <w:rPr>
          <w:rFonts w:cs="宋体"/>
          <w:b/>
          <w:color w:val="auto"/>
          <w:sz w:val="24"/>
          <w:szCs w:val="24"/>
          <w:highlight w:val="none"/>
        </w:rPr>
      </w:pPr>
      <w:r>
        <w:rPr>
          <w:rFonts w:hint="eastAsia" w:cs="宋体"/>
          <w:bCs/>
          <w:color w:val="auto"/>
          <w:position w:val="6"/>
          <w:sz w:val="24"/>
          <w:szCs w:val="24"/>
          <w:highlight w:val="none"/>
        </w:rPr>
        <w:t>六、</w:t>
      </w:r>
      <w:r>
        <w:rPr>
          <w:rFonts w:hint="eastAsia" w:cs="宋体"/>
          <w:b/>
          <w:color w:val="auto"/>
          <w:sz w:val="24"/>
          <w:szCs w:val="24"/>
          <w:highlight w:val="none"/>
        </w:rPr>
        <w:t>双方约定的其他工程质量保修事项：</w:t>
      </w:r>
      <w:r>
        <w:rPr>
          <w:rFonts w:hint="eastAsia" w:cs="宋体"/>
          <w:b/>
          <w:color w:val="auto"/>
          <w:sz w:val="24"/>
          <w:szCs w:val="24"/>
          <w:highlight w:val="none"/>
          <w:u w:val="single"/>
        </w:rPr>
        <w:t xml:space="preserve">             </w:t>
      </w:r>
      <w:r>
        <w:rPr>
          <w:rFonts w:hint="eastAsia" w:cs="宋体"/>
          <w:b/>
          <w:color w:val="auto"/>
          <w:sz w:val="24"/>
          <w:szCs w:val="24"/>
          <w:highlight w:val="none"/>
        </w:rPr>
        <w:t>。</w:t>
      </w:r>
    </w:p>
    <w:p w14:paraId="3C171AC2">
      <w:pPr>
        <w:widowControl/>
        <w:adjustRightInd w:val="0"/>
        <w:snapToGrid w:val="0"/>
        <w:spacing w:line="360" w:lineRule="auto"/>
        <w:ind w:firstLine="480" w:firstLineChars="200"/>
        <w:jc w:val="left"/>
        <w:rPr>
          <w:rFonts w:cs="宋体"/>
          <w:bCs/>
          <w:color w:val="auto"/>
          <w:sz w:val="24"/>
          <w:szCs w:val="24"/>
          <w:highlight w:val="none"/>
        </w:rPr>
      </w:pPr>
      <w:r>
        <w:rPr>
          <w:rFonts w:hint="eastAsia" w:cs="宋体"/>
          <w:bCs/>
          <w:color w:val="auto"/>
          <w:position w:val="6"/>
          <w:sz w:val="24"/>
          <w:szCs w:val="24"/>
          <w:highlight w:val="none"/>
        </w:rPr>
        <w:t>本工程质量保修书，由施工合同</w:t>
      </w:r>
      <w:r>
        <w:rPr>
          <w:rFonts w:hint="eastAsia" w:cs="宋体"/>
          <w:bCs/>
          <w:color w:val="auto"/>
          <w:position w:val="6"/>
          <w:sz w:val="24"/>
          <w:szCs w:val="24"/>
          <w:highlight w:val="none"/>
          <w:lang w:eastAsia="zh-CN"/>
        </w:rPr>
        <w:t>甲方</w:t>
      </w:r>
      <w:r>
        <w:rPr>
          <w:rFonts w:hint="eastAsia" w:cs="宋体"/>
          <w:bCs/>
          <w:color w:val="auto"/>
          <w:position w:val="6"/>
          <w:sz w:val="24"/>
          <w:szCs w:val="24"/>
          <w:highlight w:val="none"/>
        </w:rPr>
        <w:t>、</w:t>
      </w:r>
      <w:r>
        <w:rPr>
          <w:rFonts w:hint="eastAsia" w:cs="宋体"/>
          <w:bCs/>
          <w:color w:val="auto"/>
          <w:position w:val="6"/>
          <w:sz w:val="24"/>
          <w:szCs w:val="24"/>
          <w:highlight w:val="none"/>
          <w:lang w:eastAsia="zh-CN"/>
        </w:rPr>
        <w:t>乙方</w:t>
      </w:r>
      <w:r>
        <w:rPr>
          <w:rFonts w:hint="eastAsia" w:cs="宋体"/>
          <w:bCs/>
          <w:color w:val="auto"/>
          <w:position w:val="6"/>
          <w:sz w:val="24"/>
          <w:szCs w:val="24"/>
          <w:highlight w:val="none"/>
        </w:rPr>
        <w:t>双方在</w:t>
      </w:r>
      <w:r>
        <w:rPr>
          <w:rFonts w:hint="eastAsia" w:cs="宋体"/>
          <w:bCs/>
          <w:color w:val="auto"/>
          <w:position w:val="6"/>
          <w:sz w:val="24"/>
          <w:szCs w:val="24"/>
          <w:highlight w:val="none"/>
          <w:lang w:eastAsia="zh-CN"/>
        </w:rPr>
        <w:t>完工</w:t>
      </w:r>
      <w:r>
        <w:rPr>
          <w:rFonts w:hint="eastAsia" w:cs="宋体"/>
          <w:bCs/>
          <w:color w:val="auto"/>
          <w:position w:val="6"/>
          <w:sz w:val="24"/>
          <w:szCs w:val="24"/>
          <w:highlight w:val="none"/>
        </w:rPr>
        <w:t>验收前共同签署，作为施工合同附件，其有效期限至保修期满。</w:t>
      </w:r>
    </w:p>
    <w:p w14:paraId="230658AE">
      <w:pPr>
        <w:adjustRightInd w:val="0"/>
        <w:snapToGrid w:val="0"/>
        <w:spacing w:line="360" w:lineRule="auto"/>
        <w:ind w:firstLine="420"/>
        <w:rPr>
          <w:rFonts w:cs="宋体"/>
          <w:color w:val="auto"/>
          <w:sz w:val="24"/>
          <w:szCs w:val="24"/>
          <w:highlight w:val="none"/>
        </w:rPr>
      </w:pPr>
    </w:p>
    <w:p w14:paraId="7289198D">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lang w:eastAsia="zh-CN"/>
        </w:rPr>
        <w:t>甲方</w:t>
      </w:r>
      <w:r>
        <w:rPr>
          <w:rFonts w:hint="eastAsia" w:cs="宋体"/>
          <w:color w:val="auto"/>
          <w:sz w:val="24"/>
          <w:szCs w:val="24"/>
          <w:highlight w:val="none"/>
        </w:rPr>
        <w:t>（公章）：</w:t>
      </w:r>
      <w:r>
        <w:rPr>
          <w:rFonts w:hint="eastAsia" w:cs="宋体"/>
          <w:color w:val="auto"/>
          <w:sz w:val="24"/>
          <w:szCs w:val="24"/>
          <w:highlight w:val="none"/>
          <w:u w:val="single"/>
        </w:rPr>
        <w:t xml:space="preserve">        </w:t>
      </w:r>
      <w:r>
        <w:rPr>
          <w:rFonts w:hint="eastAsia" w:cs="宋体"/>
          <w:color w:val="auto"/>
          <w:sz w:val="24"/>
          <w:szCs w:val="24"/>
          <w:highlight w:val="none"/>
        </w:rPr>
        <w:t xml:space="preserve">           </w:t>
      </w:r>
      <w:r>
        <w:rPr>
          <w:rFonts w:hint="eastAsia" w:cs="宋体"/>
          <w:color w:val="auto"/>
          <w:sz w:val="24"/>
          <w:szCs w:val="24"/>
          <w:highlight w:val="none"/>
          <w:lang w:eastAsia="zh-CN"/>
        </w:rPr>
        <w:t>乙方</w:t>
      </w:r>
      <w:r>
        <w:rPr>
          <w:rFonts w:hint="eastAsia" w:cs="宋体"/>
          <w:color w:val="auto"/>
          <w:sz w:val="24"/>
          <w:szCs w:val="24"/>
          <w:highlight w:val="none"/>
        </w:rPr>
        <w:t>（公章）：</w:t>
      </w:r>
      <w:r>
        <w:rPr>
          <w:rFonts w:hint="eastAsia" w:cs="宋体"/>
          <w:color w:val="auto"/>
          <w:sz w:val="24"/>
          <w:szCs w:val="24"/>
          <w:highlight w:val="none"/>
          <w:u w:val="single"/>
        </w:rPr>
        <w:t xml:space="preserve">        </w:t>
      </w:r>
    </w:p>
    <w:p w14:paraId="19EF1878">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地  址：</w:t>
      </w:r>
      <w:r>
        <w:rPr>
          <w:rFonts w:hint="eastAsia" w:cs="宋体"/>
          <w:color w:val="auto"/>
          <w:sz w:val="24"/>
          <w:szCs w:val="24"/>
          <w:highlight w:val="none"/>
          <w:u w:val="single"/>
        </w:rPr>
        <w:t xml:space="preserve">     </w:t>
      </w:r>
      <w:r>
        <w:rPr>
          <w:rFonts w:hint="eastAsia" w:cs="宋体"/>
          <w:color w:val="auto"/>
          <w:sz w:val="24"/>
          <w:szCs w:val="24"/>
          <w:highlight w:val="none"/>
        </w:rPr>
        <w:t xml:space="preserve">              地  址：</w:t>
      </w:r>
      <w:r>
        <w:rPr>
          <w:rFonts w:hint="eastAsia" w:cs="宋体"/>
          <w:color w:val="auto"/>
          <w:sz w:val="24"/>
          <w:szCs w:val="24"/>
          <w:highlight w:val="none"/>
          <w:u w:val="single"/>
        </w:rPr>
        <w:t xml:space="preserve">       </w:t>
      </w:r>
    </w:p>
    <w:p w14:paraId="0D8E2CED">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法定代表人（签字）：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法定代表人（签字）：</w:t>
      </w:r>
      <w:r>
        <w:rPr>
          <w:rFonts w:hint="eastAsia" w:cs="宋体"/>
          <w:color w:val="auto"/>
          <w:sz w:val="24"/>
          <w:szCs w:val="24"/>
          <w:highlight w:val="none"/>
          <w:u w:val="single"/>
        </w:rPr>
        <w:t xml:space="preserve">       </w:t>
      </w:r>
    </w:p>
    <w:p w14:paraId="62545202">
      <w:pPr>
        <w:adjustRightInd w:val="0"/>
        <w:snapToGrid w:val="0"/>
        <w:spacing w:line="360" w:lineRule="auto"/>
        <w:rPr>
          <w:rFonts w:cs="宋体"/>
          <w:color w:val="auto"/>
          <w:sz w:val="24"/>
          <w:szCs w:val="24"/>
          <w:highlight w:val="none"/>
          <w:u w:val="single"/>
        </w:rPr>
      </w:pPr>
      <w:r>
        <w:rPr>
          <w:rFonts w:hint="eastAsia" w:cs="宋体"/>
          <w:color w:val="auto"/>
          <w:sz w:val="24"/>
          <w:szCs w:val="24"/>
          <w:highlight w:val="none"/>
        </w:rPr>
        <w:t>委托代理人（签字）：</w:t>
      </w:r>
      <w:r>
        <w:rPr>
          <w:rFonts w:hint="eastAsia" w:cs="宋体"/>
          <w:color w:val="auto"/>
          <w:sz w:val="24"/>
          <w:szCs w:val="24"/>
          <w:highlight w:val="none"/>
          <w:u w:val="single"/>
        </w:rPr>
        <w:t xml:space="preserve">      </w:t>
      </w:r>
      <w:r>
        <w:rPr>
          <w:rFonts w:hint="eastAsia" w:cs="宋体"/>
          <w:color w:val="auto"/>
          <w:sz w:val="24"/>
          <w:szCs w:val="24"/>
          <w:highlight w:val="none"/>
        </w:rPr>
        <w:t xml:space="preserve">           委托代理人（签字）：</w:t>
      </w:r>
      <w:r>
        <w:rPr>
          <w:rFonts w:hint="eastAsia" w:cs="宋体"/>
          <w:color w:val="auto"/>
          <w:sz w:val="24"/>
          <w:szCs w:val="24"/>
          <w:highlight w:val="none"/>
          <w:u w:val="single"/>
        </w:rPr>
        <w:t xml:space="preserve">       </w:t>
      </w:r>
    </w:p>
    <w:p w14:paraId="307A523F">
      <w:pPr>
        <w:adjustRightInd w:val="0"/>
        <w:snapToGrid w:val="0"/>
        <w:spacing w:line="360" w:lineRule="auto"/>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r>
        <w:rPr>
          <w:rFonts w:hint="eastAsia" w:cs="宋体"/>
          <w:color w:val="auto"/>
          <w:sz w:val="24"/>
          <w:szCs w:val="24"/>
          <w:highlight w:val="none"/>
        </w:rPr>
        <w:t xml:space="preserve">              电  话：</w:t>
      </w:r>
      <w:r>
        <w:rPr>
          <w:rFonts w:hint="eastAsia" w:cs="宋体"/>
          <w:color w:val="auto"/>
          <w:sz w:val="24"/>
          <w:szCs w:val="24"/>
          <w:highlight w:val="none"/>
          <w:u w:val="single"/>
        </w:rPr>
        <w:t xml:space="preserve">     </w:t>
      </w:r>
    </w:p>
    <w:p w14:paraId="0DD782A9">
      <w:pPr>
        <w:adjustRightInd w:val="0"/>
        <w:snapToGrid w:val="0"/>
        <w:spacing w:line="360" w:lineRule="auto"/>
        <w:rPr>
          <w:rFonts w:cs="宋体"/>
          <w:color w:val="auto"/>
          <w:sz w:val="24"/>
          <w:szCs w:val="24"/>
          <w:highlight w:val="none"/>
        </w:rPr>
      </w:pPr>
      <w:r>
        <w:rPr>
          <w:rFonts w:hint="eastAsia" w:cs="宋体"/>
          <w:color w:val="auto"/>
          <w:sz w:val="24"/>
          <w:szCs w:val="24"/>
          <w:highlight w:val="none"/>
        </w:rPr>
        <w:t>传  真：</w:t>
      </w:r>
      <w:r>
        <w:rPr>
          <w:rFonts w:hint="eastAsia" w:cs="宋体"/>
          <w:color w:val="auto"/>
          <w:sz w:val="24"/>
          <w:szCs w:val="24"/>
          <w:highlight w:val="none"/>
          <w:u w:val="single"/>
        </w:rPr>
        <w:t xml:space="preserve">   </w:t>
      </w:r>
      <w:r>
        <w:rPr>
          <w:rFonts w:hint="eastAsia" w:cs="宋体"/>
          <w:color w:val="auto"/>
          <w:sz w:val="24"/>
          <w:szCs w:val="24"/>
          <w:highlight w:val="none"/>
        </w:rPr>
        <w:t xml:space="preserve">              传  真：</w:t>
      </w:r>
      <w:r>
        <w:rPr>
          <w:rFonts w:hint="eastAsia" w:cs="宋体"/>
          <w:color w:val="auto"/>
          <w:sz w:val="24"/>
          <w:szCs w:val="24"/>
          <w:highlight w:val="none"/>
          <w:u w:val="single"/>
        </w:rPr>
        <w:t xml:space="preserve">     </w:t>
      </w:r>
    </w:p>
    <w:p w14:paraId="32C3F9A5">
      <w:pPr>
        <w:adjustRightInd w:val="0"/>
        <w:snapToGrid w:val="0"/>
        <w:spacing w:line="360" w:lineRule="auto"/>
        <w:rPr>
          <w:rFonts w:cs="宋体"/>
          <w:color w:val="auto"/>
          <w:sz w:val="24"/>
          <w:szCs w:val="24"/>
          <w:highlight w:val="none"/>
        </w:rPr>
      </w:pPr>
      <w:r>
        <w:rPr>
          <w:rFonts w:hint="eastAsia" w:cs="宋体"/>
          <w:color w:val="auto"/>
          <w:sz w:val="24"/>
          <w:szCs w:val="24"/>
          <w:highlight w:val="none"/>
        </w:rPr>
        <w:t>开户银行：</w:t>
      </w:r>
      <w:r>
        <w:rPr>
          <w:rFonts w:hint="eastAsia" w:cs="宋体"/>
          <w:color w:val="auto"/>
          <w:sz w:val="24"/>
          <w:szCs w:val="24"/>
          <w:highlight w:val="none"/>
          <w:u w:val="single"/>
        </w:rPr>
        <w:t xml:space="preserve">   </w:t>
      </w:r>
      <w:r>
        <w:rPr>
          <w:rFonts w:hint="eastAsia" w:cs="宋体"/>
          <w:color w:val="auto"/>
          <w:sz w:val="24"/>
          <w:szCs w:val="24"/>
          <w:highlight w:val="none"/>
        </w:rPr>
        <w:t xml:space="preserve">              开户银行：</w:t>
      </w:r>
      <w:r>
        <w:rPr>
          <w:rFonts w:hint="eastAsia" w:cs="宋体"/>
          <w:color w:val="auto"/>
          <w:sz w:val="24"/>
          <w:szCs w:val="24"/>
          <w:highlight w:val="none"/>
          <w:u w:val="single"/>
        </w:rPr>
        <w:t xml:space="preserve">   </w:t>
      </w:r>
    </w:p>
    <w:p w14:paraId="72B5FC31">
      <w:pPr>
        <w:adjustRightInd w:val="0"/>
        <w:snapToGrid w:val="0"/>
        <w:spacing w:line="360" w:lineRule="auto"/>
        <w:rPr>
          <w:rFonts w:cs="宋体"/>
          <w:color w:val="auto"/>
          <w:sz w:val="24"/>
          <w:szCs w:val="24"/>
          <w:highlight w:val="none"/>
        </w:rPr>
      </w:pPr>
      <w:r>
        <w:rPr>
          <w:rFonts w:hint="eastAsia" w:cs="宋体"/>
          <w:color w:val="auto"/>
          <w:sz w:val="24"/>
          <w:szCs w:val="24"/>
          <w:highlight w:val="none"/>
        </w:rPr>
        <w:t>账  号：</w:t>
      </w:r>
      <w:r>
        <w:rPr>
          <w:rFonts w:hint="eastAsia" w:cs="宋体"/>
          <w:color w:val="auto"/>
          <w:sz w:val="24"/>
          <w:szCs w:val="24"/>
          <w:highlight w:val="none"/>
          <w:u w:val="single"/>
        </w:rPr>
        <w:t xml:space="preserve">       </w:t>
      </w:r>
      <w:r>
        <w:rPr>
          <w:rFonts w:hint="eastAsia" w:cs="宋体"/>
          <w:color w:val="auto"/>
          <w:sz w:val="24"/>
          <w:szCs w:val="24"/>
          <w:highlight w:val="none"/>
        </w:rPr>
        <w:t xml:space="preserve">              账  号：</w:t>
      </w:r>
      <w:r>
        <w:rPr>
          <w:rFonts w:hint="eastAsia" w:cs="宋体"/>
          <w:color w:val="auto"/>
          <w:sz w:val="24"/>
          <w:szCs w:val="24"/>
          <w:highlight w:val="none"/>
          <w:u w:val="single"/>
        </w:rPr>
        <w:t xml:space="preserve">     </w:t>
      </w:r>
    </w:p>
    <w:p w14:paraId="12CD13C3">
      <w:pPr>
        <w:adjustRightInd w:val="0"/>
        <w:snapToGrid w:val="0"/>
        <w:spacing w:line="360" w:lineRule="auto"/>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    </w:t>
      </w:r>
      <w:r>
        <w:rPr>
          <w:rFonts w:hint="eastAsia" w:cs="宋体"/>
          <w:color w:val="auto"/>
          <w:sz w:val="24"/>
          <w:szCs w:val="24"/>
          <w:highlight w:val="none"/>
        </w:rPr>
        <w:t xml:space="preserve">              邮政编码：</w:t>
      </w:r>
      <w:r>
        <w:rPr>
          <w:rFonts w:hint="eastAsia" w:cs="宋体"/>
          <w:color w:val="auto"/>
          <w:sz w:val="24"/>
          <w:szCs w:val="24"/>
          <w:highlight w:val="none"/>
          <w:u w:val="single"/>
        </w:rPr>
        <w:t xml:space="preserve">   </w:t>
      </w:r>
    </w:p>
    <w:p w14:paraId="34160D9B">
      <w:pPr>
        <w:spacing w:before="312" w:beforeLines="100" w:after="312" w:afterLines="100"/>
        <w:outlineLvl w:val="2"/>
        <w:rPr>
          <w:rFonts w:ascii="Times New Roman" w:eastAsia="黑体"/>
          <w:color w:val="auto"/>
          <w:sz w:val="24"/>
          <w:szCs w:val="24"/>
          <w:highlight w:val="none"/>
        </w:rPr>
      </w:pPr>
      <w:r>
        <w:rPr>
          <w:rFonts w:ascii="Times New Roman" w:eastAsia="黑体"/>
          <w:b/>
          <w:bCs/>
          <w:color w:val="auto"/>
          <w:sz w:val="24"/>
          <w:szCs w:val="24"/>
          <w:highlight w:val="none"/>
        </w:rPr>
        <w:br w:type="page"/>
      </w:r>
      <w:r>
        <w:rPr>
          <w:rFonts w:hint="eastAsia" w:ascii="Times New Roman" w:hAnsi="宋体" w:eastAsia="黑体" w:cs="宋体"/>
          <w:color w:val="auto"/>
          <w:sz w:val="24"/>
          <w:szCs w:val="24"/>
          <w:highlight w:val="none"/>
          <w:lang w:val="en-US" w:eastAsia="zh-CN" w:bidi="ar-SA"/>
        </w:rPr>
        <w:t>附</w:t>
      </w:r>
      <w:bookmarkStart w:id="630" w:name="_Toc296346732"/>
      <w:bookmarkStart w:id="631" w:name="_Toc296891059"/>
      <w:bookmarkStart w:id="632" w:name="_Toc296944570"/>
      <w:bookmarkStart w:id="633" w:name="_Toc296891271"/>
      <w:bookmarkStart w:id="634" w:name="_Toc296347230"/>
      <w:bookmarkStart w:id="635" w:name="_Toc296503231"/>
      <w:r>
        <w:rPr>
          <w:rFonts w:hint="eastAsia" w:ascii="Times New Roman" w:hAnsi="宋体" w:eastAsia="黑体" w:cs="宋体"/>
          <w:color w:val="auto"/>
          <w:sz w:val="24"/>
          <w:szCs w:val="24"/>
          <w:highlight w:val="none"/>
          <w:lang w:val="en-US" w:eastAsia="zh-CN" w:bidi="ar-SA"/>
        </w:rPr>
        <w:t>件4：</w:t>
      </w:r>
      <w:bookmarkEnd w:id="615"/>
      <w:bookmarkEnd w:id="630"/>
      <w:bookmarkEnd w:id="631"/>
      <w:bookmarkEnd w:id="632"/>
      <w:bookmarkEnd w:id="633"/>
      <w:bookmarkEnd w:id="634"/>
      <w:bookmarkEnd w:id="635"/>
      <w:r>
        <w:rPr>
          <w:rFonts w:hint="eastAsia" w:ascii="Times New Roman" w:eastAsia="黑体"/>
          <w:color w:val="auto"/>
          <w:sz w:val="24"/>
          <w:szCs w:val="24"/>
          <w:highlight w:val="none"/>
        </w:rPr>
        <w:t>项目经理质量终身责任制承诺</w:t>
      </w:r>
    </w:p>
    <w:p w14:paraId="04546FE4">
      <w:pPr>
        <w:spacing w:before="156" w:beforeLines="50" w:after="156" w:afterLines="50" w:line="360" w:lineRule="auto"/>
        <w:jc w:val="center"/>
        <w:rPr>
          <w:rFonts w:cs="宋体"/>
          <w:b/>
          <w:color w:val="auto"/>
          <w:sz w:val="24"/>
          <w:szCs w:val="24"/>
          <w:highlight w:val="none"/>
        </w:rPr>
      </w:pPr>
      <w:bookmarkStart w:id="636" w:name="_Toc14540"/>
      <w:bookmarkStart w:id="637" w:name="_Toc128950250"/>
      <w:bookmarkStart w:id="638" w:name="_Toc19417"/>
      <w:r>
        <w:rPr>
          <w:rFonts w:hint="eastAsia" w:cs="宋体"/>
          <w:b/>
          <w:color w:val="auto"/>
          <w:sz w:val="24"/>
          <w:szCs w:val="24"/>
          <w:highlight w:val="none"/>
        </w:rPr>
        <w:t>项目经理质量终身责任制承诺</w:t>
      </w:r>
      <w:bookmarkEnd w:id="636"/>
      <w:bookmarkEnd w:id="637"/>
      <w:bookmarkEnd w:id="638"/>
    </w:p>
    <w:p w14:paraId="099DD115">
      <w:pPr>
        <w:spacing w:line="360" w:lineRule="auto"/>
        <w:rPr>
          <w:rFonts w:cs="宋体"/>
          <w:bCs/>
          <w:color w:val="auto"/>
          <w:sz w:val="24"/>
          <w:szCs w:val="24"/>
          <w:highlight w:val="none"/>
        </w:rPr>
      </w:pPr>
      <w:r>
        <w:rPr>
          <w:rFonts w:hint="eastAsia" w:cs="宋体"/>
          <w:bCs/>
          <w:color w:val="auto"/>
          <w:sz w:val="24"/>
          <w:szCs w:val="24"/>
          <w:highlight w:val="none"/>
        </w:rPr>
        <w:t>致：</w:t>
      </w:r>
      <w:r>
        <w:rPr>
          <w:rFonts w:hint="eastAsia" w:cs="宋体"/>
          <w:bCs/>
          <w:color w:val="auto"/>
          <w:sz w:val="24"/>
          <w:szCs w:val="24"/>
          <w:highlight w:val="none"/>
          <w:u w:val="single"/>
        </w:rPr>
        <w:t>（采购人）</w:t>
      </w:r>
    </w:p>
    <w:p w14:paraId="2BFE3054">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本人作为施工项目经理，承担相关质量终身责任，现郑重承诺如下：</w:t>
      </w:r>
    </w:p>
    <w:p w14:paraId="10015A1F">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一、在取得施工许可证后进行施工。</w:t>
      </w:r>
    </w:p>
    <w:p w14:paraId="09824C50">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二、严格执行施工规范及标准。</w:t>
      </w:r>
    </w:p>
    <w:p w14:paraId="61C89EE2">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三、严格按规定配备施工项目部关键岗位人员，并确保所有人员到岗履职。</w:t>
      </w:r>
    </w:p>
    <w:p w14:paraId="579A4B86">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四、严格按照经施工图审查机构审查合格的工程设计文件及合同约定的质量标准精心组织施工。</w:t>
      </w:r>
    </w:p>
    <w:p w14:paraId="3D3B9CB9">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五、施工中采用合格的建筑材料、建筑构配件和设备等，并严格按规定执行见证取样制度。</w:t>
      </w:r>
    </w:p>
    <w:p w14:paraId="337F3FFC">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六、建立、健全质量检查、验收制度，严格工序管理，做好隐蔽工程质量的检查和记录。</w:t>
      </w:r>
    </w:p>
    <w:p w14:paraId="0902998B">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七、对施工中出现的质量问题，及时进行整改。严格依法依规履行义务。</w:t>
      </w:r>
    </w:p>
    <w:p w14:paraId="2428B080">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八、履行相关工程质量检查、验收及事故处理等职责。</w:t>
      </w:r>
    </w:p>
    <w:p w14:paraId="37F40CE3">
      <w:pPr>
        <w:spacing w:line="360" w:lineRule="auto"/>
        <w:ind w:firstLine="480" w:firstLineChars="200"/>
        <w:rPr>
          <w:rFonts w:cs="宋体"/>
          <w:bCs/>
          <w:color w:val="auto"/>
          <w:sz w:val="24"/>
          <w:szCs w:val="24"/>
          <w:highlight w:val="none"/>
        </w:rPr>
      </w:pPr>
      <w:r>
        <w:rPr>
          <w:rFonts w:hint="eastAsia" w:cs="宋体"/>
          <w:bCs/>
          <w:color w:val="auto"/>
          <w:sz w:val="24"/>
          <w:szCs w:val="24"/>
          <w:highlight w:val="none"/>
        </w:rPr>
        <w:t>九、履行其他法律法规规定的职责。</w:t>
      </w:r>
    </w:p>
    <w:p w14:paraId="47ED6887">
      <w:pPr>
        <w:spacing w:line="360" w:lineRule="auto"/>
        <w:ind w:left="342" w:leftChars="171" w:firstLine="720" w:firstLineChars="300"/>
        <w:rPr>
          <w:rFonts w:cs="宋体"/>
          <w:bCs/>
          <w:color w:val="auto"/>
          <w:sz w:val="24"/>
          <w:szCs w:val="24"/>
          <w:highlight w:val="none"/>
        </w:rPr>
      </w:pPr>
    </w:p>
    <w:p w14:paraId="3F899953">
      <w:pPr>
        <w:spacing w:line="360" w:lineRule="auto"/>
        <w:ind w:left="342" w:leftChars="171" w:firstLine="720" w:firstLineChars="300"/>
        <w:rPr>
          <w:rFonts w:cs="宋体"/>
          <w:bCs/>
          <w:color w:val="auto"/>
          <w:sz w:val="24"/>
          <w:szCs w:val="24"/>
          <w:highlight w:val="none"/>
        </w:rPr>
      </w:pPr>
    </w:p>
    <w:p w14:paraId="2B9B7AD7">
      <w:pPr>
        <w:spacing w:line="360" w:lineRule="auto"/>
        <w:ind w:left="342" w:leftChars="171" w:firstLine="720" w:firstLineChars="300"/>
        <w:rPr>
          <w:rFonts w:cs="宋体"/>
          <w:bCs/>
          <w:color w:val="auto"/>
          <w:sz w:val="24"/>
          <w:szCs w:val="24"/>
          <w:highlight w:val="none"/>
        </w:rPr>
      </w:pPr>
      <w:r>
        <w:rPr>
          <w:rFonts w:hint="eastAsia" w:cs="宋体"/>
          <w:bCs/>
          <w:color w:val="auto"/>
          <w:sz w:val="24"/>
          <w:szCs w:val="24"/>
          <w:highlight w:val="none"/>
        </w:rPr>
        <w:t>项目经理：</w:t>
      </w:r>
      <w:r>
        <w:rPr>
          <w:rFonts w:hint="eastAsia" w:cs="宋体"/>
          <w:bCs/>
          <w:color w:val="auto"/>
          <w:sz w:val="24"/>
          <w:szCs w:val="24"/>
          <w:highlight w:val="none"/>
          <w:u w:val="single"/>
        </w:rPr>
        <w:t xml:space="preserve">                   </w:t>
      </w:r>
      <w:r>
        <w:rPr>
          <w:rFonts w:hint="eastAsia" w:cs="宋体"/>
          <w:bCs/>
          <w:color w:val="auto"/>
          <w:sz w:val="24"/>
          <w:szCs w:val="24"/>
          <w:highlight w:val="none"/>
        </w:rPr>
        <w:t>（签字）</w:t>
      </w:r>
    </w:p>
    <w:p w14:paraId="2F5CBBD8">
      <w:pPr>
        <w:spacing w:line="360" w:lineRule="auto"/>
        <w:ind w:left="342" w:leftChars="171" w:firstLine="720" w:firstLineChars="300"/>
        <w:rPr>
          <w:rFonts w:cs="宋体"/>
          <w:bCs/>
          <w:color w:val="auto"/>
          <w:sz w:val="24"/>
          <w:szCs w:val="24"/>
          <w:highlight w:val="none"/>
        </w:rPr>
      </w:pPr>
      <w:r>
        <w:rPr>
          <w:rFonts w:hint="eastAsia" w:cs="宋体"/>
          <w:bCs/>
          <w:color w:val="auto"/>
          <w:sz w:val="24"/>
          <w:szCs w:val="24"/>
          <w:highlight w:val="none"/>
        </w:rPr>
        <w:t>日期：_____年____月____日</w:t>
      </w:r>
    </w:p>
    <w:p w14:paraId="40A65135">
      <w:pPr>
        <w:pStyle w:val="19"/>
        <w:rPr>
          <w:rFonts w:ascii="宋体" w:hAnsi="宋体" w:eastAsia="宋体" w:cs="宋体"/>
          <w:bCs/>
          <w:color w:val="auto"/>
          <w:sz w:val="24"/>
          <w:szCs w:val="24"/>
          <w:highlight w:val="none"/>
        </w:rPr>
      </w:pPr>
    </w:p>
    <w:p w14:paraId="01A42B88">
      <w:pPr>
        <w:pStyle w:val="275"/>
        <w:ind w:left="210" w:right="210" w:firstLine="210"/>
        <w:rPr>
          <w:rFonts w:hint="eastAsia" w:ascii="宋体" w:hAnsi="宋体" w:eastAsia="宋体" w:cs="宋体"/>
          <w:color w:val="auto"/>
          <w:sz w:val="24"/>
          <w:szCs w:val="24"/>
          <w:highlight w:val="none"/>
        </w:rPr>
        <w:sectPr>
          <w:headerReference r:id="rId5" w:type="default"/>
          <w:footerReference r:id="rId6" w:type="default"/>
          <w:pgSz w:w="11906" w:h="16838"/>
          <w:pgMar w:top="1361" w:right="1361" w:bottom="1361" w:left="1361" w:header="851" w:footer="992" w:gutter="0"/>
          <w:pgNumType w:fmt="decimal"/>
          <w:cols w:space="720" w:num="1"/>
          <w:docGrid w:type="lines" w:linePitch="312" w:charSpace="0"/>
        </w:sectPr>
      </w:pPr>
    </w:p>
    <w:p w14:paraId="53884F4C">
      <w:pPr>
        <w:spacing w:before="312" w:beforeLines="100" w:after="312" w:afterLines="100"/>
        <w:outlineLvl w:val="2"/>
        <w:rPr>
          <w:rFonts w:hint="eastAsia" w:ascii="Times New Roman" w:hAnsi="宋体" w:eastAsia="黑体" w:cs="宋体"/>
          <w:color w:val="auto"/>
          <w:sz w:val="24"/>
          <w:szCs w:val="24"/>
          <w:highlight w:val="none"/>
        </w:rPr>
      </w:pPr>
      <w:bookmarkStart w:id="639" w:name="_Toc128950244"/>
      <w:r>
        <w:rPr>
          <w:rFonts w:hint="eastAsia" w:ascii="Times New Roman" w:eastAsia="黑体"/>
          <w:color w:val="auto"/>
          <w:sz w:val="24"/>
          <w:szCs w:val="24"/>
          <w:highlight w:val="none"/>
        </w:rPr>
        <w:t>附件</w:t>
      </w:r>
      <w:r>
        <w:rPr>
          <w:rFonts w:hint="eastAsia" w:ascii="Times New Roman" w:hAnsi="宋体" w:eastAsia="黑体" w:cs="宋体"/>
          <w:color w:val="auto"/>
          <w:sz w:val="24"/>
          <w:szCs w:val="24"/>
          <w:highlight w:val="none"/>
          <w:lang w:val="en-US" w:eastAsia="zh-CN"/>
        </w:rPr>
        <w:t>5</w:t>
      </w:r>
      <w:r>
        <w:rPr>
          <w:rFonts w:hint="eastAsia" w:ascii="Times New Roman" w:hAnsi="宋体" w:eastAsia="黑体" w:cs="宋体"/>
          <w:color w:val="auto"/>
          <w:sz w:val="24"/>
          <w:szCs w:val="24"/>
          <w:highlight w:val="none"/>
        </w:rPr>
        <w:t>：</w:t>
      </w:r>
      <w:r>
        <w:rPr>
          <w:rFonts w:hint="eastAsia" w:ascii="Times New Roman" w:hAnsi="宋体" w:eastAsia="黑体" w:cs="宋体"/>
          <w:color w:val="auto"/>
          <w:sz w:val="24"/>
          <w:szCs w:val="24"/>
          <w:highlight w:val="none"/>
          <w:lang w:eastAsia="zh-CN"/>
        </w:rPr>
        <w:t>乙方</w:t>
      </w:r>
      <w:r>
        <w:rPr>
          <w:rFonts w:hint="eastAsia" w:ascii="Times New Roman" w:hAnsi="宋体" w:eastAsia="黑体" w:cs="宋体"/>
          <w:color w:val="auto"/>
          <w:sz w:val="24"/>
          <w:szCs w:val="24"/>
          <w:highlight w:val="none"/>
        </w:rPr>
        <w:t>主要施工管理人员表</w:t>
      </w:r>
    </w:p>
    <w:p w14:paraId="0374FADE">
      <w:pPr>
        <w:spacing w:line="360" w:lineRule="auto"/>
        <w:jc w:val="center"/>
        <w:rPr>
          <w:rFonts w:cs="宋体"/>
          <w:color w:val="auto"/>
          <w:sz w:val="24"/>
          <w:szCs w:val="24"/>
          <w:highlight w:val="none"/>
        </w:rPr>
      </w:pPr>
      <w:r>
        <w:rPr>
          <w:rFonts w:hint="eastAsia" w:cs="宋体"/>
          <w:color w:val="auto"/>
          <w:sz w:val="24"/>
          <w:szCs w:val="24"/>
          <w:highlight w:val="none"/>
          <w:lang w:eastAsia="zh-CN"/>
        </w:rPr>
        <w:t>乙方</w:t>
      </w:r>
      <w:r>
        <w:rPr>
          <w:rFonts w:hint="eastAsia" w:cs="宋体"/>
          <w:color w:val="auto"/>
          <w:sz w:val="24"/>
          <w:szCs w:val="24"/>
          <w:highlight w:val="none"/>
        </w:rPr>
        <w:t>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24CA4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6EC45E7F">
            <w:pPr>
              <w:keepNext/>
              <w:spacing w:line="360" w:lineRule="auto"/>
              <w:jc w:val="center"/>
              <w:rPr>
                <w:rFonts w:cs="宋体"/>
                <w:color w:val="auto"/>
                <w:sz w:val="24"/>
                <w:szCs w:val="24"/>
                <w:highlight w:val="none"/>
              </w:rPr>
            </w:pPr>
            <w:r>
              <w:rPr>
                <w:rFonts w:hint="eastAsia" w:cs="宋体"/>
                <w:color w:val="auto"/>
                <w:sz w:val="24"/>
                <w:szCs w:val="24"/>
                <w:highlight w:val="none"/>
              </w:rPr>
              <w:t>名称</w:t>
            </w:r>
          </w:p>
        </w:tc>
        <w:tc>
          <w:tcPr>
            <w:tcW w:w="627" w:type="pct"/>
            <w:tcBorders>
              <w:top w:val="single" w:color="auto" w:sz="12" w:space="0"/>
              <w:bottom w:val="double" w:color="auto" w:sz="6" w:space="0"/>
            </w:tcBorders>
            <w:vAlign w:val="center"/>
          </w:tcPr>
          <w:p w14:paraId="25A61205">
            <w:pPr>
              <w:keepNext/>
              <w:spacing w:line="360" w:lineRule="auto"/>
              <w:jc w:val="center"/>
              <w:rPr>
                <w:rFonts w:cs="宋体"/>
                <w:color w:val="auto"/>
                <w:sz w:val="24"/>
                <w:szCs w:val="24"/>
                <w:highlight w:val="none"/>
              </w:rPr>
            </w:pPr>
            <w:r>
              <w:rPr>
                <w:rFonts w:hint="eastAsia" w:cs="宋体"/>
                <w:color w:val="auto"/>
                <w:sz w:val="24"/>
                <w:szCs w:val="24"/>
                <w:highlight w:val="none"/>
              </w:rPr>
              <w:t>姓名</w:t>
            </w:r>
          </w:p>
        </w:tc>
        <w:tc>
          <w:tcPr>
            <w:tcW w:w="502" w:type="pct"/>
            <w:tcBorders>
              <w:top w:val="single" w:color="auto" w:sz="12" w:space="0"/>
              <w:bottom w:val="double" w:color="auto" w:sz="6" w:space="0"/>
            </w:tcBorders>
            <w:vAlign w:val="center"/>
          </w:tcPr>
          <w:p w14:paraId="40D00F6A">
            <w:pPr>
              <w:keepNext/>
              <w:spacing w:line="360" w:lineRule="auto"/>
              <w:jc w:val="center"/>
              <w:rPr>
                <w:rFonts w:cs="宋体"/>
                <w:color w:val="auto"/>
                <w:sz w:val="24"/>
                <w:szCs w:val="24"/>
                <w:highlight w:val="none"/>
              </w:rPr>
            </w:pPr>
            <w:r>
              <w:rPr>
                <w:rFonts w:hint="eastAsia" w:cs="宋体"/>
                <w:color w:val="auto"/>
                <w:sz w:val="24"/>
                <w:szCs w:val="24"/>
                <w:highlight w:val="none"/>
              </w:rPr>
              <w:t>职务</w:t>
            </w:r>
          </w:p>
        </w:tc>
        <w:tc>
          <w:tcPr>
            <w:tcW w:w="502" w:type="pct"/>
            <w:tcBorders>
              <w:top w:val="single" w:color="auto" w:sz="12" w:space="0"/>
              <w:bottom w:val="double" w:color="auto" w:sz="6" w:space="0"/>
            </w:tcBorders>
            <w:vAlign w:val="center"/>
          </w:tcPr>
          <w:p w14:paraId="0F829E78">
            <w:pPr>
              <w:keepNext/>
              <w:spacing w:line="360" w:lineRule="auto"/>
              <w:jc w:val="center"/>
              <w:rPr>
                <w:rFonts w:cs="宋体"/>
                <w:color w:val="auto"/>
                <w:sz w:val="24"/>
                <w:szCs w:val="24"/>
                <w:highlight w:val="none"/>
              </w:rPr>
            </w:pPr>
            <w:r>
              <w:rPr>
                <w:rFonts w:hint="eastAsia" w:cs="宋体"/>
                <w:color w:val="auto"/>
                <w:sz w:val="24"/>
                <w:szCs w:val="24"/>
                <w:highlight w:val="none"/>
              </w:rPr>
              <w:t>职称</w:t>
            </w:r>
          </w:p>
        </w:tc>
        <w:tc>
          <w:tcPr>
            <w:tcW w:w="1281" w:type="pct"/>
            <w:tcBorders>
              <w:top w:val="single" w:color="auto" w:sz="12" w:space="0"/>
              <w:bottom w:val="double" w:color="auto" w:sz="6" w:space="0"/>
            </w:tcBorders>
            <w:vAlign w:val="center"/>
          </w:tcPr>
          <w:p w14:paraId="5BD6D119">
            <w:pPr>
              <w:keepNext/>
              <w:spacing w:line="360" w:lineRule="auto"/>
              <w:jc w:val="center"/>
              <w:rPr>
                <w:rFonts w:cs="宋体"/>
                <w:color w:val="auto"/>
                <w:sz w:val="24"/>
                <w:szCs w:val="24"/>
                <w:highlight w:val="none"/>
              </w:rPr>
            </w:pPr>
            <w:r>
              <w:rPr>
                <w:rFonts w:hint="eastAsia" w:cs="宋体"/>
                <w:color w:val="auto"/>
                <w:sz w:val="24"/>
                <w:szCs w:val="24"/>
                <w:highlight w:val="none"/>
              </w:rPr>
              <w:t>主要资历、经验及承担过的项目</w:t>
            </w:r>
          </w:p>
        </w:tc>
        <w:tc>
          <w:tcPr>
            <w:tcW w:w="1151" w:type="pct"/>
            <w:tcBorders>
              <w:top w:val="single" w:color="auto" w:sz="12" w:space="0"/>
              <w:bottom w:val="double" w:color="auto" w:sz="6" w:space="0"/>
            </w:tcBorders>
            <w:vAlign w:val="center"/>
          </w:tcPr>
          <w:p w14:paraId="7D0BF5EB">
            <w:pPr>
              <w:keepNext/>
              <w:spacing w:line="360" w:lineRule="auto"/>
              <w:jc w:val="center"/>
              <w:rPr>
                <w:rFonts w:cs="宋体"/>
                <w:color w:val="auto"/>
                <w:sz w:val="24"/>
                <w:szCs w:val="24"/>
                <w:highlight w:val="none"/>
              </w:rPr>
            </w:pPr>
            <w:r>
              <w:rPr>
                <w:rFonts w:hint="eastAsia" w:cs="宋体"/>
                <w:color w:val="auto"/>
                <w:sz w:val="24"/>
                <w:szCs w:val="24"/>
                <w:highlight w:val="none"/>
              </w:rPr>
              <w:t>身份证号码</w:t>
            </w:r>
          </w:p>
        </w:tc>
      </w:tr>
      <w:tr w14:paraId="52A0E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4C7FD408">
            <w:pPr>
              <w:keepNext/>
              <w:spacing w:line="360" w:lineRule="auto"/>
              <w:jc w:val="center"/>
              <w:rPr>
                <w:rFonts w:cs="宋体"/>
                <w:color w:val="auto"/>
                <w:sz w:val="24"/>
                <w:szCs w:val="24"/>
                <w:highlight w:val="none"/>
              </w:rPr>
            </w:pPr>
            <w:r>
              <w:rPr>
                <w:rFonts w:hint="eastAsia" w:cs="宋体"/>
                <w:color w:val="auto"/>
                <w:sz w:val="24"/>
                <w:szCs w:val="24"/>
                <w:highlight w:val="none"/>
              </w:rPr>
              <w:t>一、总部人员</w:t>
            </w:r>
          </w:p>
        </w:tc>
        <w:tc>
          <w:tcPr>
            <w:tcW w:w="1151" w:type="pct"/>
            <w:tcBorders>
              <w:top w:val="double" w:color="auto" w:sz="6" w:space="0"/>
            </w:tcBorders>
            <w:vAlign w:val="center"/>
          </w:tcPr>
          <w:p w14:paraId="64EAFE9E">
            <w:pPr>
              <w:keepNext/>
              <w:spacing w:line="360" w:lineRule="auto"/>
              <w:jc w:val="center"/>
              <w:rPr>
                <w:rFonts w:cs="宋体"/>
                <w:color w:val="auto"/>
                <w:sz w:val="24"/>
                <w:szCs w:val="24"/>
                <w:highlight w:val="none"/>
              </w:rPr>
            </w:pPr>
          </w:p>
        </w:tc>
      </w:tr>
      <w:tr w14:paraId="2F989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50DCC7FF">
            <w:pPr>
              <w:spacing w:line="360" w:lineRule="auto"/>
              <w:jc w:val="center"/>
              <w:rPr>
                <w:rFonts w:hint="eastAsia" w:eastAsia="宋体" w:cs="宋体"/>
                <w:color w:val="auto"/>
                <w:sz w:val="24"/>
                <w:szCs w:val="24"/>
                <w:highlight w:val="none"/>
                <w:lang w:val="en-US" w:eastAsia="zh-CN"/>
              </w:rPr>
            </w:pPr>
            <w:r>
              <w:rPr>
                <w:rFonts w:hint="eastAsia" w:cs="宋体"/>
                <w:color w:val="auto"/>
                <w:sz w:val="24"/>
                <w:szCs w:val="24"/>
                <w:highlight w:val="none"/>
              </w:rPr>
              <w:t>项目主管</w:t>
            </w:r>
            <w:r>
              <w:rPr>
                <w:rFonts w:hint="eastAsia" w:cs="宋体"/>
                <w:color w:val="auto"/>
                <w:sz w:val="24"/>
                <w:szCs w:val="24"/>
                <w:highlight w:val="none"/>
                <w:lang w:val="en-US" w:eastAsia="zh-CN"/>
              </w:rPr>
              <w:t>领导</w:t>
            </w:r>
          </w:p>
        </w:tc>
        <w:tc>
          <w:tcPr>
            <w:tcW w:w="627" w:type="pct"/>
            <w:tcBorders>
              <w:top w:val="nil"/>
            </w:tcBorders>
            <w:vAlign w:val="center"/>
          </w:tcPr>
          <w:p w14:paraId="7E04C308">
            <w:pPr>
              <w:keepNext/>
              <w:spacing w:line="360" w:lineRule="auto"/>
              <w:jc w:val="center"/>
              <w:rPr>
                <w:rFonts w:cs="宋体"/>
                <w:color w:val="auto"/>
                <w:sz w:val="24"/>
                <w:szCs w:val="24"/>
                <w:highlight w:val="none"/>
              </w:rPr>
            </w:pPr>
          </w:p>
        </w:tc>
        <w:tc>
          <w:tcPr>
            <w:tcW w:w="502" w:type="pct"/>
            <w:tcBorders>
              <w:top w:val="nil"/>
            </w:tcBorders>
            <w:vAlign w:val="center"/>
          </w:tcPr>
          <w:p w14:paraId="16C4730A">
            <w:pPr>
              <w:keepNext/>
              <w:spacing w:line="360" w:lineRule="auto"/>
              <w:jc w:val="center"/>
              <w:rPr>
                <w:rFonts w:cs="宋体"/>
                <w:color w:val="auto"/>
                <w:sz w:val="24"/>
                <w:szCs w:val="24"/>
                <w:highlight w:val="none"/>
              </w:rPr>
            </w:pPr>
          </w:p>
        </w:tc>
        <w:tc>
          <w:tcPr>
            <w:tcW w:w="502" w:type="pct"/>
            <w:tcBorders>
              <w:top w:val="nil"/>
            </w:tcBorders>
            <w:vAlign w:val="center"/>
          </w:tcPr>
          <w:p w14:paraId="2CAD33B1">
            <w:pPr>
              <w:keepNext/>
              <w:spacing w:line="360" w:lineRule="auto"/>
              <w:jc w:val="center"/>
              <w:rPr>
                <w:rFonts w:cs="宋体"/>
                <w:color w:val="auto"/>
                <w:sz w:val="24"/>
                <w:szCs w:val="24"/>
                <w:highlight w:val="none"/>
              </w:rPr>
            </w:pPr>
          </w:p>
        </w:tc>
        <w:tc>
          <w:tcPr>
            <w:tcW w:w="1281" w:type="pct"/>
            <w:tcBorders>
              <w:top w:val="nil"/>
            </w:tcBorders>
            <w:vAlign w:val="center"/>
          </w:tcPr>
          <w:p w14:paraId="26370760">
            <w:pPr>
              <w:keepNext/>
              <w:spacing w:line="360" w:lineRule="auto"/>
              <w:jc w:val="center"/>
              <w:rPr>
                <w:rFonts w:cs="宋体"/>
                <w:color w:val="auto"/>
                <w:sz w:val="24"/>
                <w:szCs w:val="24"/>
                <w:highlight w:val="none"/>
              </w:rPr>
            </w:pPr>
          </w:p>
        </w:tc>
        <w:tc>
          <w:tcPr>
            <w:tcW w:w="1151" w:type="pct"/>
            <w:tcBorders>
              <w:top w:val="nil"/>
            </w:tcBorders>
            <w:vAlign w:val="center"/>
          </w:tcPr>
          <w:p w14:paraId="2CE5A2E3">
            <w:pPr>
              <w:keepNext/>
              <w:spacing w:line="360" w:lineRule="auto"/>
              <w:jc w:val="center"/>
              <w:rPr>
                <w:rFonts w:cs="宋体"/>
                <w:color w:val="auto"/>
                <w:sz w:val="24"/>
                <w:szCs w:val="24"/>
                <w:highlight w:val="none"/>
              </w:rPr>
            </w:pPr>
          </w:p>
        </w:tc>
      </w:tr>
      <w:tr w14:paraId="60630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039479A6">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10EC0BE0">
            <w:pPr>
              <w:keepNext/>
              <w:spacing w:line="360" w:lineRule="auto"/>
              <w:jc w:val="center"/>
              <w:rPr>
                <w:rFonts w:cs="宋体"/>
                <w:color w:val="auto"/>
                <w:sz w:val="24"/>
                <w:szCs w:val="24"/>
                <w:highlight w:val="none"/>
              </w:rPr>
            </w:pPr>
          </w:p>
        </w:tc>
        <w:tc>
          <w:tcPr>
            <w:tcW w:w="502" w:type="pct"/>
            <w:vAlign w:val="center"/>
          </w:tcPr>
          <w:p w14:paraId="4834BB1C">
            <w:pPr>
              <w:keepNext/>
              <w:spacing w:line="360" w:lineRule="auto"/>
              <w:jc w:val="center"/>
              <w:rPr>
                <w:rFonts w:cs="宋体"/>
                <w:color w:val="auto"/>
                <w:sz w:val="24"/>
                <w:szCs w:val="24"/>
                <w:highlight w:val="none"/>
              </w:rPr>
            </w:pPr>
          </w:p>
        </w:tc>
        <w:tc>
          <w:tcPr>
            <w:tcW w:w="502" w:type="pct"/>
            <w:vAlign w:val="center"/>
          </w:tcPr>
          <w:p w14:paraId="376D782B">
            <w:pPr>
              <w:keepNext/>
              <w:spacing w:line="360" w:lineRule="auto"/>
              <w:jc w:val="center"/>
              <w:rPr>
                <w:rFonts w:cs="宋体"/>
                <w:color w:val="auto"/>
                <w:sz w:val="24"/>
                <w:szCs w:val="24"/>
                <w:highlight w:val="none"/>
              </w:rPr>
            </w:pPr>
          </w:p>
        </w:tc>
        <w:tc>
          <w:tcPr>
            <w:tcW w:w="1281" w:type="pct"/>
            <w:vAlign w:val="center"/>
          </w:tcPr>
          <w:p w14:paraId="376EB263">
            <w:pPr>
              <w:keepNext/>
              <w:spacing w:line="360" w:lineRule="auto"/>
              <w:jc w:val="center"/>
              <w:rPr>
                <w:rFonts w:cs="宋体"/>
                <w:color w:val="auto"/>
                <w:sz w:val="24"/>
                <w:szCs w:val="24"/>
                <w:highlight w:val="none"/>
              </w:rPr>
            </w:pPr>
          </w:p>
        </w:tc>
        <w:tc>
          <w:tcPr>
            <w:tcW w:w="1151" w:type="pct"/>
            <w:vAlign w:val="center"/>
          </w:tcPr>
          <w:p w14:paraId="329F72D2">
            <w:pPr>
              <w:keepNext/>
              <w:spacing w:line="360" w:lineRule="auto"/>
              <w:jc w:val="center"/>
              <w:rPr>
                <w:rFonts w:cs="宋体"/>
                <w:color w:val="auto"/>
                <w:sz w:val="24"/>
                <w:szCs w:val="24"/>
                <w:highlight w:val="none"/>
              </w:rPr>
            </w:pPr>
          </w:p>
        </w:tc>
      </w:tr>
      <w:tr w14:paraId="24658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2467F3B">
            <w:pPr>
              <w:spacing w:line="360" w:lineRule="auto"/>
              <w:jc w:val="center"/>
              <w:rPr>
                <w:rFonts w:cs="宋体"/>
                <w:color w:val="auto"/>
                <w:sz w:val="24"/>
                <w:szCs w:val="24"/>
                <w:highlight w:val="none"/>
              </w:rPr>
            </w:pPr>
          </w:p>
        </w:tc>
        <w:tc>
          <w:tcPr>
            <w:tcW w:w="627" w:type="pct"/>
            <w:vAlign w:val="center"/>
          </w:tcPr>
          <w:p w14:paraId="419E57BD">
            <w:pPr>
              <w:keepNext/>
              <w:spacing w:line="360" w:lineRule="auto"/>
              <w:jc w:val="center"/>
              <w:rPr>
                <w:rFonts w:cs="宋体"/>
                <w:color w:val="auto"/>
                <w:sz w:val="24"/>
                <w:szCs w:val="24"/>
                <w:highlight w:val="none"/>
              </w:rPr>
            </w:pPr>
          </w:p>
        </w:tc>
        <w:tc>
          <w:tcPr>
            <w:tcW w:w="502" w:type="pct"/>
            <w:vAlign w:val="center"/>
          </w:tcPr>
          <w:p w14:paraId="3BCBC8B9">
            <w:pPr>
              <w:keepNext/>
              <w:spacing w:line="360" w:lineRule="auto"/>
              <w:jc w:val="center"/>
              <w:rPr>
                <w:rFonts w:cs="宋体"/>
                <w:color w:val="auto"/>
                <w:sz w:val="24"/>
                <w:szCs w:val="24"/>
                <w:highlight w:val="none"/>
              </w:rPr>
            </w:pPr>
          </w:p>
        </w:tc>
        <w:tc>
          <w:tcPr>
            <w:tcW w:w="502" w:type="pct"/>
            <w:vAlign w:val="center"/>
          </w:tcPr>
          <w:p w14:paraId="15BDB4F6">
            <w:pPr>
              <w:keepNext/>
              <w:spacing w:line="360" w:lineRule="auto"/>
              <w:jc w:val="center"/>
              <w:rPr>
                <w:rFonts w:cs="宋体"/>
                <w:color w:val="auto"/>
                <w:sz w:val="24"/>
                <w:szCs w:val="24"/>
                <w:highlight w:val="none"/>
              </w:rPr>
            </w:pPr>
          </w:p>
        </w:tc>
        <w:tc>
          <w:tcPr>
            <w:tcW w:w="1281" w:type="pct"/>
            <w:vAlign w:val="center"/>
          </w:tcPr>
          <w:p w14:paraId="0EBB099A">
            <w:pPr>
              <w:keepNext/>
              <w:spacing w:line="360" w:lineRule="auto"/>
              <w:jc w:val="center"/>
              <w:rPr>
                <w:rFonts w:cs="宋体"/>
                <w:color w:val="auto"/>
                <w:sz w:val="24"/>
                <w:szCs w:val="24"/>
                <w:highlight w:val="none"/>
              </w:rPr>
            </w:pPr>
          </w:p>
        </w:tc>
        <w:tc>
          <w:tcPr>
            <w:tcW w:w="1151" w:type="pct"/>
            <w:vAlign w:val="center"/>
          </w:tcPr>
          <w:p w14:paraId="0A08FCB2">
            <w:pPr>
              <w:keepNext/>
              <w:spacing w:line="360" w:lineRule="auto"/>
              <w:jc w:val="center"/>
              <w:rPr>
                <w:rFonts w:cs="宋体"/>
                <w:color w:val="auto"/>
                <w:sz w:val="24"/>
                <w:szCs w:val="24"/>
                <w:highlight w:val="none"/>
              </w:rPr>
            </w:pPr>
          </w:p>
        </w:tc>
      </w:tr>
      <w:tr w14:paraId="51143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5BDA5668">
            <w:pPr>
              <w:spacing w:line="360" w:lineRule="auto"/>
              <w:jc w:val="center"/>
              <w:rPr>
                <w:rFonts w:cs="宋体"/>
                <w:color w:val="auto"/>
                <w:sz w:val="24"/>
                <w:szCs w:val="24"/>
                <w:highlight w:val="none"/>
              </w:rPr>
            </w:pPr>
          </w:p>
        </w:tc>
        <w:tc>
          <w:tcPr>
            <w:tcW w:w="627" w:type="pct"/>
            <w:vAlign w:val="center"/>
          </w:tcPr>
          <w:p w14:paraId="4DD7046C">
            <w:pPr>
              <w:keepNext/>
              <w:spacing w:line="360" w:lineRule="auto"/>
              <w:jc w:val="center"/>
              <w:rPr>
                <w:rFonts w:cs="宋体"/>
                <w:color w:val="auto"/>
                <w:sz w:val="24"/>
                <w:szCs w:val="24"/>
                <w:highlight w:val="none"/>
              </w:rPr>
            </w:pPr>
          </w:p>
        </w:tc>
        <w:tc>
          <w:tcPr>
            <w:tcW w:w="502" w:type="pct"/>
            <w:vAlign w:val="center"/>
          </w:tcPr>
          <w:p w14:paraId="52CED0A9">
            <w:pPr>
              <w:keepNext/>
              <w:spacing w:line="360" w:lineRule="auto"/>
              <w:jc w:val="center"/>
              <w:rPr>
                <w:rFonts w:cs="宋体"/>
                <w:color w:val="auto"/>
                <w:sz w:val="24"/>
                <w:szCs w:val="24"/>
                <w:highlight w:val="none"/>
              </w:rPr>
            </w:pPr>
          </w:p>
        </w:tc>
        <w:tc>
          <w:tcPr>
            <w:tcW w:w="502" w:type="pct"/>
            <w:vAlign w:val="center"/>
          </w:tcPr>
          <w:p w14:paraId="399E8408">
            <w:pPr>
              <w:keepNext/>
              <w:spacing w:line="360" w:lineRule="auto"/>
              <w:jc w:val="center"/>
              <w:rPr>
                <w:rFonts w:cs="宋体"/>
                <w:color w:val="auto"/>
                <w:sz w:val="24"/>
                <w:szCs w:val="24"/>
                <w:highlight w:val="none"/>
              </w:rPr>
            </w:pPr>
          </w:p>
        </w:tc>
        <w:tc>
          <w:tcPr>
            <w:tcW w:w="1281" w:type="pct"/>
            <w:vAlign w:val="center"/>
          </w:tcPr>
          <w:p w14:paraId="1C6C6852">
            <w:pPr>
              <w:keepNext/>
              <w:spacing w:line="360" w:lineRule="auto"/>
              <w:jc w:val="center"/>
              <w:rPr>
                <w:rFonts w:cs="宋体"/>
                <w:color w:val="auto"/>
                <w:sz w:val="24"/>
                <w:szCs w:val="24"/>
                <w:highlight w:val="none"/>
              </w:rPr>
            </w:pPr>
          </w:p>
        </w:tc>
        <w:tc>
          <w:tcPr>
            <w:tcW w:w="1151" w:type="pct"/>
            <w:vAlign w:val="center"/>
          </w:tcPr>
          <w:p w14:paraId="3BC50829">
            <w:pPr>
              <w:keepNext/>
              <w:spacing w:line="360" w:lineRule="auto"/>
              <w:jc w:val="center"/>
              <w:rPr>
                <w:rFonts w:cs="宋体"/>
                <w:color w:val="auto"/>
                <w:sz w:val="24"/>
                <w:szCs w:val="24"/>
                <w:highlight w:val="none"/>
              </w:rPr>
            </w:pPr>
          </w:p>
        </w:tc>
      </w:tr>
      <w:tr w14:paraId="77E83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1EF74CA5">
            <w:pPr>
              <w:keepNext/>
              <w:spacing w:line="360" w:lineRule="auto"/>
              <w:jc w:val="center"/>
              <w:rPr>
                <w:rFonts w:cs="宋体"/>
                <w:color w:val="auto"/>
                <w:sz w:val="24"/>
                <w:szCs w:val="24"/>
                <w:highlight w:val="none"/>
              </w:rPr>
            </w:pPr>
            <w:r>
              <w:rPr>
                <w:rFonts w:hint="eastAsia" w:cs="宋体"/>
                <w:color w:val="auto"/>
                <w:sz w:val="24"/>
                <w:szCs w:val="24"/>
                <w:highlight w:val="none"/>
              </w:rPr>
              <w:t>二、现场人员</w:t>
            </w:r>
          </w:p>
        </w:tc>
        <w:tc>
          <w:tcPr>
            <w:tcW w:w="1151" w:type="pct"/>
            <w:vAlign w:val="center"/>
          </w:tcPr>
          <w:p w14:paraId="497C7712">
            <w:pPr>
              <w:keepNext/>
              <w:spacing w:line="360" w:lineRule="auto"/>
              <w:jc w:val="center"/>
              <w:rPr>
                <w:rFonts w:cs="宋体"/>
                <w:color w:val="auto"/>
                <w:sz w:val="24"/>
                <w:szCs w:val="24"/>
                <w:highlight w:val="none"/>
              </w:rPr>
            </w:pPr>
          </w:p>
        </w:tc>
      </w:tr>
      <w:tr w14:paraId="65C46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2A09E47">
            <w:pPr>
              <w:spacing w:line="360" w:lineRule="auto"/>
              <w:jc w:val="center"/>
              <w:rPr>
                <w:rFonts w:cs="宋体"/>
                <w:color w:val="auto"/>
                <w:sz w:val="24"/>
                <w:szCs w:val="24"/>
                <w:highlight w:val="none"/>
              </w:rPr>
            </w:pPr>
            <w:r>
              <w:rPr>
                <w:rFonts w:hint="eastAsia" w:cs="宋体"/>
                <w:color w:val="auto"/>
                <w:sz w:val="24"/>
                <w:szCs w:val="24"/>
                <w:highlight w:val="none"/>
              </w:rPr>
              <w:t>项目经理</w:t>
            </w:r>
          </w:p>
        </w:tc>
        <w:tc>
          <w:tcPr>
            <w:tcW w:w="627" w:type="pct"/>
            <w:vAlign w:val="center"/>
          </w:tcPr>
          <w:p w14:paraId="2A281DD0">
            <w:pPr>
              <w:keepNext/>
              <w:spacing w:line="360" w:lineRule="auto"/>
              <w:jc w:val="center"/>
              <w:rPr>
                <w:rFonts w:cs="宋体"/>
                <w:color w:val="auto"/>
                <w:sz w:val="24"/>
                <w:szCs w:val="24"/>
                <w:highlight w:val="none"/>
              </w:rPr>
            </w:pPr>
          </w:p>
        </w:tc>
        <w:tc>
          <w:tcPr>
            <w:tcW w:w="502" w:type="pct"/>
            <w:vAlign w:val="center"/>
          </w:tcPr>
          <w:p w14:paraId="54B01E1C">
            <w:pPr>
              <w:keepNext/>
              <w:spacing w:line="360" w:lineRule="auto"/>
              <w:jc w:val="center"/>
              <w:rPr>
                <w:rFonts w:cs="宋体"/>
                <w:color w:val="auto"/>
                <w:sz w:val="24"/>
                <w:szCs w:val="24"/>
                <w:highlight w:val="none"/>
              </w:rPr>
            </w:pPr>
          </w:p>
        </w:tc>
        <w:tc>
          <w:tcPr>
            <w:tcW w:w="502" w:type="pct"/>
            <w:vAlign w:val="center"/>
          </w:tcPr>
          <w:p w14:paraId="4A540ACB">
            <w:pPr>
              <w:keepNext/>
              <w:spacing w:line="360" w:lineRule="auto"/>
              <w:jc w:val="center"/>
              <w:rPr>
                <w:rFonts w:cs="宋体"/>
                <w:color w:val="auto"/>
                <w:sz w:val="24"/>
                <w:szCs w:val="24"/>
                <w:highlight w:val="none"/>
              </w:rPr>
            </w:pPr>
          </w:p>
        </w:tc>
        <w:tc>
          <w:tcPr>
            <w:tcW w:w="1281" w:type="pct"/>
            <w:vAlign w:val="center"/>
          </w:tcPr>
          <w:p w14:paraId="18F0498C">
            <w:pPr>
              <w:keepNext/>
              <w:spacing w:line="360" w:lineRule="auto"/>
              <w:jc w:val="center"/>
              <w:rPr>
                <w:rFonts w:cs="宋体"/>
                <w:color w:val="auto"/>
                <w:sz w:val="24"/>
                <w:szCs w:val="24"/>
                <w:highlight w:val="none"/>
              </w:rPr>
            </w:pPr>
          </w:p>
        </w:tc>
        <w:tc>
          <w:tcPr>
            <w:tcW w:w="1151" w:type="pct"/>
            <w:vAlign w:val="center"/>
          </w:tcPr>
          <w:p w14:paraId="10468FDF">
            <w:pPr>
              <w:keepNext/>
              <w:spacing w:line="360" w:lineRule="auto"/>
              <w:jc w:val="center"/>
              <w:rPr>
                <w:rFonts w:cs="宋体"/>
                <w:color w:val="auto"/>
                <w:sz w:val="24"/>
                <w:szCs w:val="24"/>
                <w:highlight w:val="none"/>
              </w:rPr>
            </w:pPr>
          </w:p>
        </w:tc>
      </w:tr>
      <w:tr w14:paraId="5F4FF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3BA7FD7">
            <w:pPr>
              <w:spacing w:line="360" w:lineRule="auto"/>
              <w:jc w:val="center"/>
              <w:rPr>
                <w:rFonts w:cs="宋体"/>
                <w:color w:val="auto"/>
                <w:sz w:val="24"/>
                <w:szCs w:val="24"/>
                <w:highlight w:val="none"/>
              </w:rPr>
            </w:pPr>
            <w:r>
              <w:rPr>
                <w:rFonts w:hint="eastAsia" w:cs="宋体"/>
                <w:color w:val="auto"/>
                <w:sz w:val="24"/>
                <w:szCs w:val="24"/>
                <w:highlight w:val="none"/>
              </w:rPr>
              <w:t>项目副经理</w:t>
            </w:r>
          </w:p>
        </w:tc>
        <w:tc>
          <w:tcPr>
            <w:tcW w:w="627" w:type="pct"/>
            <w:vAlign w:val="center"/>
          </w:tcPr>
          <w:p w14:paraId="204890B9">
            <w:pPr>
              <w:keepNext/>
              <w:spacing w:line="360" w:lineRule="auto"/>
              <w:jc w:val="center"/>
              <w:rPr>
                <w:rFonts w:cs="宋体"/>
                <w:color w:val="auto"/>
                <w:sz w:val="24"/>
                <w:szCs w:val="24"/>
                <w:highlight w:val="none"/>
              </w:rPr>
            </w:pPr>
          </w:p>
        </w:tc>
        <w:tc>
          <w:tcPr>
            <w:tcW w:w="502" w:type="pct"/>
            <w:vAlign w:val="center"/>
          </w:tcPr>
          <w:p w14:paraId="6DEA1E19">
            <w:pPr>
              <w:keepNext/>
              <w:spacing w:line="360" w:lineRule="auto"/>
              <w:jc w:val="center"/>
              <w:rPr>
                <w:rFonts w:cs="宋体"/>
                <w:color w:val="auto"/>
                <w:sz w:val="24"/>
                <w:szCs w:val="24"/>
                <w:highlight w:val="none"/>
              </w:rPr>
            </w:pPr>
          </w:p>
        </w:tc>
        <w:tc>
          <w:tcPr>
            <w:tcW w:w="502" w:type="pct"/>
            <w:vAlign w:val="center"/>
          </w:tcPr>
          <w:p w14:paraId="66770BAA">
            <w:pPr>
              <w:keepNext/>
              <w:spacing w:line="360" w:lineRule="auto"/>
              <w:jc w:val="center"/>
              <w:rPr>
                <w:rFonts w:cs="宋体"/>
                <w:color w:val="auto"/>
                <w:sz w:val="24"/>
                <w:szCs w:val="24"/>
                <w:highlight w:val="none"/>
              </w:rPr>
            </w:pPr>
          </w:p>
        </w:tc>
        <w:tc>
          <w:tcPr>
            <w:tcW w:w="1281" w:type="pct"/>
            <w:vAlign w:val="center"/>
          </w:tcPr>
          <w:p w14:paraId="11F1E312">
            <w:pPr>
              <w:keepNext/>
              <w:spacing w:line="360" w:lineRule="auto"/>
              <w:jc w:val="center"/>
              <w:rPr>
                <w:rFonts w:cs="宋体"/>
                <w:color w:val="auto"/>
                <w:sz w:val="24"/>
                <w:szCs w:val="24"/>
                <w:highlight w:val="none"/>
              </w:rPr>
            </w:pPr>
          </w:p>
        </w:tc>
        <w:tc>
          <w:tcPr>
            <w:tcW w:w="1151" w:type="pct"/>
            <w:vAlign w:val="center"/>
          </w:tcPr>
          <w:p w14:paraId="5635AA54">
            <w:pPr>
              <w:keepNext/>
              <w:spacing w:line="360" w:lineRule="auto"/>
              <w:jc w:val="center"/>
              <w:rPr>
                <w:rFonts w:cs="宋体"/>
                <w:color w:val="auto"/>
                <w:sz w:val="24"/>
                <w:szCs w:val="24"/>
                <w:highlight w:val="none"/>
              </w:rPr>
            </w:pPr>
          </w:p>
        </w:tc>
      </w:tr>
      <w:tr w14:paraId="31544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3CA3E8A">
            <w:pPr>
              <w:spacing w:line="360" w:lineRule="auto"/>
              <w:jc w:val="center"/>
              <w:rPr>
                <w:rFonts w:cs="宋体"/>
                <w:color w:val="auto"/>
                <w:sz w:val="24"/>
                <w:szCs w:val="24"/>
                <w:highlight w:val="none"/>
              </w:rPr>
            </w:pPr>
            <w:r>
              <w:rPr>
                <w:rFonts w:hint="eastAsia" w:cs="宋体"/>
                <w:color w:val="auto"/>
                <w:sz w:val="24"/>
                <w:szCs w:val="24"/>
                <w:highlight w:val="none"/>
              </w:rPr>
              <w:t>项目技术负责人</w:t>
            </w:r>
          </w:p>
        </w:tc>
        <w:tc>
          <w:tcPr>
            <w:tcW w:w="627" w:type="pct"/>
            <w:vAlign w:val="center"/>
          </w:tcPr>
          <w:p w14:paraId="6E0AF690">
            <w:pPr>
              <w:keepNext/>
              <w:spacing w:line="360" w:lineRule="auto"/>
              <w:jc w:val="center"/>
              <w:rPr>
                <w:rFonts w:cs="宋体"/>
                <w:color w:val="auto"/>
                <w:sz w:val="24"/>
                <w:szCs w:val="24"/>
                <w:highlight w:val="none"/>
              </w:rPr>
            </w:pPr>
          </w:p>
        </w:tc>
        <w:tc>
          <w:tcPr>
            <w:tcW w:w="502" w:type="pct"/>
            <w:vAlign w:val="center"/>
          </w:tcPr>
          <w:p w14:paraId="4FF2A3D5">
            <w:pPr>
              <w:keepNext/>
              <w:spacing w:line="360" w:lineRule="auto"/>
              <w:jc w:val="center"/>
              <w:rPr>
                <w:rFonts w:cs="宋体"/>
                <w:color w:val="auto"/>
                <w:sz w:val="24"/>
                <w:szCs w:val="24"/>
                <w:highlight w:val="none"/>
              </w:rPr>
            </w:pPr>
          </w:p>
        </w:tc>
        <w:tc>
          <w:tcPr>
            <w:tcW w:w="502" w:type="pct"/>
            <w:vAlign w:val="center"/>
          </w:tcPr>
          <w:p w14:paraId="74B70E61">
            <w:pPr>
              <w:keepNext/>
              <w:spacing w:line="360" w:lineRule="auto"/>
              <w:jc w:val="center"/>
              <w:rPr>
                <w:rFonts w:cs="宋体"/>
                <w:color w:val="auto"/>
                <w:sz w:val="24"/>
                <w:szCs w:val="24"/>
                <w:highlight w:val="none"/>
              </w:rPr>
            </w:pPr>
          </w:p>
        </w:tc>
        <w:tc>
          <w:tcPr>
            <w:tcW w:w="1281" w:type="pct"/>
            <w:vAlign w:val="center"/>
          </w:tcPr>
          <w:p w14:paraId="416B14FD">
            <w:pPr>
              <w:keepNext/>
              <w:spacing w:line="360" w:lineRule="auto"/>
              <w:jc w:val="center"/>
              <w:rPr>
                <w:rFonts w:cs="宋体"/>
                <w:color w:val="auto"/>
                <w:sz w:val="24"/>
                <w:szCs w:val="24"/>
                <w:highlight w:val="none"/>
              </w:rPr>
            </w:pPr>
          </w:p>
        </w:tc>
        <w:tc>
          <w:tcPr>
            <w:tcW w:w="1151" w:type="pct"/>
            <w:vAlign w:val="center"/>
          </w:tcPr>
          <w:p w14:paraId="5631B5BF">
            <w:pPr>
              <w:keepNext/>
              <w:spacing w:line="360" w:lineRule="auto"/>
              <w:jc w:val="center"/>
              <w:rPr>
                <w:rFonts w:cs="宋体"/>
                <w:color w:val="auto"/>
                <w:sz w:val="24"/>
                <w:szCs w:val="24"/>
                <w:highlight w:val="none"/>
              </w:rPr>
            </w:pPr>
          </w:p>
        </w:tc>
      </w:tr>
      <w:tr w14:paraId="0D6BC3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38F62FC">
            <w:pPr>
              <w:spacing w:line="360" w:lineRule="auto"/>
              <w:jc w:val="center"/>
              <w:rPr>
                <w:rFonts w:cs="宋体"/>
                <w:color w:val="auto"/>
                <w:sz w:val="24"/>
                <w:szCs w:val="24"/>
                <w:highlight w:val="none"/>
              </w:rPr>
            </w:pPr>
            <w:r>
              <w:rPr>
                <w:rFonts w:hint="eastAsia" w:cs="宋体"/>
                <w:color w:val="auto"/>
                <w:sz w:val="24"/>
                <w:szCs w:val="24"/>
                <w:highlight w:val="none"/>
              </w:rPr>
              <w:t>施工员</w:t>
            </w:r>
          </w:p>
        </w:tc>
        <w:tc>
          <w:tcPr>
            <w:tcW w:w="627" w:type="pct"/>
            <w:vAlign w:val="center"/>
          </w:tcPr>
          <w:p w14:paraId="124C66EF">
            <w:pPr>
              <w:keepNext/>
              <w:spacing w:line="360" w:lineRule="auto"/>
              <w:jc w:val="center"/>
              <w:rPr>
                <w:rFonts w:cs="宋体"/>
                <w:color w:val="auto"/>
                <w:sz w:val="24"/>
                <w:szCs w:val="24"/>
                <w:highlight w:val="none"/>
              </w:rPr>
            </w:pPr>
          </w:p>
        </w:tc>
        <w:tc>
          <w:tcPr>
            <w:tcW w:w="502" w:type="pct"/>
            <w:vAlign w:val="center"/>
          </w:tcPr>
          <w:p w14:paraId="1E9DA62F">
            <w:pPr>
              <w:keepNext/>
              <w:spacing w:line="360" w:lineRule="auto"/>
              <w:jc w:val="center"/>
              <w:rPr>
                <w:rFonts w:cs="宋体"/>
                <w:color w:val="auto"/>
                <w:sz w:val="24"/>
                <w:szCs w:val="24"/>
                <w:highlight w:val="none"/>
              </w:rPr>
            </w:pPr>
          </w:p>
        </w:tc>
        <w:tc>
          <w:tcPr>
            <w:tcW w:w="502" w:type="pct"/>
            <w:vAlign w:val="center"/>
          </w:tcPr>
          <w:p w14:paraId="4EAEE03B">
            <w:pPr>
              <w:keepNext/>
              <w:spacing w:line="360" w:lineRule="auto"/>
              <w:jc w:val="center"/>
              <w:rPr>
                <w:rFonts w:cs="宋体"/>
                <w:color w:val="auto"/>
                <w:sz w:val="24"/>
                <w:szCs w:val="24"/>
                <w:highlight w:val="none"/>
              </w:rPr>
            </w:pPr>
          </w:p>
        </w:tc>
        <w:tc>
          <w:tcPr>
            <w:tcW w:w="1281" w:type="pct"/>
            <w:vAlign w:val="center"/>
          </w:tcPr>
          <w:p w14:paraId="3BF1B37D">
            <w:pPr>
              <w:keepNext/>
              <w:spacing w:line="360" w:lineRule="auto"/>
              <w:jc w:val="center"/>
              <w:rPr>
                <w:rFonts w:cs="宋体"/>
                <w:color w:val="auto"/>
                <w:sz w:val="24"/>
                <w:szCs w:val="24"/>
                <w:highlight w:val="none"/>
              </w:rPr>
            </w:pPr>
          </w:p>
        </w:tc>
        <w:tc>
          <w:tcPr>
            <w:tcW w:w="1151" w:type="pct"/>
            <w:vAlign w:val="center"/>
          </w:tcPr>
          <w:p w14:paraId="45044F76">
            <w:pPr>
              <w:keepNext/>
              <w:spacing w:line="360" w:lineRule="auto"/>
              <w:jc w:val="center"/>
              <w:rPr>
                <w:rFonts w:cs="宋体"/>
                <w:color w:val="auto"/>
                <w:sz w:val="24"/>
                <w:szCs w:val="24"/>
                <w:highlight w:val="none"/>
              </w:rPr>
            </w:pPr>
          </w:p>
        </w:tc>
      </w:tr>
      <w:tr w14:paraId="6178C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0FA5CFF">
            <w:pPr>
              <w:spacing w:line="360" w:lineRule="auto"/>
              <w:jc w:val="center"/>
              <w:rPr>
                <w:rFonts w:cs="宋体"/>
                <w:color w:val="auto"/>
                <w:sz w:val="24"/>
                <w:szCs w:val="24"/>
                <w:highlight w:val="none"/>
              </w:rPr>
            </w:pPr>
            <w:r>
              <w:rPr>
                <w:rFonts w:hint="eastAsia" w:cs="宋体"/>
                <w:color w:val="auto"/>
                <w:sz w:val="24"/>
                <w:szCs w:val="24"/>
                <w:highlight w:val="none"/>
              </w:rPr>
              <w:t>质检员（质量员）</w:t>
            </w:r>
          </w:p>
        </w:tc>
        <w:tc>
          <w:tcPr>
            <w:tcW w:w="627" w:type="pct"/>
            <w:vAlign w:val="center"/>
          </w:tcPr>
          <w:p w14:paraId="5A3B1B66">
            <w:pPr>
              <w:keepNext/>
              <w:spacing w:line="360" w:lineRule="auto"/>
              <w:jc w:val="center"/>
              <w:rPr>
                <w:rFonts w:cs="宋体"/>
                <w:color w:val="auto"/>
                <w:sz w:val="24"/>
                <w:szCs w:val="24"/>
                <w:highlight w:val="none"/>
              </w:rPr>
            </w:pPr>
          </w:p>
        </w:tc>
        <w:tc>
          <w:tcPr>
            <w:tcW w:w="502" w:type="pct"/>
            <w:vAlign w:val="center"/>
          </w:tcPr>
          <w:p w14:paraId="15EB8F2B">
            <w:pPr>
              <w:keepNext/>
              <w:spacing w:line="360" w:lineRule="auto"/>
              <w:jc w:val="center"/>
              <w:rPr>
                <w:rFonts w:cs="宋体"/>
                <w:color w:val="auto"/>
                <w:sz w:val="24"/>
                <w:szCs w:val="24"/>
                <w:highlight w:val="none"/>
              </w:rPr>
            </w:pPr>
          </w:p>
        </w:tc>
        <w:tc>
          <w:tcPr>
            <w:tcW w:w="502" w:type="pct"/>
            <w:vAlign w:val="center"/>
          </w:tcPr>
          <w:p w14:paraId="6B51888C">
            <w:pPr>
              <w:keepNext/>
              <w:spacing w:line="360" w:lineRule="auto"/>
              <w:jc w:val="center"/>
              <w:rPr>
                <w:rFonts w:cs="宋体"/>
                <w:color w:val="auto"/>
                <w:sz w:val="24"/>
                <w:szCs w:val="24"/>
                <w:highlight w:val="none"/>
              </w:rPr>
            </w:pPr>
          </w:p>
        </w:tc>
        <w:tc>
          <w:tcPr>
            <w:tcW w:w="1281" w:type="pct"/>
            <w:vAlign w:val="center"/>
          </w:tcPr>
          <w:p w14:paraId="0505645C">
            <w:pPr>
              <w:keepNext/>
              <w:spacing w:line="360" w:lineRule="auto"/>
              <w:jc w:val="center"/>
              <w:rPr>
                <w:rFonts w:cs="宋体"/>
                <w:color w:val="auto"/>
                <w:sz w:val="24"/>
                <w:szCs w:val="24"/>
                <w:highlight w:val="none"/>
              </w:rPr>
            </w:pPr>
          </w:p>
        </w:tc>
        <w:tc>
          <w:tcPr>
            <w:tcW w:w="1151" w:type="pct"/>
            <w:vAlign w:val="center"/>
          </w:tcPr>
          <w:p w14:paraId="0E9FCC6C">
            <w:pPr>
              <w:keepNext/>
              <w:spacing w:line="360" w:lineRule="auto"/>
              <w:jc w:val="center"/>
              <w:rPr>
                <w:rFonts w:cs="宋体"/>
                <w:color w:val="auto"/>
                <w:sz w:val="24"/>
                <w:szCs w:val="24"/>
                <w:highlight w:val="none"/>
              </w:rPr>
            </w:pPr>
          </w:p>
        </w:tc>
      </w:tr>
      <w:tr w14:paraId="2FB31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5DFE51D">
            <w:pPr>
              <w:spacing w:line="360" w:lineRule="auto"/>
              <w:jc w:val="center"/>
              <w:rPr>
                <w:rFonts w:cs="宋体"/>
                <w:color w:val="auto"/>
                <w:sz w:val="24"/>
                <w:szCs w:val="24"/>
                <w:highlight w:val="none"/>
              </w:rPr>
            </w:pPr>
            <w:r>
              <w:rPr>
                <w:rFonts w:hint="eastAsia" w:cs="宋体"/>
                <w:color w:val="auto"/>
                <w:sz w:val="24"/>
                <w:szCs w:val="24"/>
                <w:highlight w:val="none"/>
              </w:rPr>
              <w:t>安全员</w:t>
            </w:r>
          </w:p>
        </w:tc>
        <w:tc>
          <w:tcPr>
            <w:tcW w:w="627" w:type="pct"/>
            <w:vAlign w:val="center"/>
          </w:tcPr>
          <w:p w14:paraId="70872F34">
            <w:pPr>
              <w:keepNext/>
              <w:spacing w:line="360" w:lineRule="auto"/>
              <w:jc w:val="center"/>
              <w:rPr>
                <w:rFonts w:cs="宋体"/>
                <w:color w:val="auto"/>
                <w:sz w:val="24"/>
                <w:szCs w:val="24"/>
                <w:highlight w:val="none"/>
              </w:rPr>
            </w:pPr>
          </w:p>
        </w:tc>
        <w:tc>
          <w:tcPr>
            <w:tcW w:w="502" w:type="pct"/>
            <w:vAlign w:val="center"/>
          </w:tcPr>
          <w:p w14:paraId="097AE78D">
            <w:pPr>
              <w:keepNext/>
              <w:spacing w:line="360" w:lineRule="auto"/>
              <w:jc w:val="center"/>
              <w:rPr>
                <w:rFonts w:cs="宋体"/>
                <w:color w:val="auto"/>
                <w:sz w:val="24"/>
                <w:szCs w:val="24"/>
                <w:highlight w:val="none"/>
              </w:rPr>
            </w:pPr>
          </w:p>
        </w:tc>
        <w:tc>
          <w:tcPr>
            <w:tcW w:w="502" w:type="pct"/>
            <w:vAlign w:val="center"/>
          </w:tcPr>
          <w:p w14:paraId="02D4170E">
            <w:pPr>
              <w:keepNext/>
              <w:spacing w:line="360" w:lineRule="auto"/>
              <w:jc w:val="center"/>
              <w:rPr>
                <w:rFonts w:cs="宋体"/>
                <w:color w:val="auto"/>
                <w:sz w:val="24"/>
                <w:szCs w:val="24"/>
                <w:highlight w:val="none"/>
              </w:rPr>
            </w:pPr>
          </w:p>
        </w:tc>
        <w:tc>
          <w:tcPr>
            <w:tcW w:w="1281" w:type="pct"/>
            <w:vAlign w:val="center"/>
          </w:tcPr>
          <w:p w14:paraId="1E449DCF">
            <w:pPr>
              <w:keepNext/>
              <w:spacing w:line="360" w:lineRule="auto"/>
              <w:jc w:val="center"/>
              <w:rPr>
                <w:rFonts w:cs="宋体"/>
                <w:color w:val="auto"/>
                <w:sz w:val="24"/>
                <w:szCs w:val="24"/>
                <w:highlight w:val="none"/>
              </w:rPr>
            </w:pPr>
          </w:p>
        </w:tc>
        <w:tc>
          <w:tcPr>
            <w:tcW w:w="1151" w:type="pct"/>
            <w:vAlign w:val="center"/>
          </w:tcPr>
          <w:p w14:paraId="70C6004A">
            <w:pPr>
              <w:keepNext/>
              <w:spacing w:line="360" w:lineRule="auto"/>
              <w:jc w:val="center"/>
              <w:rPr>
                <w:rFonts w:cs="宋体"/>
                <w:color w:val="auto"/>
                <w:sz w:val="24"/>
                <w:szCs w:val="24"/>
                <w:highlight w:val="none"/>
              </w:rPr>
            </w:pPr>
          </w:p>
        </w:tc>
      </w:tr>
      <w:tr w14:paraId="1C380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7779A25">
            <w:pPr>
              <w:spacing w:line="360" w:lineRule="auto"/>
              <w:jc w:val="center"/>
              <w:rPr>
                <w:rFonts w:cs="宋体"/>
                <w:color w:val="auto"/>
                <w:sz w:val="24"/>
                <w:szCs w:val="24"/>
                <w:highlight w:val="none"/>
              </w:rPr>
            </w:pPr>
            <w:r>
              <w:rPr>
                <w:rFonts w:hint="eastAsia" w:cs="宋体"/>
                <w:color w:val="auto"/>
                <w:sz w:val="24"/>
                <w:szCs w:val="24"/>
                <w:highlight w:val="none"/>
              </w:rPr>
              <w:t>资料员</w:t>
            </w:r>
          </w:p>
        </w:tc>
        <w:tc>
          <w:tcPr>
            <w:tcW w:w="627" w:type="pct"/>
            <w:vAlign w:val="center"/>
          </w:tcPr>
          <w:p w14:paraId="69BE6CCA">
            <w:pPr>
              <w:keepNext/>
              <w:spacing w:line="360" w:lineRule="auto"/>
              <w:jc w:val="center"/>
              <w:rPr>
                <w:rFonts w:cs="宋体"/>
                <w:color w:val="auto"/>
                <w:sz w:val="24"/>
                <w:szCs w:val="24"/>
                <w:highlight w:val="none"/>
              </w:rPr>
            </w:pPr>
          </w:p>
        </w:tc>
        <w:tc>
          <w:tcPr>
            <w:tcW w:w="502" w:type="pct"/>
            <w:vAlign w:val="center"/>
          </w:tcPr>
          <w:p w14:paraId="46A19F24">
            <w:pPr>
              <w:keepNext/>
              <w:spacing w:line="360" w:lineRule="auto"/>
              <w:jc w:val="center"/>
              <w:rPr>
                <w:rFonts w:cs="宋体"/>
                <w:color w:val="auto"/>
                <w:sz w:val="24"/>
                <w:szCs w:val="24"/>
                <w:highlight w:val="none"/>
              </w:rPr>
            </w:pPr>
          </w:p>
        </w:tc>
        <w:tc>
          <w:tcPr>
            <w:tcW w:w="502" w:type="pct"/>
            <w:vAlign w:val="center"/>
          </w:tcPr>
          <w:p w14:paraId="2D092A48">
            <w:pPr>
              <w:keepNext/>
              <w:spacing w:line="360" w:lineRule="auto"/>
              <w:jc w:val="center"/>
              <w:rPr>
                <w:rFonts w:cs="宋体"/>
                <w:color w:val="auto"/>
                <w:sz w:val="24"/>
                <w:szCs w:val="24"/>
                <w:highlight w:val="none"/>
              </w:rPr>
            </w:pPr>
          </w:p>
        </w:tc>
        <w:tc>
          <w:tcPr>
            <w:tcW w:w="1281" w:type="pct"/>
            <w:vAlign w:val="center"/>
          </w:tcPr>
          <w:p w14:paraId="37767327">
            <w:pPr>
              <w:keepNext/>
              <w:spacing w:line="360" w:lineRule="auto"/>
              <w:jc w:val="center"/>
              <w:rPr>
                <w:rFonts w:cs="宋体"/>
                <w:color w:val="auto"/>
                <w:sz w:val="24"/>
                <w:szCs w:val="24"/>
                <w:highlight w:val="none"/>
              </w:rPr>
            </w:pPr>
          </w:p>
        </w:tc>
        <w:tc>
          <w:tcPr>
            <w:tcW w:w="1151" w:type="pct"/>
            <w:vAlign w:val="center"/>
          </w:tcPr>
          <w:p w14:paraId="76CD021A">
            <w:pPr>
              <w:keepNext/>
              <w:spacing w:line="360" w:lineRule="auto"/>
              <w:jc w:val="center"/>
              <w:rPr>
                <w:rFonts w:cs="宋体"/>
                <w:color w:val="auto"/>
                <w:sz w:val="24"/>
                <w:szCs w:val="24"/>
                <w:highlight w:val="none"/>
              </w:rPr>
            </w:pPr>
          </w:p>
        </w:tc>
      </w:tr>
      <w:tr w14:paraId="280CA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78752A4D">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4AF973A3">
            <w:pPr>
              <w:keepNext/>
              <w:spacing w:line="360" w:lineRule="auto"/>
              <w:jc w:val="center"/>
              <w:rPr>
                <w:rFonts w:cs="宋体"/>
                <w:color w:val="auto"/>
                <w:sz w:val="24"/>
                <w:szCs w:val="24"/>
                <w:highlight w:val="none"/>
              </w:rPr>
            </w:pPr>
          </w:p>
        </w:tc>
        <w:tc>
          <w:tcPr>
            <w:tcW w:w="502" w:type="pct"/>
            <w:vAlign w:val="center"/>
          </w:tcPr>
          <w:p w14:paraId="5C110839">
            <w:pPr>
              <w:keepNext/>
              <w:spacing w:line="360" w:lineRule="auto"/>
              <w:jc w:val="center"/>
              <w:rPr>
                <w:rFonts w:cs="宋体"/>
                <w:color w:val="auto"/>
                <w:sz w:val="24"/>
                <w:szCs w:val="24"/>
                <w:highlight w:val="none"/>
              </w:rPr>
            </w:pPr>
          </w:p>
        </w:tc>
        <w:tc>
          <w:tcPr>
            <w:tcW w:w="502" w:type="pct"/>
            <w:vAlign w:val="center"/>
          </w:tcPr>
          <w:p w14:paraId="7A6144FE">
            <w:pPr>
              <w:keepNext/>
              <w:spacing w:line="360" w:lineRule="auto"/>
              <w:jc w:val="center"/>
              <w:rPr>
                <w:rFonts w:cs="宋体"/>
                <w:color w:val="auto"/>
                <w:sz w:val="24"/>
                <w:szCs w:val="24"/>
                <w:highlight w:val="none"/>
              </w:rPr>
            </w:pPr>
          </w:p>
        </w:tc>
        <w:tc>
          <w:tcPr>
            <w:tcW w:w="1281" w:type="pct"/>
            <w:vAlign w:val="center"/>
          </w:tcPr>
          <w:p w14:paraId="62D97404">
            <w:pPr>
              <w:keepNext/>
              <w:spacing w:line="360" w:lineRule="auto"/>
              <w:jc w:val="center"/>
              <w:rPr>
                <w:rFonts w:cs="宋体"/>
                <w:color w:val="auto"/>
                <w:sz w:val="24"/>
                <w:szCs w:val="24"/>
                <w:highlight w:val="none"/>
              </w:rPr>
            </w:pPr>
          </w:p>
        </w:tc>
        <w:tc>
          <w:tcPr>
            <w:tcW w:w="1151" w:type="pct"/>
            <w:vAlign w:val="center"/>
          </w:tcPr>
          <w:p w14:paraId="47FFE593">
            <w:pPr>
              <w:keepNext/>
              <w:spacing w:line="360" w:lineRule="auto"/>
              <w:jc w:val="center"/>
              <w:rPr>
                <w:rFonts w:cs="宋体"/>
                <w:color w:val="auto"/>
                <w:sz w:val="24"/>
                <w:szCs w:val="24"/>
                <w:highlight w:val="none"/>
              </w:rPr>
            </w:pPr>
          </w:p>
        </w:tc>
      </w:tr>
      <w:tr w14:paraId="0FFD2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7F9B9D9">
            <w:pPr>
              <w:keepNext/>
              <w:spacing w:line="360" w:lineRule="auto"/>
              <w:jc w:val="center"/>
              <w:rPr>
                <w:rFonts w:cs="宋体"/>
                <w:color w:val="auto"/>
                <w:sz w:val="24"/>
                <w:szCs w:val="24"/>
                <w:highlight w:val="none"/>
              </w:rPr>
            </w:pPr>
          </w:p>
        </w:tc>
        <w:tc>
          <w:tcPr>
            <w:tcW w:w="627" w:type="pct"/>
            <w:tcBorders>
              <w:bottom w:val="nil"/>
            </w:tcBorders>
            <w:vAlign w:val="center"/>
          </w:tcPr>
          <w:p w14:paraId="76F0F866">
            <w:pPr>
              <w:keepNext/>
              <w:spacing w:line="360" w:lineRule="auto"/>
              <w:jc w:val="center"/>
              <w:rPr>
                <w:rFonts w:cs="宋体"/>
                <w:color w:val="auto"/>
                <w:sz w:val="24"/>
                <w:szCs w:val="24"/>
                <w:highlight w:val="none"/>
              </w:rPr>
            </w:pPr>
          </w:p>
        </w:tc>
        <w:tc>
          <w:tcPr>
            <w:tcW w:w="502" w:type="pct"/>
            <w:tcBorders>
              <w:bottom w:val="nil"/>
            </w:tcBorders>
            <w:vAlign w:val="center"/>
          </w:tcPr>
          <w:p w14:paraId="14A515F2">
            <w:pPr>
              <w:keepNext/>
              <w:spacing w:line="360" w:lineRule="auto"/>
              <w:jc w:val="center"/>
              <w:rPr>
                <w:rFonts w:cs="宋体"/>
                <w:color w:val="auto"/>
                <w:sz w:val="24"/>
                <w:szCs w:val="24"/>
                <w:highlight w:val="none"/>
              </w:rPr>
            </w:pPr>
          </w:p>
        </w:tc>
        <w:tc>
          <w:tcPr>
            <w:tcW w:w="502" w:type="pct"/>
            <w:tcBorders>
              <w:bottom w:val="nil"/>
            </w:tcBorders>
            <w:vAlign w:val="center"/>
          </w:tcPr>
          <w:p w14:paraId="65FB9DFB">
            <w:pPr>
              <w:keepNext/>
              <w:spacing w:line="360" w:lineRule="auto"/>
              <w:jc w:val="center"/>
              <w:rPr>
                <w:rFonts w:cs="宋体"/>
                <w:color w:val="auto"/>
                <w:sz w:val="24"/>
                <w:szCs w:val="24"/>
                <w:highlight w:val="none"/>
              </w:rPr>
            </w:pPr>
          </w:p>
        </w:tc>
        <w:tc>
          <w:tcPr>
            <w:tcW w:w="1281" w:type="pct"/>
            <w:tcBorders>
              <w:bottom w:val="nil"/>
            </w:tcBorders>
            <w:vAlign w:val="center"/>
          </w:tcPr>
          <w:p w14:paraId="29EC4B8B">
            <w:pPr>
              <w:keepNext/>
              <w:spacing w:line="360" w:lineRule="auto"/>
              <w:jc w:val="center"/>
              <w:rPr>
                <w:rFonts w:cs="宋体"/>
                <w:color w:val="auto"/>
                <w:sz w:val="24"/>
                <w:szCs w:val="24"/>
                <w:highlight w:val="none"/>
              </w:rPr>
            </w:pPr>
          </w:p>
        </w:tc>
        <w:tc>
          <w:tcPr>
            <w:tcW w:w="1151" w:type="pct"/>
            <w:tcBorders>
              <w:bottom w:val="nil"/>
            </w:tcBorders>
            <w:vAlign w:val="center"/>
          </w:tcPr>
          <w:p w14:paraId="1CDA3098">
            <w:pPr>
              <w:keepNext/>
              <w:spacing w:line="360" w:lineRule="auto"/>
              <w:jc w:val="center"/>
              <w:rPr>
                <w:rFonts w:cs="宋体"/>
                <w:color w:val="auto"/>
                <w:sz w:val="24"/>
                <w:szCs w:val="24"/>
                <w:highlight w:val="none"/>
              </w:rPr>
            </w:pPr>
          </w:p>
        </w:tc>
      </w:tr>
      <w:tr w14:paraId="4B856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631ACF6">
            <w:pPr>
              <w:keepNext/>
              <w:spacing w:line="360" w:lineRule="auto"/>
              <w:jc w:val="center"/>
              <w:rPr>
                <w:rFonts w:cs="宋体"/>
                <w:color w:val="auto"/>
                <w:sz w:val="24"/>
                <w:szCs w:val="24"/>
                <w:highlight w:val="none"/>
              </w:rPr>
            </w:pPr>
          </w:p>
        </w:tc>
        <w:tc>
          <w:tcPr>
            <w:tcW w:w="627" w:type="pct"/>
            <w:vAlign w:val="center"/>
          </w:tcPr>
          <w:p w14:paraId="31D71C4A">
            <w:pPr>
              <w:keepNext/>
              <w:spacing w:line="360" w:lineRule="auto"/>
              <w:jc w:val="center"/>
              <w:rPr>
                <w:rFonts w:cs="宋体"/>
                <w:color w:val="auto"/>
                <w:sz w:val="24"/>
                <w:szCs w:val="24"/>
                <w:highlight w:val="none"/>
              </w:rPr>
            </w:pPr>
          </w:p>
        </w:tc>
        <w:tc>
          <w:tcPr>
            <w:tcW w:w="502" w:type="pct"/>
            <w:vAlign w:val="center"/>
          </w:tcPr>
          <w:p w14:paraId="6895A115">
            <w:pPr>
              <w:keepNext/>
              <w:spacing w:line="360" w:lineRule="auto"/>
              <w:jc w:val="center"/>
              <w:rPr>
                <w:rFonts w:cs="宋体"/>
                <w:color w:val="auto"/>
                <w:sz w:val="24"/>
                <w:szCs w:val="24"/>
                <w:highlight w:val="none"/>
              </w:rPr>
            </w:pPr>
          </w:p>
        </w:tc>
        <w:tc>
          <w:tcPr>
            <w:tcW w:w="502" w:type="pct"/>
            <w:vAlign w:val="center"/>
          </w:tcPr>
          <w:p w14:paraId="5597519D">
            <w:pPr>
              <w:keepNext/>
              <w:spacing w:line="360" w:lineRule="auto"/>
              <w:jc w:val="center"/>
              <w:rPr>
                <w:rFonts w:cs="宋体"/>
                <w:color w:val="auto"/>
                <w:sz w:val="24"/>
                <w:szCs w:val="24"/>
                <w:highlight w:val="none"/>
              </w:rPr>
            </w:pPr>
          </w:p>
        </w:tc>
        <w:tc>
          <w:tcPr>
            <w:tcW w:w="1281" w:type="pct"/>
            <w:vAlign w:val="center"/>
          </w:tcPr>
          <w:p w14:paraId="7299263F">
            <w:pPr>
              <w:keepNext/>
              <w:spacing w:line="360" w:lineRule="auto"/>
              <w:jc w:val="center"/>
              <w:rPr>
                <w:rFonts w:cs="宋体"/>
                <w:color w:val="auto"/>
                <w:sz w:val="24"/>
                <w:szCs w:val="24"/>
                <w:highlight w:val="none"/>
              </w:rPr>
            </w:pPr>
          </w:p>
        </w:tc>
        <w:tc>
          <w:tcPr>
            <w:tcW w:w="1151" w:type="pct"/>
            <w:vAlign w:val="center"/>
          </w:tcPr>
          <w:p w14:paraId="2FA92384">
            <w:pPr>
              <w:keepNext/>
              <w:spacing w:line="360" w:lineRule="auto"/>
              <w:jc w:val="center"/>
              <w:rPr>
                <w:rFonts w:cs="宋体"/>
                <w:color w:val="auto"/>
                <w:sz w:val="24"/>
                <w:szCs w:val="24"/>
                <w:highlight w:val="none"/>
              </w:rPr>
            </w:pPr>
          </w:p>
        </w:tc>
      </w:tr>
      <w:tr w14:paraId="2327C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357C6B2">
            <w:pPr>
              <w:keepNext/>
              <w:spacing w:line="360" w:lineRule="auto"/>
              <w:jc w:val="center"/>
              <w:rPr>
                <w:rFonts w:cs="宋体"/>
                <w:color w:val="auto"/>
                <w:sz w:val="24"/>
                <w:szCs w:val="24"/>
                <w:highlight w:val="none"/>
              </w:rPr>
            </w:pPr>
          </w:p>
        </w:tc>
        <w:tc>
          <w:tcPr>
            <w:tcW w:w="627" w:type="pct"/>
            <w:vAlign w:val="center"/>
          </w:tcPr>
          <w:p w14:paraId="3FCD3DD8">
            <w:pPr>
              <w:keepNext/>
              <w:spacing w:line="360" w:lineRule="auto"/>
              <w:jc w:val="center"/>
              <w:rPr>
                <w:rFonts w:cs="宋体"/>
                <w:color w:val="auto"/>
                <w:sz w:val="24"/>
                <w:szCs w:val="24"/>
                <w:highlight w:val="none"/>
              </w:rPr>
            </w:pPr>
          </w:p>
        </w:tc>
        <w:tc>
          <w:tcPr>
            <w:tcW w:w="502" w:type="pct"/>
            <w:vAlign w:val="center"/>
          </w:tcPr>
          <w:p w14:paraId="314569AE">
            <w:pPr>
              <w:keepNext/>
              <w:spacing w:line="360" w:lineRule="auto"/>
              <w:jc w:val="center"/>
              <w:rPr>
                <w:rFonts w:cs="宋体"/>
                <w:color w:val="auto"/>
                <w:sz w:val="24"/>
                <w:szCs w:val="24"/>
                <w:highlight w:val="none"/>
              </w:rPr>
            </w:pPr>
          </w:p>
        </w:tc>
        <w:tc>
          <w:tcPr>
            <w:tcW w:w="502" w:type="pct"/>
            <w:vAlign w:val="center"/>
          </w:tcPr>
          <w:p w14:paraId="20B81D53">
            <w:pPr>
              <w:keepNext/>
              <w:spacing w:line="360" w:lineRule="auto"/>
              <w:jc w:val="center"/>
              <w:rPr>
                <w:rFonts w:cs="宋体"/>
                <w:color w:val="auto"/>
                <w:sz w:val="24"/>
                <w:szCs w:val="24"/>
                <w:highlight w:val="none"/>
              </w:rPr>
            </w:pPr>
          </w:p>
        </w:tc>
        <w:tc>
          <w:tcPr>
            <w:tcW w:w="1281" w:type="pct"/>
            <w:vAlign w:val="center"/>
          </w:tcPr>
          <w:p w14:paraId="063DB00E">
            <w:pPr>
              <w:keepNext/>
              <w:spacing w:line="360" w:lineRule="auto"/>
              <w:jc w:val="center"/>
              <w:rPr>
                <w:rFonts w:cs="宋体"/>
                <w:color w:val="auto"/>
                <w:sz w:val="24"/>
                <w:szCs w:val="24"/>
                <w:highlight w:val="none"/>
              </w:rPr>
            </w:pPr>
          </w:p>
        </w:tc>
        <w:tc>
          <w:tcPr>
            <w:tcW w:w="1151" w:type="pct"/>
            <w:vAlign w:val="center"/>
          </w:tcPr>
          <w:p w14:paraId="296659AD">
            <w:pPr>
              <w:keepNext/>
              <w:spacing w:line="360" w:lineRule="auto"/>
              <w:jc w:val="center"/>
              <w:rPr>
                <w:rFonts w:cs="宋体"/>
                <w:color w:val="auto"/>
                <w:sz w:val="24"/>
                <w:szCs w:val="24"/>
                <w:highlight w:val="none"/>
              </w:rPr>
            </w:pPr>
          </w:p>
        </w:tc>
      </w:tr>
      <w:tr w14:paraId="37133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456927F">
            <w:pPr>
              <w:keepNext/>
              <w:spacing w:line="360" w:lineRule="auto"/>
              <w:jc w:val="center"/>
              <w:rPr>
                <w:rFonts w:cs="宋体"/>
                <w:color w:val="auto"/>
                <w:sz w:val="24"/>
                <w:szCs w:val="24"/>
                <w:highlight w:val="none"/>
              </w:rPr>
            </w:pPr>
          </w:p>
        </w:tc>
        <w:tc>
          <w:tcPr>
            <w:tcW w:w="627" w:type="pct"/>
            <w:vAlign w:val="center"/>
          </w:tcPr>
          <w:p w14:paraId="4763E272">
            <w:pPr>
              <w:keepNext/>
              <w:spacing w:line="360" w:lineRule="auto"/>
              <w:jc w:val="center"/>
              <w:rPr>
                <w:rFonts w:cs="宋体"/>
                <w:color w:val="auto"/>
                <w:sz w:val="24"/>
                <w:szCs w:val="24"/>
                <w:highlight w:val="none"/>
              </w:rPr>
            </w:pPr>
          </w:p>
        </w:tc>
        <w:tc>
          <w:tcPr>
            <w:tcW w:w="502" w:type="pct"/>
            <w:vAlign w:val="center"/>
          </w:tcPr>
          <w:p w14:paraId="302A3032">
            <w:pPr>
              <w:keepNext/>
              <w:spacing w:line="360" w:lineRule="auto"/>
              <w:jc w:val="center"/>
              <w:rPr>
                <w:rFonts w:cs="宋体"/>
                <w:color w:val="auto"/>
                <w:sz w:val="24"/>
                <w:szCs w:val="24"/>
                <w:highlight w:val="none"/>
              </w:rPr>
            </w:pPr>
          </w:p>
        </w:tc>
        <w:tc>
          <w:tcPr>
            <w:tcW w:w="502" w:type="pct"/>
            <w:vAlign w:val="center"/>
          </w:tcPr>
          <w:p w14:paraId="6F1C86DA">
            <w:pPr>
              <w:keepNext/>
              <w:spacing w:line="360" w:lineRule="auto"/>
              <w:jc w:val="center"/>
              <w:rPr>
                <w:rFonts w:cs="宋体"/>
                <w:color w:val="auto"/>
                <w:sz w:val="24"/>
                <w:szCs w:val="24"/>
                <w:highlight w:val="none"/>
              </w:rPr>
            </w:pPr>
          </w:p>
        </w:tc>
        <w:tc>
          <w:tcPr>
            <w:tcW w:w="1281" w:type="pct"/>
            <w:vAlign w:val="center"/>
          </w:tcPr>
          <w:p w14:paraId="102A0016">
            <w:pPr>
              <w:keepNext/>
              <w:spacing w:line="360" w:lineRule="auto"/>
              <w:jc w:val="center"/>
              <w:rPr>
                <w:rFonts w:cs="宋体"/>
                <w:color w:val="auto"/>
                <w:sz w:val="24"/>
                <w:szCs w:val="24"/>
                <w:highlight w:val="none"/>
              </w:rPr>
            </w:pPr>
          </w:p>
        </w:tc>
        <w:tc>
          <w:tcPr>
            <w:tcW w:w="1151" w:type="pct"/>
            <w:vAlign w:val="center"/>
          </w:tcPr>
          <w:p w14:paraId="32E1ACC4">
            <w:pPr>
              <w:keepNext/>
              <w:spacing w:line="360" w:lineRule="auto"/>
              <w:jc w:val="center"/>
              <w:rPr>
                <w:rFonts w:cs="宋体"/>
                <w:color w:val="auto"/>
                <w:sz w:val="24"/>
                <w:szCs w:val="24"/>
                <w:highlight w:val="none"/>
              </w:rPr>
            </w:pPr>
          </w:p>
        </w:tc>
      </w:tr>
      <w:tr w14:paraId="1DA92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1DECADEB">
            <w:pPr>
              <w:keepNext/>
              <w:spacing w:line="360" w:lineRule="auto"/>
              <w:jc w:val="center"/>
              <w:rPr>
                <w:rFonts w:cs="宋体"/>
                <w:color w:val="auto"/>
                <w:sz w:val="24"/>
                <w:szCs w:val="24"/>
                <w:highlight w:val="none"/>
              </w:rPr>
            </w:pPr>
          </w:p>
        </w:tc>
        <w:tc>
          <w:tcPr>
            <w:tcW w:w="627" w:type="pct"/>
            <w:tcBorders>
              <w:bottom w:val="single" w:color="auto" w:sz="12" w:space="0"/>
            </w:tcBorders>
            <w:vAlign w:val="center"/>
          </w:tcPr>
          <w:p w14:paraId="0B864E5F">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11F571B4">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128719D7">
            <w:pPr>
              <w:keepNext/>
              <w:spacing w:line="360" w:lineRule="auto"/>
              <w:jc w:val="center"/>
              <w:rPr>
                <w:rFonts w:cs="宋体"/>
                <w:color w:val="auto"/>
                <w:sz w:val="24"/>
                <w:szCs w:val="24"/>
                <w:highlight w:val="none"/>
              </w:rPr>
            </w:pPr>
          </w:p>
        </w:tc>
        <w:tc>
          <w:tcPr>
            <w:tcW w:w="1281" w:type="pct"/>
            <w:tcBorders>
              <w:bottom w:val="single" w:color="auto" w:sz="12" w:space="0"/>
            </w:tcBorders>
            <w:vAlign w:val="center"/>
          </w:tcPr>
          <w:p w14:paraId="0D471DA3">
            <w:pPr>
              <w:keepNext/>
              <w:spacing w:line="360" w:lineRule="auto"/>
              <w:jc w:val="center"/>
              <w:rPr>
                <w:rFonts w:cs="宋体"/>
                <w:color w:val="auto"/>
                <w:sz w:val="24"/>
                <w:szCs w:val="24"/>
                <w:highlight w:val="none"/>
              </w:rPr>
            </w:pPr>
          </w:p>
        </w:tc>
        <w:tc>
          <w:tcPr>
            <w:tcW w:w="1151" w:type="pct"/>
            <w:tcBorders>
              <w:bottom w:val="single" w:color="auto" w:sz="12" w:space="0"/>
            </w:tcBorders>
            <w:vAlign w:val="center"/>
          </w:tcPr>
          <w:p w14:paraId="565F5CD0">
            <w:pPr>
              <w:keepNext/>
              <w:spacing w:line="360" w:lineRule="auto"/>
              <w:jc w:val="center"/>
              <w:rPr>
                <w:rFonts w:cs="宋体"/>
                <w:color w:val="auto"/>
                <w:sz w:val="24"/>
                <w:szCs w:val="24"/>
                <w:highlight w:val="none"/>
              </w:rPr>
            </w:pPr>
          </w:p>
        </w:tc>
      </w:tr>
    </w:tbl>
    <w:p w14:paraId="177B223F">
      <w:pPr>
        <w:spacing w:before="312" w:beforeLines="100" w:after="312" w:afterLines="100"/>
        <w:outlineLvl w:val="9"/>
        <w:rPr>
          <w:rFonts w:hint="eastAsia" w:ascii="Times New Roman" w:eastAsia="黑体"/>
          <w:color w:val="auto"/>
          <w:sz w:val="24"/>
          <w:szCs w:val="24"/>
          <w:highlight w:val="none"/>
        </w:rPr>
      </w:pPr>
    </w:p>
    <w:p w14:paraId="3F46EA38">
      <w:pPr>
        <w:rPr>
          <w:rFonts w:hint="eastAsia" w:ascii="Times New Roman" w:eastAsia="黑体"/>
          <w:color w:val="auto"/>
          <w:sz w:val="24"/>
          <w:szCs w:val="24"/>
          <w:highlight w:val="none"/>
        </w:rPr>
      </w:pPr>
      <w:r>
        <w:rPr>
          <w:rFonts w:hint="eastAsia" w:ascii="Times New Roman" w:eastAsia="黑体"/>
          <w:color w:val="auto"/>
          <w:sz w:val="24"/>
          <w:szCs w:val="24"/>
          <w:highlight w:val="none"/>
        </w:rPr>
        <w:br w:type="page"/>
      </w:r>
    </w:p>
    <w:p w14:paraId="67A1F0A9">
      <w:pPr>
        <w:spacing w:before="312" w:beforeLines="100" w:after="312" w:afterLines="100"/>
        <w:outlineLvl w:val="2"/>
        <w:rPr>
          <w:rFonts w:hint="eastAsia" w:ascii="Times New Roman" w:eastAsia="黑体"/>
          <w:color w:val="auto"/>
          <w:sz w:val="24"/>
          <w:szCs w:val="24"/>
          <w:highlight w:val="none"/>
          <w:lang w:val="en-US" w:eastAsia="zh-CN"/>
        </w:rPr>
      </w:pPr>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6</w:t>
      </w:r>
      <w:r>
        <w:rPr>
          <w:rFonts w:hint="eastAsia" w:ascii="Times New Roman" w:eastAsia="黑体"/>
          <w:color w:val="auto"/>
          <w:sz w:val="24"/>
          <w:szCs w:val="24"/>
          <w:highlight w:val="none"/>
        </w:rPr>
        <w:t>：履约保证金</w:t>
      </w:r>
      <w:bookmarkEnd w:id="639"/>
      <w:r>
        <w:rPr>
          <w:rFonts w:hint="eastAsia" w:ascii="Times New Roman" w:eastAsia="黑体"/>
          <w:color w:val="auto"/>
          <w:sz w:val="24"/>
          <w:szCs w:val="24"/>
          <w:highlight w:val="none"/>
          <w:lang w:val="en-US" w:eastAsia="zh-CN"/>
        </w:rPr>
        <w:t>格式</w:t>
      </w:r>
    </w:p>
    <w:p w14:paraId="1FF6E4DC">
      <w:pPr>
        <w:spacing w:line="360" w:lineRule="auto"/>
        <w:jc w:val="center"/>
        <w:rPr>
          <w:rFonts w:cs="宋体"/>
          <w:b/>
          <w:bCs/>
          <w:color w:val="auto"/>
          <w:sz w:val="24"/>
          <w:szCs w:val="24"/>
          <w:highlight w:val="none"/>
        </w:rPr>
      </w:pPr>
      <w:r>
        <w:rPr>
          <w:rFonts w:hint="eastAsia" w:cs="宋体"/>
          <w:b/>
          <w:bCs/>
          <w:color w:val="auto"/>
          <w:sz w:val="24"/>
          <w:szCs w:val="24"/>
          <w:highlight w:val="none"/>
        </w:rPr>
        <w:t>履约保函示范文本</w:t>
      </w:r>
    </w:p>
    <w:p w14:paraId="4A65EB7B">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5434F8A3">
      <w:pPr>
        <w:spacing w:line="360" w:lineRule="auto"/>
        <w:rPr>
          <w:rFonts w:ascii="Times New Roman"/>
          <w:color w:val="auto"/>
          <w:sz w:val="24"/>
          <w:szCs w:val="24"/>
          <w:highlight w:val="none"/>
        </w:rPr>
      </w:pPr>
    </w:p>
    <w:p w14:paraId="651A2E71">
      <w:pPr>
        <w:spacing w:line="360" w:lineRule="auto"/>
        <w:rPr>
          <w:rFonts w:cs="宋体"/>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p w14:paraId="750EE979">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（以下简称“基础合同”），开立人根据基础合同了解到申请人为基础合同项下之</w:t>
      </w:r>
      <w:r>
        <w:rPr>
          <w:rFonts w:hint="eastAsia" w:cs="宋体"/>
          <w:color w:val="auto"/>
          <w:sz w:val="24"/>
          <w:szCs w:val="24"/>
          <w:highlight w:val="none"/>
          <w:lang w:eastAsia="zh-CN"/>
        </w:rPr>
        <w:t>乙方</w:t>
      </w:r>
      <w:r>
        <w:rPr>
          <w:rFonts w:hint="eastAsia" w:cs="宋体"/>
          <w:color w:val="auto"/>
          <w:sz w:val="24"/>
          <w:szCs w:val="24"/>
          <w:highlight w:val="none"/>
        </w:rPr>
        <w:t>，受益人为基础合同项下之</w:t>
      </w:r>
      <w:r>
        <w:rPr>
          <w:rFonts w:hint="eastAsia" w:cs="宋体"/>
          <w:color w:val="auto"/>
          <w:sz w:val="24"/>
          <w:szCs w:val="24"/>
          <w:highlight w:val="none"/>
          <w:lang w:eastAsia="zh-CN"/>
        </w:rPr>
        <w:t>甲方</w:t>
      </w:r>
      <w:r>
        <w:rPr>
          <w:rFonts w:hint="eastAsia" w:cs="宋体"/>
          <w:color w:val="auto"/>
          <w:sz w:val="24"/>
          <w:szCs w:val="24"/>
          <w:highlight w:val="none"/>
        </w:rPr>
        <w:t xml:space="preserve">，基于申请人的请求，开立人同意就申请人履行与受益人签订的基础合同项下的义务，向受益人提供不可撤销、不可转让的见索即付独立保函（以下简称“本保函”）。 </w:t>
      </w:r>
    </w:p>
    <w:p w14:paraId="58E9B231">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w:t>
      </w:r>
      <w:r>
        <w:rPr>
          <w:rFonts w:hint="eastAsia" w:cs="宋体"/>
          <w:color w:val="auto"/>
          <w:sz w:val="24"/>
          <w:szCs w:val="24"/>
          <w:highlight w:val="none"/>
          <w:lang w:eastAsia="zh-CN"/>
        </w:rPr>
        <w:t>乙方</w:t>
      </w:r>
      <w:r>
        <w:rPr>
          <w:rFonts w:hint="eastAsia" w:cs="宋体"/>
          <w:color w:val="auto"/>
          <w:sz w:val="24"/>
          <w:szCs w:val="24"/>
          <w:highlight w:val="none"/>
        </w:rPr>
        <w:t>未按照基础合同的约定履行义务，应当向受益人承担的违约责任和赔偿因此造成的损失、利息、律师费、诉讼费用等实现债权的费用。</w:t>
      </w:r>
    </w:p>
    <w:p w14:paraId="07535532">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2A6155AE">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三、本保函有效期自开立之日起至基础合同约定的缺陷责任期满之日止。 </w:t>
      </w:r>
    </w:p>
    <w:p w14:paraId="31D609CD">
      <w:pPr>
        <w:spacing w:line="360" w:lineRule="auto"/>
        <w:ind w:firstLine="480"/>
        <w:rPr>
          <w:rFonts w:cs="宋体"/>
          <w:color w:val="auto"/>
          <w:sz w:val="24"/>
          <w:szCs w:val="24"/>
          <w:highlight w:val="none"/>
        </w:rPr>
      </w:pPr>
      <w:bookmarkStart w:id="640" w:name="_Hlk40302764"/>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bookmarkEnd w:id="640"/>
    <w:p w14:paraId="779C0943">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6884EC2E">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4064DA4F">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01938A4A">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62B19B57">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3AF249FB">
      <w:pPr>
        <w:spacing w:line="360" w:lineRule="auto"/>
        <w:ind w:firstLine="480" w:firstLineChars="200"/>
        <w:rPr>
          <w:rFonts w:cs="宋体"/>
          <w:color w:val="auto"/>
          <w:sz w:val="24"/>
          <w:szCs w:val="24"/>
          <w:highlight w:val="none"/>
        </w:rPr>
      </w:pPr>
      <w:bookmarkStart w:id="641" w:name="_Hlk40303486"/>
      <w:r>
        <w:rPr>
          <w:rFonts w:hint="eastAsia" w:cs="宋体"/>
          <w:color w:val="auto"/>
          <w:sz w:val="24"/>
          <w:szCs w:val="24"/>
          <w:highlight w:val="none"/>
        </w:rPr>
        <w:t>受益人发出的书面付款通知应由其法定代表人（负责人）或授权代理人签字并加盖公章。</w:t>
      </w:r>
      <w:bookmarkEnd w:id="641"/>
    </w:p>
    <w:p w14:paraId="336627AF">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五、本保函项下的权利不得转让，不得设定担保。受益人未经我方书面同意转 让本保函或其项下任何权利，对我方不发生法律效力。 </w:t>
      </w:r>
    </w:p>
    <w:p w14:paraId="09AB1BC6">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六、与本保函有关的基础合同不成立、不生效、无效、被撤销、被解除，不影响本保函的独立有效。 </w:t>
      </w:r>
    </w:p>
    <w:p w14:paraId="181492C7">
      <w:pPr>
        <w:spacing w:line="360" w:lineRule="auto"/>
        <w:ind w:firstLine="480" w:firstLineChars="200"/>
        <w:rPr>
          <w:rFonts w:cs="宋体"/>
          <w:color w:val="auto"/>
          <w:sz w:val="24"/>
          <w:szCs w:val="24"/>
          <w:highlight w:val="none"/>
        </w:rPr>
      </w:pPr>
      <w:bookmarkStart w:id="642" w:name="_Hlk40303383"/>
      <w:bookmarkStart w:id="643" w:name="_Hlk40354981"/>
      <w:r>
        <w:rPr>
          <w:rFonts w:hint="eastAsia" w:cs="宋体"/>
          <w:color w:val="auto"/>
          <w:sz w:val="24"/>
          <w:szCs w:val="24"/>
          <w:highlight w:val="none"/>
        </w:rPr>
        <w:t xml:space="preserve">七、本保函项下的义务和责任均在保函有效期到期后自动消灭。 </w:t>
      </w:r>
    </w:p>
    <w:p w14:paraId="6F3A7379">
      <w:pPr>
        <w:spacing w:line="360" w:lineRule="auto"/>
        <w:ind w:firstLine="480" w:firstLineChars="200"/>
        <w:rPr>
          <w:rFonts w:cs="宋体"/>
          <w:color w:val="auto"/>
          <w:sz w:val="24"/>
          <w:szCs w:val="24"/>
          <w:highlight w:val="none"/>
        </w:rPr>
      </w:pPr>
      <w:r>
        <w:rPr>
          <w:rFonts w:hint="eastAsia" w:cs="宋体"/>
          <w:color w:val="auto"/>
          <w:sz w:val="24"/>
          <w:szCs w:val="24"/>
          <w:highlight w:val="none"/>
        </w:rPr>
        <w:t>八、本保函适用的法律为中华人民共和国法律，因本保函产生的纠纷案件，</w:t>
      </w:r>
      <w:bookmarkEnd w:id="642"/>
      <w:r>
        <w:rPr>
          <w:rFonts w:hint="eastAsia" w:cs="宋体"/>
          <w:color w:val="auto"/>
          <w:sz w:val="24"/>
          <w:szCs w:val="24"/>
          <w:highlight w:val="none"/>
        </w:rPr>
        <w:t xml:space="preserve">由受益人所在地人民法院管辖。 </w:t>
      </w:r>
    </w:p>
    <w:bookmarkEnd w:id="643"/>
    <w:p w14:paraId="6148AEE9">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3047D98C">
      <w:pPr>
        <w:spacing w:line="360" w:lineRule="auto"/>
        <w:ind w:firstLine="480" w:firstLineChars="200"/>
        <w:rPr>
          <w:rFonts w:cs="宋体"/>
          <w:color w:val="auto"/>
          <w:sz w:val="24"/>
          <w:szCs w:val="24"/>
          <w:highlight w:val="none"/>
        </w:rPr>
      </w:pPr>
    </w:p>
    <w:p w14:paraId="4376B3D1">
      <w:pPr>
        <w:spacing w:line="360" w:lineRule="auto"/>
        <w:ind w:firstLine="480" w:firstLineChars="200"/>
        <w:rPr>
          <w:rFonts w:cs="宋体"/>
          <w:color w:val="auto"/>
          <w:sz w:val="24"/>
          <w:szCs w:val="24"/>
          <w:highlight w:val="none"/>
        </w:rPr>
      </w:pPr>
    </w:p>
    <w:p w14:paraId="2028960A">
      <w:pPr>
        <w:spacing w:line="360" w:lineRule="auto"/>
        <w:ind w:firstLine="480" w:firstLineChars="200"/>
        <w:rPr>
          <w:rFonts w:cs="宋体"/>
          <w:color w:val="auto"/>
          <w:sz w:val="24"/>
          <w:szCs w:val="24"/>
          <w:highlight w:val="none"/>
        </w:rPr>
      </w:pPr>
    </w:p>
    <w:p w14:paraId="3D82363C">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61224A5C">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0F44C666">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1401CEFA">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1A76A684">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58E4A570">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13152C5F">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04BD18D3">
      <w:pPr>
        <w:spacing w:before="312" w:beforeLines="100" w:after="312" w:afterLines="100"/>
        <w:outlineLvl w:val="2"/>
        <w:rPr>
          <w:rFonts w:hint="eastAsia" w:ascii="Times New Roman" w:eastAsia="黑体"/>
          <w:color w:val="auto"/>
          <w:sz w:val="24"/>
          <w:szCs w:val="24"/>
          <w:highlight w:val="none"/>
          <w:lang w:val="en-US" w:eastAsia="zh-CN"/>
        </w:rPr>
      </w:pPr>
      <w:r>
        <w:rPr>
          <w:rFonts w:ascii="Times New Roman" w:eastAsia="黑体"/>
          <w:bCs/>
          <w:color w:val="auto"/>
          <w:sz w:val="24"/>
          <w:szCs w:val="24"/>
          <w:highlight w:val="none"/>
        </w:rPr>
        <w:br w:type="page"/>
      </w:r>
      <w:bookmarkStart w:id="644" w:name="_Toc128950245"/>
      <w:bookmarkStart w:id="645" w:name="_Toc296944571"/>
      <w:bookmarkStart w:id="646" w:name="_Toc296891272"/>
      <w:bookmarkStart w:id="647" w:name="_Toc296347231"/>
      <w:bookmarkStart w:id="648" w:name="_Toc296891060"/>
      <w:bookmarkStart w:id="649" w:name="_Toc296346733"/>
      <w:bookmarkStart w:id="650" w:name="_Toc296503232"/>
      <w:bookmarkStart w:id="651" w:name="_Toc267261702"/>
      <w:r>
        <w:rPr>
          <w:rFonts w:hint="eastAsia" w:ascii="Times New Roman" w:eastAsia="黑体"/>
          <w:color w:val="auto"/>
          <w:sz w:val="24"/>
          <w:szCs w:val="24"/>
          <w:highlight w:val="none"/>
        </w:rPr>
        <w:t>附件</w:t>
      </w:r>
      <w:r>
        <w:rPr>
          <w:rFonts w:hint="eastAsia" w:ascii="Times New Roman" w:eastAsia="黑体"/>
          <w:color w:val="auto"/>
          <w:sz w:val="24"/>
          <w:szCs w:val="24"/>
          <w:highlight w:val="none"/>
          <w:lang w:val="en-US" w:eastAsia="zh-CN"/>
        </w:rPr>
        <w:t>7</w:t>
      </w:r>
      <w:r>
        <w:rPr>
          <w:rFonts w:hint="eastAsia" w:ascii="Times New Roman" w:eastAsia="黑体"/>
          <w:color w:val="auto"/>
          <w:sz w:val="24"/>
          <w:szCs w:val="24"/>
          <w:highlight w:val="none"/>
        </w:rPr>
        <w:t>：预付款担保</w:t>
      </w:r>
      <w:bookmarkEnd w:id="644"/>
      <w:r>
        <w:rPr>
          <w:rFonts w:hint="eastAsia" w:ascii="Times New Roman" w:eastAsia="黑体"/>
          <w:color w:val="auto"/>
          <w:sz w:val="24"/>
          <w:szCs w:val="24"/>
          <w:highlight w:val="none"/>
          <w:lang w:val="en-US" w:eastAsia="zh-CN"/>
        </w:rPr>
        <w:t>格式</w:t>
      </w:r>
    </w:p>
    <w:bookmarkEnd w:id="645"/>
    <w:bookmarkEnd w:id="646"/>
    <w:bookmarkEnd w:id="647"/>
    <w:bookmarkEnd w:id="648"/>
    <w:bookmarkEnd w:id="649"/>
    <w:bookmarkEnd w:id="650"/>
    <w:bookmarkEnd w:id="651"/>
    <w:p w14:paraId="25F32637">
      <w:pPr>
        <w:spacing w:line="360" w:lineRule="auto"/>
        <w:jc w:val="center"/>
        <w:rPr>
          <w:rFonts w:cs="宋体"/>
          <w:b/>
          <w:bCs/>
          <w:color w:val="auto"/>
          <w:sz w:val="24"/>
          <w:szCs w:val="24"/>
          <w:highlight w:val="none"/>
        </w:rPr>
      </w:pPr>
      <w:r>
        <w:rPr>
          <w:rFonts w:hint="eastAsia" w:cs="宋体"/>
          <w:b/>
          <w:bCs/>
          <w:color w:val="auto"/>
          <w:sz w:val="24"/>
          <w:szCs w:val="24"/>
          <w:highlight w:val="none"/>
        </w:rPr>
        <w:t>预付款保函示范文本</w:t>
      </w:r>
    </w:p>
    <w:p w14:paraId="794B9EC3">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32FB03D4">
      <w:pPr>
        <w:spacing w:line="360" w:lineRule="auto"/>
        <w:rPr>
          <w:rFonts w:ascii="Times New Roman"/>
          <w:color w:val="auto"/>
          <w:sz w:val="24"/>
          <w:szCs w:val="24"/>
          <w:highlight w:val="none"/>
        </w:rPr>
      </w:pPr>
    </w:p>
    <w:p w14:paraId="4BE452F4">
      <w:pPr>
        <w:spacing w:line="360" w:lineRule="auto"/>
        <w:rPr>
          <w:rFonts w:cs="宋体"/>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p w14:paraId="72C08DB9">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（以下简称“基础合同”），开立人根据主合同了解到申请人为主合同项下之</w:t>
      </w:r>
      <w:r>
        <w:rPr>
          <w:rFonts w:hint="eastAsia" w:cs="宋体"/>
          <w:color w:val="auto"/>
          <w:sz w:val="24"/>
          <w:szCs w:val="24"/>
          <w:highlight w:val="none"/>
          <w:lang w:eastAsia="zh-CN"/>
        </w:rPr>
        <w:t>乙方</w:t>
      </w:r>
      <w:r>
        <w:rPr>
          <w:rFonts w:hint="eastAsia" w:cs="宋体"/>
          <w:color w:val="auto"/>
          <w:sz w:val="24"/>
          <w:szCs w:val="24"/>
          <w:highlight w:val="none"/>
        </w:rPr>
        <w:t>，受益人为主合同项下之</w:t>
      </w:r>
      <w:r>
        <w:rPr>
          <w:rFonts w:hint="eastAsia" w:cs="宋体"/>
          <w:color w:val="auto"/>
          <w:sz w:val="24"/>
          <w:szCs w:val="24"/>
          <w:highlight w:val="none"/>
          <w:lang w:eastAsia="zh-CN"/>
        </w:rPr>
        <w:t>甲方</w:t>
      </w:r>
      <w:r>
        <w:rPr>
          <w:rFonts w:hint="eastAsia" w:cs="宋体"/>
          <w:color w:val="auto"/>
          <w:sz w:val="24"/>
          <w:szCs w:val="24"/>
          <w:highlight w:val="none"/>
        </w:rPr>
        <w:t xml:space="preserve">，基于申请人的请求，开立人同意就申请人按照合同约定正确和合理地为合同目的使用预付款，向受益人提供不可撤销、不可转让的见索即付独立保函（以下简称“本保函”）。 </w:t>
      </w:r>
    </w:p>
    <w:p w14:paraId="14221B65">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一、本保函担保范围：申请人未按照合同约定正确和合理地为合同目的使用预付款，应当向受益人承担的违约责任和赔偿因此造成的损失、利息、律师费、诉讼费用等实现债权的费用。</w:t>
      </w:r>
    </w:p>
    <w:p w14:paraId="1E779036">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0172F691">
      <w:pPr>
        <w:spacing w:line="360" w:lineRule="auto"/>
        <w:ind w:firstLine="480" w:firstLineChars="200"/>
        <w:rPr>
          <w:rFonts w:cs="宋体"/>
          <w:color w:val="auto"/>
          <w:sz w:val="24"/>
          <w:szCs w:val="24"/>
          <w:highlight w:val="none"/>
        </w:rPr>
      </w:pPr>
      <w:r>
        <w:rPr>
          <w:rFonts w:hint="eastAsia" w:cs="宋体"/>
          <w:color w:val="auto"/>
          <w:sz w:val="24"/>
          <w:szCs w:val="24"/>
          <w:highlight w:val="none"/>
        </w:rPr>
        <w:t>三、本保函有效期自开立之日起至</w:t>
      </w:r>
      <w:r>
        <w:rPr>
          <w:rFonts w:hint="eastAsia" w:cs="宋体"/>
          <w:color w:val="auto"/>
          <w:sz w:val="24"/>
          <w:szCs w:val="24"/>
          <w:highlight w:val="none"/>
          <w:lang w:eastAsia="zh-CN"/>
        </w:rPr>
        <w:t>甲方</w:t>
      </w:r>
      <w:r>
        <w:rPr>
          <w:rFonts w:hint="eastAsia" w:cs="宋体"/>
          <w:color w:val="auto"/>
          <w:sz w:val="24"/>
          <w:szCs w:val="24"/>
          <w:highlight w:val="none"/>
        </w:rPr>
        <w:t>全额扣回预付款之日止。</w:t>
      </w:r>
    </w:p>
    <w:p w14:paraId="6ECE675D">
      <w:pPr>
        <w:spacing w:line="400" w:lineRule="exact"/>
        <w:ind w:firstLine="480"/>
        <w:rPr>
          <w:rFonts w:cs="宋体"/>
          <w:color w:val="auto"/>
          <w:sz w:val="24"/>
          <w:szCs w:val="24"/>
          <w:highlight w:val="none"/>
        </w:rPr>
      </w:pPr>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p w14:paraId="719DDA22">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020FDE53">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5AE73373">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2E6858A9">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1AF7328B">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1F779C7">
      <w:pPr>
        <w:spacing w:line="400" w:lineRule="exact"/>
        <w:rPr>
          <w:rFonts w:cs="宋体"/>
          <w:color w:val="auto"/>
          <w:sz w:val="24"/>
          <w:szCs w:val="24"/>
          <w:highlight w:val="none"/>
        </w:rPr>
      </w:pPr>
      <w:r>
        <w:rPr>
          <w:rFonts w:hint="eastAsia" w:cs="宋体"/>
          <w:color w:val="auto"/>
          <w:sz w:val="24"/>
          <w:szCs w:val="24"/>
          <w:highlight w:val="none"/>
        </w:rPr>
        <w:t xml:space="preserve">    受益人发出的书面付款通知应由其法定代表人（负责人）或授权代理人签字并加盖公章。</w:t>
      </w:r>
    </w:p>
    <w:p w14:paraId="4453014A">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五、本保函项下的权利不得转让，不得设定担保。受益人未经开立人书面同意转让本保函或其项下任何权利，对开立人不发生法律效力。 </w:t>
      </w:r>
    </w:p>
    <w:p w14:paraId="6711411C">
      <w:pPr>
        <w:spacing w:line="400" w:lineRule="exact"/>
        <w:ind w:firstLine="480" w:firstLineChars="200"/>
        <w:rPr>
          <w:rStyle w:val="63"/>
          <w:rFonts w:cs="宋体"/>
          <w:color w:val="auto"/>
          <w:sz w:val="24"/>
          <w:szCs w:val="24"/>
          <w:highlight w:val="none"/>
        </w:rPr>
      </w:pPr>
      <w:r>
        <w:rPr>
          <w:rFonts w:hint="eastAsia" w:cs="宋体"/>
          <w:color w:val="auto"/>
          <w:sz w:val="24"/>
          <w:szCs w:val="24"/>
          <w:highlight w:val="none"/>
        </w:rPr>
        <w:t>六、本保函项下的基础交易不成立、不生效、无效、被撤销、被解除，不影响本保函的独立有效。</w:t>
      </w:r>
    </w:p>
    <w:p w14:paraId="76E29CBD">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七、本保函项下的义务和责任均在保函有效期到期后自动消灭。 </w:t>
      </w:r>
    </w:p>
    <w:p w14:paraId="5FAFE93F">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八、本保函适用的法律为中华人民共和国法律，因本保函产生的纠纷案件，由受益人所在地人民法院管辖。 </w:t>
      </w:r>
    </w:p>
    <w:p w14:paraId="3406CB45">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50C893E3">
      <w:pPr>
        <w:spacing w:line="360" w:lineRule="auto"/>
        <w:ind w:firstLine="480" w:firstLineChars="200"/>
        <w:rPr>
          <w:rFonts w:cs="宋体"/>
          <w:color w:val="auto"/>
          <w:sz w:val="24"/>
          <w:szCs w:val="24"/>
          <w:highlight w:val="none"/>
        </w:rPr>
      </w:pPr>
    </w:p>
    <w:p w14:paraId="7B69F6AF">
      <w:pPr>
        <w:spacing w:line="360" w:lineRule="auto"/>
        <w:ind w:firstLine="480" w:firstLineChars="200"/>
        <w:rPr>
          <w:rFonts w:cs="宋体"/>
          <w:color w:val="auto"/>
          <w:sz w:val="24"/>
          <w:szCs w:val="24"/>
          <w:highlight w:val="none"/>
        </w:rPr>
      </w:pPr>
    </w:p>
    <w:p w14:paraId="52E25BFA">
      <w:pPr>
        <w:spacing w:line="360" w:lineRule="auto"/>
        <w:ind w:firstLine="480" w:firstLineChars="200"/>
        <w:rPr>
          <w:rFonts w:cs="宋体"/>
          <w:color w:val="auto"/>
          <w:sz w:val="24"/>
          <w:szCs w:val="24"/>
          <w:highlight w:val="none"/>
        </w:rPr>
      </w:pPr>
    </w:p>
    <w:p w14:paraId="3235147B">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7F0B251F">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6CC91F5E">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61453CF3">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0D864887">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4F34DB24">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31C35331">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0C10550A">
      <w:pPr>
        <w:spacing w:before="312" w:beforeLines="100" w:after="312" w:afterLines="100"/>
        <w:outlineLvl w:val="2"/>
        <w:rPr>
          <w:rFonts w:hint="eastAsia" w:ascii="Times New Roman" w:eastAsia="黑体"/>
          <w:color w:val="auto"/>
          <w:sz w:val="24"/>
          <w:szCs w:val="24"/>
          <w:highlight w:val="none"/>
          <w:lang w:val="en-US" w:eastAsia="zh-CN"/>
        </w:rPr>
      </w:pPr>
      <w:r>
        <w:rPr>
          <w:rFonts w:ascii="Times New Roman" w:eastAsia="黑体"/>
          <w:b/>
          <w:bCs/>
          <w:color w:val="auto"/>
          <w:sz w:val="24"/>
          <w:szCs w:val="24"/>
          <w:highlight w:val="none"/>
        </w:rPr>
        <w:br w:type="page"/>
      </w:r>
      <w:bookmarkStart w:id="652" w:name="_Toc128950246"/>
      <w:r>
        <w:rPr>
          <w:rFonts w:hint="eastAsia" w:ascii="Times New Roman" w:eastAsia="黑体"/>
          <w:color w:val="auto"/>
          <w:sz w:val="24"/>
          <w:szCs w:val="24"/>
          <w:highlight w:val="none"/>
        </w:rPr>
        <w:t>附</w:t>
      </w:r>
      <w:bookmarkStart w:id="653" w:name="_Toc296503233"/>
      <w:bookmarkStart w:id="654" w:name="_Toc296891273"/>
      <w:bookmarkStart w:id="655" w:name="_Toc296891061"/>
      <w:bookmarkStart w:id="656" w:name="_Toc296944572"/>
      <w:bookmarkStart w:id="657" w:name="_Toc296346734"/>
      <w:bookmarkStart w:id="658" w:name="_Toc296347232"/>
      <w:r>
        <w:rPr>
          <w:rFonts w:hint="eastAsia" w:ascii="Times New Roman" w:eastAsia="黑体"/>
          <w:color w:val="auto"/>
          <w:sz w:val="24"/>
          <w:szCs w:val="24"/>
          <w:highlight w:val="none"/>
        </w:rPr>
        <w:t>件</w:t>
      </w:r>
      <w:r>
        <w:rPr>
          <w:rFonts w:hint="eastAsia" w:ascii="Times New Roman" w:eastAsia="黑体"/>
          <w:color w:val="auto"/>
          <w:sz w:val="24"/>
          <w:szCs w:val="24"/>
          <w:highlight w:val="none"/>
          <w:lang w:val="en-US" w:eastAsia="zh-CN"/>
        </w:rPr>
        <w:t>8</w:t>
      </w:r>
      <w:r>
        <w:rPr>
          <w:rFonts w:hint="eastAsia" w:ascii="Times New Roman" w:eastAsia="黑体"/>
          <w:color w:val="auto"/>
          <w:sz w:val="24"/>
          <w:szCs w:val="24"/>
          <w:highlight w:val="none"/>
        </w:rPr>
        <w:t>：支付担保</w:t>
      </w:r>
      <w:bookmarkEnd w:id="652"/>
      <w:bookmarkEnd w:id="653"/>
      <w:bookmarkEnd w:id="654"/>
      <w:bookmarkEnd w:id="655"/>
      <w:bookmarkEnd w:id="656"/>
      <w:bookmarkEnd w:id="657"/>
      <w:bookmarkEnd w:id="658"/>
      <w:r>
        <w:rPr>
          <w:rFonts w:hint="eastAsia" w:ascii="Times New Roman" w:eastAsia="黑体"/>
          <w:color w:val="auto"/>
          <w:sz w:val="24"/>
          <w:szCs w:val="24"/>
          <w:highlight w:val="none"/>
          <w:lang w:val="en-US" w:eastAsia="zh-CN"/>
        </w:rPr>
        <w:t>格式</w:t>
      </w:r>
    </w:p>
    <w:p w14:paraId="59611CD0">
      <w:pPr>
        <w:spacing w:line="360" w:lineRule="auto"/>
        <w:jc w:val="center"/>
        <w:rPr>
          <w:rFonts w:cs="宋体"/>
          <w:b/>
          <w:bCs/>
          <w:color w:val="auto"/>
          <w:sz w:val="24"/>
          <w:szCs w:val="24"/>
          <w:highlight w:val="none"/>
        </w:rPr>
      </w:pPr>
      <w:r>
        <w:rPr>
          <w:rFonts w:hint="eastAsia" w:cs="宋体"/>
          <w:b/>
          <w:bCs/>
          <w:color w:val="auto"/>
          <w:sz w:val="24"/>
          <w:szCs w:val="24"/>
          <w:highlight w:val="none"/>
        </w:rPr>
        <w:t>支付保函示范文本</w:t>
      </w:r>
    </w:p>
    <w:p w14:paraId="2644530D">
      <w:pPr>
        <w:wordWrap w:val="0"/>
        <w:spacing w:line="360" w:lineRule="auto"/>
        <w:jc w:val="right"/>
        <w:rPr>
          <w:rFonts w:ascii="Times New Roman"/>
          <w:color w:val="auto"/>
          <w:sz w:val="24"/>
          <w:szCs w:val="24"/>
          <w:highlight w:val="none"/>
        </w:rPr>
      </w:pPr>
      <w:r>
        <w:rPr>
          <w:rFonts w:hint="eastAsia" w:ascii="Times New Roman"/>
          <w:color w:val="auto"/>
          <w:sz w:val="24"/>
          <w:szCs w:val="24"/>
          <w:highlight w:val="none"/>
        </w:rPr>
        <w:t>编号：</w:t>
      </w:r>
      <w:r>
        <w:rPr>
          <w:rFonts w:hint="eastAsia" w:ascii="Times New Roman"/>
          <w:color w:val="auto"/>
          <w:sz w:val="24"/>
          <w:szCs w:val="24"/>
          <w:highlight w:val="none"/>
          <w:u w:val="single"/>
        </w:rPr>
        <w:t xml:space="preserve"> </w:t>
      </w:r>
      <w:r>
        <w:rPr>
          <w:rFonts w:ascii="Times New Roman"/>
          <w:color w:val="auto"/>
          <w:sz w:val="24"/>
          <w:szCs w:val="24"/>
          <w:highlight w:val="none"/>
          <w:u w:val="single"/>
        </w:rPr>
        <w:t xml:space="preserve">          </w:t>
      </w:r>
    </w:p>
    <w:p w14:paraId="0A8C97E5">
      <w:pPr>
        <w:spacing w:line="360" w:lineRule="auto"/>
        <w:rPr>
          <w:rFonts w:ascii="Times New Roman"/>
          <w:color w:val="auto"/>
          <w:sz w:val="24"/>
          <w:szCs w:val="24"/>
          <w:highlight w:val="none"/>
        </w:rPr>
      </w:pPr>
    </w:p>
    <w:p w14:paraId="22BD80F6">
      <w:pPr>
        <w:spacing w:line="360" w:lineRule="auto"/>
        <w:rPr>
          <w:rFonts w:cs="宋体"/>
          <w:color w:val="auto"/>
          <w:sz w:val="24"/>
          <w:szCs w:val="24"/>
          <w:highlight w:val="none"/>
        </w:rPr>
      </w:pPr>
      <w:bookmarkStart w:id="659" w:name="_Hlk40355074"/>
      <w:r>
        <w:rPr>
          <w:rFonts w:hint="eastAsia" w:cs="宋体"/>
          <w:color w:val="auto"/>
          <w:sz w:val="24"/>
          <w:szCs w:val="24"/>
          <w:highlight w:val="none"/>
          <w:u w:val="single"/>
        </w:rPr>
        <w:t xml:space="preserve">              </w:t>
      </w:r>
      <w:r>
        <w:rPr>
          <w:rFonts w:hint="eastAsia" w:cs="宋体"/>
          <w:color w:val="auto"/>
          <w:sz w:val="24"/>
          <w:szCs w:val="24"/>
          <w:highlight w:val="none"/>
        </w:rPr>
        <w:t xml:space="preserve">（受益人名称）： </w:t>
      </w:r>
    </w:p>
    <w:bookmarkEnd w:id="659"/>
    <w:p w14:paraId="16687A55">
      <w:pPr>
        <w:spacing w:line="360" w:lineRule="auto"/>
        <w:ind w:firstLine="480" w:firstLineChars="200"/>
        <w:rPr>
          <w:rFonts w:cs="宋体"/>
          <w:color w:val="auto"/>
          <w:sz w:val="24"/>
          <w:szCs w:val="24"/>
          <w:highlight w:val="none"/>
        </w:rPr>
      </w:pPr>
      <w:r>
        <w:rPr>
          <w:rFonts w:hint="eastAsia" w:cs="宋体"/>
          <w:color w:val="auto"/>
          <w:sz w:val="24"/>
          <w:szCs w:val="24"/>
          <w:highlight w:val="none"/>
        </w:rPr>
        <w:t>鉴于</w:t>
      </w:r>
      <w:r>
        <w:rPr>
          <w:rFonts w:hint="eastAsia" w:cs="宋体"/>
          <w:color w:val="auto"/>
          <w:sz w:val="24"/>
          <w:szCs w:val="24"/>
          <w:highlight w:val="none"/>
          <w:u w:val="single"/>
        </w:rPr>
        <w:t xml:space="preserve">        </w:t>
      </w:r>
      <w:r>
        <w:rPr>
          <w:rFonts w:hint="eastAsia" w:cs="宋体"/>
          <w:color w:val="auto"/>
          <w:sz w:val="24"/>
          <w:szCs w:val="24"/>
          <w:highlight w:val="none"/>
        </w:rPr>
        <w:t>（以下简称“受益人”）与</w:t>
      </w:r>
      <w:r>
        <w:rPr>
          <w:rFonts w:hint="eastAsia" w:cs="宋体"/>
          <w:color w:val="auto"/>
          <w:sz w:val="24"/>
          <w:szCs w:val="24"/>
          <w:highlight w:val="none"/>
          <w:u w:val="single"/>
        </w:rPr>
        <w:t xml:space="preserve">         </w:t>
      </w:r>
      <w:r>
        <w:rPr>
          <w:rFonts w:hint="eastAsia" w:cs="宋体"/>
          <w:color w:val="auto"/>
          <w:sz w:val="24"/>
          <w:szCs w:val="24"/>
          <w:highlight w:val="none"/>
        </w:rPr>
        <w:t>（以下简称“申请人”）于</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日就</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（项目编号）的</w:t>
      </w:r>
      <w:r>
        <w:rPr>
          <w:rFonts w:hint="eastAsia" w:cs="宋体"/>
          <w:snapToGrid w:val="0"/>
          <w:color w:val="auto"/>
          <w:sz w:val="24"/>
          <w:szCs w:val="24"/>
          <w:highlight w:val="none"/>
          <w:u w:val="single"/>
        </w:rPr>
        <w:t xml:space="preserve">         </w:t>
      </w:r>
      <w:r>
        <w:rPr>
          <w:rFonts w:hint="eastAsia" w:cs="宋体"/>
          <w:snapToGrid w:val="0"/>
          <w:color w:val="auto"/>
          <w:sz w:val="24"/>
          <w:szCs w:val="24"/>
          <w:highlight w:val="none"/>
        </w:rPr>
        <w:t>（项目名称）</w:t>
      </w:r>
      <w:r>
        <w:rPr>
          <w:rFonts w:hint="eastAsia" w:cs="宋体"/>
          <w:color w:val="auto"/>
          <w:sz w:val="24"/>
          <w:szCs w:val="24"/>
          <w:highlight w:val="none"/>
        </w:rPr>
        <w:t>有关事项协商一致共同签订</w:t>
      </w:r>
      <w:r>
        <w:rPr>
          <w:rFonts w:hint="eastAsia" w:cs="宋体"/>
          <w:color w:val="auto"/>
          <w:sz w:val="24"/>
          <w:szCs w:val="24"/>
          <w:highlight w:val="none"/>
          <w:u w:val="single"/>
        </w:rPr>
        <w:t>《        》</w:t>
      </w:r>
      <w:r>
        <w:rPr>
          <w:rFonts w:hint="eastAsia" w:cs="宋体"/>
          <w:color w:val="auto"/>
          <w:sz w:val="24"/>
          <w:szCs w:val="24"/>
          <w:highlight w:val="none"/>
        </w:rPr>
        <w:t>（以下简称基础合同”），开立人根据基础合同了解到申请人为基础合同项下之</w:t>
      </w:r>
      <w:r>
        <w:rPr>
          <w:rFonts w:hint="eastAsia" w:cs="宋体"/>
          <w:color w:val="auto"/>
          <w:sz w:val="24"/>
          <w:szCs w:val="24"/>
          <w:highlight w:val="none"/>
          <w:lang w:eastAsia="zh-CN"/>
        </w:rPr>
        <w:t>甲方</w:t>
      </w:r>
      <w:r>
        <w:rPr>
          <w:rFonts w:hint="eastAsia" w:cs="宋体"/>
          <w:color w:val="auto"/>
          <w:sz w:val="24"/>
          <w:szCs w:val="24"/>
          <w:highlight w:val="none"/>
        </w:rPr>
        <w:t>，受益人为基础合同项下之</w:t>
      </w:r>
      <w:r>
        <w:rPr>
          <w:rFonts w:hint="eastAsia" w:cs="宋体"/>
          <w:color w:val="auto"/>
          <w:sz w:val="24"/>
          <w:szCs w:val="24"/>
          <w:highlight w:val="none"/>
          <w:lang w:eastAsia="zh-CN"/>
        </w:rPr>
        <w:t>乙方</w:t>
      </w:r>
      <w:r>
        <w:rPr>
          <w:rFonts w:hint="eastAsia" w:cs="宋体"/>
          <w:color w:val="auto"/>
          <w:sz w:val="24"/>
          <w:szCs w:val="24"/>
          <w:highlight w:val="none"/>
        </w:rPr>
        <w:t xml:space="preserve">，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660E3430">
      <w:pPr>
        <w:spacing w:line="360" w:lineRule="auto"/>
        <w:ind w:firstLine="480" w:firstLineChars="200"/>
        <w:rPr>
          <w:rFonts w:cs="宋体"/>
          <w:color w:val="auto"/>
          <w:sz w:val="24"/>
          <w:szCs w:val="24"/>
          <w:highlight w:val="none"/>
        </w:rPr>
      </w:pPr>
      <w:r>
        <w:rPr>
          <w:rFonts w:hint="eastAsia" w:cs="宋体"/>
          <w:color w:val="auto"/>
          <w:sz w:val="24"/>
          <w:szCs w:val="24"/>
          <w:highlight w:val="none"/>
        </w:rPr>
        <w:t>一、本保函担保范围：申请人未履行基础合同约定的工程款支付义务，应当向受益人承担的违约责任和赔偿因此造成的损失、利息、律师费、诉讼费用等实现债权的费用。</w:t>
      </w:r>
    </w:p>
    <w:p w14:paraId="13D7CC7C">
      <w:pPr>
        <w:spacing w:line="360" w:lineRule="auto"/>
        <w:ind w:firstLine="480" w:firstLineChars="200"/>
        <w:rPr>
          <w:rFonts w:cs="宋体"/>
          <w:color w:val="auto"/>
          <w:sz w:val="24"/>
          <w:szCs w:val="24"/>
          <w:highlight w:val="none"/>
        </w:rPr>
      </w:pPr>
      <w:r>
        <w:rPr>
          <w:rFonts w:hint="eastAsia" w:cs="宋体"/>
          <w:color w:val="auto"/>
          <w:sz w:val="24"/>
          <w:szCs w:val="24"/>
          <w:highlight w:val="none"/>
        </w:rPr>
        <w:t>二、本保函担保金额最高不超过人民币（大写）</w:t>
      </w:r>
      <w:r>
        <w:rPr>
          <w:rFonts w:hint="eastAsia" w:cs="宋体"/>
          <w:color w:val="auto"/>
          <w:sz w:val="24"/>
          <w:szCs w:val="24"/>
          <w:highlight w:val="none"/>
          <w:u w:val="single"/>
        </w:rPr>
        <w:t xml:space="preserve">          </w:t>
      </w:r>
      <w:r>
        <w:rPr>
          <w:rFonts w:hint="eastAsia" w:cs="宋体"/>
          <w:color w:val="auto"/>
          <w:sz w:val="24"/>
          <w:szCs w:val="24"/>
          <w:highlight w:val="none"/>
        </w:rPr>
        <w:t>元（¥</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698A45CD">
      <w:pPr>
        <w:spacing w:line="360" w:lineRule="auto"/>
        <w:ind w:firstLine="480" w:firstLineChars="200"/>
        <w:rPr>
          <w:rFonts w:cs="宋体"/>
          <w:color w:val="auto"/>
          <w:sz w:val="24"/>
          <w:szCs w:val="24"/>
          <w:highlight w:val="none"/>
        </w:rPr>
      </w:pPr>
      <w:r>
        <w:rPr>
          <w:rFonts w:hint="eastAsia" w:cs="宋体"/>
          <w:color w:val="auto"/>
          <w:sz w:val="24"/>
          <w:szCs w:val="24"/>
          <w:highlight w:val="none"/>
        </w:rPr>
        <w:t>三、本保函有效期自开立之日起至基础合同约定的除工程质量保修金以外的全部工程结算款项支付之日后</w:t>
      </w:r>
      <w:r>
        <w:rPr>
          <w:rFonts w:hint="eastAsia" w:cs="宋体"/>
          <w:color w:val="auto"/>
          <w:sz w:val="24"/>
          <w:szCs w:val="24"/>
          <w:highlight w:val="none"/>
          <w:u w:val="single"/>
        </w:rPr>
        <w:t xml:space="preserve">    </w:t>
      </w:r>
      <w:r>
        <w:rPr>
          <w:rFonts w:hint="eastAsia" w:cs="宋体"/>
          <w:color w:val="auto"/>
          <w:sz w:val="24"/>
          <w:szCs w:val="24"/>
          <w:highlight w:val="none"/>
        </w:rPr>
        <w:t xml:space="preserve">日止。 </w:t>
      </w:r>
    </w:p>
    <w:p w14:paraId="2A7AD649">
      <w:pPr>
        <w:spacing w:line="400" w:lineRule="exact"/>
        <w:ind w:firstLine="480"/>
        <w:rPr>
          <w:rFonts w:cs="宋体"/>
          <w:color w:val="auto"/>
          <w:sz w:val="24"/>
          <w:szCs w:val="24"/>
          <w:highlight w:val="none"/>
        </w:rPr>
      </w:pPr>
      <w:r>
        <w:rPr>
          <w:rFonts w:hint="eastAsia" w:cs="宋体"/>
          <w:color w:val="auto"/>
          <w:sz w:val="24"/>
          <w:szCs w:val="24"/>
          <w:highlight w:val="none"/>
        </w:rPr>
        <w:t>四、开立人承诺，在收到受益人发来的书面付款通知后的七日内无条件支付，前述书面付款通知即为付款要求之单据，且应满足以下要求：</w:t>
      </w:r>
    </w:p>
    <w:p w14:paraId="6E291E50">
      <w:pPr>
        <w:spacing w:line="360" w:lineRule="auto"/>
        <w:ind w:firstLine="480" w:firstLineChars="200"/>
        <w:rPr>
          <w:rFonts w:cs="宋体"/>
          <w:color w:val="auto"/>
          <w:sz w:val="24"/>
          <w:szCs w:val="24"/>
          <w:highlight w:val="none"/>
        </w:rPr>
      </w:pPr>
      <w:r>
        <w:rPr>
          <w:rFonts w:hint="eastAsia" w:cs="宋体"/>
          <w:color w:val="auto"/>
          <w:sz w:val="24"/>
          <w:szCs w:val="24"/>
          <w:highlight w:val="none"/>
        </w:rPr>
        <w:t>（1）付款通知到达的日期在本保函的有效期内；</w:t>
      </w:r>
    </w:p>
    <w:p w14:paraId="486B82D7">
      <w:pPr>
        <w:spacing w:line="360" w:lineRule="auto"/>
        <w:ind w:firstLine="480" w:firstLineChars="200"/>
        <w:rPr>
          <w:rFonts w:cs="宋体"/>
          <w:color w:val="auto"/>
          <w:sz w:val="24"/>
          <w:szCs w:val="24"/>
          <w:highlight w:val="none"/>
        </w:rPr>
      </w:pPr>
      <w:r>
        <w:rPr>
          <w:rFonts w:hint="eastAsia" w:cs="宋体"/>
          <w:color w:val="auto"/>
          <w:sz w:val="24"/>
          <w:szCs w:val="24"/>
          <w:highlight w:val="none"/>
        </w:rPr>
        <w:t>（2）载明要求支付的金额；</w:t>
      </w:r>
    </w:p>
    <w:p w14:paraId="3905EAF3">
      <w:pPr>
        <w:spacing w:line="360" w:lineRule="auto"/>
        <w:ind w:firstLine="480" w:firstLineChars="200"/>
        <w:rPr>
          <w:rFonts w:cs="宋体"/>
          <w:color w:val="auto"/>
          <w:sz w:val="24"/>
          <w:szCs w:val="24"/>
          <w:highlight w:val="none"/>
        </w:rPr>
      </w:pPr>
      <w:r>
        <w:rPr>
          <w:rFonts w:hint="eastAsia" w:cs="宋体"/>
          <w:color w:val="auto"/>
          <w:sz w:val="24"/>
          <w:szCs w:val="24"/>
          <w:highlight w:val="none"/>
        </w:rPr>
        <w:t>（3）载明申请人违反合同义务的条款和内容；</w:t>
      </w:r>
    </w:p>
    <w:p w14:paraId="7E266599">
      <w:pPr>
        <w:spacing w:line="360" w:lineRule="auto"/>
        <w:ind w:firstLine="480" w:firstLineChars="200"/>
        <w:rPr>
          <w:rFonts w:cs="宋体"/>
          <w:color w:val="auto"/>
          <w:sz w:val="24"/>
          <w:szCs w:val="24"/>
          <w:highlight w:val="none"/>
        </w:rPr>
      </w:pPr>
      <w:r>
        <w:rPr>
          <w:rFonts w:hint="eastAsia" w:cs="宋体"/>
          <w:color w:val="auto"/>
          <w:sz w:val="24"/>
          <w:szCs w:val="24"/>
          <w:highlight w:val="none"/>
        </w:rPr>
        <w:t>（4）声明不存在合同文件约定或我国法律规定免除申请人或开立人支付责任的情形；</w:t>
      </w:r>
    </w:p>
    <w:p w14:paraId="4311470C">
      <w:pPr>
        <w:spacing w:line="360" w:lineRule="auto"/>
        <w:ind w:firstLine="480" w:firstLineChars="200"/>
        <w:rPr>
          <w:rFonts w:cs="宋体"/>
          <w:color w:val="auto"/>
          <w:sz w:val="24"/>
          <w:szCs w:val="24"/>
          <w:highlight w:val="none"/>
        </w:rPr>
      </w:pPr>
      <w:r>
        <w:rPr>
          <w:rFonts w:hint="eastAsia" w:cs="宋体"/>
          <w:color w:val="auto"/>
          <w:sz w:val="24"/>
          <w:szCs w:val="24"/>
          <w:highlight w:val="none"/>
        </w:rPr>
        <w:t>（5）付款通知应在本保函有效期内到达的地址是：</w:t>
      </w:r>
      <w:r>
        <w:rPr>
          <w:rFonts w:hint="eastAsia" w:cs="宋体"/>
          <w:color w:val="auto"/>
          <w:sz w:val="24"/>
          <w:szCs w:val="24"/>
          <w:highlight w:val="none"/>
          <w:u w:val="single"/>
        </w:rPr>
        <w:t xml:space="preserve">             </w:t>
      </w:r>
      <w:r>
        <w:rPr>
          <w:rFonts w:hint="eastAsia" w:cs="宋体"/>
          <w:color w:val="auto"/>
          <w:sz w:val="24"/>
          <w:szCs w:val="24"/>
          <w:highlight w:val="none"/>
        </w:rPr>
        <w:t>。</w:t>
      </w:r>
    </w:p>
    <w:p w14:paraId="4F9B2A97">
      <w:pPr>
        <w:spacing w:line="400" w:lineRule="exact"/>
        <w:rPr>
          <w:rFonts w:cs="宋体"/>
          <w:color w:val="auto"/>
          <w:sz w:val="24"/>
          <w:szCs w:val="24"/>
          <w:highlight w:val="none"/>
        </w:rPr>
      </w:pPr>
      <w:r>
        <w:rPr>
          <w:rFonts w:hint="eastAsia" w:cs="宋体"/>
          <w:color w:val="auto"/>
          <w:sz w:val="24"/>
          <w:szCs w:val="24"/>
          <w:highlight w:val="none"/>
        </w:rPr>
        <w:t xml:space="preserve">    受益人发出的书面付款通知应由其法定代表人（负责人）或授权代理人签字并加盖公章。</w:t>
      </w:r>
    </w:p>
    <w:p w14:paraId="58298140">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五、本保函项下的权利不得转让，不得设定担保。受益人未经开立人书面同意转让本保函或其项下任何权利，对开立人不发生法律效力。 </w:t>
      </w:r>
    </w:p>
    <w:p w14:paraId="13C0848B">
      <w:pPr>
        <w:spacing w:line="400" w:lineRule="exact"/>
        <w:ind w:firstLine="480" w:firstLineChars="200"/>
        <w:rPr>
          <w:rStyle w:val="63"/>
          <w:rFonts w:cs="宋体"/>
          <w:color w:val="auto"/>
          <w:sz w:val="24"/>
          <w:szCs w:val="24"/>
          <w:highlight w:val="none"/>
        </w:rPr>
      </w:pPr>
      <w:r>
        <w:rPr>
          <w:rFonts w:hint="eastAsia" w:cs="宋体"/>
          <w:color w:val="auto"/>
          <w:sz w:val="24"/>
          <w:szCs w:val="24"/>
          <w:highlight w:val="none"/>
        </w:rPr>
        <w:t>六、本保函项下的基础交易不成立、不生效、无效、被撤销、被解除，不影响本保函的独立有效。</w:t>
      </w:r>
    </w:p>
    <w:p w14:paraId="5C70E9FC">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七、本保函项下的义务和责任均在保函有效期到期后自动消灭。 </w:t>
      </w:r>
    </w:p>
    <w:p w14:paraId="3AF0CD6F">
      <w:pPr>
        <w:spacing w:line="400" w:lineRule="exact"/>
        <w:ind w:firstLine="480" w:firstLineChars="200"/>
        <w:rPr>
          <w:rFonts w:cs="宋体"/>
          <w:color w:val="auto"/>
          <w:sz w:val="24"/>
          <w:szCs w:val="24"/>
          <w:highlight w:val="none"/>
        </w:rPr>
      </w:pPr>
      <w:r>
        <w:rPr>
          <w:rFonts w:hint="eastAsia" w:cs="宋体"/>
          <w:color w:val="auto"/>
          <w:sz w:val="24"/>
          <w:szCs w:val="24"/>
          <w:highlight w:val="none"/>
        </w:rPr>
        <w:t xml:space="preserve">八、本保函适用的法律为中华人民共和国法律，因本保函产生的纠纷案件，由申请人所在地人民法院管辖。 </w:t>
      </w:r>
    </w:p>
    <w:p w14:paraId="526B1B3A">
      <w:pPr>
        <w:spacing w:line="360" w:lineRule="auto"/>
        <w:ind w:firstLine="480" w:firstLineChars="200"/>
        <w:rPr>
          <w:rFonts w:cs="宋体"/>
          <w:color w:val="auto"/>
          <w:sz w:val="24"/>
          <w:szCs w:val="24"/>
          <w:highlight w:val="none"/>
        </w:rPr>
      </w:pPr>
      <w:r>
        <w:rPr>
          <w:rFonts w:hint="eastAsia" w:cs="宋体"/>
          <w:color w:val="auto"/>
          <w:sz w:val="24"/>
          <w:szCs w:val="24"/>
          <w:highlight w:val="none"/>
        </w:rPr>
        <w:t xml:space="preserve">九、本保函自我方法定代表人或授权代表签字并加盖公章之日起生效。 </w:t>
      </w:r>
    </w:p>
    <w:p w14:paraId="1ABF8DB2">
      <w:pPr>
        <w:spacing w:line="360" w:lineRule="auto"/>
        <w:ind w:firstLine="480" w:firstLineChars="200"/>
        <w:rPr>
          <w:rFonts w:cs="宋体"/>
          <w:color w:val="auto"/>
          <w:sz w:val="24"/>
          <w:szCs w:val="24"/>
          <w:highlight w:val="none"/>
        </w:rPr>
      </w:pPr>
    </w:p>
    <w:p w14:paraId="1FB6F575">
      <w:pPr>
        <w:spacing w:line="360" w:lineRule="auto"/>
        <w:ind w:firstLine="480" w:firstLineChars="200"/>
        <w:rPr>
          <w:rFonts w:cs="宋体"/>
          <w:color w:val="auto"/>
          <w:sz w:val="24"/>
          <w:szCs w:val="24"/>
          <w:highlight w:val="none"/>
        </w:rPr>
      </w:pPr>
    </w:p>
    <w:p w14:paraId="3E401839">
      <w:pPr>
        <w:spacing w:line="360" w:lineRule="auto"/>
        <w:ind w:firstLine="480" w:firstLineChars="200"/>
        <w:rPr>
          <w:rFonts w:cs="宋体"/>
          <w:color w:val="auto"/>
          <w:sz w:val="24"/>
          <w:szCs w:val="24"/>
          <w:highlight w:val="none"/>
        </w:rPr>
      </w:pPr>
      <w:r>
        <w:rPr>
          <w:rFonts w:hint="eastAsia" w:cs="宋体"/>
          <w:color w:val="auto"/>
          <w:sz w:val="24"/>
          <w:szCs w:val="24"/>
          <w:highlight w:val="none"/>
        </w:rPr>
        <w:t>开 立 人：</w:t>
      </w:r>
      <w:r>
        <w:rPr>
          <w:rFonts w:hint="eastAsia" w:cs="宋体"/>
          <w:color w:val="auto"/>
          <w:sz w:val="24"/>
          <w:szCs w:val="24"/>
          <w:highlight w:val="none"/>
          <w:u w:val="single"/>
        </w:rPr>
        <w:t xml:space="preserve">                              </w:t>
      </w:r>
      <w:r>
        <w:rPr>
          <w:rFonts w:hint="eastAsia" w:cs="宋体"/>
          <w:color w:val="auto"/>
          <w:sz w:val="24"/>
          <w:szCs w:val="24"/>
          <w:highlight w:val="none"/>
        </w:rPr>
        <w:t xml:space="preserve">（公章） </w:t>
      </w:r>
    </w:p>
    <w:p w14:paraId="107B9E7F">
      <w:pPr>
        <w:spacing w:line="360" w:lineRule="auto"/>
        <w:ind w:firstLine="480" w:firstLineChars="200"/>
        <w:rPr>
          <w:rFonts w:cs="宋体"/>
          <w:color w:val="auto"/>
          <w:sz w:val="24"/>
          <w:szCs w:val="24"/>
          <w:highlight w:val="none"/>
        </w:rPr>
      </w:pPr>
      <w:r>
        <w:rPr>
          <w:rFonts w:hint="eastAsia" w:cs="宋体"/>
          <w:color w:val="auto"/>
          <w:sz w:val="24"/>
          <w:szCs w:val="24"/>
          <w:highlight w:val="none"/>
        </w:rPr>
        <w:t>法定代表人（或授权代表）：</w:t>
      </w:r>
      <w:r>
        <w:rPr>
          <w:rFonts w:hint="eastAsia" w:cs="宋体"/>
          <w:color w:val="auto"/>
          <w:sz w:val="24"/>
          <w:szCs w:val="24"/>
          <w:highlight w:val="none"/>
          <w:u w:val="single"/>
        </w:rPr>
        <w:t xml:space="preserve">               </w:t>
      </w:r>
      <w:r>
        <w:rPr>
          <w:rFonts w:hint="eastAsia" w:cs="宋体"/>
          <w:color w:val="auto"/>
          <w:sz w:val="24"/>
          <w:szCs w:val="24"/>
          <w:highlight w:val="none"/>
        </w:rPr>
        <w:t xml:space="preserve">（签字） </w:t>
      </w:r>
    </w:p>
    <w:p w14:paraId="29AF9BC5">
      <w:pPr>
        <w:spacing w:line="360" w:lineRule="auto"/>
        <w:ind w:firstLine="480" w:firstLineChars="200"/>
        <w:rPr>
          <w:rFonts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p>
    <w:p w14:paraId="72B55B4F">
      <w:pPr>
        <w:spacing w:line="360" w:lineRule="auto"/>
        <w:ind w:firstLine="480" w:firstLineChars="200"/>
        <w:rPr>
          <w:rFonts w:cs="宋体"/>
          <w:color w:val="auto"/>
          <w:sz w:val="24"/>
          <w:szCs w:val="24"/>
          <w:highlight w:val="none"/>
        </w:rPr>
      </w:pPr>
      <w:r>
        <w:rPr>
          <w:rFonts w:hint="eastAsia" w:cs="宋体"/>
          <w:color w:val="auto"/>
          <w:sz w:val="24"/>
          <w:szCs w:val="24"/>
          <w:highlight w:val="none"/>
        </w:rPr>
        <w:t>邮政编码：</w:t>
      </w:r>
      <w:r>
        <w:rPr>
          <w:rFonts w:hint="eastAsia" w:cs="宋体"/>
          <w:color w:val="auto"/>
          <w:sz w:val="24"/>
          <w:szCs w:val="24"/>
          <w:highlight w:val="none"/>
          <w:u w:val="single"/>
        </w:rPr>
        <w:t xml:space="preserve">                 </w:t>
      </w:r>
    </w:p>
    <w:p w14:paraId="5E347ED0">
      <w:pPr>
        <w:spacing w:line="360" w:lineRule="auto"/>
        <w:ind w:firstLine="480" w:firstLineChars="200"/>
        <w:rPr>
          <w:rFonts w:cs="宋体"/>
          <w:color w:val="auto"/>
          <w:sz w:val="24"/>
          <w:szCs w:val="24"/>
          <w:highlight w:val="none"/>
        </w:rPr>
      </w:pPr>
      <w:r>
        <w:rPr>
          <w:rFonts w:hint="eastAsia" w:cs="宋体"/>
          <w:color w:val="auto"/>
          <w:sz w:val="24"/>
          <w:szCs w:val="24"/>
          <w:highlight w:val="none"/>
        </w:rPr>
        <w:t>电    话：</w:t>
      </w:r>
      <w:r>
        <w:rPr>
          <w:rFonts w:hint="eastAsia" w:cs="宋体"/>
          <w:color w:val="auto"/>
          <w:sz w:val="24"/>
          <w:szCs w:val="24"/>
          <w:highlight w:val="none"/>
          <w:u w:val="single"/>
        </w:rPr>
        <w:t xml:space="preserve">                 </w:t>
      </w:r>
    </w:p>
    <w:p w14:paraId="46131B60">
      <w:pPr>
        <w:spacing w:line="360" w:lineRule="auto"/>
        <w:ind w:firstLine="480" w:firstLineChars="200"/>
        <w:rPr>
          <w:rFonts w:cs="宋体"/>
          <w:color w:val="auto"/>
          <w:sz w:val="24"/>
          <w:szCs w:val="24"/>
          <w:highlight w:val="none"/>
          <w:u w:val="single"/>
        </w:rPr>
      </w:pPr>
      <w:r>
        <w:rPr>
          <w:rFonts w:hint="eastAsia" w:cs="宋体"/>
          <w:color w:val="auto"/>
          <w:sz w:val="24"/>
          <w:szCs w:val="24"/>
          <w:highlight w:val="none"/>
        </w:rPr>
        <w:t>传    真：</w:t>
      </w:r>
      <w:r>
        <w:rPr>
          <w:rFonts w:hint="eastAsia" w:cs="宋体"/>
          <w:color w:val="auto"/>
          <w:sz w:val="24"/>
          <w:szCs w:val="24"/>
          <w:highlight w:val="none"/>
          <w:u w:val="single"/>
        </w:rPr>
        <w:t xml:space="preserve">                 </w:t>
      </w:r>
    </w:p>
    <w:p w14:paraId="4E197674">
      <w:pPr>
        <w:spacing w:line="360" w:lineRule="auto"/>
        <w:ind w:left="1432" w:leftChars="200" w:hanging="1032" w:hangingChars="430"/>
        <w:rPr>
          <w:rFonts w:cs="宋体"/>
          <w:color w:val="auto"/>
          <w:sz w:val="24"/>
          <w:szCs w:val="24"/>
          <w:highlight w:val="none"/>
        </w:rPr>
      </w:pPr>
      <w:r>
        <w:rPr>
          <w:rFonts w:hint="eastAsia" w:cs="宋体"/>
          <w:color w:val="auto"/>
          <w:sz w:val="24"/>
          <w:szCs w:val="24"/>
          <w:highlight w:val="none"/>
        </w:rPr>
        <w:t>开立时间：</w:t>
      </w: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5AA0B158">
      <w:pPr>
        <w:widowControl/>
        <w:jc w:val="left"/>
        <w:rPr>
          <w:b/>
          <w:color w:val="auto"/>
          <w:sz w:val="24"/>
          <w:highlight w:val="none"/>
        </w:rPr>
      </w:pPr>
    </w:p>
    <w:p w14:paraId="7E20A599">
      <w:pPr>
        <w:rPr>
          <w:rFonts w:hint="eastAsia" w:asciiTheme="minorEastAsia" w:hAnsiTheme="minorEastAsia" w:eastAsiaTheme="minorEastAsia"/>
          <w:b/>
          <w:color w:val="auto"/>
          <w:sz w:val="28"/>
          <w:highlight w:val="none"/>
        </w:rPr>
      </w:pPr>
      <w:bookmarkStart w:id="660" w:name="_Toc22734"/>
      <w:r>
        <w:rPr>
          <w:rFonts w:hint="eastAsia" w:asciiTheme="minorEastAsia" w:hAnsiTheme="minorEastAsia" w:eastAsiaTheme="minorEastAsia"/>
          <w:b/>
          <w:color w:val="auto"/>
          <w:sz w:val="28"/>
          <w:highlight w:val="none"/>
        </w:rPr>
        <w:br w:type="page"/>
      </w:r>
    </w:p>
    <w:p w14:paraId="1EFDC3E0">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660"/>
    </w:p>
    <w:p w14:paraId="10A9C689">
      <w:pPr>
        <w:spacing w:line="900" w:lineRule="exact"/>
        <w:jc w:val="center"/>
        <w:rPr>
          <w:rFonts w:asciiTheme="minorEastAsia" w:hAnsiTheme="minorEastAsia" w:eastAsiaTheme="minorEastAsia"/>
          <w:b/>
          <w:color w:val="auto"/>
          <w:sz w:val="72"/>
          <w:highlight w:val="none"/>
        </w:rPr>
      </w:pPr>
    </w:p>
    <w:p w14:paraId="710B9A45">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5415C6C7">
      <w:pPr>
        <w:spacing w:line="900" w:lineRule="exact"/>
        <w:jc w:val="center"/>
        <w:outlineLvl w:val="9"/>
        <w:rPr>
          <w:rFonts w:asciiTheme="minorEastAsia" w:hAnsiTheme="minorEastAsia" w:eastAsiaTheme="minorEastAsia"/>
          <w:b/>
          <w:color w:val="auto"/>
          <w:sz w:val="72"/>
          <w:highlight w:val="none"/>
        </w:rPr>
      </w:pPr>
    </w:p>
    <w:p w14:paraId="7A503332">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15939596">
      <w:pPr>
        <w:spacing w:line="900" w:lineRule="exact"/>
        <w:jc w:val="center"/>
        <w:outlineLvl w:val="9"/>
        <w:rPr>
          <w:rFonts w:asciiTheme="minorEastAsia" w:hAnsiTheme="minorEastAsia" w:eastAsiaTheme="minorEastAsia"/>
          <w:b/>
          <w:color w:val="auto"/>
          <w:sz w:val="72"/>
          <w:highlight w:val="none"/>
        </w:rPr>
      </w:pPr>
    </w:p>
    <w:p w14:paraId="49EB1076">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1CE01770">
      <w:pPr>
        <w:spacing w:line="900" w:lineRule="exact"/>
        <w:jc w:val="center"/>
        <w:outlineLvl w:val="9"/>
        <w:rPr>
          <w:rFonts w:asciiTheme="minorEastAsia" w:hAnsiTheme="minorEastAsia" w:eastAsiaTheme="minorEastAsia"/>
          <w:b/>
          <w:color w:val="auto"/>
          <w:sz w:val="72"/>
          <w:highlight w:val="none"/>
        </w:rPr>
      </w:pPr>
    </w:p>
    <w:p w14:paraId="5D42CFB8">
      <w:pPr>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339DAA0E">
      <w:pPr>
        <w:spacing w:after="156" w:afterLines="50"/>
        <w:jc w:val="center"/>
        <w:outlineLvl w:val="9"/>
        <w:rPr>
          <w:rFonts w:asciiTheme="minorEastAsia" w:hAnsiTheme="minorEastAsia" w:eastAsiaTheme="minorEastAsia"/>
          <w:b/>
          <w:color w:val="auto"/>
          <w:sz w:val="72"/>
          <w:highlight w:val="none"/>
        </w:rPr>
      </w:pPr>
    </w:p>
    <w:p w14:paraId="3F64F14C">
      <w:pPr>
        <w:spacing w:before="156" w:beforeLines="50" w:after="156" w:afterLines="50"/>
        <w:jc w:val="center"/>
        <w:outlineLvl w:val="9"/>
        <w:rPr>
          <w:rFonts w:asciiTheme="minorEastAsia" w:hAnsiTheme="minorEastAsia" w:eastAsiaTheme="minorEastAsia"/>
          <w:b/>
          <w:color w:val="auto"/>
          <w:sz w:val="32"/>
          <w:szCs w:val="32"/>
          <w:highlight w:val="none"/>
        </w:rPr>
      </w:pPr>
      <w:bookmarkStart w:id="661" w:name="_Toc18747"/>
      <w:bookmarkStart w:id="662" w:name="_Toc231"/>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661"/>
      <w:bookmarkEnd w:id="662"/>
    </w:p>
    <w:p w14:paraId="58835D4A">
      <w:pPr>
        <w:spacing w:after="156" w:afterLines="50" w:line="500" w:lineRule="exact"/>
        <w:jc w:val="center"/>
        <w:outlineLvl w:val="9"/>
        <w:rPr>
          <w:rFonts w:asciiTheme="minorEastAsia" w:hAnsiTheme="minorEastAsia" w:eastAsiaTheme="minorEastAsia"/>
          <w:b/>
          <w:color w:val="auto"/>
          <w:sz w:val="28"/>
          <w:szCs w:val="28"/>
          <w:highlight w:val="none"/>
        </w:rPr>
      </w:pPr>
    </w:p>
    <w:p w14:paraId="7776EA76">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3230755">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D06BD7A">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9DDA1C0">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63" w:name="_Toc24911"/>
      <w:bookmarkStart w:id="664" w:name="_Toc1989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63"/>
      <w:bookmarkEnd w:id="664"/>
    </w:p>
    <w:p w14:paraId="5C28228D">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08741C76">
      <w:pPr>
        <w:spacing w:line="360" w:lineRule="auto"/>
        <w:jc w:val="center"/>
        <w:outlineLvl w:val="1"/>
        <w:rPr>
          <w:rFonts w:asciiTheme="minorEastAsia" w:hAnsiTheme="minorEastAsia" w:eastAsiaTheme="minorEastAsia"/>
          <w:b/>
          <w:color w:val="auto"/>
          <w:sz w:val="24"/>
          <w:highlight w:val="none"/>
        </w:rPr>
      </w:pPr>
      <w:bookmarkStart w:id="665" w:name="_Toc461053086"/>
      <w:bookmarkStart w:id="666" w:name="_Toc461056631"/>
      <w:bookmarkStart w:id="667" w:name="_Toc28280"/>
      <w:bookmarkStart w:id="668" w:name="_Toc520983587"/>
      <w:bookmarkStart w:id="669" w:name="_Toc21496"/>
      <w:r>
        <w:rPr>
          <w:rFonts w:hint="eastAsia" w:asciiTheme="minorEastAsia" w:hAnsiTheme="minorEastAsia" w:eastAsiaTheme="minorEastAsia"/>
          <w:b/>
          <w:color w:val="auto"/>
          <w:sz w:val="24"/>
          <w:highlight w:val="none"/>
        </w:rPr>
        <w:t>一</w:t>
      </w:r>
      <w:bookmarkEnd w:id="665"/>
      <w:bookmarkEnd w:id="666"/>
      <w:r>
        <w:rPr>
          <w:rFonts w:hint="eastAsia" w:asciiTheme="minorEastAsia" w:hAnsiTheme="minorEastAsia" w:eastAsiaTheme="minorEastAsia"/>
          <w:b/>
          <w:color w:val="auto"/>
          <w:sz w:val="24"/>
          <w:highlight w:val="none"/>
        </w:rPr>
        <w:t>、报价表格式</w:t>
      </w:r>
      <w:bookmarkEnd w:id="667"/>
      <w:bookmarkEnd w:id="668"/>
      <w:bookmarkEnd w:id="669"/>
    </w:p>
    <w:p w14:paraId="0D91C2D8">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p w14:paraId="409587B7">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791A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358212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1DC3D5B9">
            <w:pPr>
              <w:rPr>
                <w:rFonts w:cs="宋体" w:asciiTheme="minorEastAsia" w:hAnsiTheme="minorEastAsia" w:eastAsiaTheme="minorEastAsia"/>
                <w:b/>
                <w:color w:val="auto"/>
                <w:kern w:val="2"/>
                <w:sz w:val="24"/>
                <w:szCs w:val="24"/>
                <w:highlight w:val="none"/>
              </w:rPr>
            </w:pPr>
          </w:p>
        </w:tc>
      </w:tr>
      <w:tr w14:paraId="38B0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E748294">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5FBBB997">
            <w:pPr>
              <w:widowControl/>
              <w:rPr>
                <w:rFonts w:hint="eastAsia" w:cs="宋体" w:asciiTheme="minorEastAsia" w:hAnsiTheme="minorEastAsia" w:eastAsiaTheme="minorEastAsia"/>
                <w:b/>
                <w:color w:val="auto"/>
                <w:kern w:val="2"/>
                <w:sz w:val="24"/>
                <w:szCs w:val="24"/>
                <w:highlight w:val="none"/>
                <w:lang w:eastAsia="zh-CN"/>
              </w:rPr>
            </w:pPr>
            <w:r>
              <w:rPr>
                <w:rFonts w:hint="eastAsia" w:cs="@仿宋_GB2312" w:asciiTheme="minorEastAsia" w:hAnsiTheme="minorEastAsia" w:eastAsiaTheme="minorEastAsia"/>
                <w:color w:val="auto"/>
                <w:kern w:val="2"/>
                <w:sz w:val="24"/>
                <w:szCs w:val="28"/>
                <w:highlight w:val="none"/>
                <w:lang w:val="en-US" w:eastAsia="zh-CN"/>
              </w:rPr>
              <w:t>全部</w:t>
            </w:r>
          </w:p>
        </w:tc>
      </w:tr>
      <w:tr w14:paraId="6DAF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71AEDE3">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40C03E7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56343F93">
            <w:pPr>
              <w:snapToGrid w:val="0"/>
              <w:rPr>
                <w:rFonts w:cs="宋体" w:asciiTheme="minorEastAsia" w:hAnsiTheme="minorEastAsia" w:eastAsiaTheme="minorEastAsia"/>
                <w:color w:val="auto"/>
                <w:kern w:val="2"/>
                <w:sz w:val="24"/>
                <w:szCs w:val="24"/>
                <w:highlight w:val="none"/>
              </w:rPr>
            </w:pPr>
          </w:p>
          <w:p w14:paraId="37748DE1">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45F46AC">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cs="宋体"/>
                <w:bCs/>
                <w:color w:val="auto"/>
                <w:sz w:val="24"/>
                <w:szCs w:val="24"/>
                <w:highlight w:val="none"/>
                <w:lang w:eastAsia="zh-CN"/>
              </w:rPr>
              <w:t>（</w:t>
            </w:r>
            <w:r>
              <w:rPr>
                <w:rFonts w:hint="eastAsia" w:cs="宋体"/>
                <w:bCs/>
                <w:color w:val="auto"/>
                <w:sz w:val="24"/>
                <w:szCs w:val="24"/>
                <w:highlight w:val="none"/>
                <w:lang w:val="en-US" w:eastAsia="zh-CN"/>
              </w:rPr>
              <w:t>元）</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p>
          <w:p w14:paraId="7FDAED14">
            <w:pPr>
              <w:snapToGrid w:val="0"/>
              <w:rPr>
                <w:rFonts w:cs="宋体" w:asciiTheme="minorEastAsia" w:hAnsiTheme="minorEastAsia" w:eastAsiaTheme="minorEastAsia"/>
                <w:b/>
                <w:color w:val="auto"/>
                <w:kern w:val="2"/>
                <w:sz w:val="24"/>
                <w:szCs w:val="24"/>
                <w:highlight w:val="none"/>
              </w:rPr>
            </w:pPr>
          </w:p>
        </w:tc>
      </w:tr>
      <w:tr w14:paraId="2F40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vAlign w:val="center"/>
          </w:tcPr>
          <w:p w14:paraId="5E55D023">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3F044F69">
            <w:pPr>
              <w:snapToGrid w:val="0"/>
              <w:rPr>
                <w:rFonts w:hint="eastAsia"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lang w:val="en-US" w:eastAsia="zh-CN"/>
              </w:rPr>
              <w:t>合格</w:t>
            </w:r>
          </w:p>
        </w:tc>
      </w:tr>
      <w:tr w14:paraId="39C3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vAlign w:val="center"/>
          </w:tcPr>
          <w:p w14:paraId="410DBFFF">
            <w:pPr>
              <w:snapToGrid w:val="0"/>
              <w:jc w:val="center"/>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bCs/>
                <w:color w:val="auto"/>
                <w:kern w:val="2"/>
                <w:sz w:val="24"/>
                <w:szCs w:val="24"/>
                <w:highlight w:val="none"/>
                <w:lang w:val="en-US" w:eastAsia="zh-CN"/>
              </w:rPr>
              <w:t>合同履行期限</w:t>
            </w:r>
          </w:p>
        </w:tc>
        <w:tc>
          <w:tcPr>
            <w:tcW w:w="3557" w:type="pct"/>
            <w:vAlign w:val="center"/>
          </w:tcPr>
          <w:p w14:paraId="592AE943">
            <w:pPr>
              <w:snapToGrid w:val="0"/>
              <w:rPr>
                <w:rFonts w:hint="default" w:cs="宋体" w:asciiTheme="minorEastAsia" w:hAnsiTheme="minorEastAsia" w:eastAsiaTheme="minorEastAsia"/>
                <w:b/>
                <w:color w:val="auto"/>
                <w:kern w:val="2"/>
                <w:sz w:val="24"/>
                <w:szCs w:val="24"/>
                <w:highlight w:val="none"/>
                <w:lang w:val="en-US" w:eastAsia="zh-CN"/>
              </w:rPr>
            </w:pPr>
            <w:r>
              <w:rPr>
                <w:rFonts w:hint="eastAsia" w:asciiTheme="minorEastAsia" w:hAnsiTheme="minorEastAsia" w:eastAsiaTheme="minorEastAsia"/>
                <w:color w:val="auto"/>
                <w:sz w:val="24"/>
                <w:highlight w:val="none"/>
                <w:u w:val="single"/>
                <w:lang w:val="en-US" w:eastAsia="zh-CN"/>
              </w:rPr>
              <w:t>符合磋商文件要求</w:t>
            </w:r>
          </w:p>
        </w:tc>
      </w:tr>
      <w:tr w14:paraId="102F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vAlign w:val="center"/>
          </w:tcPr>
          <w:p w14:paraId="04003EEB">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4EF2E7E7">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w:t>
            </w:r>
          </w:p>
        </w:tc>
      </w:tr>
      <w:tr w14:paraId="01AD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61D28AB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32ACB23E">
            <w:pPr>
              <w:rPr>
                <w:rFonts w:cs="宋体" w:asciiTheme="minorEastAsia" w:hAnsiTheme="minorEastAsia" w:eastAsiaTheme="minorEastAsia"/>
                <w:b/>
                <w:color w:val="auto"/>
                <w:kern w:val="2"/>
                <w:sz w:val="24"/>
                <w:szCs w:val="24"/>
                <w:highlight w:val="none"/>
              </w:rPr>
            </w:pPr>
          </w:p>
        </w:tc>
      </w:tr>
    </w:tbl>
    <w:p w14:paraId="04CE179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7E4426A8">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23ED5064">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3D4F4E72">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328A7567">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4EE5BE30">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4D450CF7">
      <w:pPr>
        <w:adjustRightInd w:val="0"/>
        <w:snapToGrid w:val="0"/>
        <w:spacing w:line="360" w:lineRule="auto"/>
        <w:rPr>
          <w:b/>
          <w:bCs/>
          <w:color w:val="auto"/>
          <w:sz w:val="24"/>
          <w:szCs w:val="28"/>
          <w:highlight w:val="none"/>
        </w:rPr>
      </w:pPr>
      <w:r>
        <w:rPr>
          <w:b/>
          <w:bCs/>
          <w:color w:val="auto"/>
          <w:sz w:val="24"/>
          <w:szCs w:val="28"/>
          <w:highlight w:val="none"/>
        </w:rPr>
        <w:br w:type="page"/>
      </w:r>
    </w:p>
    <w:p w14:paraId="0A660360">
      <w:pPr>
        <w:spacing w:line="360" w:lineRule="auto"/>
        <w:jc w:val="center"/>
        <w:outlineLvl w:val="9"/>
        <w:rPr>
          <w:rFonts w:asciiTheme="minorEastAsia" w:hAnsiTheme="minorEastAsia" w:eastAsiaTheme="minorEastAsia"/>
          <w:b/>
          <w:color w:val="auto"/>
          <w:sz w:val="24"/>
          <w:highlight w:val="none"/>
        </w:rPr>
      </w:pPr>
      <w:bookmarkStart w:id="670" w:name="_Toc20879"/>
      <w:bookmarkStart w:id="671" w:name="_Toc520983588"/>
      <w:bookmarkStart w:id="672" w:name="_Toc22341"/>
      <w:r>
        <w:rPr>
          <w:rFonts w:hint="eastAsia" w:asciiTheme="minorEastAsia" w:hAnsiTheme="minorEastAsia" w:eastAsiaTheme="minorEastAsia"/>
          <w:b/>
          <w:color w:val="auto"/>
          <w:sz w:val="24"/>
          <w:highlight w:val="none"/>
        </w:rPr>
        <w:t>最后承诺报价表</w:t>
      </w:r>
      <w:bookmarkEnd w:id="670"/>
      <w:bookmarkEnd w:id="671"/>
      <w:bookmarkEnd w:id="672"/>
    </w:p>
    <w:p w14:paraId="1E062F84">
      <w:pPr>
        <w:spacing w:before="156" w:beforeLines="50" w:after="156" w:afterLines="50" w:line="360" w:lineRule="auto"/>
        <w:ind w:firstLine="236" w:firstLineChars="98"/>
        <w:jc w:val="center"/>
        <w:outlineLvl w:val="9"/>
        <w:rPr>
          <w:b/>
          <w:color w:val="auto"/>
          <w:sz w:val="24"/>
          <w:szCs w:val="28"/>
          <w:highlight w:val="none"/>
        </w:rPr>
      </w:pPr>
      <w:bookmarkStart w:id="673" w:name="_Toc13333"/>
      <w:bookmarkStart w:id="674" w:name="_Toc8562"/>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673"/>
      <w:bookmarkEnd w:id="674"/>
    </w:p>
    <w:p w14:paraId="3EAE6996">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01352DCB">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7820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A5B7925">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362FE558">
            <w:pPr>
              <w:rPr>
                <w:rFonts w:cs="宋体" w:asciiTheme="minorEastAsia" w:hAnsiTheme="minorEastAsia" w:eastAsiaTheme="minorEastAsia"/>
                <w:b/>
                <w:color w:val="auto"/>
                <w:kern w:val="2"/>
                <w:sz w:val="24"/>
                <w:szCs w:val="24"/>
                <w:highlight w:val="none"/>
              </w:rPr>
            </w:pPr>
          </w:p>
        </w:tc>
      </w:tr>
      <w:tr w14:paraId="3A95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982C19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69456AF1">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lang w:val="en-US" w:eastAsia="zh-CN"/>
              </w:rPr>
              <w:t>全部</w:t>
            </w:r>
          </w:p>
        </w:tc>
      </w:tr>
      <w:tr w14:paraId="23B7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23F9EADE">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162B7EC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07A17D2E">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B1B4D22">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C02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8A73002">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5950" w:type="dxa"/>
            <w:vAlign w:val="center"/>
          </w:tcPr>
          <w:p w14:paraId="4531B691">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val="en-US" w:eastAsia="zh-CN"/>
              </w:rPr>
              <w:t>合格</w:t>
            </w:r>
          </w:p>
        </w:tc>
      </w:tr>
      <w:tr w14:paraId="63BC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72" w:type="dxa"/>
            <w:tcBorders>
              <w:top w:val="single" w:color="auto" w:sz="4" w:space="0"/>
            </w:tcBorders>
            <w:vAlign w:val="center"/>
          </w:tcPr>
          <w:p w14:paraId="26FF5C48">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lang w:val="en-US" w:eastAsia="zh-CN"/>
              </w:rPr>
              <w:t>合同履行期限</w:t>
            </w:r>
          </w:p>
        </w:tc>
        <w:tc>
          <w:tcPr>
            <w:tcW w:w="5950" w:type="dxa"/>
            <w:vAlign w:val="center"/>
          </w:tcPr>
          <w:p w14:paraId="55BDB33D">
            <w:pPr>
              <w:snapToGrid w:val="0"/>
              <w:rPr>
                <w:rFonts w:hint="eastAsia" w:cs="宋体" w:asciiTheme="minorEastAsia" w:hAnsiTheme="minorEastAsia" w:eastAsiaTheme="minorEastAsia"/>
                <w:b/>
                <w:color w:val="auto"/>
                <w:kern w:val="2"/>
                <w:sz w:val="24"/>
                <w:szCs w:val="24"/>
                <w:highlight w:val="none"/>
                <w:lang w:eastAsia="zh-CN"/>
              </w:rPr>
            </w:pPr>
            <w:r>
              <w:rPr>
                <w:rFonts w:hint="eastAsia" w:asciiTheme="minorEastAsia" w:hAnsiTheme="minorEastAsia" w:eastAsiaTheme="minorEastAsia"/>
                <w:color w:val="auto"/>
                <w:sz w:val="24"/>
                <w:highlight w:val="none"/>
                <w:u w:val="single"/>
                <w:lang w:val="en-US" w:eastAsia="zh-CN"/>
              </w:rPr>
              <w:t>符合磋商文件要求</w:t>
            </w:r>
          </w:p>
        </w:tc>
      </w:tr>
      <w:tr w14:paraId="6855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E36BC86">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5950" w:type="dxa"/>
            <w:vAlign w:val="center"/>
          </w:tcPr>
          <w:p w14:paraId="1179077A">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w:t>
            </w:r>
          </w:p>
        </w:tc>
      </w:tr>
      <w:tr w14:paraId="2F81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4E56141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14FD40AB">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2324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9" w:type="pct"/>
            <w:vAlign w:val="center"/>
          </w:tcPr>
          <w:p w14:paraId="3D42E3B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C860FE9">
            <w:pPr>
              <w:rPr>
                <w:rFonts w:cs="宋体" w:asciiTheme="minorEastAsia" w:hAnsiTheme="minorEastAsia" w:eastAsiaTheme="minorEastAsia"/>
                <w:b/>
                <w:color w:val="auto"/>
                <w:kern w:val="2"/>
                <w:sz w:val="24"/>
                <w:szCs w:val="24"/>
                <w:highlight w:val="none"/>
              </w:rPr>
            </w:pPr>
          </w:p>
        </w:tc>
      </w:tr>
    </w:tbl>
    <w:p w14:paraId="56C90BA9">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FD97600">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0D146A0A">
      <w:pPr>
        <w:adjustRightInd w:val="0"/>
        <w:snapToGrid w:val="0"/>
        <w:spacing w:line="360" w:lineRule="auto"/>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注：</w:t>
      </w:r>
    </w:p>
    <w:p w14:paraId="224BC6AD">
      <w:pPr>
        <w:spacing w:line="360" w:lineRule="auto"/>
        <w:ind w:firstLine="422" w:firstLineChars="200"/>
        <w:jc w:val="left"/>
        <w:rPr>
          <w:rFonts w:hint="eastAsia"/>
          <w:b/>
          <w:bCs/>
          <w:color w:val="FF0000"/>
          <w:sz w:val="21"/>
          <w:szCs w:val="21"/>
          <w:highlight w:val="none"/>
          <w:lang w:val="en-US" w:eastAsia="zh-CN"/>
        </w:rPr>
      </w:pPr>
      <w:r>
        <w:rPr>
          <w:rFonts w:hint="eastAsia" w:ascii="宋体" w:hAnsi="宋体" w:eastAsia="宋体"/>
          <w:b/>
          <w:bCs/>
          <w:color w:val="auto"/>
          <w:sz w:val="21"/>
          <w:szCs w:val="21"/>
          <w:highlight w:val="none"/>
        </w:rPr>
        <w:t>1.本页《报价表》由供应商在接到报价通知后依据磋商情况填写,并在规定</w:t>
      </w:r>
      <w:r>
        <w:rPr>
          <w:rFonts w:hint="eastAsia"/>
          <w:b/>
          <w:bCs/>
          <w:color w:val="auto"/>
          <w:sz w:val="21"/>
          <w:szCs w:val="21"/>
          <w:highlight w:val="none"/>
          <w:lang w:val="en-US" w:eastAsia="zh-CN"/>
        </w:rPr>
        <w:t>30分钟</w:t>
      </w:r>
      <w:r>
        <w:rPr>
          <w:rFonts w:hint="eastAsia" w:ascii="宋体" w:hAnsi="宋体" w:eastAsia="宋体"/>
          <w:b/>
          <w:bCs/>
          <w:color w:val="auto"/>
          <w:sz w:val="21"/>
          <w:szCs w:val="21"/>
          <w:highlight w:val="none"/>
        </w:rPr>
        <w:t>内提交。考虑磋商报价的方便，供应商在填写最后承诺报价后，（第一次报价-最后承诺报价）除以第一次报价后得出的优惠率视同为</w:t>
      </w:r>
      <w:r>
        <w:rPr>
          <w:rFonts w:hint="eastAsia"/>
          <w:b/>
          <w:bCs/>
          <w:color w:val="auto"/>
          <w:sz w:val="21"/>
          <w:szCs w:val="21"/>
          <w:highlight w:val="none"/>
          <w:lang w:val="en-US" w:eastAsia="zh-CN"/>
        </w:rPr>
        <w:t>供应商第一次报价</w:t>
      </w:r>
      <w:r>
        <w:rPr>
          <w:rFonts w:hint="eastAsia" w:ascii="宋体" w:hAnsi="宋体" w:eastAsia="宋体"/>
          <w:b/>
          <w:bCs/>
          <w:color w:val="auto"/>
          <w:sz w:val="21"/>
          <w:szCs w:val="21"/>
          <w:highlight w:val="none"/>
        </w:rPr>
        <w:t>清单中全部分项工程量的优惠浮动值</w:t>
      </w:r>
      <w:r>
        <w:rPr>
          <w:rFonts w:hint="eastAsia"/>
          <w:b/>
          <w:bCs/>
          <w:color w:val="000000" w:themeColor="text1"/>
          <w:sz w:val="21"/>
          <w:szCs w:val="21"/>
          <w14:textFill>
            <w14:solidFill>
              <w14:schemeClr w14:val="tx1"/>
            </w14:solidFill>
          </w14:textFill>
        </w:rPr>
        <w:t>（①以上</w:t>
      </w:r>
      <w:r>
        <w:rPr>
          <w:rFonts w:hint="eastAsia" w:ascii="宋体" w:hAnsi="宋体" w:eastAsia="宋体"/>
          <w:b/>
          <w:bCs/>
          <w:color w:val="auto"/>
          <w:sz w:val="21"/>
          <w:szCs w:val="21"/>
          <w:highlight w:val="none"/>
        </w:rPr>
        <w:t>第一次报价</w:t>
      </w:r>
      <w:r>
        <w:rPr>
          <w:rFonts w:hint="eastAsia"/>
          <w:b/>
          <w:bCs/>
          <w:color w:val="000000" w:themeColor="text1"/>
          <w:sz w:val="21"/>
          <w:szCs w:val="21"/>
          <w14:textFill>
            <w14:solidFill>
              <w14:schemeClr w14:val="tx1"/>
            </w14:solidFill>
          </w14:textFill>
        </w:rPr>
        <w:t>、最后承诺报价计算时均不含安全生产费；②计算结果保留小数点后两位，小数点后第三位“四舍五入”）。</w:t>
      </w:r>
      <w:r>
        <w:rPr>
          <w:rFonts w:hint="eastAsia" w:ascii="宋体" w:hAnsi="宋体" w:eastAsia="宋体"/>
          <w:b/>
          <w:bCs/>
          <w:color w:val="auto"/>
          <w:sz w:val="21"/>
          <w:szCs w:val="21"/>
          <w:highlight w:val="none"/>
        </w:rPr>
        <w:t>此优惠率调整原则适用于合同内价格的计算及项目增减、变更时价格的计算。</w:t>
      </w:r>
    </w:p>
    <w:p w14:paraId="177DF4FD">
      <w:pPr>
        <w:spacing w:line="360" w:lineRule="auto"/>
        <w:ind w:firstLine="422" w:firstLineChars="200"/>
        <w:jc w:val="left"/>
        <w:rPr>
          <w:rFonts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2.如按照上述原则存在部分分项报价无法取整，合同价格按照最终承诺报价不变双方协商后修正部分分项报价单价</w:t>
      </w:r>
      <w:r>
        <w:rPr>
          <w:rFonts w:hint="eastAsia" w:cs="宋体"/>
          <w:b/>
          <w:bCs/>
          <w:color w:val="FF0000"/>
          <w:sz w:val="21"/>
          <w:szCs w:val="21"/>
          <w:highlight w:val="none"/>
          <w:lang w:eastAsia="zh-CN"/>
        </w:rPr>
        <w:t>，</w:t>
      </w:r>
      <w:r>
        <w:rPr>
          <w:rFonts w:hint="eastAsia" w:cs="宋体"/>
          <w:b/>
          <w:bCs/>
          <w:color w:val="FF0000"/>
          <w:sz w:val="21"/>
          <w:szCs w:val="21"/>
          <w:highlight w:val="none"/>
          <w:lang w:val="en-US" w:eastAsia="zh-CN"/>
        </w:rPr>
        <w:t>并将调整后的分项单价作为结算依据</w:t>
      </w:r>
      <w:r>
        <w:rPr>
          <w:rFonts w:hint="eastAsia" w:ascii="宋体" w:hAnsi="宋体" w:eastAsia="宋体" w:cs="宋体"/>
          <w:b/>
          <w:bCs/>
          <w:color w:val="FF0000"/>
          <w:sz w:val="21"/>
          <w:szCs w:val="21"/>
          <w:highlight w:val="none"/>
        </w:rPr>
        <w:t>。</w:t>
      </w:r>
    </w:p>
    <w:p w14:paraId="6179A349">
      <w:pPr>
        <w:spacing w:line="360" w:lineRule="auto"/>
        <w:ind w:firstLine="422" w:firstLineChars="200"/>
        <w:jc w:val="left"/>
        <w:rPr>
          <w:bCs/>
          <w:color w:val="auto"/>
          <w:sz w:val="21"/>
          <w:szCs w:val="21"/>
          <w:highlight w:val="none"/>
        </w:rPr>
      </w:pPr>
      <w:r>
        <w:rPr>
          <w:rFonts w:hint="default" w:ascii="宋体" w:hAnsi="宋体" w:eastAsia="宋体" w:cs="宋体"/>
          <w:b/>
          <w:bCs/>
          <w:color w:val="auto"/>
          <w:sz w:val="21"/>
          <w:szCs w:val="21"/>
          <w:highlight w:val="none"/>
          <w:lang w:val="en-US"/>
        </w:rPr>
        <w:t>3</w:t>
      </w:r>
      <w:r>
        <w:rPr>
          <w:rFonts w:hint="eastAsia" w:ascii="宋体" w:hAnsi="宋体" w:eastAsia="宋体" w:cs="宋体"/>
          <w:b/>
          <w:bCs/>
          <w:color w:val="auto"/>
          <w:sz w:val="21"/>
          <w:szCs w:val="21"/>
          <w:highlight w:val="none"/>
        </w:rPr>
        <w:t>.表中大写金额与小写金额不一致的，以大写金额为准。</w:t>
      </w:r>
    </w:p>
    <w:p w14:paraId="512C21CC">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75" w:name="_Toc22429"/>
      <w:bookmarkStart w:id="676" w:name="_Toc7943"/>
      <w:bookmarkStart w:id="677" w:name="_Toc520983591"/>
      <w:r>
        <w:rPr>
          <w:rFonts w:hint="eastAsia" w:cs="@仿宋_GB2312" w:asciiTheme="minorEastAsia" w:hAnsiTheme="minorEastAsia" w:eastAsiaTheme="minorEastAsia"/>
          <w:b/>
          <w:bCs/>
          <w:color w:val="auto"/>
          <w:kern w:val="2"/>
          <w:sz w:val="24"/>
          <w:szCs w:val="24"/>
          <w:highlight w:val="none"/>
          <w:lang w:val="en-US" w:eastAsia="zh-CN"/>
        </w:rPr>
        <w:t>二</w:t>
      </w:r>
      <w:r>
        <w:rPr>
          <w:rFonts w:hint="eastAsia" w:cs="@仿宋_GB2312" w:asciiTheme="minorEastAsia" w:hAnsiTheme="minorEastAsia" w:eastAsiaTheme="minorEastAsia"/>
          <w:b/>
          <w:bCs/>
          <w:color w:val="auto"/>
          <w:kern w:val="2"/>
          <w:sz w:val="24"/>
          <w:szCs w:val="24"/>
          <w:highlight w:val="none"/>
        </w:rPr>
        <w:t>、供应商综合情况简介</w:t>
      </w:r>
      <w:bookmarkEnd w:id="675"/>
      <w:bookmarkEnd w:id="676"/>
    </w:p>
    <w:p w14:paraId="3F7EBAEF">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2BF58B4C">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60198A8">
      <w:pPr>
        <w:spacing w:line="360" w:lineRule="auto"/>
        <w:jc w:val="center"/>
        <w:outlineLvl w:val="1"/>
        <w:rPr>
          <w:rFonts w:asciiTheme="minorEastAsia" w:hAnsiTheme="minorEastAsia" w:eastAsiaTheme="minorEastAsia"/>
          <w:b/>
          <w:color w:val="auto"/>
          <w:sz w:val="24"/>
          <w:highlight w:val="none"/>
        </w:rPr>
      </w:pPr>
      <w:bookmarkStart w:id="678" w:name="_Toc8006"/>
      <w:bookmarkStart w:id="679" w:name="_Toc28160"/>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、磋商响应函</w:t>
      </w:r>
      <w:bookmarkEnd w:id="677"/>
      <w:bookmarkEnd w:id="678"/>
      <w:bookmarkEnd w:id="679"/>
    </w:p>
    <w:p w14:paraId="5E0A318A">
      <w:pPr>
        <w:spacing w:line="360" w:lineRule="auto"/>
        <w:rPr>
          <w:rFonts w:hint="default" w:cs="宋体" w:asciiTheme="minorEastAsia" w:hAnsiTheme="minorEastAsia" w:eastAsiaTheme="minorEastAsia"/>
          <w:b/>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val="en-US" w:eastAsia="zh-CN"/>
        </w:rPr>
        <w:t>安徽省淮河河道管理局</w:t>
      </w:r>
    </w:p>
    <w:p w14:paraId="22DB5BED">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4D4D8CB1">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w:t>
      </w:r>
      <w:r>
        <w:rPr>
          <w:rFonts w:hint="eastAsia" w:cs="宋体" w:asciiTheme="minorEastAsia" w:hAnsiTheme="minorEastAsia" w:eastAsiaTheme="minorEastAsia"/>
          <w:bCs/>
          <w:color w:val="auto"/>
          <w:kern w:val="2"/>
          <w:sz w:val="24"/>
          <w:szCs w:val="24"/>
          <w:highlight w:val="none"/>
          <w:lang w:eastAsia="zh-CN"/>
        </w:rPr>
        <w:t>完工</w:t>
      </w:r>
      <w:r>
        <w:rPr>
          <w:rFonts w:hint="eastAsia" w:cs="宋体" w:asciiTheme="minorEastAsia" w:hAnsiTheme="minorEastAsia" w:eastAsiaTheme="minorEastAsia"/>
          <w:bCs/>
          <w:color w:val="auto"/>
          <w:kern w:val="2"/>
          <w:sz w:val="24"/>
          <w:szCs w:val="24"/>
          <w:highlight w:val="none"/>
        </w:rPr>
        <w:t>，并承担任何质量缺陷保修责任。</w:t>
      </w:r>
    </w:p>
    <w:p w14:paraId="5C9C5D7F">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2B4EFFD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w:t>
      </w:r>
      <w:r>
        <w:rPr>
          <w:rFonts w:hint="eastAsia" w:cs="宋体"/>
          <w:color w:val="auto"/>
          <w:sz w:val="24"/>
          <w:szCs w:val="24"/>
          <w:highlight w:val="none"/>
          <w:lang w:eastAsia="zh-CN"/>
        </w:rPr>
        <w:t>完工</w:t>
      </w:r>
      <w:r>
        <w:rPr>
          <w:rFonts w:hint="eastAsia" w:ascii="宋体" w:hAnsi="宋体" w:eastAsia="宋体" w:cs="宋体"/>
          <w:color w:val="auto"/>
          <w:sz w:val="24"/>
          <w:szCs w:val="24"/>
          <w:highlight w:val="none"/>
        </w:rPr>
        <w:t>并移交整个工程。</w:t>
      </w:r>
    </w:p>
    <w:p w14:paraId="39E62A19">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6BB148A4">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01FC69AF">
      <w:pPr>
        <w:spacing w:line="360" w:lineRule="auto"/>
        <w:ind w:firstLine="435"/>
        <w:rPr>
          <w:rFonts w:hint="eastAsia" w:ascii="宋体" w:hAnsi="宋体" w:eastAsia="宋体"/>
          <w:b/>
          <w:bCs/>
          <w:color w:val="auto"/>
          <w:sz w:val="24"/>
          <w:szCs w:val="24"/>
          <w:highlight w:val="none"/>
          <w:lang w:val="en-US" w:eastAsia="zh-CN"/>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ascii="宋体" w:hAnsi="宋体" w:eastAsia="宋体" w:cs="宋体"/>
          <w:b/>
          <w:bCs/>
          <w:color w:val="auto"/>
          <w:sz w:val="24"/>
          <w:szCs w:val="24"/>
          <w:highlight w:val="none"/>
        </w:rPr>
        <w:t>我方</w:t>
      </w:r>
      <w:r>
        <w:rPr>
          <w:rFonts w:hint="eastAsia" w:ascii="宋体" w:hAnsi="宋体" w:eastAsia="宋体" w:cs="宋体"/>
          <w:b/>
          <w:bCs/>
          <w:color w:val="auto"/>
          <w:sz w:val="24"/>
          <w:szCs w:val="24"/>
          <w:highlight w:val="none"/>
          <w:lang w:val="en-US" w:eastAsia="zh-CN"/>
        </w:rPr>
        <w:t>承诺</w:t>
      </w:r>
      <w:r>
        <w:rPr>
          <w:rFonts w:ascii="宋体" w:hAnsi="宋体" w:eastAsia="宋体" w:cs="宋体"/>
          <w:b/>
          <w:bCs/>
          <w:color w:val="auto"/>
          <w:sz w:val="24"/>
          <w:szCs w:val="24"/>
          <w:highlight w:val="none"/>
        </w:rPr>
        <w:t>在本项目响应中提供的投标授权委托代理人，以及</w:t>
      </w:r>
      <w:r>
        <w:rPr>
          <w:rFonts w:hint="eastAsia" w:ascii="宋体" w:hAnsi="宋体" w:eastAsia="宋体" w:cs="宋体"/>
          <w:b/>
          <w:bCs/>
          <w:color w:val="auto"/>
          <w:sz w:val="24"/>
          <w:szCs w:val="24"/>
          <w:highlight w:val="none"/>
          <w:lang w:val="en-US" w:eastAsia="zh-CN"/>
        </w:rPr>
        <w:t>响应</w:t>
      </w:r>
      <w:r>
        <w:rPr>
          <w:rFonts w:ascii="宋体" w:hAnsi="宋体" w:eastAsia="宋体" w:cs="宋体"/>
          <w:b/>
          <w:bCs/>
          <w:color w:val="auto"/>
          <w:sz w:val="24"/>
          <w:szCs w:val="24"/>
          <w:highlight w:val="none"/>
        </w:rPr>
        <w:t>文件中确定的项目管理人员，均与我单位具有劳动合同关系、且已依法缴纳社会保险。</w:t>
      </w:r>
      <w:r>
        <w:rPr>
          <w:rFonts w:hint="eastAsia" w:ascii="宋体" w:hAnsi="宋体" w:eastAsia="宋体" w:cs="宋体"/>
          <w:b/>
          <w:bCs/>
          <w:color w:val="auto"/>
          <w:sz w:val="24"/>
          <w:szCs w:val="24"/>
          <w:highlight w:val="none"/>
          <w:lang w:val="en-US" w:eastAsia="zh-CN"/>
        </w:rPr>
        <w:t>成交后如发现有虚假承诺，</w:t>
      </w:r>
      <w:r>
        <w:rPr>
          <w:rFonts w:ascii="宋体" w:hAnsi="宋体" w:eastAsia="宋体" w:cs="宋体"/>
          <w:b/>
          <w:bCs/>
          <w:sz w:val="24"/>
          <w:szCs w:val="24"/>
          <w:highlight w:val="none"/>
        </w:rPr>
        <w:t>采购人有权解除合同，并追究违约责任，同时将相关违约行为报送监管部门，记不良行为记录，实施信用惩戒</w:t>
      </w:r>
      <w:r>
        <w:rPr>
          <w:rFonts w:hint="eastAsia" w:ascii="宋体" w:hAnsi="宋体" w:eastAsia="宋体" w:cs="宋体"/>
          <w:b/>
          <w:bCs/>
          <w:sz w:val="24"/>
          <w:szCs w:val="24"/>
          <w:highlight w:val="none"/>
          <w:lang w:eastAsia="zh-CN"/>
        </w:rPr>
        <w:t>。</w:t>
      </w:r>
    </w:p>
    <w:p w14:paraId="1691416C">
      <w:pPr>
        <w:pStyle w:val="53"/>
        <w:ind w:firstLine="200"/>
        <w:rPr>
          <w:color w:val="auto"/>
          <w:highlight w:val="none"/>
          <w:lang w:val="en-US"/>
        </w:rPr>
      </w:pPr>
    </w:p>
    <w:p w14:paraId="3DB4E68B">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207ED281">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15BC935F">
      <w:pPr>
        <w:widowControl/>
        <w:jc w:val="left"/>
        <w:rPr>
          <w:color w:val="auto"/>
          <w:sz w:val="24"/>
          <w:highlight w:val="none"/>
        </w:rPr>
      </w:pPr>
      <w:r>
        <w:rPr>
          <w:color w:val="auto"/>
          <w:sz w:val="24"/>
          <w:highlight w:val="none"/>
        </w:rPr>
        <w:br w:type="page"/>
      </w:r>
    </w:p>
    <w:p w14:paraId="335007B3">
      <w:pPr>
        <w:spacing w:line="360" w:lineRule="auto"/>
        <w:jc w:val="center"/>
        <w:outlineLvl w:val="1"/>
        <w:rPr>
          <w:b/>
          <w:i/>
          <w:color w:val="auto"/>
          <w:sz w:val="24"/>
          <w:highlight w:val="none"/>
        </w:rPr>
      </w:pPr>
      <w:bookmarkStart w:id="680" w:name="_Toc2947"/>
      <w:bookmarkStart w:id="681" w:name="_Toc20728"/>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w:t>
      </w:r>
      <w:bookmarkEnd w:id="680"/>
      <w:bookmarkStart w:id="682" w:name="_Toc8658"/>
      <w:r>
        <w:rPr>
          <w:rFonts w:hint="eastAsia" w:asciiTheme="minorEastAsia" w:hAnsiTheme="minorEastAsia" w:eastAsiaTheme="minorEastAsia"/>
          <w:b/>
          <w:color w:val="auto"/>
          <w:sz w:val="24"/>
          <w:highlight w:val="none"/>
          <w:lang w:val="en-US" w:eastAsia="zh-CN"/>
        </w:rPr>
        <w:t>供应商资格声明书</w:t>
      </w:r>
      <w:bookmarkEnd w:id="681"/>
      <w:r>
        <w:rPr>
          <w:rFonts w:hint="eastAsia" w:asciiTheme="minorEastAsia" w:hAnsiTheme="minorEastAsia" w:eastAsiaTheme="minorEastAsia"/>
          <w:b/>
          <w:color w:val="auto"/>
          <w:sz w:val="24"/>
          <w:highlight w:val="none"/>
          <w:lang w:val="en-US" w:eastAsia="zh-CN"/>
        </w:rPr>
        <w:t xml:space="preserve"> </w:t>
      </w:r>
    </w:p>
    <w:p w14:paraId="19D8B7AB">
      <w:pPr>
        <w:pStyle w:val="30"/>
        <w:spacing w:line="360" w:lineRule="auto"/>
        <w:rPr>
          <w:rFonts w:hint="default" w:eastAsia="宋体" w:asciiTheme="minorEastAsia" w:hAnsiTheme="minorEastAsia" w:cstheme="minorEastAsia"/>
          <w:sz w:val="24"/>
          <w:szCs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安徽省淮河河道管理局</w:t>
      </w:r>
    </w:p>
    <w:p w14:paraId="47D0DD4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7A5CE6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70C7E8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03D5E3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4C4F0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12EC7A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A8BC90B">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208E0DF1">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19FA01B8">
      <w:pPr>
        <w:spacing w:line="360" w:lineRule="auto"/>
        <w:rPr>
          <w:rFonts w:hint="eastAsia" w:ascii="宋体" w:hAnsi="宋体" w:eastAsia="宋体" w:cs="宋体"/>
          <w:b/>
          <w:bCs/>
          <w:color w:val="FF0000"/>
          <w:kern w:val="2"/>
          <w:sz w:val="24"/>
          <w:szCs w:val="24"/>
          <w:highlight w:val="none"/>
        </w:rPr>
      </w:pPr>
      <w:r>
        <w:rPr>
          <w:rFonts w:hint="eastAsia" w:cs="宋体"/>
          <w:b/>
          <w:bCs/>
          <w:color w:val="FF0000"/>
          <w:kern w:val="2"/>
          <w:sz w:val="24"/>
          <w:szCs w:val="24"/>
          <w:highlight w:val="none"/>
          <w:lang w:eastAsia="zh-CN"/>
        </w:rPr>
        <w:t>（</w:t>
      </w:r>
      <w:r>
        <w:rPr>
          <w:rFonts w:hint="eastAsia" w:cs="宋体"/>
          <w:b/>
          <w:bCs/>
          <w:color w:val="FF0000"/>
          <w:kern w:val="2"/>
          <w:sz w:val="24"/>
          <w:szCs w:val="24"/>
          <w:highlight w:val="none"/>
          <w:lang w:val="en-US" w:eastAsia="zh-CN"/>
        </w:rPr>
        <w:t>八）</w:t>
      </w:r>
      <w:r>
        <w:rPr>
          <w:rFonts w:hint="eastAsia" w:ascii="宋体" w:hAnsi="宋体" w:eastAsia="宋体" w:cs="宋体"/>
          <w:b/>
          <w:bCs/>
          <w:color w:val="FF0000"/>
          <w:kern w:val="2"/>
          <w:sz w:val="24"/>
          <w:szCs w:val="24"/>
          <w:highlight w:val="none"/>
        </w:rPr>
        <w:t>为保护农民工的合法权益，不拖欠农民工工资，</w:t>
      </w:r>
      <w:r>
        <w:rPr>
          <w:rFonts w:hint="eastAsia" w:cs="宋体"/>
          <w:b/>
          <w:bCs/>
          <w:color w:val="FF0000"/>
          <w:kern w:val="2"/>
          <w:sz w:val="24"/>
          <w:szCs w:val="24"/>
          <w:highlight w:val="none"/>
          <w:lang w:val="en-US" w:eastAsia="zh-CN"/>
        </w:rPr>
        <w:t>我单位</w:t>
      </w:r>
      <w:r>
        <w:rPr>
          <w:rFonts w:hint="eastAsia" w:ascii="宋体" w:hAnsi="宋体" w:eastAsia="宋体" w:cs="宋体"/>
          <w:b/>
          <w:bCs/>
          <w:color w:val="FF0000"/>
          <w:kern w:val="2"/>
          <w:sz w:val="24"/>
          <w:szCs w:val="24"/>
          <w:highlight w:val="none"/>
        </w:rPr>
        <w:t>中标</w:t>
      </w:r>
      <w:r>
        <w:rPr>
          <w:rFonts w:hint="eastAsia" w:cs="宋体"/>
          <w:b/>
          <w:bCs/>
          <w:color w:val="FF0000"/>
          <w:kern w:val="2"/>
          <w:sz w:val="24"/>
          <w:szCs w:val="24"/>
          <w:highlight w:val="none"/>
          <w:lang w:val="en-US" w:eastAsia="zh-CN"/>
        </w:rPr>
        <w:t>后</w:t>
      </w:r>
      <w:r>
        <w:rPr>
          <w:rFonts w:hint="eastAsia" w:ascii="宋体" w:hAnsi="宋体" w:eastAsia="宋体" w:cs="宋体"/>
          <w:b/>
          <w:bCs/>
          <w:color w:val="FF0000"/>
          <w:kern w:val="2"/>
          <w:sz w:val="24"/>
          <w:szCs w:val="24"/>
          <w:highlight w:val="none"/>
        </w:rPr>
        <w:t>承诺做到:</w:t>
      </w:r>
    </w:p>
    <w:p w14:paraId="110E2BF1">
      <w:pPr>
        <w:spacing w:line="360" w:lineRule="auto"/>
        <w:rPr>
          <w:rFonts w:hint="eastAsia" w:ascii="宋体" w:hAnsi="宋体" w:eastAsia="宋体" w:cs="宋体"/>
          <w:b/>
          <w:bCs/>
          <w:color w:val="FF0000"/>
          <w:kern w:val="2"/>
          <w:sz w:val="24"/>
          <w:szCs w:val="24"/>
          <w:highlight w:val="none"/>
        </w:rPr>
      </w:pPr>
      <w:r>
        <w:rPr>
          <w:rFonts w:hint="eastAsia" w:ascii="宋体" w:hAnsi="宋体" w:eastAsia="宋体" w:cs="宋体"/>
          <w:b/>
          <w:bCs/>
          <w:color w:val="FF0000"/>
          <w:kern w:val="2"/>
          <w:sz w:val="24"/>
          <w:szCs w:val="24"/>
          <w:highlight w:val="none"/>
        </w:rPr>
        <w:t xml:space="preserve">   </w:t>
      </w:r>
      <w:r>
        <w:rPr>
          <w:rFonts w:hint="eastAsia" w:cs="宋体"/>
          <w:b/>
          <w:bCs/>
          <w:color w:val="FF0000"/>
          <w:kern w:val="2"/>
          <w:sz w:val="24"/>
          <w:szCs w:val="24"/>
          <w:highlight w:val="none"/>
          <w:lang w:val="en-US" w:eastAsia="zh-CN"/>
        </w:rPr>
        <w:t>1.</w:t>
      </w:r>
      <w:r>
        <w:rPr>
          <w:rFonts w:hint="eastAsia" w:ascii="宋体" w:hAnsi="宋体" w:eastAsia="宋体" w:cs="宋体"/>
          <w:b/>
          <w:bCs/>
          <w:color w:val="FF0000"/>
          <w:kern w:val="2"/>
          <w:sz w:val="24"/>
          <w:szCs w:val="24"/>
          <w:highlight w:val="none"/>
        </w:rPr>
        <w:t>严格按照《中华人民共和国劳动法》规定，不克扣或者无故拖欠</w:t>
      </w:r>
      <w:r>
        <w:rPr>
          <w:rFonts w:hint="eastAsia" w:cs="宋体"/>
          <w:b/>
          <w:bCs/>
          <w:color w:val="FF0000"/>
          <w:kern w:val="2"/>
          <w:sz w:val="24"/>
          <w:szCs w:val="24"/>
          <w:highlight w:val="none"/>
          <w:lang w:val="en-US" w:eastAsia="zh-CN"/>
        </w:rPr>
        <w:t>本项目履约过程中</w:t>
      </w:r>
      <w:r>
        <w:rPr>
          <w:rFonts w:hint="eastAsia" w:ascii="宋体" w:hAnsi="宋体" w:eastAsia="宋体" w:cs="宋体"/>
          <w:b/>
          <w:bCs/>
          <w:color w:val="FF0000"/>
          <w:kern w:val="2"/>
          <w:sz w:val="24"/>
          <w:szCs w:val="24"/>
          <w:highlight w:val="none"/>
        </w:rPr>
        <w:t>劳动者的工资</w:t>
      </w:r>
      <w:r>
        <w:rPr>
          <w:rFonts w:hint="eastAsia" w:cs="宋体"/>
          <w:b/>
          <w:bCs/>
          <w:color w:val="FF0000"/>
          <w:kern w:val="2"/>
          <w:sz w:val="24"/>
          <w:szCs w:val="24"/>
          <w:highlight w:val="none"/>
          <w:lang w:val="en-US" w:eastAsia="zh-CN"/>
        </w:rPr>
        <w:t>及雇佣费用</w:t>
      </w:r>
      <w:r>
        <w:rPr>
          <w:rFonts w:hint="eastAsia" w:ascii="宋体" w:hAnsi="宋体" w:eastAsia="宋体" w:cs="宋体"/>
          <w:b/>
          <w:bCs/>
          <w:color w:val="FF0000"/>
          <w:kern w:val="2"/>
          <w:sz w:val="24"/>
          <w:szCs w:val="24"/>
          <w:highlight w:val="none"/>
        </w:rPr>
        <w:t>。</w:t>
      </w:r>
    </w:p>
    <w:p w14:paraId="34C63378">
      <w:pPr>
        <w:spacing w:line="360" w:lineRule="auto"/>
        <w:rPr>
          <w:rFonts w:hint="eastAsia" w:ascii="宋体" w:hAnsi="宋体" w:eastAsia="宋体" w:cs="宋体"/>
          <w:b/>
          <w:bCs/>
          <w:color w:val="FF0000"/>
          <w:kern w:val="2"/>
          <w:sz w:val="24"/>
          <w:szCs w:val="24"/>
          <w:highlight w:val="none"/>
        </w:rPr>
      </w:pPr>
      <w:r>
        <w:rPr>
          <w:rFonts w:hint="eastAsia" w:ascii="宋体" w:hAnsi="宋体" w:eastAsia="宋体" w:cs="宋体"/>
          <w:b/>
          <w:bCs/>
          <w:color w:val="FF0000"/>
          <w:kern w:val="2"/>
          <w:sz w:val="24"/>
          <w:szCs w:val="24"/>
          <w:highlight w:val="none"/>
        </w:rPr>
        <w:t xml:space="preserve">   </w:t>
      </w:r>
      <w:r>
        <w:rPr>
          <w:rFonts w:hint="eastAsia" w:cs="宋体"/>
          <w:b/>
          <w:bCs/>
          <w:color w:val="FF0000"/>
          <w:kern w:val="2"/>
          <w:sz w:val="24"/>
          <w:szCs w:val="24"/>
          <w:highlight w:val="none"/>
          <w:lang w:val="en-US" w:eastAsia="zh-CN"/>
        </w:rPr>
        <w:t>2.</w:t>
      </w:r>
      <w:r>
        <w:rPr>
          <w:rFonts w:hint="eastAsia" w:ascii="宋体" w:hAnsi="宋体" w:eastAsia="宋体" w:cs="宋体"/>
          <w:b/>
          <w:bCs/>
          <w:color w:val="FF0000"/>
          <w:kern w:val="2"/>
          <w:sz w:val="24"/>
          <w:szCs w:val="24"/>
          <w:highlight w:val="none"/>
        </w:rPr>
        <w:t>如果发生违反规定拖欠或克扣农民工工资行为，本</w:t>
      </w:r>
      <w:r>
        <w:rPr>
          <w:rFonts w:hint="eastAsia" w:cs="宋体"/>
          <w:b/>
          <w:bCs/>
          <w:color w:val="FF0000"/>
          <w:kern w:val="2"/>
          <w:sz w:val="24"/>
          <w:szCs w:val="24"/>
          <w:highlight w:val="none"/>
          <w:lang w:val="en-US" w:eastAsia="zh-CN"/>
        </w:rPr>
        <w:t>单位</w:t>
      </w:r>
      <w:r>
        <w:rPr>
          <w:rFonts w:hint="eastAsia" w:ascii="宋体" w:hAnsi="宋体" w:eastAsia="宋体" w:cs="宋体"/>
          <w:b/>
          <w:bCs/>
          <w:color w:val="FF0000"/>
          <w:kern w:val="2"/>
          <w:sz w:val="24"/>
          <w:szCs w:val="24"/>
          <w:highlight w:val="none"/>
        </w:rPr>
        <w:t>支持</w:t>
      </w:r>
      <w:r>
        <w:rPr>
          <w:rFonts w:hint="eastAsia" w:cs="宋体"/>
          <w:b/>
          <w:bCs/>
          <w:color w:val="FF0000"/>
          <w:kern w:val="2"/>
          <w:sz w:val="24"/>
          <w:szCs w:val="24"/>
          <w:highlight w:val="none"/>
          <w:lang w:val="en-US" w:eastAsia="zh-CN"/>
        </w:rPr>
        <w:t>甲方对我单位</w:t>
      </w:r>
      <w:r>
        <w:rPr>
          <w:rFonts w:hint="eastAsia" w:ascii="宋体" w:hAnsi="宋体" w:eastAsia="宋体" w:cs="宋体"/>
          <w:b/>
          <w:bCs/>
          <w:color w:val="FF0000"/>
          <w:kern w:val="2"/>
          <w:sz w:val="24"/>
          <w:szCs w:val="24"/>
          <w:highlight w:val="none"/>
        </w:rPr>
        <w:t>作出的</w:t>
      </w:r>
      <w:r>
        <w:rPr>
          <w:rFonts w:hint="eastAsia" w:cs="宋体"/>
          <w:b/>
          <w:bCs/>
          <w:color w:val="FF0000"/>
          <w:kern w:val="2"/>
          <w:sz w:val="24"/>
          <w:szCs w:val="24"/>
          <w:highlight w:val="none"/>
          <w:lang w:val="en-US" w:eastAsia="zh-CN"/>
        </w:rPr>
        <w:t>任何措施（包括但不限于从履约保证金或工程进度款等款项中支付拖欠的农民工工资）</w:t>
      </w:r>
      <w:r>
        <w:rPr>
          <w:rFonts w:hint="eastAsia" w:ascii="宋体" w:hAnsi="宋体" w:eastAsia="宋体" w:cs="宋体"/>
          <w:b/>
          <w:bCs/>
          <w:color w:val="FF0000"/>
          <w:kern w:val="2"/>
          <w:sz w:val="24"/>
          <w:szCs w:val="24"/>
          <w:highlight w:val="none"/>
        </w:rPr>
        <w:t>。</w:t>
      </w:r>
    </w:p>
    <w:p w14:paraId="2A6E9D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（九）我单位不存在为采购项目提供整体设计、规范编制或者项目管理、监理、检测等服务后，再参加该采购项目的其他采购活动的情形（单一来源采购项目除外）；</w:t>
      </w:r>
    </w:p>
    <w:p w14:paraId="3B38EF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FF0000"/>
          <w:kern w:val="0"/>
          <w:sz w:val="24"/>
          <w:szCs w:val="24"/>
          <w:highlight w:val="no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E3E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847F203">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序号</w:t>
            </w:r>
          </w:p>
        </w:tc>
        <w:tc>
          <w:tcPr>
            <w:tcW w:w="2841" w:type="dxa"/>
          </w:tcPr>
          <w:p w14:paraId="25710248">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单位名称</w:t>
            </w:r>
          </w:p>
        </w:tc>
        <w:tc>
          <w:tcPr>
            <w:tcW w:w="2841" w:type="dxa"/>
          </w:tcPr>
          <w:p w14:paraId="3A3DC573">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lang w:val="en-US" w:eastAsia="zh-CN" w:bidi="ar"/>
              </w:rPr>
              <w:t>相互关系</w:t>
            </w:r>
          </w:p>
        </w:tc>
      </w:tr>
      <w:tr w14:paraId="57B0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3E346FF">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vertAlign w:val="baseline"/>
                <w:lang w:val="en-US" w:eastAsia="zh-CN" w:bidi="ar"/>
              </w:rPr>
              <w:t>1</w:t>
            </w:r>
          </w:p>
        </w:tc>
        <w:tc>
          <w:tcPr>
            <w:tcW w:w="2841" w:type="dxa"/>
          </w:tcPr>
          <w:p w14:paraId="14CFF61D">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c>
          <w:tcPr>
            <w:tcW w:w="2841" w:type="dxa"/>
          </w:tcPr>
          <w:p w14:paraId="4CD7B6A1">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r>
      <w:tr w14:paraId="35C0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639B892">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b/>
                <w:bCs/>
                <w:color w:val="FF0000"/>
                <w:kern w:val="0"/>
                <w:sz w:val="24"/>
                <w:szCs w:val="24"/>
                <w:highlight w:val="none"/>
                <w:vertAlign w:val="baseline"/>
                <w:lang w:val="en-US" w:eastAsia="zh-CN" w:bidi="ar"/>
              </w:rPr>
            </w:pPr>
            <w:r>
              <w:rPr>
                <w:rFonts w:hint="eastAsia" w:asciiTheme="minorEastAsia" w:hAnsiTheme="minorEastAsia" w:eastAsiaTheme="minorEastAsia" w:cstheme="minorEastAsia"/>
                <w:b/>
                <w:bCs/>
                <w:color w:val="FF0000"/>
                <w:kern w:val="0"/>
                <w:sz w:val="24"/>
                <w:szCs w:val="24"/>
                <w:highlight w:val="none"/>
                <w:vertAlign w:val="baseline"/>
                <w:lang w:val="en-US" w:eastAsia="zh-CN" w:bidi="ar"/>
              </w:rPr>
              <w:t>2</w:t>
            </w:r>
          </w:p>
        </w:tc>
        <w:tc>
          <w:tcPr>
            <w:tcW w:w="2841" w:type="dxa"/>
          </w:tcPr>
          <w:p w14:paraId="4D80CD20">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c>
          <w:tcPr>
            <w:tcW w:w="2841" w:type="dxa"/>
          </w:tcPr>
          <w:p w14:paraId="294E0FDA">
            <w:pPr>
              <w:pStyle w:val="19"/>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b/>
                <w:bCs/>
                <w:color w:val="FF0000"/>
                <w:kern w:val="0"/>
                <w:sz w:val="24"/>
                <w:szCs w:val="24"/>
                <w:highlight w:val="none"/>
                <w:vertAlign w:val="baseline"/>
                <w:lang w:val="en-US" w:eastAsia="zh-CN" w:bidi="ar"/>
              </w:rPr>
            </w:pPr>
          </w:p>
        </w:tc>
      </w:tr>
    </w:tbl>
    <w:p w14:paraId="783FC6F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3265FA9">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D0473CA">
      <w:pPr>
        <w:spacing w:line="360" w:lineRule="auto"/>
        <w:jc w:val="center"/>
        <w:outlineLvl w:val="9"/>
        <w:rPr>
          <w:rFonts w:hint="eastAsia" w:asciiTheme="minorEastAsia" w:hAnsiTheme="minorEastAsia" w:eastAsiaTheme="minorEastAsia"/>
          <w:b/>
          <w:color w:val="auto"/>
          <w:sz w:val="24"/>
          <w:highlight w:val="none"/>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682"/>
    </w:p>
    <w:p w14:paraId="48AED45A">
      <w:pPr>
        <w:widowControl/>
        <w:jc w:val="center"/>
        <w:outlineLvl w:val="1"/>
        <w:rPr>
          <w:rFonts w:asciiTheme="minorEastAsia" w:hAnsiTheme="minorEastAsia" w:eastAsiaTheme="minorEastAsia"/>
          <w:b/>
          <w:color w:val="auto"/>
          <w:sz w:val="24"/>
          <w:highlight w:val="none"/>
          <w:u w:val="none"/>
        </w:rPr>
      </w:pPr>
      <w:bookmarkStart w:id="683" w:name="_Toc520983594"/>
      <w:bookmarkStart w:id="684" w:name="_Toc25503"/>
      <w:bookmarkStart w:id="685" w:name="_Toc909"/>
      <w:bookmarkStart w:id="686" w:name="_Toc516969106"/>
      <w:bookmarkStart w:id="687" w:name="_Toc204594911"/>
      <w:bookmarkStart w:id="688" w:name="_Toc121626298"/>
      <w:r>
        <w:rPr>
          <w:rFonts w:hint="eastAsia" w:asciiTheme="minorEastAsia" w:hAnsiTheme="minorEastAsia" w:eastAsiaTheme="minorEastAsia"/>
          <w:b/>
          <w:color w:val="auto"/>
          <w:sz w:val="24"/>
          <w:highlight w:val="none"/>
          <w:u w:val="none"/>
          <w:lang w:val="en-US" w:eastAsia="zh-CN"/>
        </w:rPr>
        <w:t>五</w:t>
      </w:r>
      <w:r>
        <w:rPr>
          <w:rFonts w:hint="eastAsia" w:asciiTheme="minorEastAsia" w:hAnsiTheme="minorEastAsia" w:eastAsiaTheme="minorEastAsia"/>
          <w:b/>
          <w:color w:val="auto"/>
          <w:sz w:val="24"/>
          <w:highlight w:val="none"/>
          <w:u w:val="none"/>
        </w:rPr>
        <w:t>、授权书</w:t>
      </w:r>
      <w:bookmarkEnd w:id="683"/>
      <w:bookmarkEnd w:id="684"/>
      <w:bookmarkEnd w:id="685"/>
      <w:bookmarkEnd w:id="686"/>
      <w:bookmarkEnd w:id="687"/>
      <w:bookmarkEnd w:id="688"/>
    </w:p>
    <w:p w14:paraId="7E57488F">
      <w:pPr>
        <w:spacing w:line="360" w:lineRule="auto"/>
        <w:jc w:val="center"/>
        <w:rPr>
          <w:rFonts w:asciiTheme="minorEastAsia" w:hAnsiTheme="minorEastAsia" w:eastAsiaTheme="minorEastAsia"/>
          <w:b/>
          <w:color w:val="auto"/>
          <w:sz w:val="24"/>
          <w:highlight w:val="none"/>
        </w:rPr>
      </w:pPr>
    </w:p>
    <w:p w14:paraId="00B721FC">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36AF5E7D">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EF8F075">
      <w:pPr>
        <w:pStyle w:val="2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6320F603">
      <w:pPr>
        <w:pStyle w:val="28"/>
        <w:snapToGrid w:val="0"/>
        <w:spacing w:line="360" w:lineRule="auto"/>
        <w:ind w:firstLine="480" w:firstLineChars="200"/>
        <w:jc w:val="left"/>
        <w:rPr>
          <w:rFonts w:hAnsi="宋体" w:eastAsia="宋体"/>
          <w:color w:val="auto"/>
          <w:sz w:val="24"/>
          <w:highlight w:val="none"/>
        </w:rPr>
      </w:pPr>
    </w:p>
    <w:p w14:paraId="133C6A57">
      <w:pPr>
        <w:pStyle w:val="28"/>
        <w:snapToGrid w:val="0"/>
        <w:spacing w:line="360" w:lineRule="auto"/>
        <w:ind w:firstLine="480" w:firstLineChars="200"/>
        <w:jc w:val="left"/>
        <w:rPr>
          <w:rFonts w:hAnsi="宋体" w:eastAsia="宋体"/>
          <w:color w:val="auto"/>
          <w:sz w:val="24"/>
          <w:highlight w:val="none"/>
        </w:rPr>
      </w:pPr>
    </w:p>
    <w:p w14:paraId="667008A5">
      <w:pPr>
        <w:pStyle w:val="28"/>
        <w:snapToGrid w:val="0"/>
        <w:spacing w:line="360" w:lineRule="auto"/>
        <w:ind w:firstLine="480" w:firstLineChars="200"/>
        <w:jc w:val="left"/>
        <w:rPr>
          <w:rFonts w:hAnsi="宋体" w:eastAsia="宋体"/>
          <w:color w:val="auto"/>
          <w:sz w:val="24"/>
          <w:highlight w:val="none"/>
        </w:rPr>
      </w:pPr>
    </w:p>
    <w:p w14:paraId="2D6D450B">
      <w:pPr>
        <w:pStyle w:val="28"/>
        <w:snapToGrid w:val="0"/>
        <w:spacing w:line="360" w:lineRule="auto"/>
        <w:ind w:firstLine="480" w:firstLineChars="200"/>
        <w:jc w:val="left"/>
        <w:rPr>
          <w:rFonts w:hAnsi="宋体" w:eastAsia="宋体"/>
          <w:color w:val="auto"/>
          <w:sz w:val="24"/>
          <w:highlight w:val="none"/>
        </w:rPr>
      </w:pPr>
    </w:p>
    <w:p w14:paraId="0044E71C">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C3105A6">
      <w:pPr>
        <w:pStyle w:val="28"/>
        <w:snapToGrid w:val="0"/>
        <w:spacing w:line="360" w:lineRule="auto"/>
        <w:ind w:firstLine="480" w:firstLineChars="200"/>
        <w:jc w:val="left"/>
        <w:rPr>
          <w:rFonts w:hAnsi="宋体" w:eastAsia="宋体"/>
          <w:color w:val="auto"/>
          <w:sz w:val="24"/>
          <w:szCs w:val="28"/>
          <w:highlight w:val="none"/>
        </w:rPr>
      </w:pPr>
    </w:p>
    <w:p w14:paraId="4AD50627">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879135D">
      <w:pPr>
        <w:spacing w:line="360" w:lineRule="auto"/>
        <w:rPr>
          <w:color w:val="auto"/>
          <w:sz w:val="24"/>
          <w:szCs w:val="28"/>
          <w:highlight w:val="none"/>
        </w:rPr>
      </w:pPr>
    </w:p>
    <w:p w14:paraId="6000D93B">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3CFEF90C">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61BBD9EF">
      <w:pPr>
        <w:spacing w:line="360" w:lineRule="auto"/>
        <w:rPr>
          <w:color w:val="auto"/>
          <w:sz w:val="24"/>
          <w:szCs w:val="28"/>
          <w:highlight w:val="none"/>
        </w:rPr>
      </w:pPr>
    </w:p>
    <w:p w14:paraId="1D9CDBD0">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32301F34">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41D7BFE2">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2F340AA9">
      <w:pPr>
        <w:widowControl/>
        <w:jc w:val="left"/>
        <w:rPr>
          <w:color w:val="auto"/>
          <w:sz w:val="24"/>
          <w:highlight w:val="none"/>
        </w:rPr>
      </w:pPr>
      <w:r>
        <w:rPr>
          <w:color w:val="auto"/>
          <w:sz w:val="24"/>
          <w:highlight w:val="none"/>
        </w:rPr>
        <w:br w:type="page"/>
      </w:r>
    </w:p>
    <w:p w14:paraId="74ECF8BC">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89" w:name="_Toc32351"/>
      <w:bookmarkStart w:id="690" w:name="_Toc12223"/>
      <w:r>
        <w:rPr>
          <w:rFonts w:hint="eastAsia" w:cs="@仿宋_GB2312" w:asciiTheme="minorEastAsia" w:hAnsiTheme="minorEastAsia" w:eastAsiaTheme="minorEastAsia"/>
          <w:b/>
          <w:bCs/>
          <w:color w:val="auto"/>
          <w:kern w:val="2"/>
          <w:sz w:val="24"/>
          <w:szCs w:val="24"/>
          <w:highlight w:val="none"/>
          <w:lang w:val="en-US" w:eastAsia="zh-CN"/>
        </w:rPr>
        <w:t>六</w:t>
      </w:r>
      <w:r>
        <w:rPr>
          <w:rFonts w:hint="eastAsia" w:cs="@仿宋_GB2312" w:asciiTheme="minorEastAsia" w:hAnsiTheme="minorEastAsia" w:eastAsiaTheme="minorEastAsia"/>
          <w:b/>
          <w:bCs/>
          <w:color w:val="auto"/>
          <w:kern w:val="2"/>
          <w:sz w:val="24"/>
          <w:szCs w:val="24"/>
          <w:highlight w:val="none"/>
        </w:rPr>
        <w:t>、法定代表人身份证明书</w:t>
      </w:r>
      <w:bookmarkEnd w:id="689"/>
      <w:bookmarkEnd w:id="690"/>
    </w:p>
    <w:p w14:paraId="4A19D7A5">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137B1184">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255AAB00">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46B378A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FCE0CF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2664A72E">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52AFD39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4034E50D">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A25286E">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5B31C4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256423CC">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662DCEB8">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73ABD429">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6BDB0B53">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4A5C350C">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766D3BEC">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732BE17">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01289F0C">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00467F1D">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691" w:name="_Toc20099"/>
      <w:bookmarkStart w:id="692" w:name="_Toc4373"/>
      <w:r>
        <w:rPr>
          <w:rFonts w:hint="eastAsia" w:cs="@仿宋_GB2312" w:asciiTheme="minorEastAsia" w:hAnsiTheme="minorEastAsia" w:eastAsiaTheme="minorEastAsia"/>
          <w:b/>
          <w:bCs/>
          <w:color w:val="auto"/>
          <w:kern w:val="2"/>
          <w:sz w:val="24"/>
          <w:szCs w:val="24"/>
          <w:highlight w:val="none"/>
          <w:lang w:val="en-US" w:eastAsia="zh-CN"/>
        </w:rPr>
        <w:t>七</w:t>
      </w:r>
      <w:r>
        <w:rPr>
          <w:rFonts w:hint="eastAsia" w:cs="@仿宋_GB2312" w:asciiTheme="minorEastAsia" w:hAnsiTheme="minorEastAsia" w:eastAsiaTheme="minorEastAsia"/>
          <w:b/>
          <w:bCs/>
          <w:color w:val="auto"/>
          <w:kern w:val="2"/>
          <w:sz w:val="24"/>
          <w:szCs w:val="24"/>
          <w:highlight w:val="none"/>
        </w:rPr>
        <w:t>、项目经理承诺书</w:t>
      </w:r>
      <w:bookmarkEnd w:id="691"/>
      <w:bookmarkEnd w:id="692"/>
    </w:p>
    <w:p w14:paraId="28909D52">
      <w:pPr>
        <w:spacing w:line="360" w:lineRule="auto"/>
        <w:rPr>
          <w:rFonts w:hint="default" w:cs="宋体" w:asciiTheme="minorEastAsia" w:hAnsiTheme="minorEastAsia" w:eastAsiaTheme="minorEastAsia"/>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val="en-US" w:eastAsia="zh-CN"/>
        </w:rPr>
        <w:t>安徽省淮河河道管理局</w:t>
      </w:r>
    </w:p>
    <w:p w14:paraId="5AA5AC4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594B5D4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w:t>
      </w:r>
      <w:r>
        <w:rPr>
          <w:rFonts w:hint="eastAsia" w:cs="宋体"/>
          <w:color w:val="auto"/>
          <w:kern w:val="2"/>
          <w:sz w:val="24"/>
          <w:szCs w:val="24"/>
          <w:highlight w:val="none"/>
          <w:lang w:eastAsia="zh-CN"/>
        </w:rPr>
        <w:t>完工</w:t>
      </w:r>
      <w:r>
        <w:rPr>
          <w:rFonts w:hint="eastAsia" w:cs="宋体"/>
          <w:color w:val="auto"/>
          <w:kern w:val="2"/>
          <w:sz w:val="24"/>
          <w:szCs w:val="24"/>
          <w:highlight w:val="none"/>
        </w:rPr>
        <w:t>相关资料证明）的本人签字均为该工程实施时段所签，真实无误，不存在虚假和挂靠现象，也不存在为磋商而造假的行为。</w:t>
      </w:r>
    </w:p>
    <w:p w14:paraId="2419567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2733E26D">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0ABA464E">
      <w:pPr>
        <w:spacing w:line="360" w:lineRule="auto"/>
        <w:ind w:firstLine="482" w:firstLineChars="200"/>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四、</w:t>
      </w:r>
      <w:r>
        <w:rPr>
          <w:rFonts w:hint="eastAsia" w:cs="宋体"/>
          <w:b/>
          <w:bCs/>
          <w:color w:val="auto"/>
          <w:kern w:val="2"/>
          <w:sz w:val="24"/>
          <w:szCs w:val="24"/>
          <w:highlight w:val="none"/>
        </w:rPr>
        <w:t>本人声明</w:t>
      </w:r>
      <w:r>
        <w:rPr>
          <w:rFonts w:hint="eastAsia" w:cs="宋体"/>
          <w:b/>
          <w:bCs/>
          <w:color w:val="auto"/>
          <w:kern w:val="2"/>
          <w:sz w:val="24"/>
          <w:szCs w:val="24"/>
          <w:highlight w:val="none"/>
          <w:lang w:val="en-US" w:eastAsia="zh-CN"/>
        </w:rPr>
        <w:t>与我单位具有劳动合同关系、且已依法缴纳社会保险。</w:t>
      </w:r>
    </w:p>
    <w:p w14:paraId="218C2A41">
      <w:pPr>
        <w:spacing w:line="360" w:lineRule="auto"/>
        <w:ind w:firstLine="480" w:firstLineChars="200"/>
        <w:rPr>
          <w:rFonts w:hint="eastAsia" w:cs="宋体"/>
          <w:color w:val="auto"/>
          <w:kern w:val="2"/>
          <w:sz w:val="24"/>
          <w:szCs w:val="24"/>
          <w:highlight w:val="none"/>
          <w:lang w:val="en-US" w:eastAsia="zh-CN"/>
        </w:rPr>
      </w:pPr>
    </w:p>
    <w:p w14:paraId="365C6E75">
      <w:pPr>
        <w:spacing w:line="360" w:lineRule="auto"/>
        <w:ind w:firstLine="480" w:firstLineChars="200"/>
        <w:rPr>
          <w:rFonts w:cs="宋体"/>
          <w:color w:val="auto"/>
          <w:kern w:val="2"/>
          <w:sz w:val="24"/>
          <w:szCs w:val="24"/>
          <w:highlight w:val="none"/>
        </w:rPr>
      </w:pPr>
    </w:p>
    <w:p w14:paraId="31A87A76">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70A5219C">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75317245">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1337375D">
      <w:pPr>
        <w:spacing w:line="360" w:lineRule="auto"/>
        <w:ind w:firstLine="480" w:firstLineChars="200"/>
        <w:rPr>
          <w:rFonts w:cs="宋体"/>
          <w:color w:val="auto"/>
          <w:kern w:val="2"/>
          <w:sz w:val="24"/>
          <w:szCs w:val="24"/>
          <w:highlight w:val="none"/>
        </w:rPr>
      </w:pPr>
    </w:p>
    <w:p w14:paraId="6C95D2EF">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6C15CECB">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693" w:name="_Toc438648628"/>
      <w:r>
        <w:rPr>
          <w:rFonts w:hint="eastAsia" w:ascii="@仿宋_GB2312" w:eastAsia="@仿宋_GB2312" w:cs="宋体"/>
          <w:b/>
          <w:color w:val="auto"/>
          <w:kern w:val="2"/>
          <w:sz w:val="24"/>
          <w:szCs w:val="24"/>
          <w:highlight w:val="none"/>
        </w:rPr>
        <w:br w:type="page"/>
      </w:r>
      <w:bookmarkEnd w:id="693"/>
    </w:p>
    <w:p w14:paraId="351CFE8E">
      <w:pPr>
        <w:spacing w:line="360" w:lineRule="auto"/>
        <w:jc w:val="center"/>
        <w:outlineLvl w:val="1"/>
        <w:rPr>
          <w:rFonts w:asciiTheme="minorEastAsia" w:hAnsiTheme="minorEastAsia" w:eastAsiaTheme="minorEastAsia"/>
          <w:b/>
          <w:color w:val="auto"/>
          <w:sz w:val="24"/>
          <w:highlight w:val="none"/>
        </w:rPr>
      </w:pPr>
      <w:bookmarkStart w:id="694" w:name="_Toc28359"/>
      <w:bookmarkStart w:id="695" w:name="_Toc31589"/>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、中小企业声明函</w:t>
      </w:r>
      <w:bookmarkEnd w:id="694"/>
      <w:bookmarkEnd w:id="695"/>
    </w:p>
    <w:p w14:paraId="349D5CA7">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en-US" w:eastAsia="zh-CN"/>
        </w:rPr>
        <w:t>安徽省淮河河道管理局</w:t>
      </w:r>
      <w:r>
        <w:rPr>
          <w:rFonts w:hint="eastAsia" w:cs="@仿宋_GB2312"/>
          <w:color w:val="auto"/>
          <w:kern w:val="2"/>
          <w:sz w:val="24"/>
          <w:szCs w:val="24"/>
          <w:highlight w:val="none"/>
          <w:lang w:val="zh-CN"/>
        </w:rPr>
        <w:t>的</w:t>
      </w:r>
      <w:r>
        <w:rPr>
          <w:rFonts w:hint="eastAsia" w:cs="@仿宋_GB2312"/>
          <w:b/>
          <w:bCs/>
          <w:color w:val="auto"/>
          <w:kern w:val="2"/>
          <w:sz w:val="24"/>
          <w:szCs w:val="24"/>
          <w:highlight w:val="none"/>
          <w:u w:val="single"/>
          <w:lang w:val="zh-CN"/>
        </w:rPr>
        <w:t>2026年省淮河局、省临淮岗局部分管理区保护利用等（第1包省临淮岗局）</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4AC7C0FB">
      <w:pPr>
        <w:spacing w:line="360" w:lineRule="auto"/>
        <w:ind w:firstLine="435"/>
        <w:rPr>
          <w:rFonts w:cs="@仿宋_GB2312"/>
          <w:color w:val="auto"/>
          <w:kern w:val="2"/>
          <w:sz w:val="24"/>
          <w:szCs w:val="24"/>
          <w:highlight w:val="none"/>
          <w:lang w:val="zh-CN"/>
        </w:rPr>
      </w:pPr>
      <w:r>
        <w:rPr>
          <w:rFonts w:hint="eastAsia" w:cs="@仿宋_GB2312"/>
          <w:b/>
          <w:bCs/>
          <w:color w:val="auto"/>
          <w:kern w:val="2"/>
          <w:sz w:val="24"/>
          <w:szCs w:val="24"/>
          <w:highlight w:val="none"/>
          <w:u w:val="single"/>
          <w:lang w:val="zh-CN"/>
        </w:rPr>
        <w:t>2026年省淮河局、省临淮岗局部分管理区保护利用等（第1包省临淮岗局）</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en-US" w:eastAsia="zh-CN"/>
        </w:rPr>
        <w:t>建筑业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6E7A0FF8">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0E80EBA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5566E52C">
      <w:pPr>
        <w:spacing w:line="360" w:lineRule="auto"/>
        <w:ind w:firstLine="435"/>
        <w:rPr>
          <w:rFonts w:cs="@仿宋_GB2312" w:asciiTheme="minorEastAsia" w:hAnsiTheme="minorEastAsia" w:eastAsiaTheme="minorEastAsia"/>
          <w:color w:val="auto"/>
          <w:kern w:val="2"/>
          <w:sz w:val="24"/>
          <w:szCs w:val="24"/>
          <w:highlight w:val="none"/>
        </w:rPr>
      </w:pPr>
    </w:p>
    <w:p w14:paraId="794DFA8E">
      <w:pPr>
        <w:spacing w:line="360" w:lineRule="auto"/>
        <w:ind w:firstLine="435"/>
        <w:rPr>
          <w:rFonts w:cs="@仿宋_GB2312" w:asciiTheme="minorEastAsia" w:hAnsiTheme="minorEastAsia" w:eastAsiaTheme="minorEastAsia"/>
          <w:color w:val="auto"/>
          <w:kern w:val="2"/>
          <w:sz w:val="24"/>
          <w:szCs w:val="24"/>
          <w:highlight w:val="none"/>
        </w:rPr>
      </w:pPr>
    </w:p>
    <w:p w14:paraId="269B5E18">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0D1B24A5">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06DD9133">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11F3E129">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1EDE7C30">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32CF1469">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5E6D1C94">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6A3CC719">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4574EB9D">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行业；承接企业为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63D302E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DF7C912">
      <w:pPr>
        <w:spacing w:line="360" w:lineRule="auto"/>
        <w:jc w:val="center"/>
        <w:outlineLvl w:val="9"/>
        <w:rPr>
          <w:rFonts w:asciiTheme="minorEastAsia" w:hAnsiTheme="minorEastAsia" w:eastAsiaTheme="minorEastAsia"/>
          <w:b/>
          <w:color w:val="auto"/>
          <w:sz w:val="24"/>
          <w:highlight w:val="none"/>
        </w:rPr>
      </w:pPr>
      <w:bookmarkStart w:id="696" w:name="_Toc17154"/>
      <w:bookmarkStart w:id="697" w:name="_Toc17813"/>
      <w:r>
        <w:rPr>
          <w:rFonts w:hint="eastAsia" w:asciiTheme="minorEastAsia" w:hAnsiTheme="minorEastAsia" w:eastAsiaTheme="minorEastAsia"/>
          <w:b/>
          <w:color w:val="auto"/>
          <w:sz w:val="24"/>
          <w:highlight w:val="none"/>
        </w:rPr>
        <w:t>残疾人福利性单位声明函</w:t>
      </w:r>
      <w:bookmarkEnd w:id="696"/>
      <w:bookmarkEnd w:id="697"/>
    </w:p>
    <w:p w14:paraId="701162BA">
      <w:pPr>
        <w:pStyle w:val="1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27E367E0">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7CD62D2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218ED1D8">
      <w:pPr>
        <w:spacing w:line="360" w:lineRule="auto"/>
        <w:ind w:firstLine="4228" w:firstLineChars="1762"/>
        <w:rPr>
          <w:rFonts w:cs="Times New Roman"/>
          <w:color w:val="auto"/>
          <w:kern w:val="2"/>
          <w:sz w:val="24"/>
          <w:szCs w:val="24"/>
          <w:highlight w:val="none"/>
        </w:rPr>
      </w:pPr>
    </w:p>
    <w:p w14:paraId="3C001FBB">
      <w:pPr>
        <w:spacing w:line="360" w:lineRule="auto"/>
        <w:ind w:firstLine="4228" w:firstLineChars="1762"/>
        <w:rPr>
          <w:rFonts w:cs="Times New Roman"/>
          <w:color w:val="auto"/>
          <w:kern w:val="2"/>
          <w:sz w:val="24"/>
          <w:szCs w:val="24"/>
          <w:highlight w:val="none"/>
        </w:rPr>
      </w:pPr>
    </w:p>
    <w:p w14:paraId="6DEBFFD8">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24C25B0F">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00AB81F5">
      <w:pPr>
        <w:spacing w:line="360" w:lineRule="auto"/>
        <w:jc w:val="center"/>
        <w:outlineLvl w:val="1"/>
        <w:rPr>
          <w:rFonts w:cs="宋体"/>
          <w:b/>
          <w:bCs w:val="0"/>
          <w:color w:val="auto"/>
          <w:sz w:val="24"/>
          <w:szCs w:val="24"/>
          <w:highlight w:val="none"/>
        </w:rPr>
      </w:pPr>
      <w:r>
        <w:rPr>
          <w:rFonts w:asciiTheme="minorEastAsia" w:hAnsiTheme="minorEastAsia" w:eastAsiaTheme="minorEastAsia"/>
          <w:color w:val="auto"/>
          <w:sz w:val="24"/>
          <w:highlight w:val="none"/>
        </w:rPr>
        <w:br w:type="page"/>
      </w:r>
      <w:r>
        <w:rPr>
          <w:rFonts w:hint="eastAsia" w:asciiTheme="minorEastAsia" w:hAnsiTheme="minorEastAsia" w:eastAsiaTheme="minorEastAsia"/>
          <w:b/>
          <w:bCs w:val="0"/>
          <w:color w:val="auto"/>
          <w:sz w:val="24"/>
          <w:highlight w:val="none"/>
          <w:lang w:val="en-US" w:eastAsia="zh-CN"/>
        </w:rPr>
        <w:t>九、</w:t>
      </w:r>
      <w:r>
        <w:rPr>
          <w:rFonts w:hint="eastAsia" w:cs="宋体"/>
          <w:b/>
          <w:bCs w:val="0"/>
          <w:color w:val="auto"/>
          <w:sz w:val="24"/>
          <w:szCs w:val="24"/>
          <w:highlight w:val="none"/>
          <w:lang w:val="en-US" w:eastAsia="zh-CN"/>
        </w:rPr>
        <w:t>投标人</w:t>
      </w:r>
      <w:r>
        <w:rPr>
          <w:rFonts w:hint="eastAsia" w:cs="宋体"/>
          <w:b/>
          <w:bCs w:val="0"/>
          <w:color w:val="auto"/>
          <w:sz w:val="24"/>
          <w:szCs w:val="24"/>
          <w:highlight w:val="none"/>
        </w:rPr>
        <w:t>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087CD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775F211D">
            <w:pPr>
              <w:keepNext/>
              <w:spacing w:line="360" w:lineRule="auto"/>
              <w:jc w:val="center"/>
              <w:rPr>
                <w:rFonts w:cs="宋体"/>
                <w:color w:val="auto"/>
                <w:sz w:val="24"/>
                <w:szCs w:val="24"/>
                <w:highlight w:val="none"/>
              </w:rPr>
            </w:pPr>
            <w:r>
              <w:rPr>
                <w:rFonts w:hint="eastAsia" w:cs="宋体"/>
                <w:color w:val="auto"/>
                <w:sz w:val="24"/>
                <w:szCs w:val="24"/>
                <w:highlight w:val="none"/>
              </w:rPr>
              <w:t>名称</w:t>
            </w:r>
          </w:p>
        </w:tc>
        <w:tc>
          <w:tcPr>
            <w:tcW w:w="627" w:type="pct"/>
            <w:tcBorders>
              <w:top w:val="single" w:color="auto" w:sz="12" w:space="0"/>
              <w:bottom w:val="double" w:color="auto" w:sz="6" w:space="0"/>
            </w:tcBorders>
            <w:vAlign w:val="center"/>
          </w:tcPr>
          <w:p w14:paraId="3B84447D">
            <w:pPr>
              <w:keepNext/>
              <w:spacing w:line="360" w:lineRule="auto"/>
              <w:jc w:val="center"/>
              <w:rPr>
                <w:rFonts w:cs="宋体"/>
                <w:color w:val="auto"/>
                <w:sz w:val="24"/>
                <w:szCs w:val="24"/>
                <w:highlight w:val="none"/>
              </w:rPr>
            </w:pPr>
            <w:r>
              <w:rPr>
                <w:rFonts w:hint="eastAsia" w:cs="宋体"/>
                <w:color w:val="auto"/>
                <w:sz w:val="24"/>
                <w:szCs w:val="24"/>
                <w:highlight w:val="none"/>
              </w:rPr>
              <w:t>姓名</w:t>
            </w:r>
          </w:p>
        </w:tc>
        <w:tc>
          <w:tcPr>
            <w:tcW w:w="502" w:type="pct"/>
            <w:tcBorders>
              <w:top w:val="single" w:color="auto" w:sz="12" w:space="0"/>
              <w:bottom w:val="double" w:color="auto" w:sz="6" w:space="0"/>
            </w:tcBorders>
            <w:vAlign w:val="center"/>
          </w:tcPr>
          <w:p w14:paraId="6C8E2900">
            <w:pPr>
              <w:keepNext/>
              <w:spacing w:line="360" w:lineRule="auto"/>
              <w:jc w:val="center"/>
              <w:rPr>
                <w:rFonts w:cs="宋体"/>
                <w:color w:val="auto"/>
                <w:sz w:val="24"/>
                <w:szCs w:val="24"/>
                <w:highlight w:val="none"/>
              </w:rPr>
            </w:pPr>
            <w:r>
              <w:rPr>
                <w:rFonts w:hint="eastAsia" w:cs="宋体"/>
                <w:color w:val="auto"/>
                <w:sz w:val="24"/>
                <w:szCs w:val="24"/>
                <w:highlight w:val="none"/>
              </w:rPr>
              <w:t>职务</w:t>
            </w:r>
          </w:p>
        </w:tc>
        <w:tc>
          <w:tcPr>
            <w:tcW w:w="502" w:type="pct"/>
            <w:tcBorders>
              <w:top w:val="single" w:color="auto" w:sz="12" w:space="0"/>
              <w:bottom w:val="double" w:color="auto" w:sz="6" w:space="0"/>
            </w:tcBorders>
            <w:vAlign w:val="center"/>
          </w:tcPr>
          <w:p w14:paraId="3C2327E2">
            <w:pPr>
              <w:keepNext/>
              <w:spacing w:line="360" w:lineRule="auto"/>
              <w:jc w:val="center"/>
              <w:rPr>
                <w:rFonts w:cs="宋体"/>
                <w:color w:val="auto"/>
                <w:sz w:val="24"/>
                <w:szCs w:val="24"/>
                <w:highlight w:val="none"/>
              </w:rPr>
            </w:pPr>
            <w:r>
              <w:rPr>
                <w:rFonts w:hint="eastAsia" w:cs="宋体"/>
                <w:color w:val="auto"/>
                <w:sz w:val="24"/>
                <w:szCs w:val="24"/>
                <w:highlight w:val="none"/>
              </w:rPr>
              <w:t>职称</w:t>
            </w:r>
          </w:p>
        </w:tc>
        <w:tc>
          <w:tcPr>
            <w:tcW w:w="1281" w:type="pct"/>
            <w:tcBorders>
              <w:top w:val="single" w:color="auto" w:sz="12" w:space="0"/>
              <w:bottom w:val="double" w:color="auto" w:sz="6" w:space="0"/>
            </w:tcBorders>
            <w:vAlign w:val="center"/>
          </w:tcPr>
          <w:p w14:paraId="44F6239F">
            <w:pPr>
              <w:keepNext/>
              <w:spacing w:line="360" w:lineRule="auto"/>
              <w:jc w:val="center"/>
              <w:rPr>
                <w:rFonts w:cs="宋体"/>
                <w:color w:val="auto"/>
                <w:sz w:val="24"/>
                <w:szCs w:val="24"/>
                <w:highlight w:val="none"/>
              </w:rPr>
            </w:pPr>
            <w:r>
              <w:rPr>
                <w:rFonts w:hint="eastAsia" w:cs="宋体"/>
                <w:color w:val="auto"/>
                <w:sz w:val="24"/>
                <w:szCs w:val="24"/>
                <w:highlight w:val="none"/>
              </w:rPr>
              <w:t>主要资历、经验及承担过的项目</w:t>
            </w:r>
          </w:p>
        </w:tc>
        <w:tc>
          <w:tcPr>
            <w:tcW w:w="1151" w:type="pct"/>
            <w:tcBorders>
              <w:top w:val="single" w:color="auto" w:sz="12" w:space="0"/>
              <w:bottom w:val="double" w:color="auto" w:sz="6" w:space="0"/>
            </w:tcBorders>
            <w:vAlign w:val="center"/>
          </w:tcPr>
          <w:p w14:paraId="21A0DA90">
            <w:pPr>
              <w:keepNext/>
              <w:spacing w:line="360" w:lineRule="auto"/>
              <w:jc w:val="center"/>
              <w:rPr>
                <w:rFonts w:cs="宋体"/>
                <w:color w:val="auto"/>
                <w:sz w:val="24"/>
                <w:szCs w:val="24"/>
                <w:highlight w:val="none"/>
              </w:rPr>
            </w:pPr>
            <w:r>
              <w:rPr>
                <w:rFonts w:hint="eastAsia" w:cs="宋体"/>
                <w:color w:val="auto"/>
                <w:sz w:val="24"/>
                <w:szCs w:val="24"/>
                <w:highlight w:val="none"/>
              </w:rPr>
              <w:t>身份证号码</w:t>
            </w:r>
          </w:p>
        </w:tc>
      </w:tr>
      <w:tr w14:paraId="48F0E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5C4454E6">
            <w:pPr>
              <w:keepNext/>
              <w:spacing w:line="360" w:lineRule="auto"/>
              <w:jc w:val="center"/>
              <w:rPr>
                <w:rFonts w:cs="宋体"/>
                <w:color w:val="auto"/>
                <w:sz w:val="24"/>
                <w:szCs w:val="24"/>
                <w:highlight w:val="none"/>
              </w:rPr>
            </w:pPr>
            <w:r>
              <w:rPr>
                <w:rFonts w:hint="eastAsia" w:cs="宋体"/>
                <w:color w:val="auto"/>
                <w:sz w:val="24"/>
                <w:szCs w:val="24"/>
                <w:highlight w:val="none"/>
              </w:rPr>
              <w:t>一、总部人员</w:t>
            </w:r>
          </w:p>
        </w:tc>
        <w:tc>
          <w:tcPr>
            <w:tcW w:w="1151" w:type="pct"/>
            <w:tcBorders>
              <w:top w:val="double" w:color="auto" w:sz="6" w:space="0"/>
            </w:tcBorders>
            <w:vAlign w:val="center"/>
          </w:tcPr>
          <w:p w14:paraId="261881F4">
            <w:pPr>
              <w:keepNext/>
              <w:spacing w:line="360" w:lineRule="auto"/>
              <w:jc w:val="center"/>
              <w:rPr>
                <w:rFonts w:cs="宋体"/>
                <w:color w:val="auto"/>
                <w:sz w:val="24"/>
                <w:szCs w:val="24"/>
                <w:highlight w:val="none"/>
              </w:rPr>
            </w:pPr>
          </w:p>
        </w:tc>
      </w:tr>
      <w:tr w14:paraId="39442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1959F728">
            <w:pPr>
              <w:spacing w:line="360" w:lineRule="auto"/>
              <w:jc w:val="center"/>
              <w:rPr>
                <w:rFonts w:hint="eastAsia" w:eastAsia="宋体" w:cs="宋体"/>
                <w:color w:val="auto"/>
                <w:sz w:val="24"/>
                <w:szCs w:val="24"/>
                <w:highlight w:val="none"/>
                <w:lang w:val="en-US" w:eastAsia="zh-CN"/>
              </w:rPr>
            </w:pPr>
            <w:r>
              <w:rPr>
                <w:rFonts w:hint="eastAsia" w:cs="宋体"/>
                <w:color w:val="auto"/>
                <w:sz w:val="24"/>
                <w:szCs w:val="24"/>
                <w:highlight w:val="none"/>
              </w:rPr>
              <w:t>项目主管</w:t>
            </w:r>
            <w:r>
              <w:rPr>
                <w:rFonts w:hint="eastAsia" w:cs="宋体"/>
                <w:color w:val="auto"/>
                <w:sz w:val="24"/>
                <w:szCs w:val="24"/>
                <w:highlight w:val="none"/>
                <w:lang w:val="en-US" w:eastAsia="zh-CN"/>
              </w:rPr>
              <w:t>领导</w:t>
            </w:r>
          </w:p>
        </w:tc>
        <w:tc>
          <w:tcPr>
            <w:tcW w:w="627" w:type="pct"/>
            <w:tcBorders>
              <w:top w:val="nil"/>
            </w:tcBorders>
            <w:vAlign w:val="center"/>
          </w:tcPr>
          <w:p w14:paraId="63BBDD4A">
            <w:pPr>
              <w:keepNext/>
              <w:spacing w:line="360" w:lineRule="auto"/>
              <w:jc w:val="center"/>
              <w:rPr>
                <w:rFonts w:cs="宋体"/>
                <w:color w:val="auto"/>
                <w:sz w:val="24"/>
                <w:szCs w:val="24"/>
                <w:highlight w:val="none"/>
              </w:rPr>
            </w:pPr>
          </w:p>
        </w:tc>
        <w:tc>
          <w:tcPr>
            <w:tcW w:w="502" w:type="pct"/>
            <w:tcBorders>
              <w:top w:val="nil"/>
            </w:tcBorders>
            <w:vAlign w:val="center"/>
          </w:tcPr>
          <w:p w14:paraId="2D58FBEC">
            <w:pPr>
              <w:keepNext/>
              <w:spacing w:line="360" w:lineRule="auto"/>
              <w:jc w:val="center"/>
              <w:rPr>
                <w:rFonts w:cs="宋体"/>
                <w:color w:val="auto"/>
                <w:sz w:val="24"/>
                <w:szCs w:val="24"/>
                <w:highlight w:val="none"/>
              </w:rPr>
            </w:pPr>
          </w:p>
        </w:tc>
        <w:tc>
          <w:tcPr>
            <w:tcW w:w="502" w:type="pct"/>
            <w:tcBorders>
              <w:top w:val="nil"/>
            </w:tcBorders>
            <w:vAlign w:val="center"/>
          </w:tcPr>
          <w:p w14:paraId="0209D794">
            <w:pPr>
              <w:keepNext/>
              <w:spacing w:line="360" w:lineRule="auto"/>
              <w:jc w:val="center"/>
              <w:rPr>
                <w:rFonts w:cs="宋体"/>
                <w:color w:val="auto"/>
                <w:sz w:val="24"/>
                <w:szCs w:val="24"/>
                <w:highlight w:val="none"/>
              </w:rPr>
            </w:pPr>
          </w:p>
        </w:tc>
        <w:tc>
          <w:tcPr>
            <w:tcW w:w="1281" w:type="pct"/>
            <w:tcBorders>
              <w:top w:val="nil"/>
            </w:tcBorders>
            <w:vAlign w:val="center"/>
          </w:tcPr>
          <w:p w14:paraId="2F550C11">
            <w:pPr>
              <w:keepNext/>
              <w:spacing w:line="360" w:lineRule="auto"/>
              <w:jc w:val="center"/>
              <w:rPr>
                <w:rFonts w:cs="宋体"/>
                <w:color w:val="auto"/>
                <w:sz w:val="24"/>
                <w:szCs w:val="24"/>
                <w:highlight w:val="none"/>
              </w:rPr>
            </w:pPr>
          </w:p>
        </w:tc>
        <w:tc>
          <w:tcPr>
            <w:tcW w:w="1151" w:type="pct"/>
            <w:tcBorders>
              <w:top w:val="nil"/>
            </w:tcBorders>
            <w:vAlign w:val="center"/>
          </w:tcPr>
          <w:p w14:paraId="106AF22F">
            <w:pPr>
              <w:keepNext/>
              <w:spacing w:line="360" w:lineRule="auto"/>
              <w:jc w:val="center"/>
              <w:rPr>
                <w:rFonts w:cs="宋体"/>
                <w:color w:val="auto"/>
                <w:sz w:val="24"/>
                <w:szCs w:val="24"/>
                <w:highlight w:val="none"/>
              </w:rPr>
            </w:pPr>
          </w:p>
        </w:tc>
      </w:tr>
      <w:tr w14:paraId="3F6D2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1FE6AABC">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2B2A74AA">
            <w:pPr>
              <w:keepNext/>
              <w:spacing w:line="360" w:lineRule="auto"/>
              <w:jc w:val="center"/>
              <w:rPr>
                <w:rFonts w:cs="宋体"/>
                <w:color w:val="auto"/>
                <w:sz w:val="24"/>
                <w:szCs w:val="24"/>
                <w:highlight w:val="none"/>
              </w:rPr>
            </w:pPr>
          </w:p>
        </w:tc>
        <w:tc>
          <w:tcPr>
            <w:tcW w:w="502" w:type="pct"/>
            <w:vAlign w:val="center"/>
          </w:tcPr>
          <w:p w14:paraId="63D084AA">
            <w:pPr>
              <w:keepNext/>
              <w:spacing w:line="360" w:lineRule="auto"/>
              <w:jc w:val="center"/>
              <w:rPr>
                <w:rFonts w:cs="宋体"/>
                <w:color w:val="auto"/>
                <w:sz w:val="24"/>
                <w:szCs w:val="24"/>
                <w:highlight w:val="none"/>
              </w:rPr>
            </w:pPr>
          </w:p>
        </w:tc>
        <w:tc>
          <w:tcPr>
            <w:tcW w:w="502" w:type="pct"/>
            <w:vAlign w:val="center"/>
          </w:tcPr>
          <w:p w14:paraId="5348542C">
            <w:pPr>
              <w:keepNext/>
              <w:spacing w:line="360" w:lineRule="auto"/>
              <w:jc w:val="center"/>
              <w:rPr>
                <w:rFonts w:cs="宋体"/>
                <w:color w:val="auto"/>
                <w:sz w:val="24"/>
                <w:szCs w:val="24"/>
                <w:highlight w:val="none"/>
              </w:rPr>
            </w:pPr>
          </w:p>
        </w:tc>
        <w:tc>
          <w:tcPr>
            <w:tcW w:w="1281" w:type="pct"/>
            <w:vAlign w:val="center"/>
          </w:tcPr>
          <w:p w14:paraId="3EC20A43">
            <w:pPr>
              <w:keepNext/>
              <w:spacing w:line="360" w:lineRule="auto"/>
              <w:jc w:val="center"/>
              <w:rPr>
                <w:rFonts w:cs="宋体"/>
                <w:color w:val="auto"/>
                <w:sz w:val="24"/>
                <w:szCs w:val="24"/>
                <w:highlight w:val="none"/>
              </w:rPr>
            </w:pPr>
          </w:p>
        </w:tc>
        <w:tc>
          <w:tcPr>
            <w:tcW w:w="1151" w:type="pct"/>
            <w:vAlign w:val="center"/>
          </w:tcPr>
          <w:p w14:paraId="2A4AC825">
            <w:pPr>
              <w:keepNext/>
              <w:spacing w:line="360" w:lineRule="auto"/>
              <w:jc w:val="center"/>
              <w:rPr>
                <w:rFonts w:cs="宋体"/>
                <w:color w:val="auto"/>
                <w:sz w:val="24"/>
                <w:szCs w:val="24"/>
                <w:highlight w:val="none"/>
              </w:rPr>
            </w:pPr>
          </w:p>
        </w:tc>
      </w:tr>
      <w:tr w14:paraId="13C98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76666B1B">
            <w:pPr>
              <w:spacing w:line="360" w:lineRule="auto"/>
              <w:jc w:val="center"/>
              <w:rPr>
                <w:rFonts w:cs="宋体"/>
                <w:color w:val="auto"/>
                <w:sz w:val="24"/>
                <w:szCs w:val="24"/>
                <w:highlight w:val="none"/>
              </w:rPr>
            </w:pPr>
          </w:p>
        </w:tc>
        <w:tc>
          <w:tcPr>
            <w:tcW w:w="627" w:type="pct"/>
            <w:vAlign w:val="center"/>
          </w:tcPr>
          <w:p w14:paraId="5C3C7C2B">
            <w:pPr>
              <w:keepNext/>
              <w:spacing w:line="360" w:lineRule="auto"/>
              <w:jc w:val="center"/>
              <w:rPr>
                <w:rFonts w:cs="宋体"/>
                <w:color w:val="auto"/>
                <w:sz w:val="24"/>
                <w:szCs w:val="24"/>
                <w:highlight w:val="none"/>
              </w:rPr>
            </w:pPr>
          </w:p>
        </w:tc>
        <w:tc>
          <w:tcPr>
            <w:tcW w:w="502" w:type="pct"/>
            <w:vAlign w:val="center"/>
          </w:tcPr>
          <w:p w14:paraId="48206DFC">
            <w:pPr>
              <w:keepNext/>
              <w:spacing w:line="360" w:lineRule="auto"/>
              <w:jc w:val="center"/>
              <w:rPr>
                <w:rFonts w:cs="宋体"/>
                <w:color w:val="auto"/>
                <w:sz w:val="24"/>
                <w:szCs w:val="24"/>
                <w:highlight w:val="none"/>
              </w:rPr>
            </w:pPr>
          </w:p>
        </w:tc>
        <w:tc>
          <w:tcPr>
            <w:tcW w:w="502" w:type="pct"/>
            <w:vAlign w:val="center"/>
          </w:tcPr>
          <w:p w14:paraId="1980E730">
            <w:pPr>
              <w:keepNext/>
              <w:spacing w:line="360" w:lineRule="auto"/>
              <w:jc w:val="center"/>
              <w:rPr>
                <w:rFonts w:cs="宋体"/>
                <w:color w:val="auto"/>
                <w:sz w:val="24"/>
                <w:szCs w:val="24"/>
                <w:highlight w:val="none"/>
              </w:rPr>
            </w:pPr>
          </w:p>
        </w:tc>
        <w:tc>
          <w:tcPr>
            <w:tcW w:w="1281" w:type="pct"/>
            <w:vAlign w:val="center"/>
          </w:tcPr>
          <w:p w14:paraId="05905BE1">
            <w:pPr>
              <w:keepNext/>
              <w:spacing w:line="360" w:lineRule="auto"/>
              <w:jc w:val="center"/>
              <w:rPr>
                <w:rFonts w:cs="宋体"/>
                <w:color w:val="auto"/>
                <w:sz w:val="24"/>
                <w:szCs w:val="24"/>
                <w:highlight w:val="none"/>
              </w:rPr>
            </w:pPr>
          </w:p>
        </w:tc>
        <w:tc>
          <w:tcPr>
            <w:tcW w:w="1151" w:type="pct"/>
            <w:vAlign w:val="center"/>
          </w:tcPr>
          <w:p w14:paraId="2C766076">
            <w:pPr>
              <w:keepNext/>
              <w:spacing w:line="360" w:lineRule="auto"/>
              <w:jc w:val="center"/>
              <w:rPr>
                <w:rFonts w:cs="宋体"/>
                <w:color w:val="auto"/>
                <w:sz w:val="24"/>
                <w:szCs w:val="24"/>
                <w:highlight w:val="none"/>
              </w:rPr>
            </w:pPr>
          </w:p>
        </w:tc>
      </w:tr>
      <w:tr w14:paraId="74A2E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2CC47B79">
            <w:pPr>
              <w:spacing w:line="360" w:lineRule="auto"/>
              <w:jc w:val="center"/>
              <w:rPr>
                <w:rFonts w:cs="宋体"/>
                <w:color w:val="auto"/>
                <w:sz w:val="24"/>
                <w:szCs w:val="24"/>
                <w:highlight w:val="none"/>
              </w:rPr>
            </w:pPr>
          </w:p>
        </w:tc>
        <w:tc>
          <w:tcPr>
            <w:tcW w:w="627" w:type="pct"/>
            <w:vAlign w:val="center"/>
          </w:tcPr>
          <w:p w14:paraId="7E27B226">
            <w:pPr>
              <w:keepNext/>
              <w:spacing w:line="360" w:lineRule="auto"/>
              <w:jc w:val="center"/>
              <w:rPr>
                <w:rFonts w:cs="宋体"/>
                <w:color w:val="auto"/>
                <w:sz w:val="24"/>
                <w:szCs w:val="24"/>
                <w:highlight w:val="none"/>
              </w:rPr>
            </w:pPr>
          </w:p>
        </w:tc>
        <w:tc>
          <w:tcPr>
            <w:tcW w:w="502" w:type="pct"/>
            <w:vAlign w:val="center"/>
          </w:tcPr>
          <w:p w14:paraId="5AE23D9F">
            <w:pPr>
              <w:keepNext/>
              <w:spacing w:line="360" w:lineRule="auto"/>
              <w:jc w:val="center"/>
              <w:rPr>
                <w:rFonts w:cs="宋体"/>
                <w:color w:val="auto"/>
                <w:sz w:val="24"/>
                <w:szCs w:val="24"/>
                <w:highlight w:val="none"/>
              </w:rPr>
            </w:pPr>
          </w:p>
        </w:tc>
        <w:tc>
          <w:tcPr>
            <w:tcW w:w="502" w:type="pct"/>
            <w:vAlign w:val="center"/>
          </w:tcPr>
          <w:p w14:paraId="22893554">
            <w:pPr>
              <w:keepNext/>
              <w:spacing w:line="360" w:lineRule="auto"/>
              <w:jc w:val="center"/>
              <w:rPr>
                <w:rFonts w:cs="宋体"/>
                <w:color w:val="auto"/>
                <w:sz w:val="24"/>
                <w:szCs w:val="24"/>
                <w:highlight w:val="none"/>
              </w:rPr>
            </w:pPr>
          </w:p>
        </w:tc>
        <w:tc>
          <w:tcPr>
            <w:tcW w:w="1281" w:type="pct"/>
            <w:vAlign w:val="center"/>
          </w:tcPr>
          <w:p w14:paraId="6CEFC914">
            <w:pPr>
              <w:keepNext/>
              <w:spacing w:line="360" w:lineRule="auto"/>
              <w:jc w:val="center"/>
              <w:rPr>
                <w:rFonts w:cs="宋体"/>
                <w:color w:val="auto"/>
                <w:sz w:val="24"/>
                <w:szCs w:val="24"/>
                <w:highlight w:val="none"/>
              </w:rPr>
            </w:pPr>
          </w:p>
        </w:tc>
        <w:tc>
          <w:tcPr>
            <w:tcW w:w="1151" w:type="pct"/>
            <w:vAlign w:val="center"/>
          </w:tcPr>
          <w:p w14:paraId="5872B840">
            <w:pPr>
              <w:keepNext/>
              <w:spacing w:line="360" w:lineRule="auto"/>
              <w:jc w:val="center"/>
              <w:rPr>
                <w:rFonts w:cs="宋体"/>
                <w:color w:val="auto"/>
                <w:sz w:val="24"/>
                <w:szCs w:val="24"/>
                <w:highlight w:val="none"/>
              </w:rPr>
            </w:pPr>
          </w:p>
        </w:tc>
      </w:tr>
      <w:tr w14:paraId="58BB9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26EE0718">
            <w:pPr>
              <w:keepNext/>
              <w:spacing w:line="360" w:lineRule="auto"/>
              <w:jc w:val="center"/>
              <w:rPr>
                <w:rFonts w:cs="宋体"/>
                <w:color w:val="auto"/>
                <w:sz w:val="24"/>
                <w:szCs w:val="24"/>
                <w:highlight w:val="none"/>
              </w:rPr>
            </w:pPr>
            <w:r>
              <w:rPr>
                <w:rFonts w:hint="eastAsia" w:cs="宋体"/>
                <w:color w:val="auto"/>
                <w:sz w:val="24"/>
                <w:szCs w:val="24"/>
                <w:highlight w:val="none"/>
              </w:rPr>
              <w:t>二、现场人员</w:t>
            </w:r>
          </w:p>
        </w:tc>
        <w:tc>
          <w:tcPr>
            <w:tcW w:w="1151" w:type="pct"/>
            <w:vAlign w:val="center"/>
          </w:tcPr>
          <w:p w14:paraId="75D3E807">
            <w:pPr>
              <w:keepNext/>
              <w:spacing w:line="360" w:lineRule="auto"/>
              <w:jc w:val="center"/>
              <w:rPr>
                <w:rFonts w:cs="宋体"/>
                <w:color w:val="auto"/>
                <w:sz w:val="24"/>
                <w:szCs w:val="24"/>
                <w:highlight w:val="none"/>
              </w:rPr>
            </w:pPr>
          </w:p>
        </w:tc>
      </w:tr>
      <w:tr w14:paraId="38FED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70A0E18">
            <w:pPr>
              <w:spacing w:line="360" w:lineRule="auto"/>
              <w:jc w:val="center"/>
              <w:rPr>
                <w:rFonts w:cs="宋体"/>
                <w:color w:val="auto"/>
                <w:sz w:val="24"/>
                <w:szCs w:val="24"/>
                <w:highlight w:val="none"/>
              </w:rPr>
            </w:pPr>
            <w:r>
              <w:rPr>
                <w:rFonts w:hint="eastAsia" w:cs="宋体"/>
                <w:color w:val="auto"/>
                <w:sz w:val="24"/>
                <w:szCs w:val="24"/>
                <w:highlight w:val="none"/>
              </w:rPr>
              <w:t>项目经理</w:t>
            </w:r>
          </w:p>
        </w:tc>
        <w:tc>
          <w:tcPr>
            <w:tcW w:w="627" w:type="pct"/>
            <w:vAlign w:val="center"/>
          </w:tcPr>
          <w:p w14:paraId="1A355C22">
            <w:pPr>
              <w:keepNext/>
              <w:spacing w:line="360" w:lineRule="auto"/>
              <w:jc w:val="center"/>
              <w:rPr>
                <w:rFonts w:cs="宋体"/>
                <w:color w:val="auto"/>
                <w:sz w:val="24"/>
                <w:szCs w:val="24"/>
                <w:highlight w:val="none"/>
              </w:rPr>
            </w:pPr>
          </w:p>
        </w:tc>
        <w:tc>
          <w:tcPr>
            <w:tcW w:w="502" w:type="pct"/>
            <w:vAlign w:val="center"/>
          </w:tcPr>
          <w:p w14:paraId="4690546B">
            <w:pPr>
              <w:keepNext/>
              <w:spacing w:line="360" w:lineRule="auto"/>
              <w:jc w:val="center"/>
              <w:rPr>
                <w:rFonts w:cs="宋体"/>
                <w:color w:val="auto"/>
                <w:sz w:val="24"/>
                <w:szCs w:val="24"/>
                <w:highlight w:val="none"/>
              </w:rPr>
            </w:pPr>
          </w:p>
        </w:tc>
        <w:tc>
          <w:tcPr>
            <w:tcW w:w="502" w:type="pct"/>
            <w:vAlign w:val="center"/>
          </w:tcPr>
          <w:p w14:paraId="10043249">
            <w:pPr>
              <w:keepNext/>
              <w:spacing w:line="360" w:lineRule="auto"/>
              <w:jc w:val="center"/>
              <w:rPr>
                <w:rFonts w:cs="宋体"/>
                <w:color w:val="auto"/>
                <w:sz w:val="24"/>
                <w:szCs w:val="24"/>
                <w:highlight w:val="none"/>
              </w:rPr>
            </w:pPr>
          </w:p>
        </w:tc>
        <w:tc>
          <w:tcPr>
            <w:tcW w:w="1281" w:type="pct"/>
            <w:vAlign w:val="center"/>
          </w:tcPr>
          <w:p w14:paraId="0F7CEBC5">
            <w:pPr>
              <w:keepNext/>
              <w:spacing w:line="360" w:lineRule="auto"/>
              <w:jc w:val="center"/>
              <w:rPr>
                <w:rFonts w:cs="宋体"/>
                <w:color w:val="auto"/>
                <w:sz w:val="24"/>
                <w:szCs w:val="24"/>
                <w:highlight w:val="none"/>
              </w:rPr>
            </w:pPr>
          </w:p>
        </w:tc>
        <w:tc>
          <w:tcPr>
            <w:tcW w:w="1151" w:type="pct"/>
            <w:vAlign w:val="center"/>
          </w:tcPr>
          <w:p w14:paraId="76DB05A9">
            <w:pPr>
              <w:keepNext/>
              <w:spacing w:line="360" w:lineRule="auto"/>
              <w:jc w:val="center"/>
              <w:rPr>
                <w:rFonts w:cs="宋体"/>
                <w:color w:val="auto"/>
                <w:sz w:val="24"/>
                <w:szCs w:val="24"/>
                <w:highlight w:val="none"/>
              </w:rPr>
            </w:pPr>
          </w:p>
        </w:tc>
      </w:tr>
      <w:tr w14:paraId="27B13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B7A1085">
            <w:pPr>
              <w:spacing w:line="360" w:lineRule="auto"/>
              <w:jc w:val="center"/>
              <w:rPr>
                <w:rFonts w:cs="宋体"/>
                <w:color w:val="auto"/>
                <w:sz w:val="24"/>
                <w:szCs w:val="24"/>
                <w:highlight w:val="none"/>
              </w:rPr>
            </w:pPr>
            <w:r>
              <w:rPr>
                <w:rFonts w:hint="eastAsia" w:cs="宋体"/>
                <w:color w:val="auto"/>
                <w:sz w:val="24"/>
                <w:szCs w:val="24"/>
                <w:highlight w:val="none"/>
              </w:rPr>
              <w:t>项目副经理</w:t>
            </w:r>
          </w:p>
        </w:tc>
        <w:tc>
          <w:tcPr>
            <w:tcW w:w="627" w:type="pct"/>
            <w:vAlign w:val="center"/>
          </w:tcPr>
          <w:p w14:paraId="761AE453">
            <w:pPr>
              <w:keepNext/>
              <w:spacing w:line="360" w:lineRule="auto"/>
              <w:jc w:val="center"/>
              <w:rPr>
                <w:rFonts w:cs="宋体"/>
                <w:color w:val="auto"/>
                <w:sz w:val="24"/>
                <w:szCs w:val="24"/>
                <w:highlight w:val="none"/>
              </w:rPr>
            </w:pPr>
          </w:p>
        </w:tc>
        <w:tc>
          <w:tcPr>
            <w:tcW w:w="502" w:type="pct"/>
            <w:vAlign w:val="center"/>
          </w:tcPr>
          <w:p w14:paraId="771269FC">
            <w:pPr>
              <w:keepNext/>
              <w:spacing w:line="360" w:lineRule="auto"/>
              <w:jc w:val="center"/>
              <w:rPr>
                <w:rFonts w:cs="宋体"/>
                <w:color w:val="auto"/>
                <w:sz w:val="24"/>
                <w:szCs w:val="24"/>
                <w:highlight w:val="none"/>
              </w:rPr>
            </w:pPr>
          </w:p>
        </w:tc>
        <w:tc>
          <w:tcPr>
            <w:tcW w:w="502" w:type="pct"/>
            <w:vAlign w:val="center"/>
          </w:tcPr>
          <w:p w14:paraId="39057797">
            <w:pPr>
              <w:keepNext/>
              <w:spacing w:line="360" w:lineRule="auto"/>
              <w:jc w:val="center"/>
              <w:rPr>
                <w:rFonts w:cs="宋体"/>
                <w:color w:val="auto"/>
                <w:sz w:val="24"/>
                <w:szCs w:val="24"/>
                <w:highlight w:val="none"/>
              </w:rPr>
            </w:pPr>
          </w:p>
        </w:tc>
        <w:tc>
          <w:tcPr>
            <w:tcW w:w="1281" w:type="pct"/>
            <w:vAlign w:val="center"/>
          </w:tcPr>
          <w:p w14:paraId="3C5E97CF">
            <w:pPr>
              <w:keepNext/>
              <w:spacing w:line="360" w:lineRule="auto"/>
              <w:jc w:val="center"/>
              <w:rPr>
                <w:rFonts w:cs="宋体"/>
                <w:color w:val="auto"/>
                <w:sz w:val="24"/>
                <w:szCs w:val="24"/>
                <w:highlight w:val="none"/>
              </w:rPr>
            </w:pPr>
          </w:p>
        </w:tc>
        <w:tc>
          <w:tcPr>
            <w:tcW w:w="1151" w:type="pct"/>
            <w:vAlign w:val="center"/>
          </w:tcPr>
          <w:p w14:paraId="439C7213">
            <w:pPr>
              <w:keepNext/>
              <w:spacing w:line="360" w:lineRule="auto"/>
              <w:jc w:val="center"/>
              <w:rPr>
                <w:rFonts w:cs="宋体"/>
                <w:color w:val="auto"/>
                <w:sz w:val="24"/>
                <w:szCs w:val="24"/>
                <w:highlight w:val="none"/>
              </w:rPr>
            </w:pPr>
          </w:p>
        </w:tc>
      </w:tr>
      <w:tr w14:paraId="01313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0B656F0">
            <w:pPr>
              <w:spacing w:line="360" w:lineRule="auto"/>
              <w:jc w:val="center"/>
              <w:rPr>
                <w:rFonts w:cs="宋体"/>
                <w:color w:val="auto"/>
                <w:sz w:val="24"/>
                <w:szCs w:val="24"/>
                <w:highlight w:val="none"/>
              </w:rPr>
            </w:pPr>
            <w:r>
              <w:rPr>
                <w:rFonts w:hint="eastAsia" w:cs="宋体"/>
                <w:color w:val="auto"/>
                <w:sz w:val="24"/>
                <w:szCs w:val="24"/>
                <w:highlight w:val="none"/>
              </w:rPr>
              <w:t>项目技术负责人</w:t>
            </w:r>
          </w:p>
        </w:tc>
        <w:tc>
          <w:tcPr>
            <w:tcW w:w="627" w:type="pct"/>
            <w:vAlign w:val="center"/>
          </w:tcPr>
          <w:p w14:paraId="28545C5F">
            <w:pPr>
              <w:keepNext/>
              <w:spacing w:line="360" w:lineRule="auto"/>
              <w:jc w:val="center"/>
              <w:rPr>
                <w:rFonts w:cs="宋体"/>
                <w:color w:val="auto"/>
                <w:sz w:val="24"/>
                <w:szCs w:val="24"/>
                <w:highlight w:val="none"/>
              </w:rPr>
            </w:pPr>
          </w:p>
        </w:tc>
        <w:tc>
          <w:tcPr>
            <w:tcW w:w="502" w:type="pct"/>
            <w:vAlign w:val="center"/>
          </w:tcPr>
          <w:p w14:paraId="70690BE5">
            <w:pPr>
              <w:keepNext/>
              <w:spacing w:line="360" w:lineRule="auto"/>
              <w:jc w:val="center"/>
              <w:rPr>
                <w:rFonts w:cs="宋体"/>
                <w:color w:val="auto"/>
                <w:sz w:val="24"/>
                <w:szCs w:val="24"/>
                <w:highlight w:val="none"/>
              </w:rPr>
            </w:pPr>
          </w:p>
        </w:tc>
        <w:tc>
          <w:tcPr>
            <w:tcW w:w="502" w:type="pct"/>
            <w:vAlign w:val="center"/>
          </w:tcPr>
          <w:p w14:paraId="05BE59B8">
            <w:pPr>
              <w:keepNext/>
              <w:spacing w:line="360" w:lineRule="auto"/>
              <w:jc w:val="center"/>
              <w:rPr>
                <w:rFonts w:cs="宋体"/>
                <w:color w:val="auto"/>
                <w:sz w:val="24"/>
                <w:szCs w:val="24"/>
                <w:highlight w:val="none"/>
              </w:rPr>
            </w:pPr>
          </w:p>
        </w:tc>
        <w:tc>
          <w:tcPr>
            <w:tcW w:w="1281" w:type="pct"/>
            <w:vAlign w:val="center"/>
          </w:tcPr>
          <w:p w14:paraId="19A48ACE">
            <w:pPr>
              <w:keepNext/>
              <w:spacing w:line="360" w:lineRule="auto"/>
              <w:jc w:val="center"/>
              <w:rPr>
                <w:rFonts w:cs="宋体"/>
                <w:color w:val="auto"/>
                <w:sz w:val="24"/>
                <w:szCs w:val="24"/>
                <w:highlight w:val="none"/>
              </w:rPr>
            </w:pPr>
          </w:p>
        </w:tc>
        <w:tc>
          <w:tcPr>
            <w:tcW w:w="1151" w:type="pct"/>
            <w:vAlign w:val="center"/>
          </w:tcPr>
          <w:p w14:paraId="5E781FCB">
            <w:pPr>
              <w:keepNext/>
              <w:spacing w:line="360" w:lineRule="auto"/>
              <w:jc w:val="center"/>
              <w:rPr>
                <w:rFonts w:cs="宋体"/>
                <w:color w:val="auto"/>
                <w:sz w:val="24"/>
                <w:szCs w:val="24"/>
                <w:highlight w:val="none"/>
              </w:rPr>
            </w:pPr>
          </w:p>
        </w:tc>
      </w:tr>
      <w:tr w14:paraId="7E667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91EB303">
            <w:pPr>
              <w:spacing w:line="360" w:lineRule="auto"/>
              <w:jc w:val="center"/>
              <w:rPr>
                <w:rFonts w:cs="宋体"/>
                <w:color w:val="auto"/>
                <w:sz w:val="24"/>
                <w:szCs w:val="24"/>
                <w:highlight w:val="none"/>
              </w:rPr>
            </w:pPr>
            <w:r>
              <w:rPr>
                <w:rFonts w:hint="eastAsia" w:cs="宋体"/>
                <w:color w:val="auto"/>
                <w:sz w:val="24"/>
                <w:szCs w:val="24"/>
                <w:highlight w:val="none"/>
              </w:rPr>
              <w:t>施工员</w:t>
            </w:r>
          </w:p>
        </w:tc>
        <w:tc>
          <w:tcPr>
            <w:tcW w:w="627" w:type="pct"/>
            <w:vAlign w:val="center"/>
          </w:tcPr>
          <w:p w14:paraId="2181C9EA">
            <w:pPr>
              <w:keepNext/>
              <w:spacing w:line="360" w:lineRule="auto"/>
              <w:jc w:val="center"/>
              <w:rPr>
                <w:rFonts w:cs="宋体"/>
                <w:color w:val="auto"/>
                <w:sz w:val="24"/>
                <w:szCs w:val="24"/>
                <w:highlight w:val="none"/>
              </w:rPr>
            </w:pPr>
          </w:p>
        </w:tc>
        <w:tc>
          <w:tcPr>
            <w:tcW w:w="502" w:type="pct"/>
            <w:vAlign w:val="center"/>
          </w:tcPr>
          <w:p w14:paraId="0A425D61">
            <w:pPr>
              <w:keepNext/>
              <w:spacing w:line="360" w:lineRule="auto"/>
              <w:jc w:val="center"/>
              <w:rPr>
                <w:rFonts w:cs="宋体"/>
                <w:color w:val="auto"/>
                <w:sz w:val="24"/>
                <w:szCs w:val="24"/>
                <w:highlight w:val="none"/>
              </w:rPr>
            </w:pPr>
          </w:p>
        </w:tc>
        <w:tc>
          <w:tcPr>
            <w:tcW w:w="502" w:type="pct"/>
            <w:vAlign w:val="center"/>
          </w:tcPr>
          <w:p w14:paraId="4853D384">
            <w:pPr>
              <w:keepNext/>
              <w:spacing w:line="360" w:lineRule="auto"/>
              <w:jc w:val="center"/>
              <w:rPr>
                <w:rFonts w:cs="宋体"/>
                <w:color w:val="auto"/>
                <w:sz w:val="24"/>
                <w:szCs w:val="24"/>
                <w:highlight w:val="none"/>
              </w:rPr>
            </w:pPr>
          </w:p>
        </w:tc>
        <w:tc>
          <w:tcPr>
            <w:tcW w:w="1281" w:type="pct"/>
            <w:vAlign w:val="center"/>
          </w:tcPr>
          <w:p w14:paraId="790F89BD">
            <w:pPr>
              <w:keepNext/>
              <w:spacing w:line="360" w:lineRule="auto"/>
              <w:jc w:val="center"/>
              <w:rPr>
                <w:rFonts w:cs="宋体"/>
                <w:color w:val="auto"/>
                <w:sz w:val="24"/>
                <w:szCs w:val="24"/>
                <w:highlight w:val="none"/>
              </w:rPr>
            </w:pPr>
          </w:p>
        </w:tc>
        <w:tc>
          <w:tcPr>
            <w:tcW w:w="1151" w:type="pct"/>
            <w:vAlign w:val="center"/>
          </w:tcPr>
          <w:p w14:paraId="132AFEEA">
            <w:pPr>
              <w:keepNext/>
              <w:spacing w:line="360" w:lineRule="auto"/>
              <w:jc w:val="center"/>
              <w:rPr>
                <w:rFonts w:cs="宋体"/>
                <w:color w:val="auto"/>
                <w:sz w:val="24"/>
                <w:szCs w:val="24"/>
                <w:highlight w:val="none"/>
              </w:rPr>
            </w:pPr>
          </w:p>
        </w:tc>
      </w:tr>
      <w:tr w14:paraId="5A1D1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1AA57F4">
            <w:pPr>
              <w:spacing w:line="360" w:lineRule="auto"/>
              <w:jc w:val="center"/>
              <w:rPr>
                <w:rFonts w:cs="宋体"/>
                <w:color w:val="auto"/>
                <w:sz w:val="24"/>
                <w:szCs w:val="24"/>
                <w:highlight w:val="none"/>
              </w:rPr>
            </w:pPr>
            <w:r>
              <w:rPr>
                <w:rFonts w:hint="eastAsia" w:cs="宋体"/>
                <w:color w:val="auto"/>
                <w:sz w:val="24"/>
                <w:szCs w:val="24"/>
                <w:highlight w:val="none"/>
              </w:rPr>
              <w:t>质检员（质量员）</w:t>
            </w:r>
          </w:p>
        </w:tc>
        <w:tc>
          <w:tcPr>
            <w:tcW w:w="627" w:type="pct"/>
            <w:vAlign w:val="center"/>
          </w:tcPr>
          <w:p w14:paraId="065710DC">
            <w:pPr>
              <w:keepNext/>
              <w:spacing w:line="360" w:lineRule="auto"/>
              <w:jc w:val="center"/>
              <w:rPr>
                <w:rFonts w:cs="宋体"/>
                <w:color w:val="auto"/>
                <w:sz w:val="24"/>
                <w:szCs w:val="24"/>
                <w:highlight w:val="none"/>
              </w:rPr>
            </w:pPr>
          </w:p>
        </w:tc>
        <w:tc>
          <w:tcPr>
            <w:tcW w:w="502" w:type="pct"/>
            <w:vAlign w:val="center"/>
          </w:tcPr>
          <w:p w14:paraId="778D49F6">
            <w:pPr>
              <w:keepNext/>
              <w:spacing w:line="360" w:lineRule="auto"/>
              <w:jc w:val="center"/>
              <w:rPr>
                <w:rFonts w:cs="宋体"/>
                <w:color w:val="auto"/>
                <w:sz w:val="24"/>
                <w:szCs w:val="24"/>
                <w:highlight w:val="none"/>
              </w:rPr>
            </w:pPr>
          </w:p>
        </w:tc>
        <w:tc>
          <w:tcPr>
            <w:tcW w:w="502" w:type="pct"/>
            <w:vAlign w:val="center"/>
          </w:tcPr>
          <w:p w14:paraId="15C523B5">
            <w:pPr>
              <w:keepNext/>
              <w:spacing w:line="360" w:lineRule="auto"/>
              <w:jc w:val="center"/>
              <w:rPr>
                <w:rFonts w:cs="宋体"/>
                <w:color w:val="auto"/>
                <w:sz w:val="24"/>
                <w:szCs w:val="24"/>
                <w:highlight w:val="none"/>
              </w:rPr>
            </w:pPr>
          </w:p>
        </w:tc>
        <w:tc>
          <w:tcPr>
            <w:tcW w:w="1281" w:type="pct"/>
            <w:vAlign w:val="center"/>
          </w:tcPr>
          <w:p w14:paraId="30205195">
            <w:pPr>
              <w:keepNext/>
              <w:spacing w:line="360" w:lineRule="auto"/>
              <w:jc w:val="center"/>
              <w:rPr>
                <w:rFonts w:cs="宋体"/>
                <w:color w:val="auto"/>
                <w:sz w:val="24"/>
                <w:szCs w:val="24"/>
                <w:highlight w:val="none"/>
              </w:rPr>
            </w:pPr>
          </w:p>
        </w:tc>
        <w:tc>
          <w:tcPr>
            <w:tcW w:w="1151" w:type="pct"/>
            <w:vAlign w:val="center"/>
          </w:tcPr>
          <w:p w14:paraId="42634925">
            <w:pPr>
              <w:keepNext/>
              <w:spacing w:line="360" w:lineRule="auto"/>
              <w:jc w:val="center"/>
              <w:rPr>
                <w:rFonts w:cs="宋体"/>
                <w:color w:val="auto"/>
                <w:sz w:val="24"/>
                <w:szCs w:val="24"/>
                <w:highlight w:val="none"/>
              </w:rPr>
            </w:pPr>
          </w:p>
        </w:tc>
      </w:tr>
      <w:tr w14:paraId="69697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FB0C959">
            <w:pPr>
              <w:spacing w:line="360" w:lineRule="auto"/>
              <w:jc w:val="center"/>
              <w:rPr>
                <w:rFonts w:cs="宋体"/>
                <w:color w:val="auto"/>
                <w:sz w:val="24"/>
                <w:szCs w:val="24"/>
                <w:highlight w:val="none"/>
              </w:rPr>
            </w:pPr>
            <w:r>
              <w:rPr>
                <w:rFonts w:hint="eastAsia" w:cs="宋体"/>
                <w:color w:val="auto"/>
                <w:sz w:val="24"/>
                <w:szCs w:val="24"/>
                <w:highlight w:val="none"/>
              </w:rPr>
              <w:t>安全员</w:t>
            </w:r>
          </w:p>
        </w:tc>
        <w:tc>
          <w:tcPr>
            <w:tcW w:w="627" w:type="pct"/>
            <w:vAlign w:val="center"/>
          </w:tcPr>
          <w:p w14:paraId="1F61CAB2">
            <w:pPr>
              <w:keepNext/>
              <w:spacing w:line="360" w:lineRule="auto"/>
              <w:jc w:val="center"/>
              <w:rPr>
                <w:rFonts w:cs="宋体"/>
                <w:color w:val="auto"/>
                <w:sz w:val="24"/>
                <w:szCs w:val="24"/>
                <w:highlight w:val="none"/>
              </w:rPr>
            </w:pPr>
          </w:p>
        </w:tc>
        <w:tc>
          <w:tcPr>
            <w:tcW w:w="502" w:type="pct"/>
            <w:vAlign w:val="center"/>
          </w:tcPr>
          <w:p w14:paraId="5C083611">
            <w:pPr>
              <w:keepNext/>
              <w:spacing w:line="360" w:lineRule="auto"/>
              <w:jc w:val="center"/>
              <w:rPr>
                <w:rFonts w:cs="宋体"/>
                <w:color w:val="auto"/>
                <w:sz w:val="24"/>
                <w:szCs w:val="24"/>
                <w:highlight w:val="none"/>
              </w:rPr>
            </w:pPr>
          </w:p>
        </w:tc>
        <w:tc>
          <w:tcPr>
            <w:tcW w:w="502" w:type="pct"/>
            <w:vAlign w:val="center"/>
          </w:tcPr>
          <w:p w14:paraId="01C1FCC7">
            <w:pPr>
              <w:keepNext/>
              <w:spacing w:line="360" w:lineRule="auto"/>
              <w:jc w:val="center"/>
              <w:rPr>
                <w:rFonts w:cs="宋体"/>
                <w:color w:val="auto"/>
                <w:sz w:val="24"/>
                <w:szCs w:val="24"/>
                <w:highlight w:val="none"/>
              </w:rPr>
            </w:pPr>
          </w:p>
        </w:tc>
        <w:tc>
          <w:tcPr>
            <w:tcW w:w="1281" w:type="pct"/>
            <w:vAlign w:val="center"/>
          </w:tcPr>
          <w:p w14:paraId="676FB5D2">
            <w:pPr>
              <w:keepNext/>
              <w:spacing w:line="360" w:lineRule="auto"/>
              <w:jc w:val="center"/>
              <w:rPr>
                <w:rFonts w:cs="宋体"/>
                <w:color w:val="auto"/>
                <w:sz w:val="24"/>
                <w:szCs w:val="24"/>
                <w:highlight w:val="none"/>
              </w:rPr>
            </w:pPr>
          </w:p>
        </w:tc>
        <w:tc>
          <w:tcPr>
            <w:tcW w:w="1151" w:type="pct"/>
            <w:vAlign w:val="center"/>
          </w:tcPr>
          <w:p w14:paraId="0953CDF9">
            <w:pPr>
              <w:keepNext/>
              <w:spacing w:line="360" w:lineRule="auto"/>
              <w:jc w:val="center"/>
              <w:rPr>
                <w:rFonts w:cs="宋体"/>
                <w:color w:val="auto"/>
                <w:sz w:val="24"/>
                <w:szCs w:val="24"/>
                <w:highlight w:val="none"/>
              </w:rPr>
            </w:pPr>
          </w:p>
        </w:tc>
      </w:tr>
      <w:tr w14:paraId="7AE9D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734D4D8">
            <w:pPr>
              <w:spacing w:line="360" w:lineRule="auto"/>
              <w:jc w:val="center"/>
              <w:rPr>
                <w:rFonts w:cs="宋体"/>
                <w:color w:val="auto"/>
                <w:sz w:val="24"/>
                <w:szCs w:val="24"/>
                <w:highlight w:val="none"/>
              </w:rPr>
            </w:pPr>
            <w:r>
              <w:rPr>
                <w:rFonts w:hint="eastAsia" w:cs="宋体"/>
                <w:color w:val="auto"/>
                <w:sz w:val="24"/>
                <w:szCs w:val="24"/>
                <w:highlight w:val="none"/>
              </w:rPr>
              <w:t>资料员</w:t>
            </w:r>
          </w:p>
        </w:tc>
        <w:tc>
          <w:tcPr>
            <w:tcW w:w="627" w:type="pct"/>
            <w:vAlign w:val="center"/>
          </w:tcPr>
          <w:p w14:paraId="14E94CFB">
            <w:pPr>
              <w:keepNext/>
              <w:spacing w:line="360" w:lineRule="auto"/>
              <w:jc w:val="center"/>
              <w:rPr>
                <w:rFonts w:cs="宋体"/>
                <w:color w:val="auto"/>
                <w:sz w:val="24"/>
                <w:szCs w:val="24"/>
                <w:highlight w:val="none"/>
              </w:rPr>
            </w:pPr>
          </w:p>
        </w:tc>
        <w:tc>
          <w:tcPr>
            <w:tcW w:w="502" w:type="pct"/>
            <w:vAlign w:val="center"/>
          </w:tcPr>
          <w:p w14:paraId="4C3B7794">
            <w:pPr>
              <w:keepNext/>
              <w:spacing w:line="360" w:lineRule="auto"/>
              <w:jc w:val="center"/>
              <w:rPr>
                <w:rFonts w:cs="宋体"/>
                <w:color w:val="auto"/>
                <w:sz w:val="24"/>
                <w:szCs w:val="24"/>
                <w:highlight w:val="none"/>
              </w:rPr>
            </w:pPr>
          </w:p>
        </w:tc>
        <w:tc>
          <w:tcPr>
            <w:tcW w:w="502" w:type="pct"/>
            <w:vAlign w:val="center"/>
          </w:tcPr>
          <w:p w14:paraId="395C44C0">
            <w:pPr>
              <w:keepNext/>
              <w:spacing w:line="360" w:lineRule="auto"/>
              <w:jc w:val="center"/>
              <w:rPr>
                <w:rFonts w:cs="宋体"/>
                <w:color w:val="auto"/>
                <w:sz w:val="24"/>
                <w:szCs w:val="24"/>
                <w:highlight w:val="none"/>
              </w:rPr>
            </w:pPr>
          </w:p>
        </w:tc>
        <w:tc>
          <w:tcPr>
            <w:tcW w:w="1281" w:type="pct"/>
            <w:vAlign w:val="center"/>
          </w:tcPr>
          <w:p w14:paraId="20238AFF">
            <w:pPr>
              <w:keepNext/>
              <w:spacing w:line="360" w:lineRule="auto"/>
              <w:jc w:val="center"/>
              <w:rPr>
                <w:rFonts w:cs="宋体"/>
                <w:color w:val="auto"/>
                <w:sz w:val="24"/>
                <w:szCs w:val="24"/>
                <w:highlight w:val="none"/>
              </w:rPr>
            </w:pPr>
          </w:p>
        </w:tc>
        <w:tc>
          <w:tcPr>
            <w:tcW w:w="1151" w:type="pct"/>
            <w:vAlign w:val="center"/>
          </w:tcPr>
          <w:p w14:paraId="6A53C7B9">
            <w:pPr>
              <w:keepNext/>
              <w:spacing w:line="360" w:lineRule="auto"/>
              <w:jc w:val="center"/>
              <w:rPr>
                <w:rFonts w:cs="宋体"/>
                <w:color w:val="auto"/>
                <w:sz w:val="24"/>
                <w:szCs w:val="24"/>
                <w:highlight w:val="none"/>
              </w:rPr>
            </w:pPr>
          </w:p>
        </w:tc>
      </w:tr>
      <w:tr w14:paraId="3CD29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134813A2">
            <w:pPr>
              <w:spacing w:line="360" w:lineRule="auto"/>
              <w:jc w:val="center"/>
              <w:rPr>
                <w:rFonts w:cs="宋体"/>
                <w:color w:val="auto"/>
                <w:sz w:val="24"/>
                <w:szCs w:val="24"/>
                <w:highlight w:val="none"/>
              </w:rPr>
            </w:pPr>
            <w:r>
              <w:rPr>
                <w:rFonts w:hint="eastAsia" w:cs="宋体"/>
                <w:color w:val="auto"/>
                <w:sz w:val="24"/>
                <w:szCs w:val="24"/>
                <w:highlight w:val="none"/>
              </w:rPr>
              <w:t>其他人员</w:t>
            </w:r>
          </w:p>
        </w:tc>
        <w:tc>
          <w:tcPr>
            <w:tcW w:w="627" w:type="pct"/>
            <w:vAlign w:val="center"/>
          </w:tcPr>
          <w:p w14:paraId="7AB35C8E">
            <w:pPr>
              <w:keepNext/>
              <w:spacing w:line="360" w:lineRule="auto"/>
              <w:jc w:val="center"/>
              <w:rPr>
                <w:rFonts w:cs="宋体"/>
                <w:color w:val="auto"/>
                <w:sz w:val="24"/>
                <w:szCs w:val="24"/>
                <w:highlight w:val="none"/>
              </w:rPr>
            </w:pPr>
          </w:p>
        </w:tc>
        <w:tc>
          <w:tcPr>
            <w:tcW w:w="502" w:type="pct"/>
            <w:vAlign w:val="center"/>
          </w:tcPr>
          <w:p w14:paraId="025C109E">
            <w:pPr>
              <w:keepNext/>
              <w:spacing w:line="360" w:lineRule="auto"/>
              <w:jc w:val="center"/>
              <w:rPr>
                <w:rFonts w:cs="宋体"/>
                <w:color w:val="auto"/>
                <w:sz w:val="24"/>
                <w:szCs w:val="24"/>
                <w:highlight w:val="none"/>
              </w:rPr>
            </w:pPr>
          </w:p>
        </w:tc>
        <w:tc>
          <w:tcPr>
            <w:tcW w:w="502" w:type="pct"/>
            <w:vAlign w:val="center"/>
          </w:tcPr>
          <w:p w14:paraId="6761F958">
            <w:pPr>
              <w:keepNext/>
              <w:spacing w:line="360" w:lineRule="auto"/>
              <w:jc w:val="center"/>
              <w:rPr>
                <w:rFonts w:cs="宋体"/>
                <w:color w:val="auto"/>
                <w:sz w:val="24"/>
                <w:szCs w:val="24"/>
                <w:highlight w:val="none"/>
              </w:rPr>
            </w:pPr>
          </w:p>
        </w:tc>
        <w:tc>
          <w:tcPr>
            <w:tcW w:w="1281" w:type="pct"/>
            <w:vAlign w:val="center"/>
          </w:tcPr>
          <w:p w14:paraId="0656E569">
            <w:pPr>
              <w:keepNext/>
              <w:spacing w:line="360" w:lineRule="auto"/>
              <w:jc w:val="center"/>
              <w:rPr>
                <w:rFonts w:cs="宋体"/>
                <w:color w:val="auto"/>
                <w:sz w:val="24"/>
                <w:szCs w:val="24"/>
                <w:highlight w:val="none"/>
              </w:rPr>
            </w:pPr>
          </w:p>
        </w:tc>
        <w:tc>
          <w:tcPr>
            <w:tcW w:w="1151" w:type="pct"/>
            <w:vAlign w:val="center"/>
          </w:tcPr>
          <w:p w14:paraId="67A71EA1">
            <w:pPr>
              <w:keepNext/>
              <w:spacing w:line="360" w:lineRule="auto"/>
              <w:jc w:val="center"/>
              <w:rPr>
                <w:rFonts w:cs="宋体"/>
                <w:color w:val="auto"/>
                <w:sz w:val="24"/>
                <w:szCs w:val="24"/>
                <w:highlight w:val="none"/>
              </w:rPr>
            </w:pPr>
          </w:p>
        </w:tc>
      </w:tr>
      <w:tr w14:paraId="28AE5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4D299B8">
            <w:pPr>
              <w:keepNext/>
              <w:spacing w:line="360" w:lineRule="auto"/>
              <w:jc w:val="center"/>
              <w:rPr>
                <w:rFonts w:cs="宋体"/>
                <w:color w:val="auto"/>
                <w:sz w:val="24"/>
                <w:szCs w:val="24"/>
                <w:highlight w:val="none"/>
              </w:rPr>
            </w:pPr>
          </w:p>
        </w:tc>
        <w:tc>
          <w:tcPr>
            <w:tcW w:w="627" w:type="pct"/>
            <w:tcBorders>
              <w:bottom w:val="nil"/>
            </w:tcBorders>
            <w:vAlign w:val="center"/>
          </w:tcPr>
          <w:p w14:paraId="228349C7">
            <w:pPr>
              <w:keepNext/>
              <w:spacing w:line="360" w:lineRule="auto"/>
              <w:jc w:val="center"/>
              <w:rPr>
                <w:rFonts w:cs="宋体"/>
                <w:color w:val="auto"/>
                <w:sz w:val="24"/>
                <w:szCs w:val="24"/>
                <w:highlight w:val="none"/>
              </w:rPr>
            </w:pPr>
          </w:p>
        </w:tc>
        <w:tc>
          <w:tcPr>
            <w:tcW w:w="502" w:type="pct"/>
            <w:tcBorders>
              <w:bottom w:val="nil"/>
            </w:tcBorders>
            <w:vAlign w:val="center"/>
          </w:tcPr>
          <w:p w14:paraId="6A537BDE">
            <w:pPr>
              <w:keepNext/>
              <w:spacing w:line="360" w:lineRule="auto"/>
              <w:jc w:val="center"/>
              <w:rPr>
                <w:rFonts w:cs="宋体"/>
                <w:color w:val="auto"/>
                <w:sz w:val="24"/>
                <w:szCs w:val="24"/>
                <w:highlight w:val="none"/>
              </w:rPr>
            </w:pPr>
          </w:p>
        </w:tc>
        <w:tc>
          <w:tcPr>
            <w:tcW w:w="502" w:type="pct"/>
            <w:tcBorders>
              <w:bottom w:val="nil"/>
            </w:tcBorders>
            <w:vAlign w:val="center"/>
          </w:tcPr>
          <w:p w14:paraId="414B45D4">
            <w:pPr>
              <w:keepNext/>
              <w:spacing w:line="360" w:lineRule="auto"/>
              <w:jc w:val="center"/>
              <w:rPr>
                <w:rFonts w:cs="宋体"/>
                <w:color w:val="auto"/>
                <w:sz w:val="24"/>
                <w:szCs w:val="24"/>
                <w:highlight w:val="none"/>
              </w:rPr>
            </w:pPr>
          </w:p>
        </w:tc>
        <w:tc>
          <w:tcPr>
            <w:tcW w:w="1281" w:type="pct"/>
            <w:tcBorders>
              <w:bottom w:val="nil"/>
            </w:tcBorders>
            <w:vAlign w:val="center"/>
          </w:tcPr>
          <w:p w14:paraId="2AFA36C8">
            <w:pPr>
              <w:keepNext/>
              <w:spacing w:line="360" w:lineRule="auto"/>
              <w:jc w:val="center"/>
              <w:rPr>
                <w:rFonts w:cs="宋体"/>
                <w:color w:val="auto"/>
                <w:sz w:val="24"/>
                <w:szCs w:val="24"/>
                <w:highlight w:val="none"/>
              </w:rPr>
            </w:pPr>
          </w:p>
        </w:tc>
        <w:tc>
          <w:tcPr>
            <w:tcW w:w="1151" w:type="pct"/>
            <w:tcBorders>
              <w:bottom w:val="nil"/>
            </w:tcBorders>
            <w:vAlign w:val="center"/>
          </w:tcPr>
          <w:p w14:paraId="77BB84BD">
            <w:pPr>
              <w:keepNext/>
              <w:spacing w:line="360" w:lineRule="auto"/>
              <w:jc w:val="center"/>
              <w:rPr>
                <w:rFonts w:cs="宋体"/>
                <w:color w:val="auto"/>
                <w:sz w:val="24"/>
                <w:szCs w:val="24"/>
                <w:highlight w:val="none"/>
              </w:rPr>
            </w:pPr>
          </w:p>
        </w:tc>
      </w:tr>
      <w:tr w14:paraId="03382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290DE11">
            <w:pPr>
              <w:keepNext/>
              <w:spacing w:line="360" w:lineRule="auto"/>
              <w:jc w:val="center"/>
              <w:rPr>
                <w:rFonts w:cs="宋体"/>
                <w:color w:val="auto"/>
                <w:sz w:val="24"/>
                <w:szCs w:val="24"/>
                <w:highlight w:val="none"/>
              </w:rPr>
            </w:pPr>
          </w:p>
        </w:tc>
        <w:tc>
          <w:tcPr>
            <w:tcW w:w="627" w:type="pct"/>
            <w:vAlign w:val="center"/>
          </w:tcPr>
          <w:p w14:paraId="62801DD6">
            <w:pPr>
              <w:keepNext/>
              <w:spacing w:line="360" w:lineRule="auto"/>
              <w:jc w:val="center"/>
              <w:rPr>
                <w:rFonts w:cs="宋体"/>
                <w:color w:val="auto"/>
                <w:sz w:val="24"/>
                <w:szCs w:val="24"/>
                <w:highlight w:val="none"/>
              </w:rPr>
            </w:pPr>
          </w:p>
        </w:tc>
        <w:tc>
          <w:tcPr>
            <w:tcW w:w="502" w:type="pct"/>
            <w:vAlign w:val="center"/>
          </w:tcPr>
          <w:p w14:paraId="3B567F71">
            <w:pPr>
              <w:keepNext/>
              <w:spacing w:line="360" w:lineRule="auto"/>
              <w:jc w:val="center"/>
              <w:rPr>
                <w:rFonts w:cs="宋体"/>
                <w:color w:val="auto"/>
                <w:sz w:val="24"/>
                <w:szCs w:val="24"/>
                <w:highlight w:val="none"/>
              </w:rPr>
            </w:pPr>
          </w:p>
        </w:tc>
        <w:tc>
          <w:tcPr>
            <w:tcW w:w="502" w:type="pct"/>
            <w:vAlign w:val="center"/>
          </w:tcPr>
          <w:p w14:paraId="7082330D">
            <w:pPr>
              <w:keepNext/>
              <w:spacing w:line="360" w:lineRule="auto"/>
              <w:jc w:val="center"/>
              <w:rPr>
                <w:rFonts w:cs="宋体"/>
                <w:color w:val="auto"/>
                <w:sz w:val="24"/>
                <w:szCs w:val="24"/>
                <w:highlight w:val="none"/>
              </w:rPr>
            </w:pPr>
          </w:p>
        </w:tc>
        <w:tc>
          <w:tcPr>
            <w:tcW w:w="1281" w:type="pct"/>
            <w:vAlign w:val="center"/>
          </w:tcPr>
          <w:p w14:paraId="389A3F40">
            <w:pPr>
              <w:keepNext/>
              <w:spacing w:line="360" w:lineRule="auto"/>
              <w:jc w:val="center"/>
              <w:rPr>
                <w:rFonts w:cs="宋体"/>
                <w:color w:val="auto"/>
                <w:sz w:val="24"/>
                <w:szCs w:val="24"/>
                <w:highlight w:val="none"/>
              </w:rPr>
            </w:pPr>
          </w:p>
        </w:tc>
        <w:tc>
          <w:tcPr>
            <w:tcW w:w="1151" w:type="pct"/>
            <w:vAlign w:val="center"/>
          </w:tcPr>
          <w:p w14:paraId="43FACB71">
            <w:pPr>
              <w:keepNext/>
              <w:spacing w:line="360" w:lineRule="auto"/>
              <w:jc w:val="center"/>
              <w:rPr>
                <w:rFonts w:cs="宋体"/>
                <w:color w:val="auto"/>
                <w:sz w:val="24"/>
                <w:szCs w:val="24"/>
                <w:highlight w:val="none"/>
              </w:rPr>
            </w:pPr>
          </w:p>
        </w:tc>
      </w:tr>
      <w:tr w14:paraId="58BB94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075BB65">
            <w:pPr>
              <w:keepNext/>
              <w:spacing w:line="360" w:lineRule="auto"/>
              <w:jc w:val="center"/>
              <w:rPr>
                <w:rFonts w:cs="宋体"/>
                <w:color w:val="auto"/>
                <w:sz w:val="24"/>
                <w:szCs w:val="24"/>
                <w:highlight w:val="none"/>
              </w:rPr>
            </w:pPr>
          </w:p>
        </w:tc>
        <w:tc>
          <w:tcPr>
            <w:tcW w:w="627" w:type="pct"/>
            <w:vAlign w:val="center"/>
          </w:tcPr>
          <w:p w14:paraId="7733A54F">
            <w:pPr>
              <w:keepNext/>
              <w:spacing w:line="360" w:lineRule="auto"/>
              <w:jc w:val="center"/>
              <w:rPr>
                <w:rFonts w:cs="宋体"/>
                <w:color w:val="auto"/>
                <w:sz w:val="24"/>
                <w:szCs w:val="24"/>
                <w:highlight w:val="none"/>
              </w:rPr>
            </w:pPr>
          </w:p>
        </w:tc>
        <w:tc>
          <w:tcPr>
            <w:tcW w:w="502" w:type="pct"/>
            <w:vAlign w:val="center"/>
          </w:tcPr>
          <w:p w14:paraId="4C541B96">
            <w:pPr>
              <w:keepNext/>
              <w:spacing w:line="360" w:lineRule="auto"/>
              <w:jc w:val="center"/>
              <w:rPr>
                <w:rFonts w:cs="宋体"/>
                <w:color w:val="auto"/>
                <w:sz w:val="24"/>
                <w:szCs w:val="24"/>
                <w:highlight w:val="none"/>
              </w:rPr>
            </w:pPr>
          </w:p>
        </w:tc>
        <w:tc>
          <w:tcPr>
            <w:tcW w:w="502" w:type="pct"/>
            <w:vAlign w:val="center"/>
          </w:tcPr>
          <w:p w14:paraId="38F4C8CD">
            <w:pPr>
              <w:keepNext/>
              <w:spacing w:line="360" w:lineRule="auto"/>
              <w:jc w:val="center"/>
              <w:rPr>
                <w:rFonts w:cs="宋体"/>
                <w:color w:val="auto"/>
                <w:sz w:val="24"/>
                <w:szCs w:val="24"/>
                <w:highlight w:val="none"/>
              </w:rPr>
            </w:pPr>
          </w:p>
        </w:tc>
        <w:tc>
          <w:tcPr>
            <w:tcW w:w="1281" w:type="pct"/>
            <w:vAlign w:val="center"/>
          </w:tcPr>
          <w:p w14:paraId="5A9435B5">
            <w:pPr>
              <w:keepNext/>
              <w:spacing w:line="360" w:lineRule="auto"/>
              <w:jc w:val="center"/>
              <w:rPr>
                <w:rFonts w:cs="宋体"/>
                <w:color w:val="auto"/>
                <w:sz w:val="24"/>
                <w:szCs w:val="24"/>
                <w:highlight w:val="none"/>
              </w:rPr>
            </w:pPr>
          </w:p>
        </w:tc>
        <w:tc>
          <w:tcPr>
            <w:tcW w:w="1151" w:type="pct"/>
            <w:vAlign w:val="center"/>
          </w:tcPr>
          <w:p w14:paraId="23D97DDD">
            <w:pPr>
              <w:keepNext/>
              <w:spacing w:line="360" w:lineRule="auto"/>
              <w:jc w:val="center"/>
              <w:rPr>
                <w:rFonts w:cs="宋体"/>
                <w:color w:val="auto"/>
                <w:sz w:val="24"/>
                <w:szCs w:val="24"/>
                <w:highlight w:val="none"/>
              </w:rPr>
            </w:pPr>
          </w:p>
        </w:tc>
      </w:tr>
      <w:tr w14:paraId="12BD7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9C2FB1C">
            <w:pPr>
              <w:keepNext/>
              <w:spacing w:line="360" w:lineRule="auto"/>
              <w:jc w:val="center"/>
              <w:rPr>
                <w:rFonts w:cs="宋体"/>
                <w:color w:val="auto"/>
                <w:sz w:val="24"/>
                <w:szCs w:val="24"/>
                <w:highlight w:val="none"/>
              </w:rPr>
            </w:pPr>
          </w:p>
        </w:tc>
        <w:tc>
          <w:tcPr>
            <w:tcW w:w="627" w:type="pct"/>
            <w:vAlign w:val="center"/>
          </w:tcPr>
          <w:p w14:paraId="5B9678CB">
            <w:pPr>
              <w:keepNext/>
              <w:spacing w:line="360" w:lineRule="auto"/>
              <w:jc w:val="center"/>
              <w:rPr>
                <w:rFonts w:cs="宋体"/>
                <w:color w:val="auto"/>
                <w:sz w:val="24"/>
                <w:szCs w:val="24"/>
                <w:highlight w:val="none"/>
              </w:rPr>
            </w:pPr>
          </w:p>
        </w:tc>
        <w:tc>
          <w:tcPr>
            <w:tcW w:w="502" w:type="pct"/>
            <w:vAlign w:val="center"/>
          </w:tcPr>
          <w:p w14:paraId="5122B6CF">
            <w:pPr>
              <w:keepNext/>
              <w:spacing w:line="360" w:lineRule="auto"/>
              <w:jc w:val="center"/>
              <w:rPr>
                <w:rFonts w:cs="宋体"/>
                <w:color w:val="auto"/>
                <w:sz w:val="24"/>
                <w:szCs w:val="24"/>
                <w:highlight w:val="none"/>
              </w:rPr>
            </w:pPr>
          </w:p>
        </w:tc>
        <w:tc>
          <w:tcPr>
            <w:tcW w:w="502" w:type="pct"/>
            <w:vAlign w:val="center"/>
          </w:tcPr>
          <w:p w14:paraId="4E2490EA">
            <w:pPr>
              <w:keepNext/>
              <w:spacing w:line="360" w:lineRule="auto"/>
              <w:jc w:val="center"/>
              <w:rPr>
                <w:rFonts w:cs="宋体"/>
                <w:color w:val="auto"/>
                <w:sz w:val="24"/>
                <w:szCs w:val="24"/>
                <w:highlight w:val="none"/>
              </w:rPr>
            </w:pPr>
          </w:p>
        </w:tc>
        <w:tc>
          <w:tcPr>
            <w:tcW w:w="1281" w:type="pct"/>
            <w:vAlign w:val="center"/>
          </w:tcPr>
          <w:p w14:paraId="00CB4D32">
            <w:pPr>
              <w:keepNext/>
              <w:spacing w:line="360" w:lineRule="auto"/>
              <w:jc w:val="center"/>
              <w:rPr>
                <w:rFonts w:cs="宋体"/>
                <w:color w:val="auto"/>
                <w:sz w:val="24"/>
                <w:szCs w:val="24"/>
                <w:highlight w:val="none"/>
              </w:rPr>
            </w:pPr>
          </w:p>
        </w:tc>
        <w:tc>
          <w:tcPr>
            <w:tcW w:w="1151" w:type="pct"/>
            <w:vAlign w:val="center"/>
          </w:tcPr>
          <w:p w14:paraId="37CBA753">
            <w:pPr>
              <w:keepNext/>
              <w:spacing w:line="360" w:lineRule="auto"/>
              <w:jc w:val="center"/>
              <w:rPr>
                <w:rFonts w:cs="宋体"/>
                <w:color w:val="auto"/>
                <w:sz w:val="24"/>
                <w:szCs w:val="24"/>
                <w:highlight w:val="none"/>
              </w:rPr>
            </w:pPr>
          </w:p>
        </w:tc>
      </w:tr>
      <w:tr w14:paraId="57FD0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1055499F">
            <w:pPr>
              <w:keepNext/>
              <w:spacing w:line="360" w:lineRule="auto"/>
              <w:jc w:val="center"/>
              <w:rPr>
                <w:rFonts w:cs="宋体"/>
                <w:color w:val="auto"/>
                <w:sz w:val="24"/>
                <w:szCs w:val="24"/>
                <w:highlight w:val="none"/>
              </w:rPr>
            </w:pPr>
          </w:p>
        </w:tc>
        <w:tc>
          <w:tcPr>
            <w:tcW w:w="627" w:type="pct"/>
            <w:tcBorders>
              <w:bottom w:val="single" w:color="auto" w:sz="12" w:space="0"/>
            </w:tcBorders>
            <w:vAlign w:val="center"/>
          </w:tcPr>
          <w:p w14:paraId="1D180365">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6C823EDC">
            <w:pPr>
              <w:keepNext/>
              <w:spacing w:line="360" w:lineRule="auto"/>
              <w:jc w:val="center"/>
              <w:rPr>
                <w:rFonts w:cs="宋体"/>
                <w:color w:val="auto"/>
                <w:sz w:val="24"/>
                <w:szCs w:val="24"/>
                <w:highlight w:val="none"/>
              </w:rPr>
            </w:pPr>
          </w:p>
        </w:tc>
        <w:tc>
          <w:tcPr>
            <w:tcW w:w="502" w:type="pct"/>
            <w:tcBorders>
              <w:bottom w:val="single" w:color="auto" w:sz="12" w:space="0"/>
            </w:tcBorders>
            <w:vAlign w:val="center"/>
          </w:tcPr>
          <w:p w14:paraId="717D7426">
            <w:pPr>
              <w:keepNext/>
              <w:spacing w:line="360" w:lineRule="auto"/>
              <w:jc w:val="center"/>
              <w:rPr>
                <w:rFonts w:cs="宋体"/>
                <w:color w:val="auto"/>
                <w:sz w:val="24"/>
                <w:szCs w:val="24"/>
                <w:highlight w:val="none"/>
              </w:rPr>
            </w:pPr>
          </w:p>
        </w:tc>
        <w:tc>
          <w:tcPr>
            <w:tcW w:w="1281" w:type="pct"/>
            <w:tcBorders>
              <w:bottom w:val="single" w:color="auto" w:sz="12" w:space="0"/>
            </w:tcBorders>
            <w:vAlign w:val="center"/>
          </w:tcPr>
          <w:p w14:paraId="28F98DB8">
            <w:pPr>
              <w:keepNext/>
              <w:spacing w:line="360" w:lineRule="auto"/>
              <w:jc w:val="center"/>
              <w:rPr>
                <w:rFonts w:cs="宋体"/>
                <w:color w:val="auto"/>
                <w:sz w:val="24"/>
                <w:szCs w:val="24"/>
                <w:highlight w:val="none"/>
              </w:rPr>
            </w:pPr>
          </w:p>
        </w:tc>
        <w:tc>
          <w:tcPr>
            <w:tcW w:w="1151" w:type="pct"/>
            <w:tcBorders>
              <w:bottom w:val="single" w:color="auto" w:sz="12" w:space="0"/>
            </w:tcBorders>
            <w:vAlign w:val="center"/>
          </w:tcPr>
          <w:p w14:paraId="3B7C19D7">
            <w:pPr>
              <w:keepNext/>
              <w:spacing w:line="360" w:lineRule="auto"/>
              <w:jc w:val="center"/>
              <w:rPr>
                <w:rFonts w:cs="宋体"/>
                <w:color w:val="auto"/>
                <w:sz w:val="24"/>
                <w:szCs w:val="24"/>
                <w:highlight w:val="none"/>
              </w:rPr>
            </w:pPr>
          </w:p>
        </w:tc>
      </w:tr>
    </w:tbl>
    <w:p w14:paraId="0A7681A3">
      <w:pPr>
        <w:spacing w:before="312" w:beforeLines="100" w:after="312" w:afterLines="100"/>
        <w:outlineLvl w:val="9"/>
        <w:rPr>
          <w:rFonts w:hint="eastAsia" w:ascii="Times New Roman" w:eastAsia="黑体"/>
          <w:color w:val="auto"/>
          <w:sz w:val="24"/>
          <w:szCs w:val="24"/>
          <w:highlight w:val="none"/>
        </w:rPr>
      </w:pPr>
    </w:p>
    <w:p w14:paraId="758B2D7B">
      <w:pPr>
        <w:widowControl/>
        <w:jc w:val="left"/>
        <w:rPr>
          <w:rFonts w:asciiTheme="minorEastAsia" w:hAnsiTheme="minorEastAsia" w:eastAsiaTheme="minorEastAsia"/>
          <w:color w:val="auto"/>
          <w:sz w:val="24"/>
          <w:highlight w:val="none"/>
        </w:rPr>
      </w:pPr>
    </w:p>
    <w:p w14:paraId="0420B21D">
      <w:pPr>
        <w:rPr>
          <w:rFonts w:hint="eastAsia" w:asciiTheme="minorEastAsia" w:hAnsiTheme="minorEastAsia" w:eastAsiaTheme="minorEastAsia"/>
          <w:b/>
          <w:color w:val="auto"/>
          <w:sz w:val="24"/>
          <w:highlight w:val="none"/>
          <w:lang w:val="en-US" w:eastAsia="zh-CN"/>
        </w:rPr>
      </w:pPr>
      <w:bookmarkStart w:id="698" w:name="_Toc20592"/>
      <w:bookmarkStart w:id="699" w:name="_Toc2278"/>
      <w:bookmarkStart w:id="700" w:name="_Hlk44283088"/>
      <w:r>
        <w:rPr>
          <w:rFonts w:hint="eastAsia" w:asciiTheme="minorEastAsia" w:hAnsiTheme="minorEastAsia" w:eastAsiaTheme="minorEastAsia"/>
          <w:b/>
          <w:color w:val="auto"/>
          <w:sz w:val="24"/>
          <w:highlight w:val="none"/>
          <w:lang w:val="en-US" w:eastAsia="zh-CN"/>
        </w:rPr>
        <w:br w:type="page"/>
      </w:r>
    </w:p>
    <w:p w14:paraId="2DEEE9EE">
      <w:pPr>
        <w:spacing w:line="360" w:lineRule="auto"/>
        <w:jc w:val="center"/>
        <w:outlineLvl w:val="1"/>
        <w:rPr>
          <w:rFonts w:asciiTheme="minorEastAsia" w:hAnsiTheme="minorEastAsia" w:eastAsiaTheme="minorEastAsia"/>
          <w:b/>
          <w:bCs/>
          <w:color w:val="auto"/>
          <w:sz w:val="24"/>
          <w:highlight w:val="none"/>
        </w:rPr>
      </w:pPr>
      <w:r>
        <w:rPr>
          <w:rFonts w:hint="eastAsia" w:asciiTheme="minorEastAsia" w:hAnsiTheme="minorEastAsia" w:eastAsiaTheme="minorEastAsia"/>
          <w:b/>
          <w:color w:val="auto"/>
          <w:sz w:val="24"/>
          <w:highlight w:val="none"/>
          <w:lang w:val="en-US" w:eastAsia="zh-CN"/>
        </w:rPr>
        <w:t>十</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供应商</w:t>
      </w:r>
      <w:r>
        <w:rPr>
          <w:rFonts w:hint="eastAsia" w:asciiTheme="minorEastAsia" w:hAnsiTheme="minorEastAsia" w:eastAsiaTheme="minorEastAsia"/>
          <w:b/>
          <w:color w:val="auto"/>
          <w:sz w:val="24"/>
          <w:highlight w:val="none"/>
        </w:rPr>
        <w:t>诚信履约承诺函</w:t>
      </w:r>
      <w:bookmarkEnd w:id="698"/>
      <w:bookmarkEnd w:id="699"/>
    </w:p>
    <w:p w14:paraId="75D7C468">
      <w:pPr>
        <w:spacing w:line="360" w:lineRule="auto"/>
        <w:rPr>
          <w:rFonts w:hint="default"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u w:val="single"/>
        </w:rPr>
        <w:t>致：</w:t>
      </w:r>
      <w:r>
        <w:rPr>
          <w:rFonts w:hint="eastAsia" w:asciiTheme="minorEastAsia" w:hAnsiTheme="minorEastAsia" w:eastAsiaTheme="minorEastAsia"/>
          <w:b/>
          <w:bCs/>
          <w:color w:val="auto"/>
          <w:sz w:val="24"/>
          <w:highlight w:val="none"/>
          <w:u w:val="single"/>
          <w:lang w:val="en-US" w:eastAsia="zh-CN"/>
        </w:rPr>
        <w:t>安徽省淮河河道管理局</w:t>
      </w:r>
    </w:p>
    <w:p w14:paraId="17A4C070">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若</w:t>
      </w:r>
      <w:r>
        <w:rPr>
          <w:rFonts w:hint="eastAsia" w:asciiTheme="minorEastAsia" w:hAnsiTheme="minorEastAsia" w:eastAsiaTheme="minorEastAsia"/>
          <w:bCs/>
          <w:color w:val="auto"/>
          <w:sz w:val="24"/>
          <w:highlight w:val="none"/>
        </w:rPr>
        <w:t>我单位被确定为本项目成交供应商，我单位承诺在合同签订及履约过程中将严格执行《中华人民共和国政府采购法》、《中华人民共和国政府采购法实施条例》及本项目采购文件</w:t>
      </w:r>
      <w:r>
        <w:rPr>
          <w:rFonts w:hint="eastAsia" w:asciiTheme="minorEastAsia" w:hAnsiTheme="minorEastAsia" w:eastAsiaTheme="minorEastAsia"/>
          <w:bCs/>
          <w:color w:val="auto"/>
          <w:sz w:val="24"/>
          <w:highlight w:val="none"/>
          <w:lang w:val="en-US" w:eastAsia="zh-CN"/>
        </w:rPr>
        <w:t>的</w:t>
      </w:r>
      <w:r>
        <w:rPr>
          <w:rFonts w:hint="eastAsia" w:asciiTheme="minorEastAsia" w:hAnsiTheme="minorEastAsia" w:eastAsiaTheme="minorEastAsia"/>
          <w:bCs/>
          <w:color w:val="auto"/>
          <w:sz w:val="24"/>
          <w:highlight w:val="none"/>
        </w:rPr>
        <w:t>相关规定，</w:t>
      </w:r>
      <w:r>
        <w:rPr>
          <w:rFonts w:hint="eastAsia" w:asciiTheme="minorEastAsia" w:hAnsiTheme="minorEastAsia" w:eastAsiaTheme="minorEastAsia"/>
          <w:bCs/>
          <w:color w:val="auto"/>
          <w:sz w:val="24"/>
          <w:highlight w:val="none"/>
          <w:lang w:val="en-US" w:eastAsia="zh-CN"/>
        </w:rPr>
        <w:t>并郑重承诺如下</w:t>
      </w:r>
      <w:r>
        <w:rPr>
          <w:rFonts w:hint="eastAsia" w:asciiTheme="minorEastAsia" w:hAnsiTheme="minorEastAsia" w:eastAsiaTheme="minorEastAsia"/>
          <w:bCs/>
          <w:color w:val="auto"/>
          <w:sz w:val="24"/>
          <w:highlight w:val="none"/>
        </w:rPr>
        <w:t>：</w:t>
      </w:r>
    </w:p>
    <w:p w14:paraId="3D49C8D3">
      <w:pPr>
        <w:numPr>
          <w:ilvl w:val="0"/>
          <w:numId w:val="0"/>
        </w:numPr>
        <w:spacing w:line="360" w:lineRule="auto"/>
        <w:ind w:firstLine="480" w:firstLineChars="200"/>
        <w:rPr>
          <w:rFonts w:hint="default" w:cs="@仿宋_GB2312" w:asciiTheme="minorEastAsia" w:hAnsiTheme="minorEastAsia" w:eastAsiaTheme="minorEastAsia"/>
          <w:bCs/>
          <w:color w:val="auto"/>
          <w:kern w:val="2"/>
          <w:sz w:val="24"/>
          <w:highlight w:val="none"/>
          <w:lang w:val="en-US" w:eastAsia="zh-CN" w:bidi="ar-SA"/>
        </w:rPr>
      </w:pPr>
      <w:r>
        <w:rPr>
          <w:rFonts w:hint="eastAsia" w:cs="@仿宋_GB2312" w:asciiTheme="minorEastAsia" w:hAnsiTheme="minorEastAsia" w:eastAsiaTheme="minorEastAsia"/>
          <w:bCs/>
          <w:color w:val="auto"/>
          <w:kern w:val="2"/>
          <w:sz w:val="24"/>
          <w:highlight w:val="none"/>
          <w:lang w:val="en-US" w:eastAsia="zh-CN" w:bidi="ar-SA"/>
        </w:rPr>
        <w:t>（1）我单位响应文件全部为真实、有效，若存在虚假响应，一经查实，无条件同意采购人取消我单位成交资格或合同甲方解除合同，同时愿意承担因此造成的一切损失和处罚，包括但不限于信用惩戒、限制响应资格等。</w:t>
      </w:r>
    </w:p>
    <w:p w14:paraId="492221A4">
      <w:pPr>
        <w:numPr>
          <w:ilvl w:val="0"/>
          <w:numId w:val="0"/>
        </w:numPr>
        <w:spacing w:line="360" w:lineRule="auto"/>
        <w:ind w:firstLine="480" w:firstLineChars="200"/>
        <w:rPr>
          <w:rFonts w:hint="eastAsia" w:asciiTheme="minorEastAsia" w:hAnsiTheme="minorEastAsia" w:eastAsiaTheme="minorEastAsia"/>
          <w:bCs/>
          <w:color w:val="auto"/>
          <w:sz w:val="24"/>
          <w:highlight w:val="none"/>
          <w:lang w:val="en-US" w:eastAsia="zh-CN"/>
        </w:rPr>
      </w:pPr>
      <w:r>
        <w:rPr>
          <w:rFonts w:hint="eastAsia" w:cs="@仿宋_GB2312" w:asciiTheme="minorEastAsia" w:hAnsiTheme="minorEastAsia" w:eastAsiaTheme="minorEastAsia"/>
          <w:bCs/>
          <w:color w:val="auto"/>
          <w:kern w:val="2"/>
          <w:sz w:val="24"/>
          <w:highlight w:val="none"/>
          <w:lang w:val="en-US" w:eastAsia="zh-CN" w:bidi="ar-SA"/>
        </w:rPr>
        <w:t>（2）</w:t>
      </w:r>
      <w:r>
        <w:rPr>
          <w:rFonts w:hint="eastAsia" w:asciiTheme="minorEastAsia" w:hAnsiTheme="minorEastAsia" w:eastAsiaTheme="minorEastAsia"/>
          <w:b/>
          <w:bCs w:val="0"/>
          <w:color w:val="auto"/>
          <w:sz w:val="24"/>
          <w:highlight w:val="none"/>
          <w:lang w:val="en-US" w:eastAsia="zh-CN"/>
        </w:rPr>
        <w:t>成交通知书发送之日起10日历天内，</w:t>
      </w:r>
      <w:r>
        <w:rPr>
          <w:rFonts w:hint="eastAsia" w:asciiTheme="minorEastAsia" w:hAnsiTheme="minorEastAsia" w:eastAsiaTheme="minorEastAsia"/>
          <w:bCs/>
          <w:color w:val="auto"/>
          <w:sz w:val="24"/>
          <w:highlight w:val="none"/>
          <w:lang w:val="en-US" w:eastAsia="zh-CN"/>
        </w:rPr>
        <w:t>按照响应文件提供自备机械设备、项目组成员，并为所有项目人员购买</w:t>
      </w:r>
      <w:r>
        <w:rPr>
          <w:rFonts w:hint="eastAsia" w:cs="宋体"/>
          <w:b/>
          <w:bCs/>
          <w:color w:val="auto"/>
          <w:sz w:val="24"/>
          <w:szCs w:val="24"/>
          <w:highlight w:val="none"/>
          <w:u w:val="single"/>
        </w:rPr>
        <w:t>雇主责任险或</w:t>
      </w:r>
      <w:r>
        <w:rPr>
          <w:rFonts w:hint="eastAsia" w:cs="宋体"/>
          <w:b/>
          <w:bCs/>
          <w:color w:val="auto"/>
          <w:sz w:val="24"/>
          <w:szCs w:val="24"/>
          <w:highlight w:val="none"/>
          <w:u w:val="single"/>
          <w:lang w:eastAsia="zh-CN"/>
        </w:rPr>
        <w:t>团体意外险</w:t>
      </w:r>
      <w:r>
        <w:rPr>
          <w:rFonts w:hint="eastAsia" w:cs="宋体"/>
          <w:b/>
          <w:bCs/>
          <w:color w:val="auto"/>
          <w:sz w:val="24"/>
          <w:szCs w:val="24"/>
          <w:highlight w:val="none"/>
          <w:u w:val="single"/>
          <w:lang w:val="en-US" w:eastAsia="zh-CN"/>
        </w:rPr>
        <w:t>或安全生产责任险</w:t>
      </w:r>
      <w:r>
        <w:rPr>
          <w:rFonts w:hint="eastAsia" w:asciiTheme="minorEastAsia" w:hAnsiTheme="minorEastAsia" w:eastAsiaTheme="minorEastAsia"/>
          <w:bCs/>
          <w:color w:val="auto"/>
          <w:sz w:val="24"/>
          <w:highlight w:val="none"/>
          <w:lang w:val="en-US" w:eastAsia="zh-CN"/>
        </w:rPr>
        <w:t>，进场作业前由甲方验证，若不能按时提供，无条件同意采购人取消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lang w:val="en-US" w:eastAsia="zh-CN"/>
        </w:rPr>
        <w:t>成交资格或合同甲方解除合同，同时愿意承担因此造成的一切损失和处罚，包括但不限于信用惩戒、限制响应资格等。</w:t>
      </w:r>
    </w:p>
    <w:p w14:paraId="1A5DC799">
      <w:pPr>
        <w:numPr>
          <w:ilvl w:val="0"/>
          <w:numId w:val="0"/>
        </w:numPr>
        <w:spacing w:line="360" w:lineRule="auto"/>
        <w:ind w:left="0" w:leftChars="0" w:firstLine="480" w:firstLineChars="200"/>
        <w:rPr>
          <w:rFonts w:hint="eastAsia" w:asciiTheme="minorEastAsia" w:hAnsiTheme="minorEastAsia" w:eastAsiaTheme="minorEastAsia"/>
          <w:bCs/>
          <w:color w:val="auto"/>
          <w:sz w:val="24"/>
          <w:highlight w:val="none"/>
          <w:lang w:val="en-US" w:eastAsia="zh-CN"/>
        </w:rPr>
      </w:pPr>
      <w:r>
        <w:rPr>
          <w:rFonts w:hint="eastAsia" w:cs="@仿宋_GB2312" w:asciiTheme="minorEastAsia" w:hAnsiTheme="minorEastAsia" w:eastAsiaTheme="minorEastAsia"/>
          <w:bCs/>
          <w:color w:val="auto"/>
          <w:kern w:val="2"/>
          <w:sz w:val="24"/>
          <w:highlight w:val="none"/>
          <w:lang w:val="en-US" w:eastAsia="zh-CN" w:bidi="ar-SA"/>
        </w:rPr>
        <w:t>（3）</w:t>
      </w:r>
      <w:r>
        <w:rPr>
          <w:rFonts w:hint="eastAsia" w:asciiTheme="minorEastAsia" w:hAnsiTheme="minorEastAsia" w:eastAsiaTheme="minorEastAsia"/>
          <w:bCs/>
          <w:color w:val="auto"/>
          <w:sz w:val="24"/>
          <w:highlight w:val="none"/>
          <w:lang w:val="en-US" w:eastAsia="zh-CN"/>
        </w:rPr>
        <w:t>项目履约过程中，质量、进度及安全严格按照采购文件要求执行，并自愿服从合同甲方监管，若出现不服从现场监管，无条件同意采购人取消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lang w:val="en-US" w:eastAsia="zh-CN"/>
        </w:rPr>
        <w:t>成交资格或合同甲方解除合同，并愿意承担因此造成的一切损失和处罚，包括但不限于信用惩戒、限制响应资格等。</w:t>
      </w:r>
    </w:p>
    <w:p w14:paraId="46BC0026">
      <w:pPr>
        <w:spacing w:line="360" w:lineRule="auto"/>
        <w:ind w:firstLine="480" w:firstLineChars="200"/>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lang w:val="en-US" w:eastAsia="zh-CN"/>
        </w:rPr>
        <w:t>4</w:t>
      </w:r>
      <w:r>
        <w:rPr>
          <w:rFonts w:hint="eastAsia" w:asciiTheme="minorEastAsia" w:hAnsiTheme="minorEastAsia" w:eastAsiaTheme="minorEastAsia"/>
          <w:bCs/>
          <w:color w:val="auto"/>
          <w:sz w:val="24"/>
          <w:highlight w:val="none"/>
          <w:lang w:eastAsia="zh-CN"/>
        </w:rPr>
        <w:t>）作业过程中如出现作业人员未有效佩戴现场安全防护必需的安全帽、安全绳、救生衣以及其他必需的作业防护等安全防护用品，发生不安全行为的，每出现一次，从</w:t>
      </w:r>
      <w:r>
        <w:rPr>
          <w:rFonts w:hint="eastAsia" w:asciiTheme="minorEastAsia" w:hAnsiTheme="minorEastAsia" w:eastAsiaTheme="minorEastAsia"/>
          <w:bCs/>
          <w:color w:val="auto"/>
          <w:sz w:val="24"/>
          <w:highlight w:val="none"/>
          <w:lang w:val="en-US" w:eastAsia="zh-CN"/>
        </w:rPr>
        <w:t>项目</w:t>
      </w:r>
      <w:r>
        <w:rPr>
          <w:rFonts w:hint="eastAsia" w:asciiTheme="minorEastAsia" w:hAnsiTheme="minorEastAsia" w:eastAsiaTheme="minorEastAsia"/>
          <w:bCs/>
          <w:color w:val="auto"/>
          <w:sz w:val="24"/>
          <w:highlight w:val="none"/>
          <w:lang w:eastAsia="zh-CN"/>
        </w:rPr>
        <w:t>结算价中自愿核减1000元，减完为止。</w:t>
      </w:r>
    </w:p>
    <w:p w14:paraId="214BD3DB">
      <w:pPr>
        <w:spacing w:line="360" w:lineRule="auto"/>
        <w:ind w:firstLine="480" w:firstLineChars="200"/>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lang w:val="en-US" w:eastAsia="zh-CN"/>
        </w:rPr>
        <w:t>5</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合同履约期间，</w:t>
      </w:r>
      <w:r>
        <w:rPr>
          <w:rFonts w:hint="eastAsia" w:asciiTheme="minorEastAsia" w:hAnsiTheme="minorEastAsia" w:eastAsiaTheme="minorEastAsia"/>
          <w:bCs/>
          <w:color w:val="auto"/>
          <w:sz w:val="24"/>
          <w:highlight w:val="none"/>
          <w:lang w:val="en-US" w:eastAsia="zh-CN"/>
        </w:rPr>
        <w:t>所有项目</w:t>
      </w:r>
      <w:r>
        <w:rPr>
          <w:rFonts w:hint="eastAsia" w:asciiTheme="minorEastAsia" w:hAnsiTheme="minorEastAsia" w:eastAsiaTheme="minorEastAsia"/>
          <w:bCs/>
          <w:color w:val="auto"/>
          <w:sz w:val="24"/>
          <w:highlight w:val="none"/>
        </w:rPr>
        <w:t>人员突发疾病、意外等造成的人员伤亡及财产损失均由</w:t>
      </w:r>
      <w:r>
        <w:rPr>
          <w:rFonts w:hint="eastAsia" w:asciiTheme="minorEastAsia" w:hAnsiTheme="minorEastAsia" w:eastAsiaTheme="minorEastAsia"/>
          <w:bCs/>
          <w:color w:val="auto"/>
          <w:sz w:val="24"/>
          <w:highlight w:val="none"/>
          <w:lang w:val="en-US" w:eastAsia="zh-CN"/>
        </w:rPr>
        <w:t>我单位</w:t>
      </w:r>
      <w:r>
        <w:rPr>
          <w:rFonts w:hint="eastAsia" w:asciiTheme="minorEastAsia" w:hAnsiTheme="minorEastAsia" w:eastAsiaTheme="minorEastAsia"/>
          <w:bCs/>
          <w:color w:val="auto"/>
          <w:sz w:val="24"/>
          <w:highlight w:val="none"/>
        </w:rPr>
        <w:t>负责</w:t>
      </w:r>
      <w:r>
        <w:rPr>
          <w:rFonts w:hint="eastAsia" w:asciiTheme="minorEastAsia" w:hAnsiTheme="minorEastAsia" w:eastAsiaTheme="minorEastAsia"/>
          <w:bCs/>
          <w:color w:val="auto"/>
          <w:sz w:val="24"/>
          <w:highlight w:val="none"/>
          <w:lang w:val="en-US" w:eastAsia="zh-CN"/>
        </w:rPr>
        <w:t>承担，并全额赔偿因此给采购人或第三方造成的损失。</w:t>
      </w:r>
    </w:p>
    <w:p w14:paraId="4AE3DFBD">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val="en-US" w:eastAsia="zh-CN"/>
        </w:rPr>
        <w:t>6</w:t>
      </w:r>
      <w:r>
        <w:rPr>
          <w:rFonts w:hint="eastAsia" w:asciiTheme="minorEastAsia" w:hAnsiTheme="minorEastAsia" w:eastAsiaTheme="minorEastAsia"/>
          <w:bCs/>
          <w:color w:val="auto"/>
          <w:sz w:val="24"/>
          <w:highlight w:val="none"/>
        </w:rPr>
        <w:t>）在项目发生投诉、信访举报案件、履约存在争议时，拒绝协助配合调查的，无条件同意采购人取消</w:t>
      </w:r>
      <w:r>
        <w:rPr>
          <w:rFonts w:hint="eastAsia" w:cs="@仿宋_GB2312" w:asciiTheme="minorEastAsia" w:hAnsiTheme="minorEastAsia" w:eastAsiaTheme="minorEastAsia"/>
          <w:bCs/>
          <w:color w:val="auto"/>
          <w:kern w:val="2"/>
          <w:sz w:val="24"/>
          <w:highlight w:val="none"/>
          <w:lang w:val="en-US" w:eastAsia="zh-CN" w:bidi="ar-SA"/>
        </w:rPr>
        <w:t>我单位</w:t>
      </w:r>
      <w:r>
        <w:rPr>
          <w:rFonts w:hint="eastAsia" w:asciiTheme="minorEastAsia" w:hAnsiTheme="minorEastAsia" w:eastAsiaTheme="minorEastAsia"/>
          <w:bCs/>
          <w:color w:val="auto"/>
          <w:sz w:val="24"/>
          <w:highlight w:val="none"/>
        </w:rPr>
        <w:t>成交资格或</w:t>
      </w:r>
      <w:r>
        <w:rPr>
          <w:rFonts w:hint="eastAsia" w:asciiTheme="minorEastAsia" w:hAnsiTheme="minorEastAsia" w:eastAsiaTheme="minorEastAsia"/>
          <w:bCs/>
          <w:color w:val="auto"/>
          <w:sz w:val="24"/>
          <w:highlight w:val="none"/>
          <w:lang w:eastAsia="zh-CN"/>
        </w:rPr>
        <w:t>合同甲方解除合同</w:t>
      </w:r>
      <w:r>
        <w:rPr>
          <w:rFonts w:hint="eastAsia" w:asciiTheme="minorEastAsia" w:hAnsiTheme="minorEastAsia" w:eastAsiaTheme="minorEastAsia"/>
          <w:bCs/>
          <w:color w:val="auto"/>
          <w:sz w:val="24"/>
          <w:highlight w:val="none"/>
        </w:rPr>
        <w:t>，并愿意承担因此造成的一切损失和处罚，包括但不限于信用惩戒、限制响应资格等。</w:t>
      </w:r>
    </w:p>
    <w:p w14:paraId="4188126E">
      <w:pPr>
        <w:spacing w:line="360" w:lineRule="auto"/>
        <w:rPr>
          <w:rFonts w:asciiTheme="minorEastAsia" w:hAnsiTheme="minorEastAsia" w:eastAsiaTheme="minorEastAsia"/>
          <w:bCs/>
          <w:color w:val="auto"/>
          <w:sz w:val="24"/>
          <w:highlight w:val="none"/>
        </w:rPr>
      </w:pPr>
    </w:p>
    <w:p w14:paraId="384BD249">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41939620">
      <w:pPr>
        <w:spacing w:line="360" w:lineRule="auto"/>
        <w:ind w:firstLine="4320" w:firstLineChars="1800"/>
        <w:rPr>
          <w:rFonts w:asciiTheme="minorEastAsia" w:hAnsiTheme="minorEastAsia" w:eastAsiaTheme="minorEastAsia"/>
          <w:b/>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64073A2">
      <w:pPr>
        <w:rPr>
          <w:color w:val="auto"/>
          <w:highlight w:val="none"/>
        </w:rPr>
      </w:pPr>
    </w:p>
    <w:p w14:paraId="5DBA7AE6">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700"/>
    <w:p w14:paraId="7A4C13A5">
      <w:pPr>
        <w:spacing w:line="360" w:lineRule="auto"/>
        <w:jc w:val="center"/>
        <w:outlineLvl w:val="1"/>
        <w:rPr>
          <w:rFonts w:asciiTheme="minorEastAsia" w:hAnsiTheme="minorEastAsia" w:eastAsiaTheme="minorEastAsia"/>
          <w:b/>
          <w:color w:val="auto"/>
          <w:sz w:val="24"/>
          <w:highlight w:val="none"/>
        </w:rPr>
      </w:pPr>
      <w:bookmarkStart w:id="701" w:name="_Toc28645"/>
      <w:bookmarkStart w:id="702" w:name="_Toc8176"/>
      <w:r>
        <w:rPr>
          <w:rFonts w:hint="eastAsia" w:asciiTheme="minorEastAsia" w:hAnsiTheme="minorEastAsia" w:eastAsiaTheme="minorEastAsia"/>
          <w:b/>
          <w:color w:val="auto"/>
          <w:sz w:val="24"/>
          <w:highlight w:val="none"/>
          <w:lang w:val="en-US" w:eastAsia="zh-CN"/>
        </w:rPr>
        <w:t>十一、</w:t>
      </w:r>
      <w:r>
        <w:rPr>
          <w:rFonts w:hint="eastAsia" w:asciiTheme="minorEastAsia" w:hAnsiTheme="minorEastAsia" w:eastAsiaTheme="minorEastAsia"/>
          <w:b/>
          <w:color w:val="auto"/>
          <w:sz w:val="24"/>
          <w:highlight w:val="none"/>
        </w:rPr>
        <w:t>其他相关证明材料</w:t>
      </w:r>
      <w:bookmarkEnd w:id="701"/>
      <w:bookmarkEnd w:id="702"/>
    </w:p>
    <w:p w14:paraId="702FA3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56F2DCD1">
      <w:pPr>
        <w:spacing w:line="360" w:lineRule="auto"/>
        <w:ind w:firstLine="480" w:firstLineChars="200"/>
        <w:rPr>
          <w:rFonts w:asciiTheme="minorEastAsia" w:hAnsiTheme="minorEastAsia" w:eastAsiaTheme="minorEastAsia"/>
          <w:color w:val="auto"/>
          <w:sz w:val="24"/>
          <w:highlight w:val="none"/>
        </w:rPr>
      </w:pPr>
    </w:p>
    <w:p w14:paraId="2B2321A6">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2A8333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6D2A2B93">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4A62C672">
      <w:pPr>
        <w:rPr>
          <w:rFonts w:hint="eastAsia" w:asciiTheme="minorEastAsia" w:hAnsiTheme="minorEastAsia" w:eastAsiaTheme="minorEastAsia"/>
          <w:b/>
          <w:color w:val="auto"/>
          <w:sz w:val="24"/>
          <w:highlight w:val="none"/>
          <w:lang w:val="en-US" w:eastAsia="zh-CN"/>
        </w:rPr>
      </w:pPr>
      <w:bookmarkStart w:id="703" w:name="_Toc24879"/>
    </w:p>
    <w:p w14:paraId="2CA0D47A">
      <w:pPr>
        <w:widowControl/>
        <w:jc w:val="center"/>
        <w:outlineLvl w:val="0"/>
        <w:rPr>
          <w:b/>
          <w:bCs/>
          <w:color w:val="auto"/>
          <w:sz w:val="28"/>
          <w:highlight w:val="none"/>
        </w:rPr>
      </w:pPr>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703"/>
    </w:p>
    <w:p w14:paraId="44C77BAD">
      <w:pPr>
        <w:spacing w:line="360" w:lineRule="auto"/>
        <w:jc w:val="center"/>
        <w:outlineLvl w:val="1"/>
        <w:rPr>
          <w:rFonts w:ascii="仿宋" w:hAnsi="仿宋" w:eastAsia="仿宋" w:cs="仿宋"/>
          <w:b/>
          <w:bCs/>
          <w:color w:val="auto"/>
          <w:sz w:val="32"/>
          <w:szCs w:val="44"/>
          <w:highlight w:val="none"/>
        </w:rPr>
      </w:pPr>
      <w:bookmarkStart w:id="704" w:name="_Toc26448"/>
      <w:bookmarkStart w:id="705" w:name="_Toc2290"/>
      <w:r>
        <w:rPr>
          <w:rFonts w:hint="eastAsia" w:ascii="仿宋" w:hAnsi="仿宋" w:eastAsia="仿宋" w:cs="仿宋"/>
          <w:b/>
          <w:bCs/>
          <w:color w:val="auto"/>
          <w:sz w:val="32"/>
          <w:szCs w:val="44"/>
          <w:highlight w:val="none"/>
        </w:rPr>
        <w:t>询问函范本</w:t>
      </w:r>
      <w:bookmarkEnd w:id="704"/>
      <w:bookmarkEnd w:id="705"/>
    </w:p>
    <w:p w14:paraId="51666AB5">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7304BDC3">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689CB49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0025FF4F">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06" w:name="_Toc14234"/>
      <w:bookmarkStart w:id="707" w:name="_Toc32070"/>
      <w:r>
        <w:rPr>
          <w:rFonts w:hint="eastAsia" w:cs="仿宋" w:asciiTheme="minorEastAsia" w:hAnsiTheme="minorEastAsia" w:eastAsiaTheme="minorEastAsia"/>
          <w:color w:val="auto"/>
          <w:sz w:val="24"/>
          <w:szCs w:val="24"/>
          <w:highlight w:val="none"/>
        </w:rPr>
        <w:t>一、(事项一)</w:t>
      </w:r>
      <w:bookmarkEnd w:id="706"/>
      <w:bookmarkEnd w:id="707"/>
    </w:p>
    <w:p w14:paraId="62C6341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95382A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FD079E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4F5A86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08" w:name="_Toc6489"/>
      <w:bookmarkStart w:id="709" w:name="_Toc16507"/>
      <w:r>
        <w:rPr>
          <w:rFonts w:hint="eastAsia" w:cs="仿宋" w:asciiTheme="minorEastAsia" w:hAnsiTheme="minorEastAsia" w:eastAsiaTheme="minorEastAsia"/>
          <w:color w:val="auto"/>
          <w:sz w:val="24"/>
          <w:szCs w:val="24"/>
          <w:highlight w:val="none"/>
        </w:rPr>
        <w:t>二、(事项二)</w:t>
      </w:r>
      <w:bookmarkEnd w:id="708"/>
      <w:bookmarkEnd w:id="709"/>
    </w:p>
    <w:p w14:paraId="6C7A902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F5F116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D7DEFA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4A48E14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CE89F5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F9B03D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3D088345">
      <w:pPr>
        <w:jc w:val="center"/>
        <w:outlineLvl w:val="1"/>
        <w:rPr>
          <w:rFonts w:ascii="仿宋" w:hAnsi="仿宋" w:eastAsia="仿宋" w:cs="仿宋"/>
          <w:b/>
          <w:bCs/>
          <w:color w:val="auto"/>
          <w:sz w:val="32"/>
          <w:szCs w:val="44"/>
          <w:highlight w:val="none"/>
        </w:rPr>
      </w:pPr>
      <w:bookmarkStart w:id="710" w:name="_Toc26224"/>
      <w:bookmarkStart w:id="711" w:name="_Toc4923"/>
      <w:r>
        <w:rPr>
          <w:rFonts w:hint="eastAsia" w:ascii="仿宋" w:hAnsi="仿宋" w:eastAsia="仿宋" w:cs="仿宋"/>
          <w:b/>
          <w:bCs/>
          <w:color w:val="auto"/>
          <w:sz w:val="32"/>
          <w:szCs w:val="44"/>
          <w:highlight w:val="none"/>
        </w:rPr>
        <w:t>质疑函范本</w:t>
      </w:r>
      <w:bookmarkEnd w:id="710"/>
      <w:bookmarkEnd w:id="711"/>
    </w:p>
    <w:p w14:paraId="2654128C">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712" w:name="_Toc3847"/>
      <w:bookmarkStart w:id="713" w:name="_Toc10663"/>
      <w:r>
        <w:rPr>
          <w:rFonts w:hint="eastAsia" w:cs="仿宋" w:asciiTheme="minorEastAsia" w:hAnsiTheme="minorEastAsia" w:eastAsiaTheme="minorEastAsia"/>
          <w:b/>
          <w:bCs/>
          <w:color w:val="auto"/>
          <w:sz w:val="24"/>
          <w:szCs w:val="24"/>
          <w:highlight w:val="none"/>
        </w:rPr>
        <w:t>一、质疑供应商基本信息</w:t>
      </w:r>
      <w:bookmarkEnd w:id="712"/>
      <w:bookmarkEnd w:id="713"/>
    </w:p>
    <w:p w14:paraId="01AAFC2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F359ED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2C1BE4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D461DF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EB8538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31A946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1DD5F1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14" w:name="_Toc30012"/>
      <w:bookmarkStart w:id="715" w:name="_Toc19182"/>
      <w:r>
        <w:rPr>
          <w:rFonts w:hint="eastAsia" w:cs="仿宋" w:asciiTheme="minorEastAsia" w:hAnsiTheme="minorEastAsia" w:eastAsiaTheme="minorEastAsia"/>
          <w:b/>
          <w:bCs/>
          <w:color w:val="auto"/>
          <w:sz w:val="24"/>
          <w:szCs w:val="24"/>
          <w:highlight w:val="none"/>
        </w:rPr>
        <w:t>二、质疑项目基本情况</w:t>
      </w:r>
      <w:bookmarkEnd w:id="714"/>
      <w:bookmarkEnd w:id="715"/>
    </w:p>
    <w:p w14:paraId="10FDC62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51C10C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24E404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D377A7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69B5D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16" w:name="_Toc9989"/>
      <w:bookmarkStart w:id="717" w:name="_Toc21700"/>
      <w:r>
        <w:rPr>
          <w:rFonts w:hint="eastAsia" w:cs="仿宋" w:asciiTheme="minorEastAsia" w:hAnsiTheme="minorEastAsia" w:eastAsiaTheme="minorEastAsia"/>
          <w:b/>
          <w:bCs/>
          <w:color w:val="auto"/>
          <w:sz w:val="24"/>
          <w:szCs w:val="24"/>
          <w:highlight w:val="none"/>
        </w:rPr>
        <w:t>三、质疑事项具体内容</w:t>
      </w:r>
      <w:bookmarkEnd w:id="716"/>
      <w:bookmarkEnd w:id="717"/>
    </w:p>
    <w:p w14:paraId="79B2C1A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B7F36F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14E362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49270C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722AFB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5F0BBE9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3B4472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5CE4DC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18" w:name="_Toc19016"/>
      <w:bookmarkStart w:id="719" w:name="_Toc10625"/>
      <w:r>
        <w:rPr>
          <w:rFonts w:hint="eastAsia" w:cs="仿宋" w:asciiTheme="minorEastAsia" w:hAnsiTheme="minorEastAsia" w:eastAsiaTheme="minorEastAsia"/>
          <w:b/>
          <w:bCs/>
          <w:color w:val="auto"/>
          <w:sz w:val="24"/>
          <w:szCs w:val="24"/>
          <w:highlight w:val="none"/>
        </w:rPr>
        <w:t>四、与质疑事项相关的质疑请求</w:t>
      </w:r>
      <w:bookmarkEnd w:id="718"/>
      <w:bookmarkEnd w:id="719"/>
    </w:p>
    <w:p w14:paraId="3D38583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644C5A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8268B9F">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2ABF33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68CBD1D">
      <w:pPr>
        <w:outlineLvl w:val="0"/>
        <w:rPr>
          <w:rFonts w:asciiTheme="minorEastAsia" w:hAnsiTheme="minorEastAsia" w:eastAsiaTheme="minorEastAsia"/>
          <w:b/>
          <w:color w:val="auto"/>
          <w:sz w:val="28"/>
          <w:szCs w:val="32"/>
          <w:highlight w:val="none"/>
        </w:rPr>
      </w:pPr>
      <w:bookmarkStart w:id="720" w:name="_Toc17684"/>
      <w:bookmarkStart w:id="721" w:name="_Toc25274"/>
      <w:r>
        <w:rPr>
          <w:rFonts w:hint="eastAsia" w:asciiTheme="minorEastAsia" w:hAnsiTheme="minorEastAsia" w:eastAsiaTheme="minorEastAsia"/>
          <w:b/>
          <w:color w:val="auto"/>
          <w:sz w:val="28"/>
          <w:szCs w:val="32"/>
          <w:highlight w:val="none"/>
        </w:rPr>
        <w:t>质疑函制作说明：</w:t>
      </w:r>
      <w:bookmarkEnd w:id="720"/>
      <w:bookmarkEnd w:id="721"/>
    </w:p>
    <w:p w14:paraId="105961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4D276E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FD064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714B7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8B6E6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C79A6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3D760EF-E904-4E28-BF57-C0C04780E3C7}"/>
  </w:font>
  <w:font w:name="Arial">
    <w:panose1 w:val="020B0604020202020204"/>
    <w:charset w:val="01"/>
    <w:family w:val="swiss"/>
    <w:pitch w:val="default"/>
    <w:sig w:usb0="E0002EFF" w:usb1="C000785B" w:usb2="00000009" w:usb3="00000000" w:csb0="400001FF" w:csb1="FFFF0000"/>
    <w:embedRegular r:id="rId2" w:fontKey="{61FE4917-17CE-4326-8368-89B28C6B217C}"/>
  </w:font>
  <w:font w:name="黑体">
    <w:panose1 w:val="02010609060101010101"/>
    <w:charset w:val="86"/>
    <w:family w:val="auto"/>
    <w:pitch w:val="default"/>
    <w:sig w:usb0="800002BF" w:usb1="38CF7CFA" w:usb2="00000016" w:usb3="00000000" w:csb0="00040001" w:csb1="00000000"/>
    <w:embedRegular r:id="rId3" w:fontKey="{E596EEAA-373B-42A4-B770-861041D0FD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1801C479-07EB-4ADE-A4D2-9E36D091F2DE}"/>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FF036F8F-3A38-42DB-AB0E-88A14639F89E}"/>
  </w:font>
  <w:font w:name="@微软简标宋">
    <w:altName w:val="@宋体"/>
    <w:panose1 w:val="00000000000000000000"/>
    <w:charset w:val="86"/>
    <w:family w:val="auto"/>
    <w:pitch w:val="default"/>
    <w:sig w:usb0="00000000" w:usb1="00000000" w:usb2="00000010" w:usb3="00000000" w:csb0="00040000" w:csb1="00000000"/>
    <w:embedRegular r:id="rId6" w:fontKey="{D4956453-5E4C-4B44-A9EB-95B93649951D}"/>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ranklin Gothic Book">
    <w:panose1 w:val="020B0503020102020204"/>
    <w:charset w:val="00"/>
    <w:family w:val="swiss"/>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embedRegular r:id="rId7" w:fontKey="{CA0D2677-E013-4CA9-8337-750CEAC436A1}"/>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8" w:fontKey="{86F6034B-C41F-48B1-B81B-D113649D4F31}"/>
  </w:font>
  <w:font w:name="等线">
    <w:panose1 w:val="02010600030101010101"/>
    <w:charset w:val="86"/>
    <w:family w:val="auto"/>
    <w:pitch w:val="default"/>
    <w:sig w:usb0="A00002BF" w:usb1="38CF7CFA" w:usb2="00000016" w:usb3="00000000" w:csb0="0004000F" w:csb1="00000000"/>
    <w:embedRegular r:id="rId9" w:fontKey="{E0656D29-76EA-4E1A-99D2-11FD248E040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7CA92">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BA593">
    <w:pPr>
      <w:pStyle w:val="3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E8FE1">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519E8FE1">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B4021">
    <w:pPr>
      <w:pStyle w:val="33"/>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13355">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C213355">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DF8CE">
    <w:pPr>
      <w:pStyle w:val="33"/>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6181C">
                          <w:pPr>
                            <w:pStyle w:val="33"/>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5A26181C">
                    <w:pPr>
                      <w:pStyle w:val="33"/>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52B07">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04D8">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FA39">
    <w:pPr>
      <w:pStyle w:val="34"/>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lang w:val="en-US" w:eastAsia="zh-CN"/>
      </w:rPr>
      <w:t>磋商</w:t>
    </w:r>
    <w:r>
      <w:rPr>
        <w:rFonts w:hint="eastAsia" w:ascii="宋体" w:hAnsi="宋体" w:eastAsia="宋体"/>
      </w:rPr>
      <w:t>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6DE6C">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AC20A842"/>
    <w:multiLevelType w:val="singleLevel"/>
    <w:tmpl w:val="AC20A842"/>
    <w:lvl w:ilvl="0" w:tentative="0">
      <w:start w:val="1"/>
      <w:numFmt w:val="lowerLetter"/>
      <w:suff w:val="space"/>
      <w:lvlText w:val="%1."/>
      <w:lvlJc w:val="left"/>
    </w:lvl>
  </w:abstractNum>
  <w:abstractNum w:abstractNumId="2">
    <w:nsid w:val="CE5085AF"/>
    <w:multiLevelType w:val="singleLevel"/>
    <w:tmpl w:val="CE5085AF"/>
    <w:lvl w:ilvl="0" w:tentative="0">
      <w:start w:val="2"/>
      <w:numFmt w:val="decimal"/>
      <w:suff w:val="space"/>
      <w:lvlText w:val="%1."/>
      <w:lvlJc w:val="left"/>
    </w:lvl>
  </w:abstractNum>
  <w:abstractNum w:abstractNumId="3">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4">
    <w:nsid w:val="00000003"/>
    <w:multiLevelType w:val="singleLevel"/>
    <w:tmpl w:val="00000003"/>
    <w:lvl w:ilvl="0" w:tentative="0">
      <w:start w:val="1"/>
      <w:numFmt w:val="decimal"/>
      <w:suff w:val="nothing"/>
      <w:lvlText w:val="（%1）"/>
      <w:lvlJc w:val="left"/>
    </w:lvl>
  </w:abstractNum>
  <w:abstractNum w:abstractNumId="5">
    <w:nsid w:val="4482DDAA"/>
    <w:multiLevelType w:val="singleLevel"/>
    <w:tmpl w:val="4482DDAA"/>
    <w:lvl w:ilvl="0" w:tentative="0">
      <w:start w:val="1"/>
      <w:numFmt w:val="decimal"/>
      <w:suff w:val="nothing"/>
      <w:lvlText w:val="（%1）"/>
      <w:lvlJc w:val="left"/>
    </w:lvl>
  </w:abstractNum>
  <w:abstractNum w:abstractNumId="6">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6"/>
  </w:num>
  <w:num w:numId="2">
    <w:abstractNumId w:val="5"/>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ODJiNGEwMTYzZWNlZDZlMzgzYmMxMDlmZDdmZWI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33F9"/>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2DA018C"/>
    <w:rsid w:val="03C25B65"/>
    <w:rsid w:val="0434646B"/>
    <w:rsid w:val="051777D5"/>
    <w:rsid w:val="060D5ED0"/>
    <w:rsid w:val="063B2DDF"/>
    <w:rsid w:val="06EE74DB"/>
    <w:rsid w:val="072015CC"/>
    <w:rsid w:val="07313DD6"/>
    <w:rsid w:val="0731588A"/>
    <w:rsid w:val="07A611BD"/>
    <w:rsid w:val="08617CF0"/>
    <w:rsid w:val="087E2350"/>
    <w:rsid w:val="093E5132"/>
    <w:rsid w:val="09527068"/>
    <w:rsid w:val="0990427D"/>
    <w:rsid w:val="099C3247"/>
    <w:rsid w:val="0B34273F"/>
    <w:rsid w:val="0B5759D8"/>
    <w:rsid w:val="0B584B6B"/>
    <w:rsid w:val="0B9A6428"/>
    <w:rsid w:val="0BC76A6E"/>
    <w:rsid w:val="0BD069A1"/>
    <w:rsid w:val="0C0B76AE"/>
    <w:rsid w:val="0C695EBF"/>
    <w:rsid w:val="0C764D16"/>
    <w:rsid w:val="0D3E7892"/>
    <w:rsid w:val="0DB72352"/>
    <w:rsid w:val="0DFC12FE"/>
    <w:rsid w:val="0DFF1A91"/>
    <w:rsid w:val="0E30091C"/>
    <w:rsid w:val="0EB116DF"/>
    <w:rsid w:val="0EB9796D"/>
    <w:rsid w:val="0EBF1D15"/>
    <w:rsid w:val="0ED93BBF"/>
    <w:rsid w:val="0FC76BB7"/>
    <w:rsid w:val="10F935A7"/>
    <w:rsid w:val="11C706F1"/>
    <w:rsid w:val="122E3D2C"/>
    <w:rsid w:val="123B7EDB"/>
    <w:rsid w:val="12E83133"/>
    <w:rsid w:val="13607801"/>
    <w:rsid w:val="1375778E"/>
    <w:rsid w:val="14E43199"/>
    <w:rsid w:val="16F15C51"/>
    <w:rsid w:val="17146EEB"/>
    <w:rsid w:val="18A85F98"/>
    <w:rsid w:val="1ADC3399"/>
    <w:rsid w:val="1CFC5477"/>
    <w:rsid w:val="1D015171"/>
    <w:rsid w:val="1D191BE5"/>
    <w:rsid w:val="1D3B78BE"/>
    <w:rsid w:val="1DEC70E9"/>
    <w:rsid w:val="1E0B00F8"/>
    <w:rsid w:val="1E112FC8"/>
    <w:rsid w:val="1F2E6A6D"/>
    <w:rsid w:val="1F3852B4"/>
    <w:rsid w:val="211A0AB1"/>
    <w:rsid w:val="21326E5F"/>
    <w:rsid w:val="21A12912"/>
    <w:rsid w:val="22F61C62"/>
    <w:rsid w:val="23691A38"/>
    <w:rsid w:val="237C1D35"/>
    <w:rsid w:val="241D3932"/>
    <w:rsid w:val="247E2DFD"/>
    <w:rsid w:val="25447F05"/>
    <w:rsid w:val="25F84D19"/>
    <w:rsid w:val="265B0373"/>
    <w:rsid w:val="274D5052"/>
    <w:rsid w:val="27E85AF1"/>
    <w:rsid w:val="288E11CC"/>
    <w:rsid w:val="289C25AB"/>
    <w:rsid w:val="28A96E2F"/>
    <w:rsid w:val="2A1534D2"/>
    <w:rsid w:val="2A3A7CE4"/>
    <w:rsid w:val="2B5044AE"/>
    <w:rsid w:val="2B89414F"/>
    <w:rsid w:val="2D1633EB"/>
    <w:rsid w:val="2D611D48"/>
    <w:rsid w:val="2E351AB9"/>
    <w:rsid w:val="2E930B5B"/>
    <w:rsid w:val="2E992065"/>
    <w:rsid w:val="2EB60132"/>
    <w:rsid w:val="2F850E2A"/>
    <w:rsid w:val="2F8779B7"/>
    <w:rsid w:val="30B408BB"/>
    <w:rsid w:val="31210BB1"/>
    <w:rsid w:val="320A202D"/>
    <w:rsid w:val="3215051D"/>
    <w:rsid w:val="34152599"/>
    <w:rsid w:val="3544508A"/>
    <w:rsid w:val="35557074"/>
    <w:rsid w:val="358118B2"/>
    <w:rsid w:val="36843935"/>
    <w:rsid w:val="36AD04C3"/>
    <w:rsid w:val="36D668E1"/>
    <w:rsid w:val="36E71BB0"/>
    <w:rsid w:val="385414FE"/>
    <w:rsid w:val="38CD4FE1"/>
    <w:rsid w:val="3B5006E0"/>
    <w:rsid w:val="3B5D137F"/>
    <w:rsid w:val="3C2546B9"/>
    <w:rsid w:val="3C9227B9"/>
    <w:rsid w:val="3E0E08E5"/>
    <w:rsid w:val="3F5A582D"/>
    <w:rsid w:val="404E5DB8"/>
    <w:rsid w:val="408D59ED"/>
    <w:rsid w:val="40A12D48"/>
    <w:rsid w:val="40B54BA9"/>
    <w:rsid w:val="43406525"/>
    <w:rsid w:val="445966BA"/>
    <w:rsid w:val="44CC5046"/>
    <w:rsid w:val="44F243AD"/>
    <w:rsid w:val="45B649C6"/>
    <w:rsid w:val="46AD0CBF"/>
    <w:rsid w:val="46D629D1"/>
    <w:rsid w:val="478F21EB"/>
    <w:rsid w:val="47C27D6C"/>
    <w:rsid w:val="4838270D"/>
    <w:rsid w:val="48C66DE1"/>
    <w:rsid w:val="48EC3373"/>
    <w:rsid w:val="48F007C1"/>
    <w:rsid w:val="493B64BB"/>
    <w:rsid w:val="495E0E6D"/>
    <w:rsid w:val="49CD7090"/>
    <w:rsid w:val="49D55251"/>
    <w:rsid w:val="4A01737A"/>
    <w:rsid w:val="4ABD3C83"/>
    <w:rsid w:val="4BE87A98"/>
    <w:rsid w:val="4C1743E7"/>
    <w:rsid w:val="4C2E43AC"/>
    <w:rsid w:val="4CAC76D1"/>
    <w:rsid w:val="4E616C92"/>
    <w:rsid w:val="4E6E3563"/>
    <w:rsid w:val="4E6F2E5D"/>
    <w:rsid w:val="4F133DD7"/>
    <w:rsid w:val="4F9B25B3"/>
    <w:rsid w:val="4F9B444D"/>
    <w:rsid w:val="508A5A0C"/>
    <w:rsid w:val="50B13DEA"/>
    <w:rsid w:val="50F93617"/>
    <w:rsid w:val="5407371F"/>
    <w:rsid w:val="54BD3C0C"/>
    <w:rsid w:val="55076EDB"/>
    <w:rsid w:val="55362A2F"/>
    <w:rsid w:val="557F62EE"/>
    <w:rsid w:val="55B67FB5"/>
    <w:rsid w:val="565019E7"/>
    <w:rsid w:val="56861129"/>
    <w:rsid w:val="569861B6"/>
    <w:rsid w:val="56B6493F"/>
    <w:rsid w:val="56D26221"/>
    <w:rsid w:val="56F82179"/>
    <w:rsid w:val="574F3C15"/>
    <w:rsid w:val="57FB112C"/>
    <w:rsid w:val="5809250B"/>
    <w:rsid w:val="58946959"/>
    <w:rsid w:val="589B3151"/>
    <w:rsid w:val="589E1721"/>
    <w:rsid w:val="59193702"/>
    <w:rsid w:val="59C04B5B"/>
    <w:rsid w:val="5A5113C2"/>
    <w:rsid w:val="5A8D3447"/>
    <w:rsid w:val="5BC01F04"/>
    <w:rsid w:val="5C8F7148"/>
    <w:rsid w:val="5CBD7D9D"/>
    <w:rsid w:val="5CF85F48"/>
    <w:rsid w:val="5D5B355A"/>
    <w:rsid w:val="5D8C4430"/>
    <w:rsid w:val="5EFF4346"/>
    <w:rsid w:val="5F3C0F4F"/>
    <w:rsid w:val="5F6103C2"/>
    <w:rsid w:val="5FCD130C"/>
    <w:rsid w:val="5FD07FE9"/>
    <w:rsid w:val="5FE85485"/>
    <w:rsid w:val="60613CC2"/>
    <w:rsid w:val="61737CE0"/>
    <w:rsid w:val="617A62BB"/>
    <w:rsid w:val="61D4472A"/>
    <w:rsid w:val="62450E0A"/>
    <w:rsid w:val="6270505E"/>
    <w:rsid w:val="62A2790D"/>
    <w:rsid w:val="62C20F97"/>
    <w:rsid w:val="62D33B51"/>
    <w:rsid w:val="62E93766"/>
    <w:rsid w:val="62EB49FC"/>
    <w:rsid w:val="632B05B6"/>
    <w:rsid w:val="63D905AD"/>
    <w:rsid w:val="645F3309"/>
    <w:rsid w:val="647A03AB"/>
    <w:rsid w:val="652674EA"/>
    <w:rsid w:val="65A2335F"/>
    <w:rsid w:val="65B46500"/>
    <w:rsid w:val="65EB1B85"/>
    <w:rsid w:val="664802AC"/>
    <w:rsid w:val="66E2747D"/>
    <w:rsid w:val="66F7550A"/>
    <w:rsid w:val="66FC02A6"/>
    <w:rsid w:val="673047EC"/>
    <w:rsid w:val="67742C59"/>
    <w:rsid w:val="680D7346"/>
    <w:rsid w:val="6833421D"/>
    <w:rsid w:val="683B31A6"/>
    <w:rsid w:val="6A0E2E73"/>
    <w:rsid w:val="6A4B69A3"/>
    <w:rsid w:val="6A9874AE"/>
    <w:rsid w:val="6AAD1A41"/>
    <w:rsid w:val="6B9C347D"/>
    <w:rsid w:val="6BAC18E9"/>
    <w:rsid w:val="6CB33A48"/>
    <w:rsid w:val="6CD64D31"/>
    <w:rsid w:val="6D2A1DC8"/>
    <w:rsid w:val="6D2F1B21"/>
    <w:rsid w:val="6D7F59C6"/>
    <w:rsid w:val="6E3E5D92"/>
    <w:rsid w:val="6E5F172B"/>
    <w:rsid w:val="6F5D0B2F"/>
    <w:rsid w:val="6F6117F5"/>
    <w:rsid w:val="6F84274A"/>
    <w:rsid w:val="6FBE314B"/>
    <w:rsid w:val="6FDC216E"/>
    <w:rsid w:val="70217AAF"/>
    <w:rsid w:val="70A0444C"/>
    <w:rsid w:val="71E7396A"/>
    <w:rsid w:val="74FC2405"/>
    <w:rsid w:val="758F5F4C"/>
    <w:rsid w:val="7658530C"/>
    <w:rsid w:val="78373BAC"/>
    <w:rsid w:val="78D4376C"/>
    <w:rsid w:val="790E5C6B"/>
    <w:rsid w:val="79775D93"/>
    <w:rsid w:val="799B26EC"/>
    <w:rsid w:val="79DA107C"/>
    <w:rsid w:val="7B853EC3"/>
    <w:rsid w:val="7CAE2B9E"/>
    <w:rsid w:val="7D18299B"/>
    <w:rsid w:val="7D7C6549"/>
    <w:rsid w:val="7E2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9"/>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3"/>
    <w:qFormat/>
    <w:uiPriority w:val="0"/>
    <w:pPr>
      <w:keepNext/>
      <w:keepLines/>
      <w:spacing w:before="280" w:after="290" w:line="376" w:lineRule="auto"/>
      <w:outlineLvl w:val="3"/>
    </w:pPr>
    <w:rPr>
      <w:b/>
      <w:bCs/>
      <w:sz w:val="28"/>
      <w:szCs w:val="28"/>
    </w:rPr>
  </w:style>
  <w:style w:type="paragraph" w:styleId="6">
    <w:name w:val="heading 5"/>
    <w:basedOn w:val="1"/>
    <w:next w:val="1"/>
    <w:link w:val="100"/>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1"/>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2"/>
    <w:qFormat/>
    <w:uiPriority w:val="0"/>
    <w:pPr>
      <w:tabs>
        <w:tab w:val="left" w:pos="1800"/>
        <w:tab w:val="clear" w:pos="1440"/>
      </w:tabs>
      <w:ind w:left="1276" w:hanging="1276"/>
      <w:outlineLvl w:val="6"/>
    </w:pPr>
  </w:style>
  <w:style w:type="paragraph" w:styleId="9">
    <w:name w:val="heading 8"/>
    <w:basedOn w:val="1"/>
    <w:next w:val="1"/>
    <w:link w:val="103"/>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4"/>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unhideWhenUsed/>
    <w:qFormat/>
    <w:uiPriority w:val="39"/>
    <w:pPr>
      <w:ind w:left="1260"/>
      <w:jc w:val="left"/>
    </w:pPr>
    <w:rPr>
      <w:rFonts w:ascii="Calibri" w:hAnsi="Calibri" w:cs="Calibri"/>
      <w:kern w:val="2"/>
      <w:sz w:val="18"/>
      <w:szCs w:val="18"/>
    </w:rPr>
  </w:style>
  <w:style w:type="paragraph" w:styleId="13">
    <w:name w:val="Normal Indent"/>
    <w:basedOn w:val="1"/>
    <w:next w:val="1"/>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qFormat/>
    <w:uiPriority w:val="0"/>
    <w:pPr>
      <w:spacing w:before="152" w:after="160"/>
    </w:pPr>
    <w:rPr>
      <w:rFonts w:ascii="Arial" w:hAnsi="Arial" w:eastAsia="黑体" w:cs="Arial"/>
      <w:kern w:val="2"/>
    </w:rPr>
  </w:style>
  <w:style w:type="paragraph" w:styleId="15">
    <w:name w:val="Document Map"/>
    <w:basedOn w:val="1"/>
    <w:link w:val="148"/>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5"/>
    <w:qFormat/>
    <w:uiPriority w:val="0"/>
    <w:pPr>
      <w:jc w:val="left"/>
    </w:pPr>
    <w:rPr>
      <w:rFonts w:ascii="Arial" w:hAnsi="Arial" w:eastAsia="黑体" w:cs="Arial"/>
    </w:rPr>
  </w:style>
  <w:style w:type="paragraph" w:styleId="17">
    <w:name w:val="Salutation"/>
    <w:basedOn w:val="1"/>
    <w:next w:val="1"/>
    <w:link w:val="115"/>
    <w:qFormat/>
    <w:uiPriority w:val="0"/>
    <w:rPr>
      <w:rFonts w:ascii="仿宋_GB2312" w:hAnsi="Times New Roman" w:eastAsia="仿宋_GB2312" w:cs="Times New Roman"/>
      <w:kern w:val="2"/>
      <w:sz w:val="28"/>
      <w:lang w:val="zh-CN"/>
    </w:rPr>
  </w:style>
  <w:style w:type="paragraph" w:styleId="18">
    <w:name w:val="Body Text 3"/>
    <w:basedOn w:val="1"/>
    <w:link w:val="134"/>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link w:val="94"/>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9"/>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qFormat/>
    <w:uiPriority w:val="0"/>
    <w:pPr>
      <w:snapToGrid w:val="0"/>
    </w:pPr>
    <w:rPr>
      <w:rFonts w:ascii="Arial" w:hAnsi="Arial"/>
    </w:rPr>
  </w:style>
  <w:style w:type="paragraph" w:styleId="22">
    <w:name w:val="List 2"/>
    <w:basedOn w:val="1"/>
    <w:qFormat/>
    <w:uiPriority w:val="0"/>
    <w:pPr>
      <w:ind w:left="100" w:leftChars="200" w:hanging="200" w:hangingChars="200"/>
    </w:pPr>
    <w:rPr>
      <w:rFonts w:ascii="Calibri" w:hAnsi="Calibri" w:cs="Times New Roman"/>
      <w:kern w:val="2"/>
      <w:sz w:val="21"/>
      <w:szCs w:val="22"/>
    </w:rPr>
  </w:style>
  <w:style w:type="paragraph" w:styleId="23">
    <w:name w:val="List Continue"/>
    <w:basedOn w:val="1"/>
    <w:qFormat/>
    <w:uiPriority w:val="0"/>
    <w:pPr>
      <w:spacing w:after="120"/>
      <w:ind w:left="420" w:leftChars="200"/>
    </w:pPr>
    <w:rPr>
      <w:rFonts w:ascii="Calibri" w:hAnsi="Calibri" w:cs="Times New Roman"/>
      <w:kern w:val="2"/>
      <w:sz w:val="21"/>
      <w:szCs w:val="22"/>
    </w:rPr>
  </w:style>
  <w:style w:type="paragraph" w:styleId="24">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qFormat/>
    <w:uiPriority w:val="0"/>
    <w:pPr>
      <w:ind w:left="600" w:leftChars="600"/>
    </w:pPr>
    <w:rPr>
      <w:rFonts w:ascii="Times New Roman" w:hAnsi="Times New Roman" w:cs="Times New Roman"/>
      <w:kern w:val="2"/>
      <w:sz w:val="21"/>
      <w:szCs w:val="24"/>
    </w:rPr>
  </w:style>
  <w:style w:type="paragraph" w:styleId="26">
    <w:name w:val="toc 5"/>
    <w:basedOn w:val="1"/>
    <w:next w:val="1"/>
    <w:unhideWhenUsed/>
    <w:qFormat/>
    <w:uiPriority w:val="39"/>
    <w:pPr>
      <w:ind w:left="840"/>
      <w:jc w:val="left"/>
    </w:pPr>
    <w:rPr>
      <w:rFonts w:ascii="Calibri" w:hAnsi="Calibri" w:cs="Calibri"/>
      <w:kern w:val="2"/>
      <w:sz w:val="18"/>
      <w:szCs w:val="18"/>
    </w:rPr>
  </w:style>
  <w:style w:type="paragraph" w:styleId="27">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4"/>
    <w:qFormat/>
    <w:uiPriority w:val="0"/>
    <w:rPr>
      <w:rFonts w:hAnsi="Courier New" w:eastAsiaTheme="minorEastAsia"/>
      <w:szCs w:val="22"/>
    </w:rPr>
  </w:style>
  <w:style w:type="paragraph" w:styleId="29">
    <w:name w:val="toc 8"/>
    <w:basedOn w:val="1"/>
    <w:next w:val="1"/>
    <w:unhideWhenUsed/>
    <w:qFormat/>
    <w:uiPriority w:val="39"/>
    <w:pPr>
      <w:ind w:left="1470"/>
      <w:jc w:val="left"/>
    </w:pPr>
    <w:rPr>
      <w:rFonts w:ascii="Calibri" w:hAnsi="Calibri" w:cs="Calibri"/>
      <w:kern w:val="2"/>
      <w:sz w:val="18"/>
      <w:szCs w:val="18"/>
    </w:rPr>
  </w:style>
  <w:style w:type="paragraph" w:styleId="30">
    <w:name w:val="Date"/>
    <w:basedOn w:val="1"/>
    <w:next w:val="1"/>
    <w:link w:val="81"/>
    <w:qFormat/>
    <w:uiPriority w:val="0"/>
    <w:rPr>
      <w:rFonts w:ascii="Arial" w:hAnsi="Arial" w:cs="Arial"/>
      <w:b/>
      <w:sz w:val="28"/>
    </w:rPr>
  </w:style>
  <w:style w:type="paragraph" w:styleId="31">
    <w:name w:val="Body Text Indent 2"/>
    <w:basedOn w:val="1"/>
    <w:link w:val="130"/>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8"/>
    <w:unhideWhenUsed/>
    <w:qFormat/>
    <w:uiPriority w:val="0"/>
    <w:rPr>
      <w:sz w:val="18"/>
      <w:szCs w:val="18"/>
    </w:rPr>
  </w:style>
  <w:style w:type="paragraph" w:styleId="33">
    <w:name w:val="footer"/>
    <w:basedOn w:val="1"/>
    <w:link w:val="73"/>
    <w:unhideWhenUsed/>
    <w:qFormat/>
    <w:uiPriority w:val="99"/>
    <w:pPr>
      <w:tabs>
        <w:tab w:val="center" w:pos="4153"/>
        <w:tab w:val="right" w:pos="8306"/>
      </w:tabs>
      <w:snapToGrid w:val="0"/>
      <w:jc w:val="left"/>
    </w:pPr>
    <w:rPr>
      <w:sz w:val="18"/>
      <w:szCs w:val="18"/>
    </w:rPr>
  </w:style>
  <w:style w:type="paragraph" w:styleId="34">
    <w:name w:val="header"/>
    <w:basedOn w:val="1"/>
    <w:link w:val="72"/>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qFormat/>
    <w:uiPriority w:val="0"/>
    <w:pPr>
      <w:spacing w:after="120"/>
      <w:ind w:left="1680" w:leftChars="800"/>
    </w:pPr>
    <w:rPr>
      <w:rFonts w:ascii="Calibri" w:hAnsi="Calibri" w:cs="Times New Roman"/>
      <w:kern w:val="2"/>
      <w:sz w:val="21"/>
      <w:szCs w:val="22"/>
    </w:rPr>
  </w:style>
  <w:style w:type="paragraph" w:styleId="37">
    <w:name w:val="toc 4"/>
    <w:basedOn w:val="1"/>
    <w:next w:val="1"/>
    <w:unhideWhenUsed/>
    <w:qFormat/>
    <w:uiPriority w:val="39"/>
    <w:pPr>
      <w:ind w:left="630"/>
      <w:jc w:val="left"/>
    </w:pPr>
    <w:rPr>
      <w:rFonts w:ascii="Calibri" w:hAnsi="Calibri" w:cs="Calibri"/>
      <w:kern w:val="2"/>
      <w:sz w:val="18"/>
      <w:szCs w:val="18"/>
    </w:rPr>
  </w:style>
  <w:style w:type="paragraph" w:styleId="38">
    <w:name w:val="index heading"/>
    <w:basedOn w:val="1"/>
    <w:next w:val="39"/>
    <w:semiHidden/>
    <w:qFormat/>
    <w:uiPriority w:val="0"/>
    <w:rPr>
      <w:rFonts w:ascii="Times New Roman" w:hAnsi="Times New Roman" w:cs="Times New Roman"/>
      <w:kern w:val="2"/>
      <w:sz w:val="21"/>
      <w:szCs w:val="24"/>
    </w:rPr>
  </w:style>
  <w:style w:type="paragraph" w:styleId="39">
    <w:name w:val="index 1"/>
    <w:basedOn w:val="1"/>
    <w:next w:val="1"/>
    <w:qFormat/>
    <w:uiPriority w:val="0"/>
    <w:pPr>
      <w:jc w:val="center"/>
    </w:pPr>
    <w:rPr>
      <w:rFonts w:ascii="Arial" w:hAnsi="Arial" w:eastAsia="Arial" w:cs="Arial"/>
      <w:b/>
      <w:bCs/>
      <w:sz w:val="28"/>
    </w:rPr>
  </w:style>
  <w:style w:type="paragraph" w:styleId="40">
    <w:name w:val="Subtitle"/>
    <w:basedOn w:val="1"/>
    <w:link w:val="222"/>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qFormat/>
    <w:uiPriority w:val="0"/>
    <w:pPr>
      <w:ind w:left="200" w:hanging="200" w:hangingChars="200"/>
    </w:pPr>
    <w:rPr>
      <w:rFonts w:ascii="Calibri" w:hAnsi="Calibri" w:cs="Times New Roman"/>
      <w:kern w:val="2"/>
      <w:sz w:val="21"/>
      <w:szCs w:val="22"/>
    </w:rPr>
  </w:style>
  <w:style w:type="paragraph" w:styleId="42">
    <w:name w:val="footnote text"/>
    <w:basedOn w:val="1"/>
    <w:link w:val="111"/>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unhideWhenUsed/>
    <w:qFormat/>
    <w:uiPriority w:val="39"/>
    <w:pPr>
      <w:ind w:left="1050"/>
      <w:jc w:val="left"/>
    </w:pPr>
    <w:rPr>
      <w:rFonts w:ascii="Calibri" w:hAnsi="Calibri" w:cs="Calibri"/>
      <w:kern w:val="2"/>
      <w:sz w:val="18"/>
      <w:szCs w:val="18"/>
    </w:rPr>
  </w:style>
  <w:style w:type="paragraph" w:styleId="44">
    <w:name w:val="Body Text Indent 3"/>
    <w:basedOn w:val="1"/>
    <w:link w:val="129"/>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unhideWhenUsed/>
    <w:qFormat/>
    <w:uiPriority w:val="39"/>
    <w:pPr>
      <w:ind w:left="1680"/>
      <w:jc w:val="left"/>
    </w:pPr>
    <w:rPr>
      <w:rFonts w:ascii="Calibri" w:hAnsi="Calibri" w:cs="Calibri"/>
      <w:kern w:val="2"/>
      <w:sz w:val="18"/>
      <w:szCs w:val="18"/>
    </w:rPr>
  </w:style>
  <w:style w:type="paragraph" w:styleId="47">
    <w:name w:val="Body Text 2"/>
    <w:basedOn w:val="1"/>
    <w:link w:val="133"/>
    <w:qFormat/>
    <w:uiPriority w:val="0"/>
    <w:pPr>
      <w:spacing w:line="360" w:lineRule="auto"/>
    </w:pPr>
    <w:rPr>
      <w:rFonts w:hAnsi="Times New Roman" w:cs="Times New Roman"/>
      <w:spacing w:val="-20"/>
      <w:kern w:val="2"/>
      <w:sz w:val="28"/>
      <w:lang w:val="zh-CN"/>
    </w:rPr>
  </w:style>
  <w:style w:type="paragraph" w:styleId="48">
    <w:name w:val="List 4"/>
    <w:basedOn w:val="1"/>
    <w:qFormat/>
    <w:uiPriority w:val="0"/>
    <w:pPr>
      <w:ind w:left="100" w:leftChars="600" w:hanging="200" w:hangingChars="200"/>
    </w:pPr>
    <w:rPr>
      <w:rFonts w:ascii="Calibri" w:hAnsi="Calibri" w:cs="Times New Roman"/>
      <w:kern w:val="2"/>
      <w:sz w:val="21"/>
      <w:szCs w:val="22"/>
    </w:rPr>
  </w:style>
  <w:style w:type="paragraph" w:styleId="49">
    <w:name w:val="List Continue 2"/>
    <w:basedOn w:val="1"/>
    <w:qFormat/>
    <w:uiPriority w:val="0"/>
    <w:pPr>
      <w:spacing w:after="120"/>
      <w:ind w:left="840" w:leftChars="400"/>
    </w:pPr>
    <w:rPr>
      <w:rFonts w:ascii="Calibri" w:hAnsi="Calibri" w:cs="Times New Roman"/>
      <w:kern w:val="2"/>
      <w:sz w:val="21"/>
      <w:szCs w:val="22"/>
    </w:rPr>
  </w:style>
  <w:style w:type="paragraph" w:styleId="50">
    <w:name w:val="Normal (Web)"/>
    <w:basedOn w:val="1"/>
    <w:qFormat/>
    <w:uiPriority w:val="0"/>
    <w:pPr>
      <w:widowControl/>
      <w:spacing w:before="100" w:beforeAutospacing="1" w:after="100" w:afterAutospacing="1"/>
      <w:jc w:val="left"/>
    </w:pPr>
    <w:rPr>
      <w:rFonts w:cs="宋体"/>
      <w:color w:val="0066CC"/>
      <w:sz w:val="24"/>
      <w:szCs w:val="24"/>
    </w:rPr>
  </w:style>
  <w:style w:type="paragraph" w:styleId="51">
    <w:name w:val="Title"/>
    <w:basedOn w:val="3"/>
    <w:next w:val="1"/>
    <w:link w:val="137"/>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6"/>
    <w:unhideWhenUsed/>
    <w:qFormat/>
    <w:uiPriority w:val="0"/>
    <w:rPr>
      <w:rFonts w:ascii="宋体" w:hAnsi="宋体" w:eastAsia="宋体" w:cstheme="minorBidi"/>
      <w:b/>
      <w:bCs/>
    </w:rPr>
  </w:style>
  <w:style w:type="paragraph" w:styleId="53">
    <w:name w:val="Body Text First Indent"/>
    <w:basedOn w:val="19"/>
    <w:semiHidden/>
    <w:unhideWhenUsed/>
    <w:qFormat/>
    <w:uiPriority w:val="99"/>
    <w:pPr>
      <w:ind w:firstLine="420" w:firstLineChars="100"/>
    </w:pPr>
  </w:style>
  <w:style w:type="paragraph" w:styleId="54">
    <w:name w:val="Body Text First Indent 2"/>
    <w:basedOn w:val="20"/>
    <w:unhideWhenUsed/>
    <w:qFormat/>
    <w:uiPriority w:val="0"/>
    <w:pPr>
      <w:spacing w:line="360" w:lineRule="auto"/>
      <w:ind w:firstLine="420" w:firstLineChars="200"/>
    </w:pPr>
    <w:rPr>
      <w:rFonts w:ascii="Calibri" w:hAnsi="Calibri" w:cs="Times New Roman"/>
      <w:szCs w:val="22"/>
    </w:rPr>
  </w:style>
  <w:style w:type="table" w:styleId="56">
    <w:name w:val="Table Grid"/>
    <w:basedOn w:val="5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b/>
      <w:bCs/>
    </w:rPr>
  </w:style>
  <w:style w:type="character" w:styleId="59">
    <w:name w:val="page number"/>
    <w:basedOn w:val="57"/>
    <w:qFormat/>
    <w:uiPriority w:val="0"/>
  </w:style>
  <w:style w:type="character" w:styleId="60">
    <w:name w:val="FollowedHyperlink"/>
    <w:basedOn w:val="57"/>
    <w:semiHidden/>
    <w:unhideWhenUsed/>
    <w:qFormat/>
    <w:uiPriority w:val="99"/>
    <w:rPr>
      <w:color w:val="800080" w:themeColor="followedHyperlink"/>
      <w:u w:val="single"/>
      <w14:textFill>
        <w14:solidFill>
          <w14:schemeClr w14:val="folHlink"/>
        </w14:solidFill>
      </w14:textFill>
    </w:rPr>
  </w:style>
  <w:style w:type="character" w:styleId="61">
    <w:name w:val="Emphasis"/>
    <w:qFormat/>
    <w:uiPriority w:val="0"/>
    <w:rPr>
      <w:color w:val="CC0033"/>
    </w:rPr>
  </w:style>
  <w:style w:type="character" w:styleId="62">
    <w:name w:val="Hyperlink"/>
    <w:basedOn w:val="57"/>
    <w:unhideWhenUsed/>
    <w:qFormat/>
    <w:uiPriority w:val="99"/>
    <w:rPr>
      <w:color w:val="0000FF" w:themeColor="hyperlink"/>
      <w:u w:val="single"/>
      <w14:textFill>
        <w14:solidFill>
          <w14:schemeClr w14:val="hlink"/>
        </w14:solidFill>
      </w14:textFill>
    </w:rPr>
  </w:style>
  <w:style w:type="character" w:styleId="63">
    <w:name w:val="annotation reference"/>
    <w:basedOn w:val="57"/>
    <w:unhideWhenUsed/>
    <w:qFormat/>
    <w:uiPriority w:val="0"/>
    <w:rPr>
      <w:sz w:val="21"/>
      <w:szCs w:val="21"/>
    </w:rPr>
  </w:style>
  <w:style w:type="character" w:styleId="64">
    <w:name w:val="footnote reference"/>
    <w:unhideWhenUsed/>
    <w:qFormat/>
    <w:uiPriority w:val="0"/>
    <w:rPr>
      <w:vertAlign w:val="superscript"/>
    </w:rPr>
  </w:style>
  <w:style w:type="character" w:styleId="65">
    <w:name w:val="HTML Sample"/>
    <w:qFormat/>
    <w:uiPriority w:val="0"/>
    <w:rPr>
      <w:rFonts w:hint="default" w:ascii="monospace" w:hAnsi="monospace" w:eastAsia="monospace" w:cs="monospace"/>
      <w:sz w:val="21"/>
      <w:szCs w:val="21"/>
    </w:rPr>
  </w:style>
  <w:style w:type="paragraph" w:customStyle="1" w:styleId="66">
    <w:name w:val="列出段落1"/>
    <w:basedOn w:val="1"/>
    <w:qFormat/>
    <w:uiPriority w:val="0"/>
    <w:pPr>
      <w:ind w:firstLine="420" w:firstLineChars="200"/>
    </w:pPr>
    <w:rPr>
      <w:rFonts w:ascii="Franklin Gothic Book" w:hAnsi="Franklin Gothic Book" w:eastAsia="黑体"/>
      <w:szCs w:val="22"/>
    </w:rPr>
  </w:style>
  <w:style w:type="paragraph" w:customStyle="1" w:styleId="6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68">
    <w:name w:val="批注框文本 Char"/>
    <w:basedOn w:val="57"/>
    <w:link w:val="32"/>
    <w:qFormat/>
    <w:uiPriority w:val="0"/>
    <w:rPr>
      <w:rFonts w:ascii="@仿宋_GB2312" w:hAnsi="@仿宋_GB2312" w:eastAsia="@仿宋_GB2312" w:cs="@仿宋_GB2312"/>
      <w:sz w:val="18"/>
      <w:szCs w:val="18"/>
    </w:rPr>
  </w:style>
  <w:style w:type="paragraph" w:customStyle="1" w:styleId="69">
    <w:name w:val="正文（缩进）"/>
    <w:basedOn w:val="1"/>
    <w:qFormat/>
    <w:uiPriority w:val="0"/>
    <w:pPr>
      <w:widowControl/>
      <w:spacing w:before="156" w:after="156"/>
      <w:ind w:firstLine="480" w:firstLineChars="200"/>
      <w:jc w:val="left"/>
    </w:pPr>
    <w:rPr>
      <w:sz w:val="24"/>
      <w:szCs w:val="24"/>
    </w:rPr>
  </w:style>
  <w:style w:type="paragraph" w:customStyle="1" w:styleId="70">
    <w:name w:val="xl31"/>
    <w:basedOn w:val="1"/>
    <w:qFormat/>
    <w:uiPriority w:val="0"/>
    <w:pPr>
      <w:widowControl/>
      <w:spacing w:before="100" w:beforeAutospacing="1" w:after="100" w:afterAutospacing="1"/>
      <w:jc w:val="center"/>
    </w:pPr>
    <w:rPr>
      <w:b/>
      <w:bCs/>
      <w:sz w:val="28"/>
      <w:szCs w:val="28"/>
    </w:rPr>
  </w:style>
  <w:style w:type="paragraph" w:customStyle="1" w:styleId="71">
    <w:name w:val="D&amp;L"/>
    <w:basedOn w:val="34"/>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2">
    <w:name w:val="页眉 Char"/>
    <w:basedOn w:val="57"/>
    <w:link w:val="34"/>
    <w:qFormat/>
    <w:uiPriority w:val="99"/>
    <w:rPr>
      <w:rFonts w:ascii="@仿宋_GB2312" w:hAnsi="@仿宋_GB2312" w:eastAsia="@仿宋_GB2312" w:cs="@仿宋_GB2312"/>
      <w:sz w:val="18"/>
      <w:szCs w:val="18"/>
    </w:rPr>
  </w:style>
  <w:style w:type="character" w:customStyle="1" w:styleId="73">
    <w:name w:val="页脚 Char"/>
    <w:basedOn w:val="57"/>
    <w:link w:val="33"/>
    <w:qFormat/>
    <w:uiPriority w:val="99"/>
    <w:rPr>
      <w:rFonts w:ascii="@仿宋_GB2312" w:hAnsi="@仿宋_GB2312" w:eastAsia="@仿宋_GB2312" w:cs="@仿宋_GB2312"/>
      <w:sz w:val="18"/>
      <w:szCs w:val="18"/>
    </w:rPr>
  </w:style>
  <w:style w:type="character" w:customStyle="1" w:styleId="74">
    <w:name w:val="纯文本 Char"/>
    <w:link w:val="28"/>
    <w:qFormat/>
    <w:uiPriority w:val="0"/>
    <w:rPr>
      <w:rFonts w:ascii="宋体" w:hAnsi="Courier New"/>
    </w:rPr>
  </w:style>
  <w:style w:type="character" w:customStyle="1" w:styleId="75">
    <w:name w:val="纯文本 字符1"/>
    <w:basedOn w:val="57"/>
    <w:semiHidden/>
    <w:qFormat/>
    <w:uiPriority w:val="99"/>
    <w:rPr>
      <w:rFonts w:hAnsi="Courier New" w:cs="Courier New" w:asciiTheme="minorEastAsia"/>
      <w:szCs w:val="20"/>
    </w:rPr>
  </w:style>
  <w:style w:type="character" w:customStyle="1" w:styleId="76">
    <w:name w:val="未处理的提及1"/>
    <w:basedOn w:val="57"/>
    <w:semiHidden/>
    <w:unhideWhenUsed/>
    <w:qFormat/>
    <w:uiPriority w:val="99"/>
    <w:rPr>
      <w:color w:val="605E5C"/>
      <w:shd w:val="clear" w:color="auto" w:fill="E1DFDD"/>
    </w:rPr>
  </w:style>
  <w:style w:type="paragraph" w:styleId="77">
    <w:name w:val="List Paragraph"/>
    <w:basedOn w:val="1"/>
    <w:qFormat/>
    <w:uiPriority w:val="34"/>
    <w:pPr>
      <w:ind w:firstLine="420" w:firstLineChars="200"/>
    </w:pPr>
  </w:style>
  <w:style w:type="paragraph" w:customStyle="1" w:styleId="78">
    <w:name w:val="Char Char Char Char Char Char Char1 Char"/>
    <w:basedOn w:val="1"/>
    <w:qFormat/>
    <w:uiPriority w:val="0"/>
    <w:rPr>
      <w:rFonts w:ascii="Arial" w:hAnsi="Arial" w:cs="Arial"/>
      <w:sz w:val="24"/>
    </w:rPr>
  </w:style>
  <w:style w:type="table" w:customStyle="1" w:styleId="79">
    <w:name w:val="网格表 1 浅色1"/>
    <w:basedOn w:val="5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7"/>
    <w:semiHidden/>
    <w:qFormat/>
    <w:uiPriority w:val="99"/>
    <w:rPr>
      <w:rFonts w:ascii="@仿宋_GB2312" w:hAnsi="@仿宋_GB2312" w:eastAsia="@仿宋_GB2312" w:cs="@仿宋_GB2312"/>
      <w:szCs w:val="20"/>
    </w:rPr>
  </w:style>
  <w:style w:type="character" w:customStyle="1" w:styleId="81">
    <w:name w:val="日期 Char"/>
    <w:link w:val="30"/>
    <w:qFormat/>
    <w:uiPriority w:val="0"/>
    <w:rPr>
      <w:rFonts w:ascii="Arial" w:hAnsi="Arial" w:eastAsia="宋体" w:cs="Arial"/>
      <w:b/>
      <w:sz w:val="28"/>
      <w:szCs w:val="20"/>
    </w:rPr>
  </w:style>
  <w:style w:type="character" w:customStyle="1" w:styleId="82">
    <w:name w:val="纯文本 Char1"/>
    <w:link w:val="83"/>
    <w:qFormat/>
    <w:locked/>
    <w:uiPriority w:val="99"/>
    <w:rPr>
      <w:rFonts w:ascii="Arial" w:hAnsi="Arial" w:eastAsia="Arial"/>
      <w:kern w:val="2"/>
      <w:sz w:val="21"/>
      <w:lang w:val="en-US" w:eastAsia="zh-CN" w:bidi="ar-SA"/>
    </w:rPr>
  </w:style>
  <w:style w:type="paragraph" w:customStyle="1" w:styleId="83">
    <w:name w:val="纯文本1"/>
    <w:basedOn w:val="1"/>
    <w:link w:val="82"/>
    <w:qFormat/>
    <w:uiPriority w:val="0"/>
    <w:rPr>
      <w:rFonts w:ascii="Arial" w:hAnsi="Arial" w:eastAsia="Arial"/>
    </w:rPr>
  </w:style>
  <w:style w:type="character" w:customStyle="1" w:styleId="84">
    <w:name w:val="批注文字 Char"/>
    <w:basedOn w:val="57"/>
    <w:qFormat/>
    <w:uiPriority w:val="0"/>
    <w:rPr>
      <w:rFonts w:ascii="@仿宋_GB2312" w:hAnsi="@仿宋_GB2312" w:eastAsia="@仿宋_GB2312" w:cs="@仿宋_GB2312"/>
      <w:szCs w:val="20"/>
    </w:rPr>
  </w:style>
  <w:style w:type="character" w:customStyle="1" w:styleId="85">
    <w:name w:val="批注文字 Char1"/>
    <w:link w:val="16"/>
    <w:qFormat/>
    <w:uiPriority w:val="99"/>
    <w:rPr>
      <w:rFonts w:ascii="Arial" w:hAnsi="Arial" w:eastAsia="黑体" w:cs="Arial"/>
      <w:szCs w:val="20"/>
    </w:rPr>
  </w:style>
  <w:style w:type="character" w:customStyle="1" w:styleId="86">
    <w:name w:val="标题 1 Char"/>
    <w:basedOn w:val="57"/>
    <w:link w:val="2"/>
    <w:qFormat/>
    <w:uiPriority w:val="0"/>
    <w:rPr>
      <w:rFonts w:ascii="@仿宋_GB2312" w:hAnsi="@仿宋_GB2312" w:eastAsia="@仿宋_GB2312" w:cs="@仿宋_GB2312"/>
      <w:b/>
      <w:bCs/>
      <w:kern w:val="44"/>
      <w:sz w:val="44"/>
      <w:szCs w:val="44"/>
    </w:rPr>
  </w:style>
  <w:style w:type="paragraph" w:customStyle="1" w:styleId="87">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Char"/>
    <w:basedOn w:val="57"/>
    <w:link w:val="4"/>
    <w:qFormat/>
    <w:uiPriority w:val="0"/>
    <w:rPr>
      <w:rFonts w:ascii="@仿宋_GB2312" w:hAnsi="@仿宋_GB2312" w:eastAsia="@仿宋_GB2312" w:cs="@仿宋_GB2312"/>
      <w:b/>
      <w:bCs/>
      <w:sz w:val="32"/>
      <w:szCs w:val="32"/>
    </w:rPr>
  </w:style>
  <w:style w:type="character" w:customStyle="1" w:styleId="89">
    <w:name w:val="fontstyle01"/>
    <w:basedOn w:val="57"/>
    <w:qFormat/>
    <w:uiPriority w:val="0"/>
    <w:rPr>
      <w:rFonts w:hint="eastAsia" w:ascii="宋体" w:hAnsi="宋体" w:eastAsia="宋体"/>
      <w:color w:val="000000"/>
      <w:sz w:val="22"/>
      <w:szCs w:val="22"/>
    </w:rPr>
  </w:style>
  <w:style w:type="character" w:customStyle="1" w:styleId="90">
    <w:name w:val="fontstyle21"/>
    <w:basedOn w:val="57"/>
    <w:qFormat/>
    <w:uiPriority w:val="0"/>
    <w:rPr>
      <w:rFonts w:hint="default" w:ascii="TimesNewRomanPSMT" w:hAnsi="TimesNewRomanPSMT"/>
      <w:color w:val="000000"/>
      <w:sz w:val="22"/>
      <w:szCs w:val="22"/>
    </w:rPr>
  </w:style>
  <w:style w:type="character" w:customStyle="1" w:styleId="9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7"/>
    <w:semiHidden/>
    <w:qFormat/>
    <w:uiPriority w:val="9"/>
    <w:rPr>
      <w:rFonts w:asciiTheme="majorHAnsi" w:hAnsiTheme="majorHAnsi" w:eastAsiaTheme="majorEastAsia" w:cstheme="majorBidi"/>
      <w:b/>
      <w:bCs/>
      <w:sz w:val="28"/>
      <w:szCs w:val="28"/>
    </w:rPr>
  </w:style>
  <w:style w:type="character" w:customStyle="1" w:styleId="93">
    <w:name w:val="标题 4 Char"/>
    <w:link w:val="5"/>
    <w:qFormat/>
    <w:uiPriority w:val="0"/>
    <w:rPr>
      <w:rFonts w:ascii="@仿宋_GB2312" w:hAnsi="@仿宋_GB2312" w:eastAsia="@仿宋_GB2312" w:cs="@仿宋_GB2312"/>
      <w:b/>
      <w:bCs/>
      <w:sz w:val="28"/>
      <w:szCs w:val="28"/>
    </w:rPr>
  </w:style>
  <w:style w:type="character" w:customStyle="1" w:styleId="94">
    <w:name w:val="正文文本 Char"/>
    <w:basedOn w:val="57"/>
    <w:link w:val="19"/>
    <w:qFormat/>
    <w:uiPriority w:val="0"/>
    <w:rPr>
      <w:rFonts w:ascii="@微软简标宋" w:hAnsi="@微软简标宋" w:eastAsia="@微软简标宋" w:cs="@微软简标宋"/>
      <w:szCs w:val="24"/>
      <w:lang w:val="zh-CN" w:eastAsia="zh-CN"/>
    </w:rPr>
  </w:style>
  <w:style w:type="table" w:customStyle="1" w:styleId="95">
    <w:name w:val="网格型1"/>
    <w:basedOn w:val="5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批注主题 Char"/>
    <w:basedOn w:val="85"/>
    <w:link w:val="52"/>
    <w:qFormat/>
    <w:uiPriority w:val="0"/>
    <w:rPr>
      <w:rFonts w:ascii="Arial" w:hAnsi="Arial" w:eastAsia="黑体" w:cs="Arial"/>
      <w:b/>
      <w:bCs/>
      <w:szCs w:val="20"/>
    </w:rPr>
  </w:style>
  <w:style w:type="paragraph" w:customStyle="1" w:styleId="97">
    <w:name w:val="普通 (Web)"/>
    <w:basedOn w:val="1"/>
    <w:qFormat/>
    <w:uiPriority w:val="0"/>
    <w:pPr>
      <w:widowControl/>
      <w:spacing w:before="100" w:beforeAutospacing="1" w:after="100" w:afterAutospacing="1"/>
      <w:jc w:val="left"/>
    </w:pPr>
    <w:rPr>
      <w:rFonts w:cs="Times New Roman"/>
      <w:sz w:val="24"/>
      <w:szCs w:val="24"/>
    </w:rPr>
  </w:style>
  <w:style w:type="table" w:customStyle="1" w:styleId="98">
    <w:name w:val="网格型2"/>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9">
    <w:name w:val="标题 2 Char"/>
    <w:basedOn w:val="57"/>
    <w:link w:val="3"/>
    <w:qFormat/>
    <w:uiPriority w:val="0"/>
    <w:rPr>
      <w:rFonts w:ascii="Cambria" w:hAnsi="Cambria" w:cs="Times New Roman"/>
      <w:b/>
      <w:bCs/>
      <w:kern w:val="2"/>
      <w:sz w:val="32"/>
      <w:szCs w:val="32"/>
      <w:lang w:val="zh-CN" w:eastAsia="zh-CN"/>
    </w:rPr>
  </w:style>
  <w:style w:type="character" w:customStyle="1" w:styleId="100">
    <w:name w:val="标题 5 Char"/>
    <w:basedOn w:val="57"/>
    <w:link w:val="6"/>
    <w:qFormat/>
    <w:uiPriority w:val="0"/>
    <w:rPr>
      <w:rFonts w:ascii="Calibri" w:hAnsi="Calibri" w:cs="Times New Roman"/>
      <w:b/>
      <w:bCs/>
      <w:kern w:val="2"/>
      <w:sz w:val="28"/>
      <w:szCs w:val="28"/>
      <w:lang w:val="zh-CN" w:eastAsia="zh-CN"/>
    </w:rPr>
  </w:style>
  <w:style w:type="character" w:customStyle="1" w:styleId="101">
    <w:name w:val="标题 6 Char"/>
    <w:basedOn w:val="57"/>
    <w:link w:val="7"/>
    <w:qFormat/>
    <w:uiPriority w:val="0"/>
    <w:rPr>
      <w:rFonts w:ascii="Times New Roman" w:hAnsi="Times New Roman" w:cs="Times New Roman"/>
      <w:b/>
      <w:bCs/>
      <w:kern w:val="2"/>
      <w:sz w:val="30"/>
      <w:szCs w:val="18"/>
      <w:lang w:val="zh-CN" w:eastAsia="zh-CN"/>
    </w:rPr>
  </w:style>
  <w:style w:type="character" w:customStyle="1" w:styleId="102">
    <w:name w:val="标题 7 Char"/>
    <w:basedOn w:val="57"/>
    <w:link w:val="8"/>
    <w:qFormat/>
    <w:uiPriority w:val="0"/>
    <w:rPr>
      <w:rFonts w:ascii="Times New Roman" w:hAnsi="Times New Roman" w:cs="Times New Roman"/>
      <w:b/>
      <w:bCs/>
      <w:kern w:val="2"/>
      <w:sz w:val="30"/>
      <w:szCs w:val="18"/>
      <w:lang w:val="zh-CN" w:eastAsia="zh-CN"/>
    </w:rPr>
  </w:style>
  <w:style w:type="character" w:customStyle="1" w:styleId="103">
    <w:name w:val="标题 8 Char"/>
    <w:basedOn w:val="57"/>
    <w:link w:val="9"/>
    <w:qFormat/>
    <w:uiPriority w:val="0"/>
    <w:rPr>
      <w:rFonts w:eastAsia="黑体" w:cs="Times New Roman"/>
      <w:kern w:val="2"/>
      <w:sz w:val="32"/>
      <w:szCs w:val="32"/>
      <w:lang w:val="zh-CN" w:eastAsia="zh-CN"/>
    </w:rPr>
  </w:style>
  <w:style w:type="character" w:customStyle="1" w:styleId="104">
    <w:name w:val="标题 9 Char"/>
    <w:basedOn w:val="57"/>
    <w:link w:val="10"/>
    <w:qFormat/>
    <w:uiPriority w:val="0"/>
    <w:rPr>
      <w:rFonts w:ascii="Cambria" w:hAnsi="Cambria" w:cs="Times New Roman"/>
      <w:kern w:val="2"/>
      <w:sz w:val="21"/>
      <w:szCs w:val="21"/>
      <w:lang w:val="zh-CN" w:eastAsia="zh-CN"/>
    </w:rPr>
  </w:style>
  <w:style w:type="character" w:customStyle="1" w:styleId="105">
    <w:name w:val="纯文本 Char2"/>
    <w:qFormat/>
    <w:uiPriority w:val="0"/>
    <w:rPr>
      <w:rFonts w:ascii="宋体" w:hAnsi="Courier New"/>
    </w:rPr>
  </w:style>
  <w:style w:type="table" w:customStyle="1" w:styleId="106">
    <w:name w:val="网格型3"/>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
    <w:name w:val="网格表 1 浅色11"/>
    <w:basedOn w:val="55"/>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Char"/>
    <w:basedOn w:val="57"/>
    <w:link w:val="20"/>
    <w:qFormat/>
    <w:uiPriority w:val="0"/>
    <w:rPr>
      <w:rFonts w:asciiTheme="minorHAnsi" w:hAnsiTheme="minorHAnsi"/>
      <w:kern w:val="2"/>
      <w:sz w:val="21"/>
      <w:szCs w:val="22"/>
    </w:rPr>
  </w:style>
  <w:style w:type="paragraph" w:customStyle="1" w:styleId="110">
    <w:name w:val="Char"/>
    <w:basedOn w:val="1"/>
    <w:qFormat/>
    <w:uiPriority w:val="0"/>
    <w:rPr>
      <w:rFonts w:ascii="Tahoma" w:hAnsi="Tahoma" w:cs="Times New Roman"/>
      <w:sz w:val="24"/>
    </w:rPr>
  </w:style>
  <w:style w:type="character" w:customStyle="1" w:styleId="111">
    <w:name w:val="脚注文本 Char"/>
    <w:basedOn w:val="57"/>
    <w:link w:val="42"/>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4"/>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14">
    <w:name w:val="Normal_2"/>
    <w:qFormat/>
    <w:uiPriority w:val="0"/>
    <w:rPr>
      <w:rFonts w:ascii="Times New Roman" w:hAnsi="Times New Roman" w:eastAsia="Times New Roman" w:cs="Times New Roman"/>
      <w:sz w:val="24"/>
      <w:szCs w:val="24"/>
      <w:lang w:val="en-US" w:eastAsia="zh-CN" w:bidi="ar-SA"/>
    </w:rPr>
  </w:style>
  <w:style w:type="character" w:customStyle="1" w:styleId="115">
    <w:name w:val="称呼 Char"/>
    <w:basedOn w:val="57"/>
    <w:link w:val="17"/>
    <w:qFormat/>
    <w:uiPriority w:val="0"/>
    <w:rPr>
      <w:rFonts w:ascii="仿宋_GB2312" w:hAnsi="Times New Roman" w:eastAsia="仿宋_GB2312" w:cs="Times New Roman"/>
      <w:kern w:val="2"/>
      <w:sz w:val="28"/>
      <w:lang w:val="zh-CN" w:eastAsia="zh-CN"/>
    </w:rPr>
  </w:style>
  <w:style w:type="paragraph" w:customStyle="1" w:styleId="116">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qFormat/>
    <w:uiPriority w:val="0"/>
    <w:rPr>
      <w:rFonts w:ascii="Times New Roman" w:hAnsi="Times New Roman" w:eastAsia="Times New Roman" w:cs="Times New Roman"/>
      <w:sz w:val="24"/>
      <w:szCs w:val="24"/>
      <w:lang w:val="en-US" w:eastAsia="zh-CN" w:bidi="ar-SA"/>
    </w:rPr>
  </w:style>
  <w:style w:type="paragraph" w:customStyle="1" w:styleId="121">
    <w:name w:val="Normal_3"/>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qFormat/>
    <w:uiPriority w:val="0"/>
    <w:rPr>
      <w:rFonts w:ascii="Tahoma" w:hAnsi="Tahoma" w:cs="Times New Roman"/>
      <w:kern w:val="2"/>
      <w:sz w:val="24"/>
    </w:rPr>
  </w:style>
  <w:style w:type="paragraph" w:customStyle="1" w:styleId="123">
    <w:name w:val="Blockquote"/>
    <w:basedOn w:val="1"/>
    <w:link w:val="124"/>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qFormat/>
    <w:uiPriority w:val="0"/>
    <w:rPr>
      <w:rFonts w:ascii="Times New Roman" w:hAnsi="Times New Roman" w:cs="Times New Roman"/>
      <w:sz w:val="24"/>
      <w:lang w:val="zh-CN" w:eastAsia="zh-CN"/>
    </w:rPr>
  </w:style>
  <w:style w:type="paragraph" w:customStyle="1" w:styleId="125">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qFormat/>
    <w:uiPriority w:val="0"/>
    <w:pPr>
      <w:spacing w:line="360" w:lineRule="auto"/>
      <w:ind w:firstLine="420" w:firstLineChars="200"/>
    </w:pPr>
    <w:rPr>
      <w:rFonts w:cs="Times New Roman"/>
      <w:kern w:val="2"/>
      <w:sz w:val="21"/>
      <w:szCs w:val="21"/>
    </w:rPr>
  </w:style>
  <w:style w:type="character" w:customStyle="1" w:styleId="127">
    <w:name w:val="tdrownotice1"/>
    <w:qFormat/>
    <w:uiPriority w:val="0"/>
    <w:rPr>
      <w:sz w:val="22"/>
    </w:rPr>
  </w:style>
  <w:style w:type="paragraph" w:customStyle="1" w:styleId="128">
    <w:name w:val="段落2"/>
    <w:basedOn w:val="1"/>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Char"/>
    <w:basedOn w:val="57"/>
    <w:link w:val="44"/>
    <w:qFormat/>
    <w:uiPriority w:val="0"/>
    <w:rPr>
      <w:rFonts w:hAnsi="MS Sans Serif" w:cs="Times New Roman"/>
      <w:bCs/>
      <w:color w:val="000000"/>
      <w:sz w:val="24"/>
      <w:lang w:val="zh-CN" w:eastAsia="zh-CN"/>
    </w:rPr>
  </w:style>
  <w:style w:type="character" w:customStyle="1" w:styleId="130">
    <w:name w:val="正文文本缩进 2 Char"/>
    <w:basedOn w:val="57"/>
    <w:link w:val="31"/>
    <w:qFormat/>
    <w:uiPriority w:val="0"/>
    <w:rPr>
      <w:rFonts w:hAnsi="MS Sans Serif" w:cs="Times New Roman"/>
      <w:bCs/>
      <w:spacing w:val="12"/>
      <w:sz w:val="24"/>
      <w:lang w:val="zh-CN" w:eastAsia="zh-CN"/>
    </w:rPr>
  </w:style>
  <w:style w:type="paragraph" w:customStyle="1" w:styleId="131">
    <w:name w:val="目录"/>
    <w:basedOn w:val="1"/>
    <w:qFormat/>
    <w:uiPriority w:val="0"/>
    <w:pPr>
      <w:widowControl/>
      <w:jc w:val="center"/>
    </w:pPr>
    <w:rPr>
      <w:rFonts w:hAnsi="Calibri" w:cs="Times New Roman"/>
      <w:b/>
      <w:sz w:val="36"/>
    </w:rPr>
  </w:style>
  <w:style w:type="paragraph" w:customStyle="1" w:styleId="132">
    <w:name w:val="目录文字"/>
    <w:basedOn w:val="1"/>
    <w:qFormat/>
    <w:uiPriority w:val="0"/>
    <w:pPr>
      <w:widowControl/>
      <w:spacing w:line="480" w:lineRule="auto"/>
      <w:jc w:val="left"/>
    </w:pPr>
    <w:rPr>
      <w:rFonts w:cs="Times New Roman"/>
      <w:sz w:val="24"/>
    </w:rPr>
  </w:style>
  <w:style w:type="character" w:customStyle="1" w:styleId="133">
    <w:name w:val="正文文本 2 Char"/>
    <w:basedOn w:val="57"/>
    <w:link w:val="47"/>
    <w:qFormat/>
    <w:uiPriority w:val="0"/>
    <w:rPr>
      <w:rFonts w:hAnsi="Times New Roman" w:cs="Times New Roman"/>
      <w:spacing w:val="-20"/>
      <w:kern w:val="2"/>
      <w:sz w:val="28"/>
      <w:lang w:val="zh-CN" w:eastAsia="zh-CN"/>
    </w:rPr>
  </w:style>
  <w:style w:type="character" w:customStyle="1" w:styleId="134">
    <w:name w:val="正文文本 3 Char"/>
    <w:basedOn w:val="57"/>
    <w:link w:val="18"/>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Char"/>
    <w:basedOn w:val="57"/>
    <w:link w:val="51"/>
    <w:qFormat/>
    <w:uiPriority w:val="0"/>
    <w:rPr>
      <w:rFonts w:eastAsia="黑体" w:cs="Times New Roman"/>
      <w:b/>
      <w:smallCaps/>
      <w:snapToGrid w:val="0"/>
      <w:kern w:val="2"/>
      <w:sz w:val="44"/>
      <w:szCs w:val="24"/>
      <w:lang w:val="zh-CN" w:eastAsia="zh-CN"/>
    </w:rPr>
  </w:style>
  <w:style w:type="paragraph" w:customStyle="1" w:styleId="138">
    <w:name w:val="段落1 Char"/>
    <w:basedOn w:val="28"/>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qFormat/>
    <w:uiPriority w:val="0"/>
    <w:rPr>
      <w:rFonts w:ascii="Calibri" w:hAnsi="Calibri" w:cs="Times New Roman"/>
      <w:kern w:val="2"/>
      <w:sz w:val="21"/>
      <w:szCs w:val="22"/>
    </w:rPr>
  </w:style>
  <w:style w:type="paragraph" w:customStyle="1" w:styleId="141">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character" w:customStyle="1" w:styleId="143">
    <w:name w:val="t_tag"/>
    <w:basedOn w:val="57"/>
    <w:qFormat/>
    <w:uiPriority w:val="0"/>
  </w:style>
  <w:style w:type="table" w:customStyle="1" w:styleId="144">
    <w:name w:val="网格型11"/>
    <w:basedOn w:val="55"/>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5">
    <w:name w:val="批注框文本 Char1"/>
    <w:basedOn w:val="57"/>
    <w:qFormat/>
    <w:uiPriority w:val="0"/>
    <w:rPr>
      <w:rFonts w:ascii="Times New Roman" w:hAnsi="Times New Roman" w:eastAsia="宋体" w:cs="Times New Roman"/>
      <w:sz w:val="18"/>
      <w:szCs w:val="18"/>
    </w:rPr>
  </w:style>
  <w:style w:type="character" w:customStyle="1" w:styleId="146">
    <w:name w:val="批注主题 Char1"/>
    <w:basedOn w:val="85"/>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qFormat/>
    <w:uiPriority w:val="0"/>
    <w:rPr>
      <w:rFonts w:ascii="Calibri" w:hAnsi="Calibri" w:cs="Times New Roman"/>
      <w:kern w:val="2"/>
      <w:sz w:val="21"/>
      <w:szCs w:val="22"/>
    </w:rPr>
  </w:style>
  <w:style w:type="character" w:customStyle="1" w:styleId="148">
    <w:name w:val="文档结构图 Char"/>
    <w:basedOn w:val="57"/>
    <w:link w:val="15"/>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qFormat/>
    <w:uiPriority w:val="0"/>
    <w:rPr>
      <w:rFonts w:ascii="Calibri" w:hAnsi="Calibri" w:eastAsia="宋体"/>
      <w:b/>
      <w:kern w:val="44"/>
      <w:sz w:val="44"/>
      <w:szCs w:val="44"/>
    </w:rPr>
  </w:style>
  <w:style w:type="character" w:customStyle="1" w:styleId="150">
    <w:name w:val="标题 3 Char1"/>
    <w:semiHidden/>
    <w:qFormat/>
    <w:uiPriority w:val="0"/>
    <w:rPr>
      <w:rFonts w:ascii="Calibri" w:hAnsi="Calibri" w:eastAsia="宋体"/>
      <w:b/>
      <w:kern w:val="2"/>
      <w:sz w:val="32"/>
    </w:rPr>
  </w:style>
  <w:style w:type="character" w:customStyle="1" w:styleId="151">
    <w:name w:val="标题 4 Char1"/>
    <w:semiHidden/>
    <w:qFormat/>
    <w:uiPriority w:val="0"/>
    <w:rPr>
      <w:rFonts w:ascii="Cambria" w:hAnsi="Cambria" w:eastAsia="宋体"/>
      <w:b/>
      <w:kern w:val="2"/>
      <w:sz w:val="28"/>
      <w:szCs w:val="28"/>
    </w:rPr>
  </w:style>
  <w:style w:type="character" w:customStyle="1" w:styleId="152">
    <w:name w:val="标题 5 Char1"/>
    <w:semiHidden/>
    <w:qFormat/>
    <w:uiPriority w:val="0"/>
    <w:rPr>
      <w:rFonts w:ascii="Calibri" w:hAnsi="Calibri" w:eastAsia="宋体"/>
      <w:b/>
      <w:kern w:val="2"/>
      <w:sz w:val="28"/>
      <w:szCs w:val="28"/>
    </w:rPr>
  </w:style>
  <w:style w:type="character" w:customStyle="1" w:styleId="153">
    <w:name w:val="标题 6 Char1"/>
    <w:semiHidden/>
    <w:qFormat/>
    <w:uiPriority w:val="0"/>
    <w:rPr>
      <w:rFonts w:ascii="Cambria" w:hAnsi="Cambria" w:eastAsia="宋体"/>
      <w:b/>
      <w:kern w:val="2"/>
      <w:sz w:val="24"/>
      <w:szCs w:val="24"/>
    </w:rPr>
  </w:style>
  <w:style w:type="character" w:customStyle="1" w:styleId="154">
    <w:name w:val="标题 7 Char1"/>
    <w:semiHidden/>
    <w:qFormat/>
    <w:uiPriority w:val="0"/>
    <w:rPr>
      <w:rFonts w:ascii="Calibri" w:hAnsi="Calibri" w:eastAsia="宋体"/>
      <w:b/>
      <w:kern w:val="2"/>
      <w:sz w:val="24"/>
      <w:szCs w:val="24"/>
    </w:rPr>
  </w:style>
  <w:style w:type="character" w:customStyle="1" w:styleId="155">
    <w:name w:val="标题 8 Char1"/>
    <w:semiHidden/>
    <w:qFormat/>
    <w:uiPriority w:val="0"/>
    <w:rPr>
      <w:rFonts w:ascii="Cambria" w:hAnsi="Cambria" w:eastAsia="宋体"/>
      <w:kern w:val="2"/>
      <w:sz w:val="24"/>
      <w:szCs w:val="24"/>
    </w:rPr>
  </w:style>
  <w:style w:type="character" w:customStyle="1" w:styleId="156">
    <w:name w:val="标题 9 Char1"/>
    <w:semiHidden/>
    <w:qFormat/>
    <w:uiPriority w:val="0"/>
    <w:rPr>
      <w:rFonts w:ascii="Cambria" w:hAnsi="Cambria" w:eastAsia="宋体"/>
      <w:kern w:val="2"/>
      <w:sz w:val="21"/>
      <w:szCs w:val="21"/>
    </w:rPr>
  </w:style>
  <w:style w:type="paragraph" w:customStyle="1" w:styleId="157">
    <w:name w:val="MsoNormal"/>
    <w:basedOn w:val="158"/>
    <w:qFormat/>
    <w:uiPriority w:val="0"/>
    <w:rPr>
      <w:rFonts w:ascii="Calibri" w:hAnsi="Calibri" w:eastAsia="Calibri"/>
      <w:sz w:val="21"/>
    </w:rPr>
  </w:style>
  <w:style w:type="paragraph" w:customStyle="1" w:styleId="158">
    <w:name w:val="Normal_0"/>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qFormat/>
    <w:uiPriority w:val="99"/>
    <w:rPr>
      <w:rFonts w:ascii="宋体" w:hAnsi="Courier New"/>
      <w:szCs w:val="21"/>
    </w:rPr>
  </w:style>
  <w:style w:type="character" w:customStyle="1" w:styleId="164">
    <w:name w:val="Texte Char1"/>
    <w:link w:val="163"/>
    <w:qFormat/>
    <w:uiPriority w:val="99"/>
    <w:rPr>
      <w:rFonts w:hAnsi="Courier New" w:cs="Times New Roman"/>
      <w:kern w:val="2"/>
      <w:sz w:val="21"/>
      <w:szCs w:val="21"/>
    </w:rPr>
  </w:style>
  <w:style w:type="paragraph" w:customStyle="1" w:styleId="165">
    <w:name w:val="纯文本_1"/>
    <w:basedOn w:val="166"/>
    <w:link w:val="167"/>
    <w:qFormat/>
    <w:uiPriority w:val="0"/>
    <w:rPr>
      <w:rFonts w:ascii="宋体" w:hAnsi="Courier New"/>
      <w:szCs w:val="21"/>
      <w:lang w:val="zh-CN"/>
    </w:rPr>
  </w:style>
  <w:style w:type="paragraph" w:customStyle="1" w:styleId="16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qFormat/>
    <w:uiPriority w:val="0"/>
    <w:rPr>
      <w:rFonts w:hAnsi="Courier New" w:cs="Times New Roman"/>
      <w:kern w:val="2"/>
      <w:sz w:val="21"/>
      <w:szCs w:val="21"/>
      <w:lang w:val="zh-CN" w:eastAsia="zh-CN"/>
    </w:rPr>
  </w:style>
  <w:style w:type="paragraph" w:customStyle="1" w:styleId="168">
    <w:name w:val="标题 3_0"/>
    <w:basedOn w:val="169"/>
    <w:next w:val="170"/>
    <w:link w:val="181"/>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unhideWhenUsed/>
    <w:qFormat/>
    <w:uiPriority w:val="0"/>
    <w:pPr>
      <w:ind w:firstLine="420" w:firstLineChars="200"/>
    </w:pPr>
    <w:rPr>
      <w:rFonts w:ascii="Calibri" w:hAnsi="Calibri"/>
      <w:bCs/>
      <w:szCs w:val="32"/>
    </w:rPr>
  </w:style>
  <w:style w:type="paragraph" w:customStyle="1" w:styleId="171">
    <w:name w:val="标题 1_0"/>
    <w:basedOn w:val="169"/>
    <w:next w:val="169"/>
    <w:link w:val="172"/>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qFormat/>
    <w:uiPriority w:val="0"/>
    <w:rPr>
      <w:rFonts w:ascii="黑体" w:hAnsi="Times New Roman" w:eastAsia="黑体" w:cs="Times New Roman"/>
      <w:sz w:val="52"/>
      <w:lang w:val="zh-CN" w:eastAsia="zh-CN"/>
    </w:rPr>
  </w:style>
  <w:style w:type="paragraph" w:customStyle="1" w:styleId="173">
    <w:name w:val="标题 6_0"/>
    <w:basedOn w:val="169"/>
    <w:next w:val="169"/>
    <w:link w:val="174"/>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qFormat/>
    <w:uiPriority w:val="0"/>
    <w:rPr>
      <w:rFonts w:ascii="Arial" w:hAnsi="Arial" w:eastAsia="黑体" w:cs="Times New Roman"/>
      <w:sz w:val="21"/>
      <w:szCs w:val="21"/>
      <w:lang w:val="zh-CN" w:eastAsia="zh-CN"/>
    </w:rPr>
  </w:style>
  <w:style w:type="character" w:customStyle="1" w:styleId="181">
    <w:name w:val="标题 3 Char_0"/>
    <w:link w:val="168"/>
    <w:qFormat/>
    <w:uiPriority w:val="0"/>
    <w:rPr>
      <w:rFonts w:ascii="Times New Roman" w:hAnsi="Times New Roman" w:cs="Times New Roman"/>
      <w:b/>
      <w:sz w:val="32"/>
      <w:lang w:val="zh-CN" w:eastAsia="zh-CN"/>
    </w:rPr>
  </w:style>
  <w:style w:type="paragraph" w:customStyle="1" w:styleId="182">
    <w:name w:val="Blockquote_0"/>
    <w:basedOn w:val="169"/>
    <w:link w:val="183"/>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qFormat/>
    <w:locked/>
    <w:uiPriority w:val="0"/>
    <w:rPr>
      <w:rFonts w:ascii="Times New Roman" w:hAnsi="Times New Roman" w:cs="Times New Roman"/>
      <w:sz w:val="24"/>
      <w:lang w:val="zh-CN" w:eastAsia="zh-CN"/>
    </w:rPr>
  </w:style>
  <w:style w:type="paragraph" w:customStyle="1" w:styleId="184">
    <w:name w:val="标题 4_0"/>
    <w:basedOn w:val="169"/>
    <w:next w:val="169"/>
    <w:link w:val="185"/>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qFormat/>
    <w:uiPriority w:val="0"/>
    <w:rPr>
      <w:rFonts w:ascii="Arial" w:hAnsi="Arial" w:eastAsia="黑体" w:cs="Times New Roman"/>
      <w:sz w:val="28"/>
      <w:lang w:val="zh-CN" w:eastAsia="zh-CN"/>
    </w:rPr>
  </w:style>
  <w:style w:type="paragraph" w:customStyle="1" w:styleId="186">
    <w:name w:val="纯文本_2"/>
    <w:basedOn w:val="169"/>
    <w:link w:val="187"/>
    <w:qFormat/>
    <w:uiPriority w:val="0"/>
    <w:rPr>
      <w:rFonts w:ascii="宋体" w:hAnsi="Courier New"/>
      <w:szCs w:val="21"/>
      <w:lang w:val="zh-CN"/>
    </w:rPr>
  </w:style>
  <w:style w:type="character" w:customStyle="1" w:styleId="187">
    <w:name w:val="纯文本 Char1_1"/>
    <w:link w:val="186"/>
    <w:qFormat/>
    <w:uiPriority w:val="0"/>
    <w:rPr>
      <w:rFonts w:hAnsi="Courier New" w:cs="Times New Roman"/>
      <w:kern w:val="2"/>
      <w:sz w:val="21"/>
      <w:szCs w:val="21"/>
      <w:lang w:val="zh-CN" w:eastAsia="zh-CN"/>
    </w:rPr>
  </w:style>
  <w:style w:type="paragraph" w:customStyle="1" w:styleId="188">
    <w:name w:val="Blockquote_0_1"/>
    <w:basedOn w:val="189"/>
    <w:link w:val="190"/>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qFormat/>
    <w:locked/>
    <w:uiPriority w:val="0"/>
    <w:rPr>
      <w:rFonts w:ascii="Times New Roman" w:hAnsi="Times New Roman" w:cs="Times New Roman"/>
      <w:sz w:val="24"/>
      <w:lang w:val="zh-CN" w:eastAsia="zh-CN"/>
    </w:rPr>
  </w:style>
  <w:style w:type="paragraph" w:customStyle="1" w:styleId="191">
    <w:name w:val="正文文本_0"/>
    <w:basedOn w:val="169"/>
    <w:link w:val="192"/>
    <w:qFormat/>
    <w:uiPriority w:val="0"/>
    <w:pPr>
      <w:spacing w:after="120"/>
    </w:pPr>
    <w:rPr>
      <w:lang w:val="zh-CN"/>
    </w:rPr>
  </w:style>
  <w:style w:type="character" w:customStyle="1" w:styleId="192">
    <w:name w:val="正文文本 Char_0"/>
    <w:link w:val="191"/>
    <w:qFormat/>
    <w:uiPriority w:val="0"/>
    <w:rPr>
      <w:rFonts w:ascii="Times New Roman" w:hAnsi="Times New Roman" w:cs="Times New Roman"/>
      <w:kern w:val="2"/>
      <w:sz w:val="21"/>
      <w:szCs w:val="24"/>
      <w:lang w:val="zh-CN" w:eastAsia="zh-CN"/>
    </w:rPr>
  </w:style>
  <w:style w:type="paragraph" w:customStyle="1" w:styleId="193">
    <w:name w:val="普通(网站)_0"/>
    <w:basedOn w:val="169"/>
    <w:qFormat/>
    <w:uiPriority w:val="0"/>
    <w:pPr>
      <w:widowControl/>
      <w:spacing w:before="100" w:beforeAutospacing="1" w:after="100" w:afterAutospacing="1"/>
      <w:jc w:val="left"/>
    </w:pPr>
    <w:rPr>
      <w:rFonts w:ascii="宋体" w:hAnsi="宋体"/>
      <w:kern w:val="0"/>
      <w:sz w:val="24"/>
    </w:rPr>
  </w:style>
  <w:style w:type="paragraph" w:customStyle="1" w:styleId="19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qFormat/>
    <w:uiPriority w:val="0"/>
    <w:rPr>
      <w:rFonts w:ascii="Times New Roman" w:hAnsi="Times New Roman" w:cs="Times New Roman"/>
      <w:sz w:val="18"/>
      <w:lang w:val="zh-CN" w:eastAsia="zh-CN"/>
    </w:rPr>
  </w:style>
  <w:style w:type="paragraph" w:customStyle="1" w:styleId="198">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qFormat/>
    <w:uiPriority w:val="0"/>
    <w:rPr>
      <w:rFonts w:ascii="Tahoma" w:hAnsi="Tahoma" w:cs="Times New Roman"/>
      <w:kern w:val="2"/>
      <w:sz w:val="24"/>
    </w:rPr>
  </w:style>
  <w:style w:type="paragraph" w:customStyle="1" w:styleId="221">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Char"/>
    <w:basedOn w:val="57"/>
    <w:link w:val="40"/>
    <w:qFormat/>
    <w:uiPriority w:val="0"/>
    <w:rPr>
      <w:rFonts w:ascii="Arial" w:hAnsi="Arial" w:cs="Times New Roman"/>
      <w:b/>
      <w:bCs/>
      <w:kern w:val="28"/>
      <w:sz w:val="32"/>
      <w:szCs w:val="32"/>
      <w:lang w:val="zh-CN" w:eastAsia="zh-CN"/>
    </w:rPr>
  </w:style>
  <w:style w:type="character" w:customStyle="1" w:styleId="223">
    <w:name w:val="Char Char"/>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qFormat/>
    <w:uiPriority w:val="0"/>
    <w:rPr>
      <w:rFonts w:ascii="Arial" w:hAnsi="Arial"/>
      <w:b/>
      <w:bCs/>
      <w:sz w:val="24"/>
      <w:szCs w:val="32"/>
    </w:rPr>
  </w:style>
  <w:style w:type="paragraph" w:customStyle="1" w:styleId="225">
    <w:name w:val="标题4"/>
    <w:basedOn w:val="3"/>
    <w:next w:val="25"/>
    <w:link w:val="224"/>
    <w:qFormat/>
    <w:uiPriority w:val="0"/>
    <w:pPr>
      <w:spacing w:before="0" w:after="0" w:line="413" w:lineRule="auto"/>
    </w:pPr>
    <w:rPr>
      <w:rFonts w:ascii="Arial" w:hAnsi="Arial" w:cstheme="minorBidi"/>
      <w:kern w:val="0"/>
      <w:sz w:val="24"/>
      <w:lang w:val="en-US"/>
    </w:rPr>
  </w:style>
  <w:style w:type="character" w:customStyle="1" w:styleId="226">
    <w:name w:val="明显引用 Char"/>
    <w:link w:val="227"/>
    <w:qFormat/>
    <w:uiPriority w:val="0"/>
    <w:rPr>
      <w:b/>
      <w:bCs/>
      <w:i/>
      <w:iCs/>
      <w:color w:val="4F81BD"/>
    </w:rPr>
  </w:style>
  <w:style w:type="paragraph" w:styleId="227">
    <w:name w:val="Intense Quote"/>
    <w:basedOn w:val="1"/>
    <w:next w:val="1"/>
    <w:link w:val="226"/>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7"/>
    <w:qFormat/>
    <w:uiPriority w:val="30"/>
    <w:rPr>
      <w:rFonts w:ascii="Times New Roman" w:hAnsi="Times New Roman" w:eastAsia="宋体" w:cs="Times New Roman"/>
      <w:i/>
      <w:iCs/>
      <w:color w:val="5B9BD5"/>
      <w:szCs w:val="24"/>
    </w:rPr>
  </w:style>
  <w:style w:type="character" w:customStyle="1" w:styleId="230">
    <w:name w:val="标题5 Char Char"/>
    <w:link w:val="231"/>
    <w:qFormat/>
    <w:uiPriority w:val="0"/>
    <w:rPr>
      <w:rFonts w:ascii="Arial" w:hAnsi="Arial"/>
      <w:b/>
      <w:bCs/>
      <w:sz w:val="24"/>
      <w:szCs w:val="32"/>
    </w:rPr>
  </w:style>
  <w:style w:type="paragraph" w:customStyle="1" w:styleId="231">
    <w:name w:val="标题5"/>
    <w:basedOn w:val="4"/>
    <w:link w:val="230"/>
    <w:qFormat/>
    <w:uiPriority w:val="0"/>
    <w:pPr>
      <w:spacing w:line="413" w:lineRule="auto"/>
      <w:jc w:val="left"/>
    </w:pPr>
    <w:rPr>
      <w:rFonts w:ascii="Arial" w:hAnsi="Arial"/>
      <w:sz w:val="24"/>
    </w:rPr>
  </w:style>
  <w:style w:type="character" w:customStyle="1" w:styleId="232">
    <w:name w:val="引用 Char"/>
    <w:link w:val="233"/>
    <w:qFormat/>
    <w:uiPriority w:val="0"/>
    <w:rPr>
      <w:i/>
      <w:iCs/>
      <w:color w:val="000000"/>
    </w:rPr>
  </w:style>
  <w:style w:type="paragraph" w:styleId="233">
    <w:name w:val="Quote"/>
    <w:basedOn w:val="1"/>
    <w:next w:val="1"/>
    <w:link w:val="232"/>
    <w:qFormat/>
    <w:uiPriority w:val="0"/>
    <w:rPr>
      <w:i/>
      <w:iCs/>
      <w:color w:val="000000"/>
    </w:rPr>
  </w:style>
  <w:style w:type="paragraph" w:customStyle="1" w:styleId="234">
    <w:name w:val="引用1"/>
    <w:basedOn w:val="1"/>
    <w:next w:val="1"/>
    <w:qFormat/>
    <w:uiPriority w:val="0"/>
    <w:rPr>
      <w:rFonts w:ascii="Calibri" w:hAnsi="Calibri" w:cs="Times New Roman"/>
      <w:i/>
      <w:iCs/>
      <w:color w:val="000000"/>
      <w:kern w:val="2"/>
      <w:sz w:val="21"/>
      <w:szCs w:val="22"/>
    </w:rPr>
  </w:style>
  <w:style w:type="character" w:customStyle="1" w:styleId="235">
    <w:name w:val="引用 Char1"/>
    <w:basedOn w:val="57"/>
    <w:qFormat/>
    <w:uiPriority w:val="29"/>
    <w:rPr>
      <w:rFonts w:ascii="Times New Roman" w:hAnsi="Times New Roman" w:eastAsia="宋体" w:cs="Times New Roman"/>
      <w:i/>
      <w:iCs/>
      <w:color w:val="404040"/>
      <w:szCs w:val="24"/>
    </w:rPr>
  </w:style>
  <w:style w:type="character" w:customStyle="1" w:styleId="236">
    <w:name w:val="ask-title2"/>
    <w:qFormat/>
    <w:uiPriority w:val="0"/>
  </w:style>
  <w:style w:type="character" w:customStyle="1" w:styleId="237">
    <w:name w:val="正文文本 Char1"/>
    <w:qFormat/>
    <w:uiPriority w:val="0"/>
    <w:rPr>
      <w:kern w:val="2"/>
      <w:sz w:val="21"/>
      <w:szCs w:val="22"/>
    </w:rPr>
  </w:style>
  <w:style w:type="character" w:customStyle="1" w:styleId="238">
    <w:name w:val="不明显强调1"/>
    <w:qFormat/>
    <w:uiPriority w:val="0"/>
    <w:rPr>
      <w:i/>
      <w:iCs/>
      <w:color w:val="808080"/>
    </w:rPr>
  </w:style>
  <w:style w:type="character" w:customStyle="1" w:styleId="239">
    <w:name w:val="明显参考1"/>
    <w:qFormat/>
    <w:uiPriority w:val="0"/>
    <w:rPr>
      <w:b/>
      <w:bCs/>
      <w:smallCaps/>
      <w:color w:val="C0504D"/>
      <w:spacing w:val="5"/>
      <w:u w:val="single"/>
    </w:rPr>
  </w:style>
  <w:style w:type="character" w:customStyle="1" w:styleId="240">
    <w:name w:val="书籍标题1"/>
    <w:qFormat/>
    <w:uiPriority w:val="0"/>
    <w:rPr>
      <w:b/>
      <w:bCs/>
      <w:smallCaps/>
      <w:spacing w:val="5"/>
    </w:rPr>
  </w:style>
  <w:style w:type="character" w:customStyle="1" w:styleId="241">
    <w:name w:val="日期 Char1"/>
    <w:qFormat/>
    <w:uiPriority w:val="0"/>
    <w:rPr>
      <w:kern w:val="2"/>
      <w:sz w:val="21"/>
      <w:szCs w:val="22"/>
    </w:rPr>
  </w:style>
  <w:style w:type="character" w:customStyle="1" w:styleId="242">
    <w:name w:val="明显强调1"/>
    <w:qFormat/>
    <w:uiPriority w:val="0"/>
    <w:rPr>
      <w:b/>
      <w:bCs/>
      <w:i/>
      <w:iCs/>
      <w:color w:val="4F81BD"/>
    </w:rPr>
  </w:style>
  <w:style w:type="character" w:customStyle="1" w:styleId="243">
    <w:name w:val="textcontents"/>
    <w:qFormat/>
    <w:uiPriority w:val="0"/>
    <w:rPr>
      <w:rFonts w:cs="Times New Roman"/>
    </w:rPr>
  </w:style>
  <w:style w:type="character" w:customStyle="1" w:styleId="244">
    <w:name w:val="不明显参考1"/>
    <w:qFormat/>
    <w:uiPriority w:val="0"/>
    <w:rPr>
      <w:smallCaps/>
      <w:color w:val="C0504D"/>
      <w:u w:val="single"/>
    </w:rPr>
  </w:style>
  <w:style w:type="character" w:customStyle="1" w:styleId="245">
    <w:name w:val="批注文字 Char Char"/>
    <w:qFormat/>
    <w:uiPriority w:val="0"/>
    <w:rPr>
      <w:rFonts w:ascii="宋体" w:hAnsi="Times New Roman" w:eastAsia="宋体" w:cs="Times New Roman"/>
      <w:sz w:val="28"/>
      <w:szCs w:val="20"/>
    </w:rPr>
  </w:style>
  <w:style w:type="character" w:customStyle="1" w:styleId="246">
    <w:name w:val="文档结构图 Char1"/>
    <w:qFormat/>
    <w:uiPriority w:val="0"/>
    <w:rPr>
      <w:rFonts w:ascii="宋体"/>
      <w:kern w:val="2"/>
      <w:sz w:val="18"/>
      <w:szCs w:val="18"/>
    </w:rPr>
  </w:style>
  <w:style w:type="paragraph" w:customStyle="1" w:styleId="247">
    <w:name w:val="修订1"/>
    <w:qFormat/>
    <w:uiPriority w:val="0"/>
    <w:rPr>
      <w:rFonts w:ascii="Times New Roman" w:hAnsi="Times New Roman" w:eastAsia="宋体" w:cs="Times New Roman"/>
      <w:kern w:val="2"/>
      <w:sz w:val="21"/>
      <w:szCs w:val="24"/>
      <w:lang w:val="en-US" w:eastAsia="zh-CN" w:bidi="ar-SA"/>
    </w:rPr>
  </w:style>
  <w:style w:type="character" w:customStyle="1" w:styleId="248">
    <w:name w:val="页脚 Char1"/>
    <w:semiHidden/>
    <w:qFormat/>
    <w:uiPriority w:val="99"/>
    <w:rPr>
      <w:kern w:val="2"/>
      <w:sz w:val="18"/>
      <w:szCs w:val="18"/>
    </w:rPr>
  </w:style>
  <w:style w:type="character" w:customStyle="1" w:styleId="249">
    <w:name w:val="批注框文本 Char2"/>
    <w:semiHidden/>
    <w:qFormat/>
    <w:uiPriority w:val="99"/>
    <w:rPr>
      <w:kern w:val="2"/>
      <w:sz w:val="18"/>
      <w:szCs w:val="18"/>
    </w:rPr>
  </w:style>
  <w:style w:type="character" w:customStyle="1" w:styleId="250">
    <w:name w:val="批注主题 Char2"/>
    <w:semiHidden/>
    <w:qFormat/>
    <w:uiPriority w:val="99"/>
    <w:rPr>
      <w:b/>
      <w:bCs/>
      <w:kern w:val="2"/>
      <w:sz w:val="21"/>
      <w:szCs w:val="22"/>
    </w:rPr>
  </w:style>
  <w:style w:type="character" w:customStyle="1" w:styleId="251">
    <w:name w:val="文档结构图 Char2"/>
    <w:semiHidden/>
    <w:qFormat/>
    <w:uiPriority w:val="99"/>
    <w:rPr>
      <w:rFonts w:ascii="宋体"/>
      <w:kern w:val="2"/>
      <w:sz w:val="18"/>
      <w:szCs w:val="18"/>
    </w:rPr>
  </w:style>
  <w:style w:type="character" w:customStyle="1" w:styleId="252">
    <w:name w:val="页眉 Char1"/>
    <w:semiHidden/>
    <w:qFormat/>
    <w:uiPriority w:val="99"/>
    <w:rPr>
      <w:kern w:val="2"/>
      <w:sz w:val="18"/>
      <w:szCs w:val="18"/>
    </w:rPr>
  </w:style>
  <w:style w:type="character" w:customStyle="1" w:styleId="253">
    <w:name w:val="日期 Char2"/>
    <w:semiHidden/>
    <w:qFormat/>
    <w:uiPriority w:val="99"/>
    <w:rPr>
      <w:kern w:val="2"/>
      <w:sz w:val="21"/>
      <w:szCs w:val="22"/>
    </w:rPr>
  </w:style>
  <w:style w:type="character" w:customStyle="1" w:styleId="254">
    <w:name w:val="正文文本 Char2"/>
    <w:semiHidden/>
    <w:qFormat/>
    <w:uiPriority w:val="99"/>
    <w:rPr>
      <w:kern w:val="2"/>
      <w:sz w:val="21"/>
      <w:szCs w:val="22"/>
    </w:rPr>
  </w:style>
  <w:style w:type="character" w:customStyle="1" w:styleId="255">
    <w:name w:val="标题 Char1"/>
    <w:qFormat/>
    <w:uiPriority w:val="10"/>
    <w:rPr>
      <w:rFonts w:ascii="Cambria" w:hAnsi="Cambria" w:cs="Times New Roman"/>
      <w:b/>
      <w:bCs/>
      <w:kern w:val="2"/>
      <w:sz w:val="32"/>
      <w:szCs w:val="32"/>
    </w:rPr>
  </w:style>
  <w:style w:type="character" w:customStyle="1" w:styleId="256">
    <w:name w:val="副标题 Char1"/>
    <w:qFormat/>
    <w:uiPriority w:val="11"/>
    <w:rPr>
      <w:rFonts w:ascii="Cambria" w:hAnsi="Cambria" w:cs="Times New Roman"/>
      <w:b/>
      <w:bCs/>
      <w:kern w:val="28"/>
      <w:sz w:val="32"/>
      <w:szCs w:val="32"/>
    </w:rPr>
  </w:style>
  <w:style w:type="paragraph" w:customStyle="1" w:styleId="257">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qFormat/>
    <w:uiPriority w:val="0"/>
    <w:rPr>
      <w:rFonts w:ascii="楷体" w:eastAsia="楷体"/>
      <w:b/>
      <w:color w:val="0000FF"/>
    </w:rPr>
  </w:style>
  <w:style w:type="paragraph" w:customStyle="1" w:styleId="261">
    <w:name w:val="正文2"/>
    <w:link w:val="260"/>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qFormat/>
    <w:locked/>
    <w:uiPriority w:val="99"/>
    <w:rPr>
      <w:rFonts w:ascii="MingLiU" w:eastAsia="MingLiU" w:cs="MingLiU"/>
      <w:spacing w:val="20"/>
      <w:sz w:val="22"/>
      <w:shd w:val="clear" w:color="auto" w:fill="FFFFFF"/>
    </w:rPr>
  </w:style>
  <w:style w:type="paragraph" w:customStyle="1" w:styleId="264">
    <w:name w:val="正文文本 (2)1"/>
    <w:basedOn w:val="1"/>
    <w:link w:val="263"/>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qFormat/>
    <w:uiPriority w:val="99"/>
    <w:rPr>
      <w:rFonts w:ascii="MingLiU" w:eastAsia="MingLiU" w:cs="MingLiU"/>
      <w:spacing w:val="0"/>
      <w:sz w:val="22"/>
      <w:shd w:val="clear" w:color="auto" w:fill="FFFFFF"/>
    </w:rPr>
  </w:style>
  <w:style w:type="character" w:customStyle="1" w:styleId="266">
    <w:name w:val="访问过的超链接1"/>
    <w:basedOn w:val="57"/>
    <w:semiHidden/>
    <w:unhideWhenUsed/>
    <w:qFormat/>
    <w:uiPriority w:val="99"/>
    <w:rPr>
      <w:color w:val="954F72"/>
      <w:u w:val="single"/>
    </w:rPr>
  </w:style>
  <w:style w:type="character" w:customStyle="1" w:styleId="267">
    <w:name w:val="明显引用 Char2"/>
    <w:basedOn w:val="57"/>
    <w:qFormat/>
    <w:uiPriority w:val="30"/>
    <w:rPr>
      <w:b/>
      <w:bCs/>
      <w:i/>
      <w:iCs/>
      <w:color w:val="4F81BD" w:themeColor="accent1"/>
      <w14:textFill>
        <w14:solidFill>
          <w14:schemeClr w14:val="accent1"/>
        </w14:solidFill>
      </w14:textFill>
    </w:rPr>
  </w:style>
  <w:style w:type="character" w:customStyle="1" w:styleId="268">
    <w:name w:val="引用 Char2"/>
    <w:basedOn w:val="57"/>
    <w:qFormat/>
    <w:uiPriority w:val="29"/>
    <w:rPr>
      <w:i/>
      <w:iCs/>
      <w:color w:val="000000" w:themeColor="text1"/>
      <w14:textFill>
        <w14:solidFill>
          <w14:schemeClr w14:val="tx1"/>
        </w14:solidFill>
      </w14:textFill>
    </w:rPr>
  </w:style>
  <w:style w:type="table" w:customStyle="1" w:styleId="269">
    <w:name w:val="网格型4"/>
    <w:basedOn w:val="55"/>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0">
    <w:name w:val="Table Normal"/>
    <w:semiHidden/>
    <w:unhideWhenUsed/>
    <w:qFormat/>
    <w:uiPriority w:val="0"/>
    <w:tblPr>
      <w:tblCellMar>
        <w:top w:w="0" w:type="dxa"/>
        <w:left w:w="0" w:type="dxa"/>
        <w:bottom w:w="0" w:type="dxa"/>
        <w:right w:w="0" w:type="dxa"/>
      </w:tblCellMar>
    </w:tblPr>
  </w:style>
  <w:style w:type="paragraph" w:customStyle="1" w:styleId="271">
    <w:name w:val="Table Text"/>
    <w:basedOn w:val="1"/>
    <w:semiHidden/>
    <w:qFormat/>
    <w:uiPriority w:val="0"/>
    <w:rPr>
      <w:rFonts w:ascii="Arial" w:hAnsi="Arial" w:eastAsia="Arial" w:cs="Arial"/>
      <w:sz w:val="21"/>
      <w:szCs w:val="21"/>
      <w:lang w:val="en-US" w:eastAsia="en-US" w:bidi="ar-SA"/>
    </w:rPr>
  </w:style>
  <w:style w:type="character" w:customStyle="1" w:styleId="272">
    <w:name w:val="NormalCharacter"/>
    <w:qFormat/>
    <w:uiPriority w:val="99"/>
  </w:style>
  <w:style w:type="character" w:customStyle="1" w:styleId="273">
    <w:name w:val="font21"/>
    <w:basedOn w:val="57"/>
    <w:qFormat/>
    <w:uiPriority w:val="0"/>
    <w:rPr>
      <w:rFonts w:hint="eastAsia" w:ascii="宋体" w:hAnsi="宋体" w:eastAsia="宋体" w:cs="宋体"/>
      <w:color w:val="000000"/>
      <w:sz w:val="24"/>
      <w:szCs w:val="24"/>
      <w:u w:val="none"/>
    </w:rPr>
  </w:style>
  <w:style w:type="character" w:customStyle="1" w:styleId="274">
    <w:name w:val="font61"/>
    <w:basedOn w:val="57"/>
    <w:qFormat/>
    <w:uiPriority w:val="0"/>
    <w:rPr>
      <w:rFonts w:hint="eastAsia" w:ascii="宋体" w:hAnsi="宋体" w:eastAsia="宋体" w:cs="宋体"/>
      <w:color w:val="000000"/>
      <w:sz w:val="24"/>
      <w:szCs w:val="24"/>
      <w:u w:val="none"/>
      <w:vertAlign w:val="superscript"/>
    </w:rPr>
  </w:style>
  <w:style w:type="paragraph" w:customStyle="1" w:styleId="275">
    <w:name w:val="样式 样式 正文文本缩进正文文字缩进 + 首行缩进:  2 字符2 + 首行缩进:  2 字符"/>
    <w:basedOn w:val="1"/>
    <w:qFormat/>
    <w:uiPriority w:val="0"/>
    <w:pPr>
      <w:ind w:left="100" w:leftChars="100" w:right="100" w:rightChars="100" w:firstLine="200" w:firstLineChars="100"/>
    </w:pPr>
    <w:rPr>
      <w:rFonts w:hAnsi="Arial"/>
      <w:szCs w:val="22"/>
    </w:rPr>
  </w:style>
  <w:style w:type="paragraph" w:customStyle="1" w:styleId="276">
    <w:name w:val="Body text|1"/>
    <w:basedOn w:val="1"/>
    <w:autoRedefine/>
    <w:qFormat/>
    <w:uiPriority w:val="99"/>
    <w:pPr>
      <w:spacing w:line="398" w:lineRule="auto"/>
      <w:ind w:firstLine="400"/>
    </w:pPr>
    <w:rPr>
      <w:rFonts w:ascii="宋体" w:hAnsi="宋体" w:cs="宋体"/>
      <w:sz w:val="30"/>
      <w:szCs w:val="30"/>
      <w:lang w:val="zh-TW" w:eastAsia="zh-TW"/>
    </w:rPr>
  </w:style>
  <w:style w:type="character" w:customStyle="1" w:styleId="277">
    <w:name w:val="font191"/>
    <w:basedOn w:val="57"/>
    <w:qFormat/>
    <w:uiPriority w:val="0"/>
    <w:rPr>
      <w:rFonts w:hint="default" w:ascii="Times New Roman" w:hAnsi="Times New Roman" w:cs="Times New Roman"/>
      <w:color w:val="000000"/>
      <w:sz w:val="20"/>
      <w:szCs w:val="20"/>
      <w:u w:val="none"/>
    </w:rPr>
  </w:style>
  <w:style w:type="character" w:customStyle="1" w:styleId="278">
    <w:name w:val="font201"/>
    <w:basedOn w:val="57"/>
    <w:qFormat/>
    <w:uiPriority w:val="0"/>
    <w:rPr>
      <w:rFonts w:hint="default" w:ascii="Times New Roman" w:hAnsi="Times New Roman" w:cs="Times New Roman"/>
      <w:color w:val="FF0000"/>
      <w:sz w:val="20"/>
      <w:szCs w:val="20"/>
      <w:u w:val="none"/>
    </w:rPr>
  </w:style>
  <w:style w:type="character" w:customStyle="1" w:styleId="279">
    <w:name w:val="font181"/>
    <w:basedOn w:val="57"/>
    <w:qFormat/>
    <w:uiPriority w:val="0"/>
    <w:rPr>
      <w:rFonts w:hint="eastAsia" w:ascii="宋体" w:hAnsi="宋体" w:eastAsia="宋体" w:cs="宋体"/>
      <w:color w:val="000000"/>
      <w:sz w:val="22"/>
      <w:szCs w:val="22"/>
      <w:u w:val="none"/>
      <w:vertAlign w:val="superscript"/>
    </w:rPr>
  </w:style>
  <w:style w:type="character" w:customStyle="1" w:styleId="280">
    <w:name w:val="font171"/>
    <w:basedOn w:val="57"/>
    <w:qFormat/>
    <w:uiPriority w:val="0"/>
    <w:rPr>
      <w:rFonts w:hint="eastAsia" w:ascii="宋体" w:hAnsi="宋体" w:eastAsia="宋体" w:cs="宋体"/>
      <w:color w:val="000000"/>
      <w:sz w:val="22"/>
      <w:szCs w:val="22"/>
      <w:u w:val="none"/>
      <w:vertAlign w:val="superscript"/>
    </w:rPr>
  </w:style>
  <w:style w:type="character" w:customStyle="1" w:styleId="281">
    <w:name w:val="font41"/>
    <w:basedOn w:val="57"/>
    <w:qFormat/>
    <w:uiPriority w:val="0"/>
    <w:rPr>
      <w:rFonts w:hint="eastAsia" w:ascii="宋体" w:hAnsi="宋体" w:eastAsia="宋体" w:cs="宋体"/>
      <w:color w:val="000000"/>
      <w:sz w:val="21"/>
      <w:szCs w:val="21"/>
      <w:u w:val="none"/>
      <w:vertAlign w:val="superscript"/>
    </w:rPr>
  </w:style>
  <w:style w:type="character" w:customStyle="1" w:styleId="282">
    <w:name w:val="font51"/>
    <w:basedOn w:val="57"/>
    <w:qFormat/>
    <w:uiPriority w:val="0"/>
    <w:rPr>
      <w:rFonts w:hint="eastAsia" w:ascii="宋体" w:hAnsi="宋体" w:eastAsia="宋体" w:cs="宋体"/>
      <w:color w:val="FF0000"/>
      <w:sz w:val="21"/>
      <w:szCs w:val="21"/>
      <w:u w:val="none"/>
    </w:rPr>
  </w:style>
  <w:style w:type="character" w:customStyle="1" w:styleId="283">
    <w:name w:val="font11"/>
    <w:basedOn w:val="5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102</Pages>
  <Words>4636</Words>
  <Characters>5017</Characters>
  <Lines>451</Lines>
  <Paragraphs>127</Paragraphs>
  <TotalTime>2</TotalTime>
  <ScaleCrop>false</ScaleCrop>
  <LinksUpToDate>false</LinksUpToDate>
  <CharactersWithSpaces>5093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薛薛</cp:lastModifiedBy>
  <cp:lastPrinted>2019-12-07T15:20:00Z</cp:lastPrinted>
  <dcterms:modified xsi:type="dcterms:W3CDTF">2026-03-13T13:44:30Z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456A8E0987814F0689620C34DD97C5FE_12</vt:lpwstr>
  </property>
  <property fmtid="{D5CDD505-2E9C-101B-9397-08002B2CF9AE}" pid="4" name="KSOTemplateDocerSaveRecord">
    <vt:lpwstr>eyJoZGlkIjoiZTI4ODAzMDI1NzhiNGU5NDJkNDIwMzRkMjE5ZDUwNWUiLCJ1c2VySWQiOiIxMjMyMDYzNDI1In0=</vt:lpwstr>
  </property>
</Properties>
</file>