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6F24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2EF11C8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39ABE7FE">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EE268EC">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竞争性磋商文件示范文本（服务类）</w:t>
      </w:r>
    </w:p>
    <w:bookmarkEnd w:id="0"/>
    <w:p w14:paraId="70C7BDF5">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2026版</w:t>
      </w:r>
      <w:r>
        <w:rPr>
          <w:rFonts w:hint="eastAsia" w:ascii="宋体" w:hAnsi="宋体" w:eastAsia="宋体"/>
          <w:b/>
          <w:bCs/>
          <w:color w:val="auto"/>
          <w:sz w:val="52"/>
          <w:szCs w:val="52"/>
          <w:highlight w:val="none"/>
          <w:lang w:eastAsia="zh-CN"/>
        </w:rPr>
        <w:t>）</w:t>
      </w:r>
    </w:p>
    <w:p w14:paraId="3E6FC067">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233C4F85">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D82991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23B00F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F987B3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A1F6E4F">
      <w:pPr>
        <w:tabs>
          <w:tab w:val="left" w:pos="315"/>
          <w:tab w:val="left" w:pos="8820"/>
        </w:tabs>
        <w:spacing w:before="240" w:beforeLines="100" w:after="120" w:afterLines="50" w:line="500" w:lineRule="exact"/>
        <w:ind w:right="267" w:rightChars="127"/>
        <w:jc w:val="left"/>
        <w:rPr>
          <w:rFonts w:ascii="宋体" w:hAnsi="宋体" w:eastAsia="宋体"/>
          <w:b/>
          <w:bCs/>
          <w:color w:val="auto"/>
          <w:sz w:val="44"/>
          <w:szCs w:val="44"/>
          <w:highlight w:val="none"/>
        </w:rPr>
      </w:pPr>
    </w:p>
    <w:p w14:paraId="20CB004C">
      <w:pPr>
        <w:tabs>
          <w:tab w:val="left" w:pos="2410"/>
        </w:tabs>
        <w:autoSpaceDE w:val="0"/>
        <w:autoSpaceDN w:val="0"/>
        <w:adjustRightInd w:val="0"/>
        <w:snapToGrid w:val="0"/>
        <w:spacing w:line="360" w:lineRule="auto"/>
        <w:ind w:firstLine="723" w:firstLineChars="200"/>
        <w:jc w:val="left"/>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0"/>
          <w:w w:val="75"/>
          <w:kern w:val="0"/>
          <w:sz w:val="32"/>
          <w:szCs w:val="32"/>
          <w:highlight w:val="none"/>
          <w:u w:val="single"/>
          <w:fitText w:val="5760" w:id="1379750399"/>
          <w:lang w:eastAsia="zh-CN"/>
        </w:rPr>
        <w:t>淮河干流河势稳定变化监测及带状图测量项目（二次</w:t>
      </w:r>
      <w:r>
        <w:rPr>
          <w:rFonts w:hint="eastAsia" w:ascii="宋体" w:hAnsi="宋体" w:eastAsia="宋体"/>
          <w:b/>
          <w:color w:val="auto"/>
          <w:spacing w:val="-13"/>
          <w:w w:val="75"/>
          <w:kern w:val="0"/>
          <w:sz w:val="32"/>
          <w:szCs w:val="32"/>
          <w:highlight w:val="none"/>
          <w:u w:val="single"/>
          <w:fitText w:val="5760" w:id="1379750399"/>
          <w:lang w:eastAsia="zh-CN"/>
        </w:rPr>
        <w:t>）</w:t>
      </w:r>
    </w:p>
    <w:p w14:paraId="2BFA6768">
      <w:pPr>
        <w:tabs>
          <w:tab w:val="left" w:pos="2410"/>
        </w:tabs>
        <w:autoSpaceDE w:val="0"/>
        <w:autoSpaceDN w:val="0"/>
        <w:adjustRightInd w:val="0"/>
        <w:snapToGrid w:val="0"/>
        <w:spacing w:line="360" w:lineRule="auto"/>
        <w:ind w:firstLine="723" w:firstLineChars="200"/>
        <w:jc w:val="left"/>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fldChar w:fldCharType="begin"/>
      </w:r>
      <w:r>
        <w:rPr>
          <w:rFonts w:hint="eastAsia" w:ascii="宋体" w:hAnsi="宋体" w:eastAsia="宋体"/>
          <w:b/>
          <w:color w:val="auto"/>
          <w:spacing w:val="20"/>
          <w:kern w:val="0"/>
          <w:sz w:val="32"/>
          <w:szCs w:val="32"/>
          <w:highlight w:val="none"/>
          <w:u w:val="single"/>
        </w:rPr>
        <w:instrText xml:space="preserve"> HYPERLINK "https://pay.anhui.zcygov.cn/purchaseplan_front/" \l "/plan/list/view?id=1000000000005270766&amp;_app_=zcy.procurement" \t "https://www.anhui.zcygov.cn/project-center/_procurement_/purchasePlans/_blank" </w:instrText>
      </w:r>
      <w:r>
        <w:rPr>
          <w:rFonts w:hint="eastAsia" w:ascii="宋体" w:hAnsi="宋体" w:eastAsia="宋体"/>
          <w:b/>
          <w:color w:val="auto"/>
          <w:spacing w:val="20"/>
          <w:kern w:val="0"/>
          <w:sz w:val="32"/>
          <w:szCs w:val="32"/>
          <w:highlight w:val="none"/>
          <w:u w:val="single"/>
        </w:rPr>
        <w:fldChar w:fldCharType="separate"/>
      </w:r>
      <w:r>
        <w:rPr>
          <w:rFonts w:hint="eastAsia" w:ascii="宋体" w:hAnsi="宋体" w:eastAsia="宋体"/>
          <w:b/>
          <w:color w:val="auto"/>
          <w:spacing w:val="20"/>
          <w:kern w:val="0"/>
          <w:sz w:val="32"/>
          <w:szCs w:val="32"/>
          <w:highlight w:val="none"/>
          <w:u w:val="single"/>
        </w:rPr>
        <w:t>FSSD34000120261975号</w:t>
      </w:r>
      <w:r>
        <w:rPr>
          <w:rFonts w:hint="eastAsia" w:ascii="宋体" w:hAnsi="宋体" w:eastAsia="宋体"/>
          <w:b/>
          <w:color w:val="auto"/>
          <w:spacing w:val="20"/>
          <w:kern w:val="0"/>
          <w:sz w:val="32"/>
          <w:szCs w:val="32"/>
          <w:highlight w:val="none"/>
          <w:u w:val="single"/>
        </w:rPr>
        <w:fldChar w:fldCharType="end"/>
      </w:r>
    </w:p>
    <w:p w14:paraId="619BC2DA">
      <w:pPr>
        <w:tabs>
          <w:tab w:val="left" w:pos="2410"/>
        </w:tabs>
        <w:autoSpaceDE w:val="0"/>
        <w:autoSpaceDN w:val="0"/>
        <w:adjustRightInd w:val="0"/>
        <w:snapToGrid w:val="0"/>
        <w:spacing w:line="360" w:lineRule="auto"/>
        <w:ind w:firstLine="723" w:firstLineChars="200"/>
        <w:jc w:val="left"/>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安徽省淮河河道管理局</w:t>
      </w:r>
    </w:p>
    <w:p w14:paraId="7809B58D">
      <w:pPr>
        <w:tabs>
          <w:tab w:val="left" w:pos="2410"/>
        </w:tabs>
        <w:autoSpaceDE w:val="0"/>
        <w:autoSpaceDN w:val="0"/>
        <w:adjustRightInd w:val="0"/>
        <w:snapToGrid w:val="0"/>
        <w:spacing w:line="360" w:lineRule="auto"/>
        <w:ind w:firstLine="723" w:firstLineChars="200"/>
        <w:jc w:val="left"/>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0"/>
          <w:kern w:val="0"/>
          <w:sz w:val="32"/>
          <w:szCs w:val="32"/>
          <w:highlight w:val="none"/>
          <w:u w:val="single"/>
          <w:fitText w:val="5120" w:id="1916011889"/>
          <w:lang w:val="en-US" w:eastAsia="zh-CN"/>
        </w:rPr>
        <w:t>安徽安兆工程技术咨询服务有限公司</w:t>
      </w:r>
    </w:p>
    <w:p w14:paraId="0563848E">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D5E8804">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4</w:t>
      </w:r>
      <w:r>
        <w:rPr>
          <w:rFonts w:hint="eastAsia" w:ascii="宋体" w:hAnsi="宋体" w:eastAsia="宋体"/>
          <w:b/>
          <w:color w:val="auto"/>
          <w:sz w:val="36"/>
          <w:highlight w:val="none"/>
        </w:rPr>
        <w:t>月</w:t>
      </w:r>
    </w:p>
    <w:p w14:paraId="50FE7C7B">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775B0170">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50CD3D5E">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3951C126">
      <w:pPr>
        <w:pStyle w:val="15"/>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_Toc19988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磋商邀请</w:t>
      </w:r>
      <w:r>
        <w:rPr>
          <w:color w:val="auto"/>
          <w:highlight w:val="none"/>
        </w:rPr>
        <w:tab/>
      </w:r>
      <w:r>
        <w:rPr>
          <w:color w:val="auto"/>
          <w:highlight w:val="none"/>
        </w:rPr>
        <w:fldChar w:fldCharType="begin"/>
      </w:r>
      <w:r>
        <w:rPr>
          <w:color w:val="auto"/>
          <w:highlight w:val="none"/>
        </w:rPr>
        <w:instrText xml:space="preserve"> PAGEREF _Toc19988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bCs/>
          <w:color w:val="auto"/>
          <w:szCs w:val="24"/>
          <w:highlight w:val="none"/>
        </w:rPr>
        <w:fldChar w:fldCharType="end"/>
      </w:r>
    </w:p>
    <w:p w14:paraId="4CECC31D">
      <w:pPr>
        <w:pStyle w:val="1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_Toc7162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供应商</w:t>
      </w:r>
      <w:r>
        <w:rPr>
          <w:rFonts w:asciiTheme="minorEastAsia" w:hAnsiTheme="minorEastAsia" w:eastAsia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_Toc7162 \h </w:instrText>
      </w:r>
      <w:r>
        <w:rPr>
          <w:color w:val="auto"/>
          <w:highlight w:val="none"/>
        </w:rPr>
        <w:fldChar w:fldCharType="separate"/>
      </w:r>
      <w:r>
        <w:rPr>
          <w:color w:val="auto"/>
          <w:highlight w:val="none"/>
        </w:rPr>
        <w:t>3</w:t>
      </w:r>
      <w:r>
        <w:rPr>
          <w:color w:val="auto"/>
          <w:highlight w:val="none"/>
        </w:rPr>
        <w:fldChar w:fldCharType="end"/>
      </w:r>
      <w:r>
        <w:rPr>
          <w:rFonts w:asciiTheme="minorEastAsia" w:hAnsiTheme="minorEastAsia"/>
          <w:bCs/>
          <w:color w:val="auto"/>
          <w:szCs w:val="24"/>
          <w:highlight w:val="none"/>
        </w:rPr>
        <w:fldChar w:fldCharType="end"/>
      </w:r>
    </w:p>
    <w:p w14:paraId="50758992">
      <w:pPr>
        <w:pStyle w:val="1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_Toc19440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_Toc19440 \h </w:instrText>
      </w:r>
      <w:r>
        <w:rPr>
          <w:color w:val="auto"/>
          <w:highlight w:val="none"/>
        </w:rPr>
        <w:fldChar w:fldCharType="separate"/>
      </w:r>
      <w:r>
        <w:rPr>
          <w:color w:val="auto"/>
          <w:highlight w:val="none"/>
        </w:rPr>
        <w:t>17</w:t>
      </w:r>
      <w:r>
        <w:rPr>
          <w:color w:val="auto"/>
          <w:highlight w:val="none"/>
        </w:rPr>
        <w:fldChar w:fldCharType="end"/>
      </w:r>
      <w:r>
        <w:rPr>
          <w:rFonts w:asciiTheme="minorEastAsia" w:hAnsiTheme="minorEastAsia"/>
          <w:bCs/>
          <w:color w:val="auto"/>
          <w:szCs w:val="24"/>
          <w:highlight w:val="none"/>
        </w:rPr>
        <w:fldChar w:fldCharType="end"/>
      </w:r>
    </w:p>
    <w:p w14:paraId="0CB7E330">
      <w:pPr>
        <w:pStyle w:val="1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_Toc8668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_Toc8668 \h </w:instrText>
      </w:r>
      <w:r>
        <w:rPr>
          <w:color w:val="auto"/>
          <w:highlight w:val="none"/>
        </w:rPr>
        <w:fldChar w:fldCharType="separate"/>
      </w:r>
      <w:r>
        <w:rPr>
          <w:color w:val="auto"/>
          <w:highlight w:val="none"/>
        </w:rPr>
        <w:t>19</w:t>
      </w:r>
      <w:r>
        <w:rPr>
          <w:color w:val="auto"/>
          <w:highlight w:val="none"/>
        </w:rPr>
        <w:fldChar w:fldCharType="end"/>
      </w:r>
      <w:r>
        <w:rPr>
          <w:rFonts w:asciiTheme="minorEastAsia" w:hAnsiTheme="minorEastAsia"/>
          <w:bCs/>
          <w:color w:val="auto"/>
          <w:szCs w:val="24"/>
          <w:highlight w:val="none"/>
        </w:rPr>
        <w:fldChar w:fldCharType="end"/>
      </w:r>
    </w:p>
    <w:p w14:paraId="3FC1BBEB">
      <w:pPr>
        <w:pStyle w:val="15"/>
        <w:tabs>
          <w:tab w:val="right" w:leader="dot" w:pos="8279"/>
        </w:tabs>
        <w:rPr>
          <w:rFonts w:hint="eastAsia" w:eastAsiaTheme="minorEastAsia"/>
          <w:color w:val="auto"/>
          <w:highlight w:val="none"/>
          <w:lang w:val="en-US" w:eastAsia="zh-CN"/>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_Toc17167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rFonts w:hint="eastAsia"/>
          <w:color w:val="auto"/>
          <w:highlight w:val="none"/>
          <w:lang w:val="en-US" w:eastAsia="zh-CN"/>
        </w:rPr>
        <w:t>2</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4</w:t>
      </w:r>
    </w:p>
    <w:p w14:paraId="7A09F34C">
      <w:pPr>
        <w:pStyle w:val="1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_Toc25148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_Toc25148 \h </w:instrText>
      </w:r>
      <w:r>
        <w:rPr>
          <w:color w:val="auto"/>
          <w:highlight w:val="none"/>
        </w:rPr>
        <w:fldChar w:fldCharType="separate"/>
      </w:r>
      <w:r>
        <w:rPr>
          <w:color w:val="auto"/>
          <w:highlight w:val="none"/>
        </w:rPr>
        <w:t>33</w:t>
      </w:r>
      <w:r>
        <w:rPr>
          <w:color w:val="auto"/>
          <w:highlight w:val="none"/>
        </w:rPr>
        <w:fldChar w:fldCharType="end"/>
      </w:r>
      <w:r>
        <w:rPr>
          <w:rFonts w:asciiTheme="minorEastAsia" w:hAnsiTheme="minorEastAsia"/>
          <w:bCs/>
          <w:color w:val="auto"/>
          <w:szCs w:val="24"/>
          <w:highlight w:val="none"/>
        </w:rPr>
        <w:fldChar w:fldCharType="end"/>
      </w:r>
    </w:p>
    <w:p w14:paraId="66983CE8">
      <w:pPr>
        <w:pStyle w:val="1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_Toc19418 </w:instrText>
      </w:r>
      <w:r>
        <w:rPr>
          <w:rFonts w:asciiTheme="minorEastAsia" w:hAnsiTheme="minorEastAsia"/>
          <w:bCs/>
          <w:color w:val="auto"/>
          <w:szCs w:val="24"/>
          <w:highlight w:val="none"/>
        </w:rPr>
        <w:fldChar w:fldCharType="separate"/>
      </w:r>
      <w:r>
        <w:rPr>
          <w:rFonts w:hint="eastAsia" w:ascii="宋体" w:hAnsi="宋体" w:eastAsia="宋体"/>
          <w:bCs/>
          <w:color w:val="auto"/>
          <w:highlight w:val="none"/>
        </w:rPr>
        <w:t>第</w:t>
      </w:r>
      <w:r>
        <w:rPr>
          <w:rFonts w:hint="eastAsia" w:ascii="宋体" w:hAnsi="宋体" w:eastAsia="宋体"/>
          <w:bCs/>
          <w:color w:val="auto"/>
          <w:highlight w:val="none"/>
          <w:lang w:val="en-US" w:eastAsia="zh-CN"/>
        </w:rPr>
        <w:t>七</w:t>
      </w:r>
      <w:r>
        <w:rPr>
          <w:rFonts w:hint="eastAsia" w:ascii="宋体" w:hAnsi="宋体" w:eastAsia="宋体"/>
          <w:bCs/>
          <w:color w:val="auto"/>
          <w:highlight w:val="none"/>
        </w:rPr>
        <w:t>章  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_Toc19418 \h </w:instrText>
      </w:r>
      <w:r>
        <w:rPr>
          <w:color w:val="auto"/>
          <w:highlight w:val="none"/>
        </w:rPr>
        <w:fldChar w:fldCharType="separate"/>
      </w:r>
      <w:r>
        <w:rPr>
          <w:color w:val="auto"/>
          <w:highlight w:val="none"/>
        </w:rPr>
        <w:t>53</w:t>
      </w:r>
      <w:r>
        <w:rPr>
          <w:color w:val="auto"/>
          <w:highlight w:val="none"/>
        </w:rPr>
        <w:fldChar w:fldCharType="end"/>
      </w:r>
      <w:r>
        <w:rPr>
          <w:rFonts w:asciiTheme="minorEastAsia" w:hAnsiTheme="minorEastAsia"/>
          <w:bCs/>
          <w:color w:val="auto"/>
          <w:szCs w:val="24"/>
          <w:highlight w:val="none"/>
        </w:rPr>
        <w:fldChar w:fldCharType="end"/>
      </w:r>
    </w:p>
    <w:p w14:paraId="786569D2">
      <w:pPr>
        <w:pStyle w:val="16"/>
        <w:tabs>
          <w:tab w:val="right" w:leader="dot" w:pos="8296"/>
        </w:tabs>
        <w:rPr>
          <w:rFonts w:asciiTheme="minorEastAsia" w:hAnsiTheme="minorEastAsia"/>
          <w:b/>
          <w:color w:val="auto"/>
          <w:sz w:val="32"/>
          <w:highlight w:val="none"/>
        </w:rPr>
      </w:pPr>
      <w:r>
        <w:rPr>
          <w:rFonts w:asciiTheme="minorEastAsia" w:hAnsiTheme="minorEastAsia"/>
          <w:bCs/>
          <w:color w:val="auto"/>
          <w:szCs w:val="24"/>
          <w:highlight w:val="none"/>
        </w:rPr>
        <w:fldChar w:fldCharType="end"/>
      </w:r>
    </w:p>
    <w:p w14:paraId="16E64846">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0C51B83E">
      <w:pPr>
        <w:spacing w:line="360" w:lineRule="auto"/>
        <w:jc w:val="center"/>
        <w:outlineLvl w:val="0"/>
        <w:rPr>
          <w:rFonts w:asciiTheme="minorEastAsia" w:hAnsiTheme="minorEastAsia" w:eastAsiaTheme="minorEastAsia"/>
          <w:b/>
          <w:color w:val="auto"/>
          <w:sz w:val="28"/>
          <w:highlight w:val="none"/>
        </w:rPr>
      </w:pPr>
      <w:bookmarkStart w:id="1" w:name="_Toc501"/>
      <w:bookmarkStart w:id="2" w:name="_Toc19988"/>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bookmarkEnd w:id="2"/>
    </w:p>
    <w:p w14:paraId="7F44E3E4">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3" w:name="_Toc28359012"/>
      <w:bookmarkStart w:id="4" w:name="_Toc35393629"/>
      <w:bookmarkStart w:id="5" w:name="_Toc35393798"/>
      <w:bookmarkStart w:id="6" w:name="_Toc28359089"/>
      <w:bookmarkStart w:id="7" w:name="_Toc14730"/>
      <w:r>
        <w:rPr>
          <w:rFonts w:hint="eastAsia" w:ascii="宋体" w:hAnsi="宋体" w:eastAsia="宋体" w:cs="宋体"/>
          <w:b/>
          <w:bCs w:val="0"/>
          <w:color w:val="auto"/>
          <w:sz w:val="24"/>
          <w:szCs w:val="24"/>
          <w:highlight w:val="none"/>
        </w:rPr>
        <w:t>一、项目基本情况</w:t>
      </w:r>
      <w:bookmarkEnd w:id="3"/>
      <w:bookmarkEnd w:id="4"/>
      <w:bookmarkEnd w:id="5"/>
      <w:bookmarkEnd w:id="6"/>
      <w:bookmarkEnd w:id="7"/>
    </w:p>
    <w:p w14:paraId="78D3910E">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FSSD34000120261975号</w:t>
      </w:r>
    </w:p>
    <w:p w14:paraId="2638849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eastAsia="zh-CN"/>
        </w:rPr>
        <w:t>淮河干流河势稳定变化监测及带状图测量项目（二次）</w:t>
      </w:r>
    </w:p>
    <w:p w14:paraId="77DD67C6">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预算金额：</w:t>
      </w:r>
      <w:r>
        <w:rPr>
          <w:rFonts w:hint="eastAsia" w:ascii="宋体" w:hAnsi="宋体" w:eastAsia="宋体"/>
          <w:color w:val="auto"/>
          <w:sz w:val="24"/>
          <w:szCs w:val="18"/>
          <w:highlight w:val="none"/>
          <w:u w:val="single"/>
          <w:lang w:val="en-US" w:eastAsia="zh-CN"/>
        </w:rPr>
        <w:t>220万元</w:t>
      </w:r>
    </w:p>
    <w:p w14:paraId="0FF0BDEB">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最高限价：</w:t>
      </w:r>
      <w:r>
        <w:rPr>
          <w:rFonts w:hint="eastAsia" w:ascii="宋体" w:hAnsi="宋体" w:eastAsia="宋体"/>
          <w:color w:val="auto"/>
          <w:sz w:val="24"/>
          <w:szCs w:val="18"/>
          <w:highlight w:val="none"/>
          <w:u w:val="single"/>
          <w:lang w:val="en-US" w:eastAsia="zh-CN"/>
        </w:rPr>
        <w:t>220万元</w:t>
      </w:r>
    </w:p>
    <w:p w14:paraId="195D737D">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u w:val="single"/>
        </w:rPr>
        <w:t>开展淮河干流洪河口至北淝闸河道地形及断面测量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排查淮河干流及颍河（茨河铺以下）、涡河（西阳集以下）岸滩狭窄及岸滩明显崩塌段等冲淤变化显著河段，对河道断面进行加密监测；淮河洪河口至红山头带状图测量及成果编绘成册</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根据上述测绘成果，并结合近年来河势监测成果资料进行河势稳定变化初步对比分析等</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具体详见采购需求。</w:t>
      </w:r>
    </w:p>
    <w:p w14:paraId="49916B4F">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u w:val="single"/>
        </w:rPr>
        <w:t>合同签订之日起180日历天内完成合同内容，并提交相关测绘成果和带状图</w:t>
      </w:r>
    </w:p>
    <w:p w14:paraId="5D81DC05">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w:t>
      </w:r>
    </w:p>
    <w:p w14:paraId="014F149B">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8" w:name="_Toc28359090"/>
      <w:bookmarkStart w:id="9" w:name="_Toc35393630"/>
      <w:bookmarkStart w:id="10" w:name="_Toc28359013"/>
      <w:bookmarkStart w:id="11" w:name="_Toc32615"/>
      <w:bookmarkStart w:id="12" w:name="_Toc35393799"/>
      <w:r>
        <w:rPr>
          <w:rFonts w:hint="eastAsia" w:ascii="宋体" w:hAnsi="宋体" w:eastAsia="宋体" w:cs="宋体"/>
          <w:b/>
          <w:bCs w:val="0"/>
          <w:color w:val="auto"/>
          <w:sz w:val="24"/>
          <w:szCs w:val="24"/>
          <w:highlight w:val="none"/>
        </w:rPr>
        <w:t>二、申请人的资格要求：</w:t>
      </w:r>
      <w:bookmarkEnd w:id="8"/>
      <w:bookmarkEnd w:id="9"/>
      <w:bookmarkEnd w:id="10"/>
      <w:bookmarkEnd w:id="11"/>
      <w:bookmarkEnd w:id="12"/>
    </w:p>
    <w:p w14:paraId="419A1F5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23B9BCD1">
      <w:pPr>
        <w:spacing w:line="360" w:lineRule="auto"/>
        <w:ind w:firstLine="435"/>
        <w:rPr>
          <w:rFonts w:hint="eastAsia" w:ascii="宋体" w:hAnsi="宋体" w:eastAsia="宋体" w:cs="宋体"/>
          <w:color w:val="auto"/>
          <w:sz w:val="24"/>
          <w:szCs w:val="24"/>
          <w:highlight w:val="none"/>
        </w:rPr>
      </w:pPr>
      <w:bookmarkStart w:id="13" w:name="_Toc28359014"/>
      <w:bookmarkStart w:id="14" w:name="_Toc28359091"/>
      <w:r>
        <w:rPr>
          <w:rFonts w:hint="eastAsia" w:ascii="宋体" w:hAnsi="宋体" w:eastAsia="宋体" w:cs="宋体"/>
          <w:color w:val="auto"/>
          <w:sz w:val="24"/>
          <w:szCs w:val="24"/>
          <w:highlight w:val="none"/>
        </w:rPr>
        <w:t>2.落实政府采购政策需满足的资格要求：</w:t>
      </w:r>
    </w:p>
    <w:p w14:paraId="3979B340">
      <w:pPr>
        <w:spacing w:line="360" w:lineRule="auto"/>
        <w:ind w:firstLine="435"/>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2.1中小企业政策</w:t>
      </w:r>
    </w:p>
    <w:p w14:paraId="76898DFB">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2.1.1☑本项目不专门面向中小企业预留采购份额。</w:t>
      </w:r>
    </w:p>
    <w:p w14:paraId="6D8B325C">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2.1.2□本项目专门面向/采购。</w:t>
      </w:r>
    </w:p>
    <w:p w14:paraId="34022B9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2.1.3□本项目预留部分采购项目预算专门面向中小企业采购。对于预留份额，提供的服务由符合政策要求的中小企业承接。预留份额通过以下措施进行：</w:t>
      </w:r>
      <w:r>
        <w:rPr>
          <w:rFonts w:hint="eastAsia" w:ascii="宋体" w:hAnsi="宋体" w:eastAsia="宋体" w:cs="宋体"/>
          <w:color w:val="auto"/>
          <w:sz w:val="24"/>
          <w:szCs w:val="24"/>
          <w:highlight w:val="none"/>
          <w:lang w:val="en-US" w:eastAsia="zh-CN"/>
        </w:rPr>
        <w:t>/</w:t>
      </w:r>
      <w:r>
        <w:rPr>
          <w:rFonts w:hint="eastAsia" w:asciiTheme="minorEastAsia" w:hAnsiTheme="minorEastAsia" w:eastAsiaTheme="minorEastAsia"/>
          <w:color w:val="auto"/>
          <w:sz w:val="24"/>
          <w:highlight w:val="none"/>
          <w:lang w:val="en-US" w:eastAsia="zh-CN"/>
        </w:rPr>
        <w:t>。</w:t>
      </w:r>
    </w:p>
    <w:p w14:paraId="53D4F813">
      <w:pPr>
        <w:spacing w:line="360" w:lineRule="auto"/>
        <w:ind w:firstLine="435"/>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其它落实政府采购政策的资格要求（如有）：/。</w:t>
      </w:r>
    </w:p>
    <w:p w14:paraId="2271CB6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u w:val="single"/>
        </w:rPr>
        <w:t>具有测绘行政主管部门颁发的测绘甲级资质（专业类别须包括工程测量）</w:t>
      </w:r>
      <w:r>
        <w:rPr>
          <w:rFonts w:hint="eastAsia" w:ascii="宋体" w:hAnsi="宋体" w:eastAsia="宋体" w:cs="宋体"/>
          <w:color w:val="auto"/>
          <w:sz w:val="24"/>
          <w:szCs w:val="24"/>
          <w:highlight w:val="none"/>
          <w:u w:val="single"/>
          <w:lang w:val="en-US" w:eastAsia="zh-CN"/>
        </w:rPr>
        <w:t>。</w:t>
      </w:r>
    </w:p>
    <w:p w14:paraId="1E41331A">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15" w:name="_Toc35393631"/>
      <w:bookmarkStart w:id="16" w:name="_Toc24072"/>
      <w:bookmarkStart w:id="17" w:name="_Toc35393800"/>
      <w:r>
        <w:rPr>
          <w:rFonts w:hint="eastAsia" w:ascii="宋体" w:hAnsi="宋体" w:eastAsia="宋体" w:cs="宋体"/>
          <w:b/>
          <w:bCs w:val="0"/>
          <w:color w:val="auto"/>
          <w:sz w:val="24"/>
          <w:szCs w:val="24"/>
          <w:highlight w:val="none"/>
        </w:rPr>
        <w:t>三、获取采购文件</w:t>
      </w:r>
      <w:bookmarkEnd w:id="13"/>
      <w:bookmarkEnd w:id="14"/>
      <w:bookmarkEnd w:id="15"/>
      <w:bookmarkEnd w:id="16"/>
      <w:bookmarkEnd w:id="17"/>
    </w:p>
    <w:p w14:paraId="7512F103">
      <w:pPr>
        <w:adjustRightInd w:val="0"/>
        <w:snapToGrid w:val="0"/>
        <w:spacing w:line="560" w:lineRule="exact"/>
        <w:ind w:firstLine="480" w:firstLineChars="200"/>
        <w:jc w:val="left"/>
        <w:rPr>
          <w:rFonts w:hint="eastAsia" w:ascii="宋体" w:hAnsi="宋体" w:eastAsia="宋体" w:cs="宋体"/>
          <w:color w:val="auto"/>
          <w:sz w:val="24"/>
          <w:szCs w:val="24"/>
          <w:lang w:eastAsia="zh-CN"/>
        </w:rPr>
      </w:pPr>
      <w:bookmarkStart w:id="18" w:name="_Toc35393801"/>
      <w:bookmarkStart w:id="19" w:name="_Toc28359015"/>
      <w:bookmarkStart w:id="20" w:name="_Toc35393632"/>
      <w:bookmarkStart w:id="21" w:name="_Toc5805"/>
      <w:bookmarkStart w:id="22" w:name="_Toc28359092"/>
      <w:r>
        <w:rPr>
          <w:rFonts w:hint="eastAsia" w:ascii="宋体" w:hAnsi="宋体" w:eastAsia="宋体" w:cs="宋体"/>
          <w:color w:val="auto"/>
          <w:sz w:val="24"/>
          <w:szCs w:val="24"/>
        </w:rPr>
        <w:t>时间：</w:t>
      </w:r>
      <w:r>
        <w:rPr>
          <w:rFonts w:hint="eastAsia" w:ascii="宋体" w:hAnsi="宋体" w:eastAsia="宋体" w:cs="宋体"/>
          <w:b/>
          <w:bCs/>
          <w:color w:val="auto"/>
          <w:sz w:val="24"/>
          <w:szCs w:val="24"/>
          <w:u w:val="single"/>
        </w:rPr>
        <w:t>202</w:t>
      </w:r>
      <w:r>
        <w:rPr>
          <w:rFonts w:hint="eastAsia" w:ascii="宋体" w:hAnsi="宋体" w:eastAsia="宋体" w:cs="宋体"/>
          <w:b/>
          <w:bCs/>
          <w:color w:val="auto"/>
          <w:sz w:val="24"/>
          <w:szCs w:val="24"/>
          <w:u w:val="single"/>
          <w:lang w:val="en-US" w:eastAsia="zh-CN"/>
        </w:rPr>
        <w:t>6</w:t>
      </w:r>
      <w:r>
        <w:rPr>
          <w:rFonts w:hint="eastAsia" w:ascii="宋体" w:hAnsi="宋体" w:eastAsia="宋体" w:cs="宋体"/>
          <w:b/>
          <w:bCs/>
          <w:color w:val="auto"/>
          <w:sz w:val="24"/>
          <w:szCs w:val="24"/>
          <w:u w:val="single"/>
        </w:rPr>
        <w:t>年</w:t>
      </w:r>
      <w:r>
        <w:rPr>
          <w:rFonts w:hint="eastAsia" w:ascii="宋体" w:hAnsi="宋体" w:eastAsia="宋体" w:cs="宋体"/>
          <w:b/>
          <w:bCs/>
          <w:color w:val="auto"/>
          <w:sz w:val="24"/>
          <w:szCs w:val="24"/>
          <w:u w:val="single"/>
          <w:lang w:val="en-US" w:eastAsia="zh-CN"/>
        </w:rPr>
        <w:t>4</w:t>
      </w:r>
      <w:r>
        <w:rPr>
          <w:rFonts w:hint="eastAsia" w:ascii="宋体" w:hAnsi="宋体" w:eastAsia="宋体" w:cs="宋体"/>
          <w:b/>
          <w:bCs/>
          <w:color w:val="auto"/>
          <w:sz w:val="24"/>
          <w:szCs w:val="24"/>
          <w:u w:val="single"/>
        </w:rPr>
        <w:t>月</w:t>
      </w:r>
      <w:r>
        <w:rPr>
          <w:rFonts w:hint="eastAsia" w:ascii="宋体" w:hAnsi="宋体" w:eastAsia="宋体" w:cs="宋体"/>
          <w:b/>
          <w:bCs/>
          <w:color w:val="auto"/>
          <w:sz w:val="24"/>
          <w:szCs w:val="24"/>
          <w:u w:val="single"/>
          <w:lang w:val="en-US" w:eastAsia="zh-CN"/>
        </w:rPr>
        <w:t>10</w:t>
      </w:r>
      <w:r>
        <w:rPr>
          <w:rFonts w:hint="eastAsia" w:ascii="宋体" w:hAnsi="宋体" w:eastAsia="宋体" w:cs="宋体"/>
          <w:b/>
          <w:bCs/>
          <w:color w:val="auto"/>
          <w:sz w:val="24"/>
          <w:szCs w:val="24"/>
          <w:u w:val="single"/>
        </w:rPr>
        <w:t>日至20</w:t>
      </w:r>
      <w:r>
        <w:rPr>
          <w:rFonts w:hint="eastAsia" w:ascii="宋体" w:hAnsi="宋体" w:eastAsia="宋体" w:cs="宋体"/>
          <w:b/>
          <w:bCs/>
          <w:color w:val="auto"/>
          <w:sz w:val="24"/>
          <w:szCs w:val="24"/>
          <w:u w:val="single"/>
          <w:lang w:val="en-US" w:eastAsia="zh-CN"/>
        </w:rPr>
        <w:t>26</w:t>
      </w:r>
      <w:r>
        <w:rPr>
          <w:rFonts w:hint="eastAsia" w:ascii="宋体" w:hAnsi="宋体" w:eastAsia="宋体" w:cs="宋体"/>
          <w:b/>
          <w:bCs/>
          <w:color w:val="auto"/>
          <w:sz w:val="24"/>
          <w:szCs w:val="24"/>
          <w:u w:val="single"/>
        </w:rPr>
        <w:t>年</w:t>
      </w:r>
      <w:r>
        <w:rPr>
          <w:rFonts w:hint="eastAsia" w:ascii="宋体" w:hAnsi="宋体" w:eastAsia="宋体" w:cs="宋体"/>
          <w:b/>
          <w:bCs/>
          <w:color w:val="auto"/>
          <w:sz w:val="24"/>
          <w:szCs w:val="24"/>
          <w:u w:val="single"/>
          <w:lang w:val="en-US" w:eastAsia="zh-CN"/>
        </w:rPr>
        <w:t>4</w:t>
      </w:r>
      <w:r>
        <w:rPr>
          <w:rFonts w:hint="eastAsia" w:ascii="宋体" w:hAnsi="宋体" w:eastAsia="宋体" w:cs="宋体"/>
          <w:b/>
          <w:bCs/>
          <w:color w:val="auto"/>
          <w:sz w:val="24"/>
          <w:szCs w:val="24"/>
          <w:u w:val="single"/>
        </w:rPr>
        <w:t>月</w:t>
      </w:r>
      <w:r>
        <w:rPr>
          <w:rFonts w:hint="eastAsia" w:ascii="宋体" w:hAnsi="宋体" w:eastAsia="宋体" w:cs="宋体"/>
          <w:b/>
          <w:bCs/>
          <w:color w:val="auto"/>
          <w:sz w:val="24"/>
          <w:szCs w:val="24"/>
          <w:u w:val="single"/>
          <w:lang w:val="en-US" w:eastAsia="zh-CN"/>
        </w:rPr>
        <w:t>22</w:t>
      </w:r>
      <w:r>
        <w:rPr>
          <w:rFonts w:hint="eastAsia" w:ascii="宋体" w:hAnsi="宋体" w:eastAsia="宋体" w:cs="宋体"/>
          <w:b/>
          <w:bCs/>
          <w:color w:val="auto"/>
          <w:sz w:val="24"/>
          <w:szCs w:val="24"/>
          <w:u w:val="single"/>
        </w:rPr>
        <w:t>日</w:t>
      </w:r>
      <w:r>
        <w:rPr>
          <w:rFonts w:hint="eastAsia" w:ascii="宋体" w:hAnsi="宋体" w:eastAsia="宋体" w:cs="宋体"/>
          <w:color w:val="auto"/>
          <w:sz w:val="24"/>
          <w:szCs w:val="24"/>
        </w:rPr>
        <w:t>，每天上午00:00至12:00，下午12:00至23:59（北京时间，法定节假日除外）</w:t>
      </w:r>
      <w:r>
        <w:rPr>
          <w:rFonts w:hint="eastAsia" w:ascii="宋体" w:hAnsi="宋体" w:eastAsia="宋体" w:cs="宋体"/>
          <w:color w:val="auto"/>
          <w:sz w:val="24"/>
          <w:szCs w:val="24"/>
          <w:lang w:eastAsia="zh-CN"/>
        </w:rPr>
        <w:t>。</w:t>
      </w:r>
    </w:p>
    <w:p w14:paraId="50786196">
      <w:pPr>
        <w:adjustRightInd w:val="0"/>
        <w:snapToGrid w:val="0"/>
        <w:spacing w:line="5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 xml:space="preserve">地点：“徽采云”电子交易系统 </w:t>
      </w:r>
    </w:p>
    <w:p w14:paraId="4CFC7364">
      <w:pPr>
        <w:adjustRightInd w:val="0"/>
        <w:snapToGrid w:val="0"/>
        <w:spacing w:line="5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方式：供应商登录“徽采云”电子交易系统在线获取采购文件</w:t>
      </w:r>
    </w:p>
    <w:p w14:paraId="3E6E5BF0">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四、响应文件提交</w:t>
      </w:r>
      <w:bookmarkEnd w:id="18"/>
      <w:bookmarkEnd w:id="19"/>
      <w:bookmarkEnd w:id="20"/>
      <w:bookmarkEnd w:id="21"/>
      <w:bookmarkEnd w:id="22"/>
    </w:p>
    <w:p w14:paraId="324C0B6C">
      <w:pPr>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9"/>
        <w:rPr>
          <w:rFonts w:hint="eastAsia" w:ascii="宋体" w:hAnsi="宋体" w:eastAsia="宋体" w:cs="宋体"/>
          <w:b w:val="0"/>
          <w:bCs/>
          <w:color w:val="auto"/>
          <w:sz w:val="24"/>
          <w:szCs w:val="24"/>
          <w:highlight w:val="none"/>
          <w:u w:val="single"/>
        </w:rPr>
      </w:pPr>
      <w:bookmarkStart w:id="23" w:name="_Toc28359016"/>
      <w:bookmarkStart w:id="24" w:name="_Toc35393802"/>
      <w:bookmarkStart w:id="25" w:name="_Toc35393633"/>
      <w:bookmarkStart w:id="26" w:name="_Toc28359093"/>
      <w:bookmarkStart w:id="27" w:name="_Toc32658"/>
      <w:r>
        <w:rPr>
          <w:rFonts w:hint="eastAsia" w:ascii="宋体" w:hAnsi="宋体" w:eastAsia="宋体" w:cs="宋体"/>
          <w:b w:val="0"/>
          <w:bCs/>
          <w:color w:val="auto"/>
          <w:sz w:val="24"/>
          <w:szCs w:val="24"/>
          <w:highlight w:val="none"/>
          <w:u w:val="none"/>
        </w:rPr>
        <w:t>截止时间：</w:t>
      </w:r>
      <w:r>
        <w:rPr>
          <w:rFonts w:hint="eastAsia" w:ascii="宋体" w:hAnsi="宋体" w:eastAsia="宋体" w:cs="宋体"/>
          <w:b w:val="0"/>
          <w:bCs/>
          <w:color w:val="auto"/>
          <w:sz w:val="24"/>
          <w:szCs w:val="24"/>
          <w:highlight w:val="none"/>
          <w:u w:val="single"/>
        </w:rPr>
        <w:t>202</w:t>
      </w:r>
      <w:r>
        <w:rPr>
          <w:rFonts w:hint="eastAsia" w:ascii="宋体" w:hAnsi="宋体" w:eastAsia="宋体" w:cs="宋体"/>
          <w:b w:val="0"/>
          <w:bCs/>
          <w:color w:val="auto"/>
          <w:sz w:val="24"/>
          <w:szCs w:val="24"/>
          <w:highlight w:val="none"/>
          <w:u w:val="single"/>
          <w:lang w:val="en-US" w:eastAsia="zh-CN"/>
        </w:rPr>
        <w:t>6</w:t>
      </w:r>
      <w:r>
        <w:rPr>
          <w:rFonts w:hint="eastAsia" w:ascii="宋体" w:hAnsi="宋体" w:eastAsia="宋体" w:cs="宋体"/>
          <w:b w:val="0"/>
          <w:bCs/>
          <w:color w:val="auto"/>
          <w:sz w:val="24"/>
          <w:szCs w:val="24"/>
          <w:highlight w:val="none"/>
          <w:u w:val="single"/>
        </w:rPr>
        <w:t>年</w:t>
      </w:r>
      <w:r>
        <w:rPr>
          <w:rFonts w:hint="eastAsia" w:ascii="宋体" w:hAnsi="宋体" w:eastAsia="宋体" w:cs="宋体"/>
          <w:b w:val="0"/>
          <w:bCs/>
          <w:color w:val="auto"/>
          <w:sz w:val="24"/>
          <w:szCs w:val="24"/>
          <w:highlight w:val="none"/>
          <w:u w:val="single"/>
          <w:lang w:val="en-US" w:eastAsia="zh-CN"/>
        </w:rPr>
        <w:t>4</w:t>
      </w:r>
      <w:r>
        <w:rPr>
          <w:rFonts w:hint="eastAsia" w:ascii="宋体" w:hAnsi="宋体" w:eastAsia="宋体" w:cs="宋体"/>
          <w:b w:val="0"/>
          <w:bCs/>
          <w:color w:val="auto"/>
          <w:sz w:val="24"/>
          <w:szCs w:val="24"/>
          <w:highlight w:val="none"/>
          <w:u w:val="single"/>
        </w:rPr>
        <w:t>月</w:t>
      </w:r>
      <w:r>
        <w:rPr>
          <w:rFonts w:hint="eastAsia" w:ascii="宋体" w:hAnsi="宋体" w:eastAsia="宋体" w:cs="宋体"/>
          <w:b w:val="0"/>
          <w:bCs/>
          <w:color w:val="auto"/>
          <w:sz w:val="24"/>
          <w:szCs w:val="24"/>
          <w:highlight w:val="none"/>
          <w:u w:val="single"/>
          <w:lang w:val="en-US" w:eastAsia="zh-CN"/>
        </w:rPr>
        <w:t>22</w:t>
      </w:r>
      <w:r>
        <w:rPr>
          <w:rFonts w:hint="eastAsia" w:ascii="宋体" w:hAnsi="宋体" w:eastAsia="宋体" w:cs="宋体"/>
          <w:b w:val="0"/>
          <w:bCs/>
          <w:color w:val="auto"/>
          <w:sz w:val="24"/>
          <w:szCs w:val="24"/>
          <w:highlight w:val="none"/>
          <w:u w:val="single"/>
        </w:rPr>
        <w:t>日</w:t>
      </w:r>
      <w:r>
        <w:rPr>
          <w:rFonts w:hint="eastAsia" w:ascii="宋体" w:hAnsi="宋体" w:eastAsia="宋体" w:cs="宋体"/>
          <w:b w:val="0"/>
          <w:bCs/>
          <w:color w:val="auto"/>
          <w:sz w:val="24"/>
          <w:szCs w:val="24"/>
          <w:highlight w:val="none"/>
          <w:u w:val="single"/>
          <w:lang w:val="en-US" w:eastAsia="zh-CN"/>
        </w:rPr>
        <w:t>9</w:t>
      </w:r>
      <w:r>
        <w:rPr>
          <w:rFonts w:hint="eastAsia" w:ascii="宋体" w:hAnsi="宋体" w:eastAsia="宋体" w:cs="宋体"/>
          <w:b w:val="0"/>
          <w:bCs/>
          <w:color w:val="auto"/>
          <w:sz w:val="24"/>
          <w:szCs w:val="24"/>
          <w:highlight w:val="none"/>
          <w:u w:val="single"/>
        </w:rPr>
        <w:t>点30分（北京时间）</w:t>
      </w:r>
    </w:p>
    <w:p w14:paraId="09806FFB">
      <w:pPr>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9"/>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none"/>
        </w:rPr>
        <w:t>地点：</w:t>
      </w:r>
      <w:r>
        <w:rPr>
          <w:rFonts w:hint="eastAsia" w:ascii="宋体" w:hAnsi="宋体" w:eastAsia="宋体" w:cs="宋体"/>
          <w:b w:val="0"/>
          <w:bCs/>
          <w:color w:val="auto"/>
          <w:sz w:val="24"/>
          <w:szCs w:val="24"/>
          <w:highlight w:val="none"/>
          <w:u w:val="single"/>
        </w:rPr>
        <w:t>“徽采云”电子交易系统</w:t>
      </w:r>
    </w:p>
    <w:p w14:paraId="152D857D">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五、开启</w:t>
      </w:r>
      <w:bookmarkEnd w:id="23"/>
      <w:bookmarkEnd w:id="24"/>
      <w:bookmarkEnd w:id="25"/>
      <w:bookmarkEnd w:id="26"/>
      <w:bookmarkEnd w:id="27"/>
    </w:p>
    <w:p w14:paraId="73D5FEA2">
      <w:pPr>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9"/>
        <w:rPr>
          <w:rFonts w:hint="eastAsia" w:ascii="宋体" w:hAnsi="宋体" w:eastAsia="宋体" w:cs="宋体"/>
          <w:b w:val="0"/>
          <w:bCs/>
          <w:color w:val="auto"/>
          <w:sz w:val="24"/>
          <w:szCs w:val="24"/>
          <w:highlight w:val="none"/>
          <w:u w:val="single"/>
        </w:rPr>
      </w:pPr>
      <w:bookmarkStart w:id="28" w:name="_Toc28359017"/>
      <w:bookmarkStart w:id="29" w:name="_Toc35393803"/>
      <w:bookmarkStart w:id="30" w:name="_Toc6935"/>
      <w:bookmarkStart w:id="31" w:name="_Toc35393634"/>
      <w:bookmarkStart w:id="32" w:name="_Toc28359094"/>
      <w:r>
        <w:rPr>
          <w:rFonts w:hint="eastAsia" w:ascii="宋体" w:hAnsi="宋体" w:eastAsia="宋体" w:cs="宋体"/>
          <w:b w:val="0"/>
          <w:bCs/>
          <w:color w:val="auto"/>
          <w:sz w:val="24"/>
          <w:szCs w:val="24"/>
          <w:highlight w:val="none"/>
          <w:u w:val="none"/>
        </w:rPr>
        <w:t>截止时间：</w:t>
      </w:r>
      <w:r>
        <w:rPr>
          <w:rFonts w:hint="eastAsia" w:ascii="宋体" w:hAnsi="宋体" w:eastAsia="宋体" w:cs="宋体"/>
          <w:b w:val="0"/>
          <w:bCs/>
          <w:color w:val="auto"/>
          <w:sz w:val="24"/>
          <w:szCs w:val="24"/>
          <w:highlight w:val="none"/>
          <w:u w:val="single"/>
        </w:rPr>
        <w:t>202</w:t>
      </w:r>
      <w:r>
        <w:rPr>
          <w:rFonts w:hint="eastAsia" w:ascii="宋体" w:hAnsi="宋体" w:eastAsia="宋体" w:cs="宋体"/>
          <w:b w:val="0"/>
          <w:bCs/>
          <w:color w:val="auto"/>
          <w:sz w:val="24"/>
          <w:szCs w:val="24"/>
          <w:highlight w:val="none"/>
          <w:u w:val="single"/>
          <w:lang w:val="en-US" w:eastAsia="zh-CN"/>
        </w:rPr>
        <w:t>6</w:t>
      </w:r>
      <w:r>
        <w:rPr>
          <w:rFonts w:hint="eastAsia" w:ascii="宋体" w:hAnsi="宋体" w:eastAsia="宋体" w:cs="宋体"/>
          <w:b w:val="0"/>
          <w:bCs/>
          <w:color w:val="auto"/>
          <w:sz w:val="24"/>
          <w:szCs w:val="24"/>
          <w:highlight w:val="none"/>
          <w:u w:val="single"/>
        </w:rPr>
        <w:t>年</w:t>
      </w:r>
      <w:r>
        <w:rPr>
          <w:rFonts w:hint="eastAsia" w:ascii="宋体" w:hAnsi="宋体" w:eastAsia="宋体" w:cs="宋体"/>
          <w:b w:val="0"/>
          <w:bCs/>
          <w:color w:val="auto"/>
          <w:sz w:val="24"/>
          <w:szCs w:val="24"/>
          <w:highlight w:val="none"/>
          <w:u w:val="single"/>
          <w:lang w:val="en-US" w:eastAsia="zh-CN"/>
        </w:rPr>
        <w:t>4</w:t>
      </w:r>
      <w:r>
        <w:rPr>
          <w:rFonts w:hint="eastAsia" w:ascii="宋体" w:hAnsi="宋体" w:eastAsia="宋体" w:cs="宋体"/>
          <w:b w:val="0"/>
          <w:bCs/>
          <w:color w:val="auto"/>
          <w:sz w:val="24"/>
          <w:szCs w:val="24"/>
          <w:highlight w:val="none"/>
          <w:u w:val="single"/>
        </w:rPr>
        <w:t>月</w:t>
      </w:r>
      <w:r>
        <w:rPr>
          <w:rFonts w:hint="eastAsia" w:ascii="宋体" w:hAnsi="宋体" w:eastAsia="宋体" w:cs="宋体"/>
          <w:b w:val="0"/>
          <w:bCs/>
          <w:color w:val="auto"/>
          <w:sz w:val="24"/>
          <w:szCs w:val="24"/>
          <w:highlight w:val="none"/>
          <w:u w:val="single"/>
          <w:lang w:val="en-US" w:eastAsia="zh-CN"/>
        </w:rPr>
        <w:t>22</w:t>
      </w:r>
      <w:r>
        <w:rPr>
          <w:rFonts w:hint="eastAsia" w:ascii="宋体" w:hAnsi="宋体" w:eastAsia="宋体" w:cs="宋体"/>
          <w:b w:val="0"/>
          <w:bCs/>
          <w:color w:val="auto"/>
          <w:sz w:val="24"/>
          <w:szCs w:val="24"/>
          <w:highlight w:val="none"/>
          <w:u w:val="single"/>
        </w:rPr>
        <w:t>日</w:t>
      </w:r>
      <w:r>
        <w:rPr>
          <w:rFonts w:hint="eastAsia" w:ascii="宋体" w:hAnsi="宋体" w:eastAsia="宋体" w:cs="宋体"/>
          <w:b w:val="0"/>
          <w:bCs/>
          <w:color w:val="auto"/>
          <w:sz w:val="24"/>
          <w:szCs w:val="24"/>
          <w:highlight w:val="none"/>
          <w:u w:val="single"/>
          <w:lang w:val="en-US" w:eastAsia="zh-CN"/>
        </w:rPr>
        <w:t>9</w:t>
      </w:r>
      <w:bookmarkStart w:id="265" w:name="_GoBack"/>
      <w:bookmarkEnd w:id="265"/>
      <w:r>
        <w:rPr>
          <w:rFonts w:hint="eastAsia" w:ascii="宋体" w:hAnsi="宋体" w:eastAsia="宋体" w:cs="宋体"/>
          <w:b w:val="0"/>
          <w:bCs/>
          <w:color w:val="auto"/>
          <w:sz w:val="24"/>
          <w:szCs w:val="24"/>
          <w:highlight w:val="none"/>
          <w:u w:val="single"/>
        </w:rPr>
        <w:t>点30分（北京时间）</w:t>
      </w:r>
    </w:p>
    <w:p w14:paraId="14FDE274">
      <w:pPr>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9"/>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none"/>
        </w:rPr>
        <w:t>地点：</w:t>
      </w:r>
      <w:r>
        <w:rPr>
          <w:rFonts w:hint="eastAsia" w:ascii="宋体" w:hAnsi="宋体" w:eastAsia="宋体" w:cs="宋体"/>
          <w:b w:val="0"/>
          <w:bCs/>
          <w:color w:val="auto"/>
          <w:sz w:val="24"/>
          <w:szCs w:val="24"/>
          <w:highlight w:val="none"/>
          <w:u w:val="single"/>
        </w:rPr>
        <w:t>“徽采云”电子交易系统</w:t>
      </w:r>
    </w:p>
    <w:p w14:paraId="36663C52">
      <w:pPr>
        <w:pStyle w:val="3"/>
        <w:pageBreakBefore w:val="0"/>
        <w:widowControl w:val="0"/>
        <w:kinsoku/>
        <w:wordWrap/>
        <w:overflowPunct/>
        <w:topLinePunct w:val="0"/>
        <w:autoSpaceDE/>
        <w:autoSpaceDN/>
        <w:bidi w:val="0"/>
        <w:adjustRightInd w:val="0"/>
        <w:snapToGrid w:val="0"/>
        <w:spacing w:before="0" w:after="0" w:line="560" w:lineRule="exact"/>
        <w:ind w:left="0" w:leftChars="0"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六、公告期限</w:t>
      </w:r>
      <w:bookmarkEnd w:id="28"/>
      <w:bookmarkEnd w:id="29"/>
      <w:bookmarkEnd w:id="30"/>
      <w:bookmarkEnd w:id="31"/>
      <w:bookmarkEnd w:id="32"/>
    </w:p>
    <w:p w14:paraId="24F09AB5">
      <w:pPr>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14:paraId="3649CC2D">
      <w:pPr>
        <w:pStyle w:val="3"/>
        <w:pageBreakBefore w:val="0"/>
        <w:widowControl w:val="0"/>
        <w:kinsoku/>
        <w:wordWrap/>
        <w:overflowPunct/>
        <w:topLinePunct w:val="0"/>
        <w:autoSpaceDE/>
        <w:autoSpaceDN/>
        <w:bidi w:val="0"/>
        <w:adjustRightInd w:val="0"/>
        <w:snapToGrid w:val="0"/>
        <w:spacing w:before="0" w:after="0" w:line="560" w:lineRule="exact"/>
        <w:ind w:left="0" w:leftChars="0" w:firstLine="482" w:firstLineChars="200"/>
        <w:textAlignment w:val="auto"/>
        <w:rPr>
          <w:rFonts w:hint="eastAsia" w:ascii="宋体" w:hAnsi="宋体" w:eastAsia="宋体" w:cs="宋体"/>
          <w:b/>
          <w:bCs w:val="0"/>
          <w:color w:val="auto"/>
          <w:sz w:val="24"/>
          <w:szCs w:val="24"/>
          <w:highlight w:val="none"/>
        </w:rPr>
      </w:pPr>
      <w:bookmarkStart w:id="33" w:name="_Toc23004"/>
      <w:bookmarkStart w:id="34" w:name="_Toc35393804"/>
      <w:bookmarkStart w:id="35" w:name="_Toc35393635"/>
      <w:r>
        <w:rPr>
          <w:rFonts w:hint="eastAsia" w:ascii="宋体" w:hAnsi="宋体" w:eastAsia="宋体" w:cs="宋体"/>
          <w:b/>
          <w:bCs w:val="0"/>
          <w:color w:val="auto"/>
          <w:sz w:val="24"/>
          <w:szCs w:val="24"/>
          <w:highlight w:val="none"/>
        </w:rPr>
        <w:t>七、其他补充事宜</w:t>
      </w:r>
      <w:bookmarkEnd w:id="33"/>
      <w:bookmarkEnd w:id="34"/>
      <w:bookmarkEnd w:id="35"/>
    </w:p>
    <w:p w14:paraId="6A0D15EE">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4B9248CA">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2.本项目落实节能环保、中小微型企业扶持等相关政府采购政策。</w:t>
      </w:r>
    </w:p>
    <w:p w14:paraId="40C466A1">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3.本次采购公告同时在安徽省政府采购网、安徽省淮河河道管理局网站上发布。</w:t>
      </w:r>
    </w:p>
    <w:p w14:paraId="22BDE938">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潜在供应商应合理安排采购文件获取时间，特别是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5FDBDF43">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5.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w:t>
      </w:r>
    </w:p>
    <w:p w14:paraId="04182C44">
      <w:pPr>
        <w:pStyle w:val="3"/>
        <w:pageBreakBefore w:val="0"/>
        <w:widowControl w:val="0"/>
        <w:kinsoku/>
        <w:wordWrap/>
        <w:overflowPunct/>
        <w:topLinePunct w:val="0"/>
        <w:autoSpaceDE/>
        <w:autoSpaceDN/>
        <w:bidi w:val="0"/>
        <w:adjustRightInd w:val="0"/>
        <w:snapToGrid w:val="0"/>
        <w:spacing w:before="0" w:after="0" w:line="560" w:lineRule="exact"/>
        <w:ind w:left="0" w:leftChars="0" w:firstLine="482" w:firstLineChars="200"/>
        <w:textAlignment w:val="auto"/>
        <w:rPr>
          <w:rFonts w:hint="eastAsia" w:ascii="宋体" w:hAnsi="宋体" w:eastAsia="宋体" w:cs="宋体"/>
          <w:b/>
          <w:bCs w:val="0"/>
          <w:color w:val="auto"/>
          <w:sz w:val="24"/>
          <w:szCs w:val="24"/>
          <w:highlight w:val="none"/>
        </w:rPr>
      </w:pPr>
      <w:bookmarkStart w:id="36" w:name="_Toc35393636"/>
      <w:bookmarkStart w:id="37" w:name="_Toc28099"/>
      <w:bookmarkStart w:id="38" w:name="_Toc28359095"/>
      <w:bookmarkStart w:id="39" w:name="_Toc28359018"/>
      <w:bookmarkStart w:id="40" w:name="_Toc35393805"/>
      <w:r>
        <w:rPr>
          <w:rFonts w:hint="eastAsia" w:ascii="宋体" w:hAnsi="宋体" w:eastAsia="宋体" w:cs="宋体"/>
          <w:b/>
          <w:bCs w:val="0"/>
          <w:color w:val="auto"/>
          <w:sz w:val="24"/>
          <w:szCs w:val="24"/>
          <w:highlight w:val="none"/>
        </w:rPr>
        <w:t>八、凡对本次采购提出询问，请按以下方式联系。</w:t>
      </w:r>
      <w:bookmarkEnd w:id="36"/>
      <w:bookmarkEnd w:id="37"/>
      <w:bookmarkEnd w:id="38"/>
      <w:bookmarkEnd w:id="39"/>
      <w:bookmarkEnd w:id="40"/>
    </w:p>
    <w:p w14:paraId="0551044B">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s="宋体"/>
          <w:color w:val="auto"/>
          <w:sz w:val="24"/>
          <w:szCs w:val="24"/>
        </w:rPr>
      </w:pPr>
      <w:bookmarkStart w:id="41" w:name="_Toc28359096"/>
      <w:bookmarkStart w:id="42" w:name="_Toc35393806"/>
      <w:bookmarkStart w:id="43" w:name="_Toc29915"/>
      <w:bookmarkStart w:id="44" w:name="_Toc28359019"/>
      <w:bookmarkStart w:id="45" w:name="_Toc35393637"/>
      <w:r>
        <w:rPr>
          <w:rFonts w:hint="eastAsia" w:ascii="宋体" w:hAnsi="宋体" w:eastAsia="宋体" w:cs="宋体"/>
          <w:color w:val="auto"/>
          <w:sz w:val="24"/>
          <w:szCs w:val="24"/>
        </w:rPr>
        <w:t>1.采购人信息</w:t>
      </w:r>
      <w:bookmarkEnd w:id="41"/>
      <w:bookmarkEnd w:id="42"/>
      <w:bookmarkEnd w:id="43"/>
      <w:bookmarkEnd w:id="44"/>
      <w:bookmarkEnd w:id="45"/>
    </w:p>
    <w:p w14:paraId="060BBDC2">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olor w:val="auto"/>
          <w:sz w:val="24"/>
          <w:szCs w:val="18"/>
        </w:rPr>
      </w:pPr>
      <w:bookmarkStart w:id="46" w:name="_Toc35393807"/>
      <w:bookmarkStart w:id="47" w:name="_Toc35393638"/>
      <w:bookmarkStart w:id="48" w:name="_Toc28359097"/>
      <w:bookmarkStart w:id="49" w:name="_Toc28359020"/>
      <w:r>
        <w:rPr>
          <w:rFonts w:hint="eastAsia" w:ascii="宋体" w:hAnsi="宋体" w:eastAsia="宋体" w:cs="宋体"/>
          <w:color w:val="auto"/>
          <w:sz w:val="24"/>
          <w:szCs w:val="24"/>
        </w:rPr>
        <w:t>名  称</w:t>
      </w:r>
      <w:r>
        <w:rPr>
          <w:rFonts w:hint="eastAsia" w:ascii="宋体" w:hAnsi="宋体" w:eastAsia="宋体"/>
          <w:color w:val="auto"/>
          <w:sz w:val="24"/>
          <w:szCs w:val="18"/>
        </w:rPr>
        <w:t>：安徽省淮河河道管理局</w:t>
      </w:r>
    </w:p>
    <w:p w14:paraId="3E7A3B0E">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olor w:val="auto"/>
          <w:sz w:val="24"/>
          <w:szCs w:val="18"/>
        </w:rPr>
      </w:pPr>
      <w:r>
        <w:rPr>
          <w:rFonts w:hint="eastAsia" w:ascii="宋体" w:hAnsi="宋体" w:eastAsia="宋体"/>
          <w:color w:val="auto"/>
          <w:sz w:val="24"/>
          <w:szCs w:val="18"/>
        </w:rPr>
        <w:t xml:space="preserve">地 </w:t>
      </w:r>
      <w:r>
        <w:rPr>
          <w:rFonts w:ascii="宋体" w:hAnsi="宋体" w:eastAsia="宋体"/>
          <w:color w:val="auto"/>
          <w:sz w:val="24"/>
          <w:szCs w:val="18"/>
        </w:rPr>
        <w:t xml:space="preserve"> </w:t>
      </w:r>
      <w:r>
        <w:rPr>
          <w:rFonts w:hint="eastAsia" w:ascii="宋体" w:hAnsi="宋体" w:eastAsia="宋体"/>
          <w:color w:val="auto"/>
          <w:sz w:val="24"/>
          <w:szCs w:val="18"/>
        </w:rPr>
        <w:t>址：安徽省蚌埠市解放一路116号</w:t>
      </w:r>
    </w:p>
    <w:p w14:paraId="45DE8CCD">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olor w:val="auto"/>
          <w:sz w:val="24"/>
          <w:szCs w:val="18"/>
        </w:rPr>
      </w:pPr>
      <w:r>
        <w:rPr>
          <w:rFonts w:hint="eastAsia" w:ascii="宋体" w:hAnsi="宋体" w:eastAsia="宋体"/>
          <w:color w:val="auto"/>
          <w:sz w:val="24"/>
          <w:szCs w:val="18"/>
        </w:rPr>
        <w:t>联系方式：0552-3918029</w:t>
      </w:r>
    </w:p>
    <w:p w14:paraId="16F88BDD">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s="宋体"/>
          <w:color w:val="auto"/>
          <w:sz w:val="24"/>
          <w:szCs w:val="24"/>
        </w:rPr>
      </w:pPr>
      <w:bookmarkStart w:id="50" w:name="_Toc15577"/>
      <w:r>
        <w:rPr>
          <w:rFonts w:hint="eastAsia" w:ascii="宋体" w:hAnsi="宋体" w:eastAsia="宋体" w:cs="宋体"/>
          <w:color w:val="auto"/>
          <w:sz w:val="24"/>
          <w:szCs w:val="24"/>
        </w:rPr>
        <w:t>2.采购代理机构信息</w:t>
      </w:r>
      <w:bookmarkEnd w:id="46"/>
      <w:bookmarkEnd w:id="47"/>
      <w:bookmarkEnd w:id="48"/>
      <w:bookmarkEnd w:id="49"/>
      <w:bookmarkEnd w:id="50"/>
    </w:p>
    <w:p w14:paraId="1E4219D1">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bCs/>
          <w:color w:val="auto"/>
          <w:sz w:val="24"/>
          <w:szCs w:val="18"/>
          <w:lang w:val="en-US" w:eastAsia="zh-CN"/>
        </w:rPr>
      </w:pPr>
      <w:r>
        <w:rPr>
          <w:rFonts w:hint="eastAsia" w:ascii="宋体" w:hAnsi="宋体" w:eastAsia="宋体"/>
          <w:bCs/>
          <w:color w:val="auto"/>
          <w:sz w:val="24"/>
          <w:szCs w:val="18"/>
        </w:rPr>
        <w:t>名  称：</w:t>
      </w:r>
      <w:r>
        <w:rPr>
          <w:rFonts w:hint="eastAsia" w:ascii="宋体" w:hAnsi="宋体" w:eastAsia="宋体"/>
          <w:bCs/>
          <w:color w:val="auto"/>
          <w:sz w:val="24"/>
          <w:szCs w:val="18"/>
          <w:lang w:val="en-US" w:eastAsia="zh-CN"/>
        </w:rPr>
        <w:t>安徽安兆工程技术咨询服务有限公司</w:t>
      </w:r>
    </w:p>
    <w:p w14:paraId="257BA7AB">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bCs/>
          <w:color w:val="auto"/>
          <w:sz w:val="24"/>
          <w:szCs w:val="18"/>
          <w:lang w:val="en-US" w:eastAsia="zh-CN"/>
        </w:rPr>
      </w:pPr>
      <w:r>
        <w:rPr>
          <w:rFonts w:hint="eastAsia" w:ascii="宋体" w:hAnsi="宋体" w:eastAsia="宋体"/>
          <w:bCs/>
          <w:color w:val="auto"/>
          <w:sz w:val="24"/>
          <w:szCs w:val="18"/>
        </w:rPr>
        <w:t>地  址：</w:t>
      </w:r>
      <w:r>
        <w:rPr>
          <w:rFonts w:hint="eastAsia" w:ascii="宋体" w:hAnsi="宋体" w:eastAsia="宋体"/>
          <w:bCs/>
          <w:color w:val="auto"/>
          <w:sz w:val="24"/>
          <w:szCs w:val="18"/>
          <w:lang w:val="en-US" w:eastAsia="zh-CN"/>
        </w:rPr>
        <w:t>蚌埠市凤阳西路41号</w:t>
      </w:r>
    </w:p>
    <w:p w14:paraId="465C7900">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bCs/>
          <w:color w:val="auto"/>
          <w:sz w:val="24"/>
          <w:szCs w:val="18"/>
          <w:lang w:val="en-US" w:eastAsia="zh-CN"/>
        </w:rPr>
      </w:pPr>
      <w:r>
        <w:rPr>
          <w:rFonts w:hint="eastAsia" w:ascii="宋体" w:hAnsi="宋体" w:eastAsia="宋体"/>
          <w:bCs/>
          <w:color w:val="auto"/>
          <w:sz w:val="24"/>
          <w:szCs w:val="18"/>
        </w:rPr>
        <w:t>联系人：</w:t>
      </w:r>
      <w:r>
        <w:rPr>
          <w:rFonts w:hint="eastAsia" w:ascii="宋体" w:hAnsi="宋体" w:eastAsia="宋体"/>
          <w:bCs/>
          <w:color w:val="auto"/>
          <w:sz w:val="24"/>
          <w:szCs w:val="18"/>
          <w:lang w:val="en-US" w:eastAsia="zh-CN"/>
        </w:rPr>
        <w:t>薛工</w:t>
      </w:r>
    </w:p>
    <w:p w14:paraId="5DC44DB1">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bCs/>
          <w:color w:val="auto"/>
          <w:sz w:val="24"/>
          <w:szCs w:val="18"/>
          <w:lang w:val="en-US" w:eastAsia="zh-CN"/>
        </w:rPr>
      </w:pPr>
      <w:r>
        <w:rPr>
          <w:rFonts w:hint="eastAsia" w:ascii="宋体" w:hAnsi="宋体" w:eastAsia="宋体"/>
          <w:bCs/>
          <w:color w:val="auto"/>
          <w:sz w:val="24"/>
          <w:szCs w:val="18"/>
        </w:rPr>
        <w:t>联系方式：</w:t>
      </w:r>
      <w:r>
        <w:rPr>
          <w:rFonts w:hint="eastAsia" w:ascii="宋体" w:hAnsi="宋体" w:eastAsia="宋体"/>
          <w:bCs/>
          <w:color w:val="auto"/>
          <w:sz w:val="24"/>
          <w:szCs w:val="18"/>
          <w:lang w:val="en-US" w:eastAsia="zh-CN"/>
        </w:rPr>
        <w:t>0552-3092287</w:t>
      </w:r>
    </w:p>
    <w:p w14:paraId="646CA8E8">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b/>
          <w:color w:val="auto"/>
          <w:sz w:val="24"/>
          <w:szCs w:val="18"/>
        </w:rPr>
      </w:pPr>
      <w:r>
        <w:rPr>
          <w:rFonts w:hint="eastAsia" w:ascii="宋体" w:hAnsi="宋体" w:eastAsia="宋体"/>
          <w:bCs/>
          <w:color w:val="auto"/>
          <w:sz w:val="24"/>
          <w:szCs w:val="18"/>
        </w:rPr>
        <w:t>3</w:t>
      </w:r>
      <w:r>
        <w:rPr>
          <w:rFonts w:hint="eastAsia" w:ascii="宋体" w:hAnsi="宋体" w:eastAsia="宋体"/>
          <w:b/>
          <w:color w:val="auto"/>
          <w:sz w:val="24"/>
          <w:szCs w:val="18"/>
        </w:rPr>
        <w:t>.</w:t>
      </w:r>
      <w:r>
        <w:rPr>
          <w:rFonts w:hint="eastAsia" w:ascii="宋体" w:hAnsi="宋体" w:eastAsia="宋体"/>
          <w:color w:val="auto"/>
          <w:sz w:val="24"/>
          <w:szCs w:val="18"/>
        </w:rPr>
        <w:t>政府采购监督管理部门信息</w:t>
      </w:r>
    </w:p>
    <w:p w14:paraId="56014086">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olor w:val="auto"/>
          <w:sz w:val="24"/>
          <w:szCs w:val="18"/>
        </w:rPr>
      </w:pPr>
      <w:r>
        <w:rPr>
          <w:rFonts w:hint="eastAsia" w:ascii="宋体" w:hAnsi="宋体" w:eastAsia="宋体"/>
          <w:color w:val="auto"/>
          <w:sz w:val="24"/>
          <w:szCs w:val="18"/>
        </w:rPr>
        <w:t>名  称：安徽省财政厅</w:t>
      </w:r>
    </w:p>
    <w:p w14:paraId="481A9A59">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olor w:val="auto"/>
          <w:sz w:val="24"/>
          <w:szCs w:val="18"/>
        </w:rPr>
      </w:pPr>
      <w:r>
        <w:rPr>
          <w:rFonts w:hint="eastAsia" w:ascii="宋体" w:hAnsi="宋体" w:eastAsia="宋体"/>
          <w:color w:val="auto"/>
          <w:sz w:val="24"/>
          <w:szCs w:val="18"/>
        </w:rPr>
        <w:t>地  址：合肥市阜南西路238号</w:t>
      </w:r>
    </w:p>
    <w:p w14:paraId="30652901">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olor w:val="auto"/>
          <w:sz w:val="24"/>
          <w:szCs w:val="18"/>
        </w:rPr>
      </w:pPr>
      <w:r>
        <w:rPr>
          <w:rFonts w:hint="eastAsia" w:ascii="宋体" w:hAnsi="宋体" w:eastAsia="宋体"/>
          <w:color w:val="auto"/>
          <w:sz w:val="24"/>
          <w:szCs w:val="18"/>
        </w:rPr>
        <w:t>联系方式：0551-68150413</w:t>
      </w:r>
    </w:p>
    <w:p w14:paraId="112FED51">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5E13C9C1">
      <w:pPr>
        <w:spacing w:line="360" w:lineRule="auto"/>
        <w:jc w:val="center"/>
        <w:outlineLvl w:val="0"/>
        <w:rPr>
          <w:rFonts w:asciiTheme="minorEastAsia" w:hAnsiTheme="minorEastAsia" w:eastAsiaTheme="minorEastAsia"/>
          <w:b/>
          <w:color w:val="auto"/>
          <w:sz w:val="28"/>
          <w:highlight w:val="none"/>
        </w:rPr>
      </w:pPr>
      <w:bookmarkStart w:id="51" w:name="_Toc716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51"/>
    </w:p>
    <w:p w14:paraId="2EAFA8A5">
      <w:pPr>
        <w:spacing w:line="360" w:lineRule="auto"/>
        <w:jc w:val="center"/>
        <w:outlineLvl w:val="1"/>
        <w:rPr>
          <w:rFonts w:asciiTheme="minorEastAsia" w:hAnsiTheme="minorEastAsia" w:eastAsiaTheme="minorEastAsia"/>
          <w:b/>
          <w:color w:val="auto"/>
          <w:sz w:val="24"/>
          <w:highlight w:val="none"/>
        </w:rPr>
      </w:pPr>
      <w:bookmarkStart w:id="52" w:name="_Toc11383"/>
      <w:bookmarkStart w:id="53" w:name="_Toc11709"/>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52"/>
      <w:bookmarkEnd w:id="53"/>
    </w:p>
    <w:p w14:paraId="373AC66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0"/>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2024"/>
        <w:gridCol w:w="5702"/>
      </w:tblGrid>
      <w:tr w14:paraId="0522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AE35DC0">
            <w:pPr>
              <w:pStyle w:val="37"/>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59B8172E">
            <w:pPr>
              <w:pStyle w:val="37"/>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1047C88E">
            <w:pPr>
              <w:pStyle w:val="37"/>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FA9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1474987">
            <w:pPr>
              <w:pStyle w:val="38"/>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60" w:type="pct"/>
            <w:vAlign w:val="center"/>
          </w:tcPr>
          <w:p w14:paraId="07287CCD">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67" w:type="pct"/>
            <w:vAlign w:val="center"/>
          </w:tcPr>
          <w:p w14:paraId="1F52D945">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0579EA86">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77468458">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lang w:val="en-US" w:eastAsia="zh-CN"/>
              </w:rPr>
              <w:t>/</w:t>
            </w:r>
          </w:p>
          <w:p w14:paraId="050B9BF1">
            <w:pPr>
              <w:spacing w:line="360" w:lineRule="auto"/>
              <w:rPr>
                <w:rFonts w:hint="eastAsia" w:ascii="宋体" w:hAnsi="宋体" w:eastAsia="宋体"/>
                <w:bCs/>
                <w:color w:val="auto"/>
                <w:sz w:val="24"/>
                <w:highlight w:val="none"/>
                <w:u w:val="single"/>
                <w:lang w:val="en-US" w:eastAsia="zh-CN"/>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p>
          <w:p w14:paraId="79FEC003">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lang w:val="en-US" w:eastAsia="zh-CN"/>
              </w:rPr>
              <w:t>/</w:t>
            </w:r>
          </w:p>
          <w:p w14:paraId="3A89C23E">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，由此引起的一切责任由供应商自行承担。</w:t>
            </w:r>
          </w:p>
        </w:tc>
      </w:tr>
      <w:tr w14:paraId="451E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58B1913">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60" w:type="pct"/>
            <w:vAlign w:val="center"/>
          </w:tcPr>
          <w:p w14:paraId="2C1661BC">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32A9458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4</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14</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分</w:t>
            </w:r>
          </w:p>
        </w:tc>
      </w:tr>
      <w:tr w14:paraId="1CAF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3E22C62C">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7.1</w:t>
            </w:r>
          </w:p>
        </w:tc>
        <w:tc>
          <w:tcPr>
            <w:tcW w:w="1160" w:type="pct"/>
            <w:vAlign w:val="center"/>
          </w:tcPr>
          <w:p w14:paraId="25B9FFCA">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361C011A">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10D60873">
            <w:pPr>
              <w:pStyle w:val="37"/>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lang w:val="en-US" w:eastAsia="zh-CN"/>
              </w:rPr>
              <w:t>/</w:t>
            </w:r>
          </w:p>
        </w:tc>
      </w:tr>
      <w:tr w14:paraId="5C07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4B12D1AC">
            <w:pPr>
              <w:pStyle w:val="38"/>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
                <w:color w:val="auto"/>
                <w:kern w:val="2"/>
                <w:sz w:val="24"/>
                <w:szCs w:val="24"/>
              </w:rPr>
              <w:t>8.1</w:t>
            </w:r>
          </w:p>
        </w:tc>
        <w:tc>
          <w:tcPr>
            <w:tcW w:w="2024" w:type="dxa"/>
            <w:vAlign w:val="center"/>
          </w:tcPr>
          <w:p w14:paraId="73E75B7B">
            <w:pPr>
              <w:pStyle w:val="37"/>
              <w:widowControl w:val="0"/>
              <w:spacing w:before="0" w:beforeAutospacing="0" w:after="0" w:afterAutospacing="0" w:line="360" w:lineRule="auto"/>
              <w:jc w:val="left"/>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rPr>
              <w:t>响应文件要求</w:t>
            </w:r>
          </w:p>
        </w:tc>
        <w:tc>
          <w:tcPr>
            <w:tcW w:w="5702" w:type="dxa"/>
            <w:vAlign w:val="center"/>
          </w:tcPr>
          <w:p w14:paraId="0AAD5516">
            <w:pPr>
              <w:pStyle w:val="37"/>
              <w:widowControl w:val="0"/>
              <w:spacing w:before="0" w:beforeAutospacing="0" w:after="0" w:afterAutospacing="0" w:line="360" w:lineRule="auto"/>
              <w:jc w:val="both"/>
              <w:rPr>
                <w:rFonts w:hint="eastAsia" w:ascii="宋体" w:hAnsi="宋体" w:eastAsia="宋体" w:cs="宋体"/>
                <w:color w:val="auto"/>
                <w:sz w:val="24"/>
                <w:szCs w:val="24"/>
              </w:rPr>
            </w:pPr>
            <w:r>
              <w:rPr>
                <w:rFonts w:hint="eastAsia" w:ascii="宋体" w:hAnsi="宋体" w:eastAsia="宋体" w:cs="宋体"/>
                <w:bCs w:val="0"/>
                <w:color w:val="auto"/>
                <w:sz w:val="24"/>
                <w:szCs w:val="24"/>
              </w:rPr>
              <w:t>（1）响应文件页面数量：施工组织设计方案建议</w:t>
            </w:r>
            <w:r>
              <w:rPr>
                <w:rFonts w:hint="eastAsia" w:ascii="宋体" w:hAnsi="宋体" w:eastAsia="宋体" w:cs="宋体"/>
                <w:color w:val="auto"/>
                <w:sz w:val="24"/>
                <w:szCs w:val="24"/>
              </w:rPr>
              <w:t>不超过300页;</w:t>
            </w:r>
          </w:p>
          <w:p w14:paraId="04C7BE0E">
            <w:pPr>
              <w:pStyle w:val="37"/>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rPr>
              <w:t>（2）成交后成交人须向采购人提供2份纸质响应文件。</w:t>
            </w:r>
          </w:p>
        </w:tc>
      </w:tr>
      <w:tr w14:paraId="6363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643DDE6F">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10.1</w:t>
            </w:r>
          </w:p>
        </w:tc>
        <w:tc>
          <w:tcPr>
            <w:tcW w:w="1160" w:type="pct"/>
            <w:vAlign w:val="center"/>
          </w:tcPr>
          <w:p w14:paraId="43338678">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267" w:type="pct"/>
            <w:vAlign w:val="center"/>
          </w:tcPr>
          <w:p w14:paraId="1F8F5347">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7889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305B93B">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14:paraId="486F82D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267" w:type="pct"/>
            <w:vAlign w:val="center"/>
          </w:tcPr>
          <w:p w14:paraId="14D6AEB0">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4126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3ADA665">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14:paraId="288A06B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14B1F630">
            <w:pPr>
              <w:pStyle w:val="37"/>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u w:val="none"/>
              </w:rPr>
              <w:t>分钟内</w:t>
            </w:r>
          </w:p>
        </w:tc>
      </w:tr>
      <w:tr w14:paraId="0D39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92B5F20">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14.2</w:t>
            </w:r>
          </w:p>
        </w:tc>
        <w:tc>
          <w:tcPr>
            <w:tcW w:w="1160" w:type="pct"/>
            <w:vAlign w:val="center"/>
          </w:tcPr>
          <w:p w14:paraId="47BA5F7D">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4082CFC5">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4328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4B82F65">
            <w:pPr>
              <w:pStyle w:val="38"/>
              <w:pBdr>
                <w:bottom w:val="none" w:color="auto" w:sz="0" w:space="0"/>
              </w:pBdr>
              <w:tabs>
                <w:tab w:val="clear" w:pos="4153"/>
                <w:tab w:val="clear" w:pos="8306"/>
              </w:tabs>
              <w:adjustRightInd/>
              <w:snapToGrid w:val="0"/>
              <w:spacing w:line="36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szCs w:val="28"/>
              </w:rPr>
              <w:t>14.4.3</w:t>
            </w:r>
          </w:p>
        </w:tc>
        <w:tc>
          <w:tcPr>
            <w:tcW w:w="2024" w:type="dxa"/>
            <w:vAlign w:val="center"/>
          </w:tcPr>
          <w:p w14:paraId="5A8F7324">
            <w:pPr>
              <w:pStyle w:val="37"/>
              <w:widowControl w:val="0"/>
              <w:snapToGrid w:val="0"/>
              <w:spacing w:before="0" w:beforeAutospacing="0" w:after="0" w:afterAutospacing="0"/>
              <w:jc w:val="both"/>
              <w:rPr>
                <w:rFonts w:hint="eastAsia" w:ascii="宋体" w:hAnsi="宋体" w:eastAsia="宋体" w:cs="宋体"/>
                <w:b w:val="0"/>
                <w:color w:val="auto"/>
                <w:sz w:val="24"/>
                <w:highlight w:val="none"/>
              </w:rPr>
            </w:pPr>
            <w:r>
              <w:rPr>
                <w:rFonts w:hint="eastAsia" w:ascii="宋体" w:hAnsi="宋体" w:eastAsia="宋体" w:cs="宋体"/>
                <w:b w:val="0"/>
                <w:color w:val="auto"/>
                <w:sz w:val="24"/>
              </w:rPr>
              <w:t>异常低价审查</w:t>
            </w:r>
          </w:p>
        </w:tc>
        <w:tc>
          <w:tcPr>
            <w:tcW w:w="5702" w:type="dxa"/>
            <w:vAlign w:val="center"/>
          </w:tcPr>
          <w:p w14:paraId="43CBCAA4">
            <w:pPr>
              <w:pStyle w:val="37"/>
              <w:widowControl w:val="0"/>
              <w:snapToGrid w:val="0"/>
              <w:spacing w:before="0" w:beforeAutospacing="0" w:after="0" w:afterAutospacing="0"/>
              <w:jc w:val="both"/>
              <w:rPr>
                <w:rFonts w:hint="eastAsia" w:ascii="宋体" w:hAnsi="宋体" w:eastAsia="宋体" w:cs="宋体"/>
                <w:b w:val="0"/>
                <w:color w:val="auto"/>
                <w:sz w:val="24"/>
              </w:rPr>
            </w:pPr>
            <w:r>
              <w:rPr>
                <w:rFonts w:hint="eastAsia" w:ascii="宋体" w:hAnsi="宋体" w:eastAsia="宋体" w:cs="宋体"/>
                <w:b w:val="0"/>
                <w:color w:val="auto"/>
                <w:sz w:val="24"/>
              </w:rPr>
              <w:t>本项增加以下内容：</w:t>
            </w:r>
          </w:p>
          <w:p w14:paraId="7CD6AF30">
            <w:pPr>
              <w:pStyle w:val="17"/>
              <w:shd w:val="clear" w:color="auto" w:fill="FFFFFF"/>
              <w:snapToGrid w:val="0"/>
              <w:spacing w:before="0" w:beforeAutospacing="0" w:after="0" w:afterAutospacing="0"/>
              <w:ind w:firstLine="480" w:firstLineChars="200"/>
              <w:jc w:val="both"/>
              <w:rPr>
                <w:rFonts w:hint="eastAsia" w:ascii="宋体" w:hAnsi="宋体" w:eastAsia="宋体" w:cs="宋体"/>
                <w:bCs/>
                <w:color w:val="auto"/>
                <w:szCs w:val="28"/>
              </w:rPr>
            </w:pPr>
            <w:r>
              <w:rPr>
                <w:rFonts w:hint="eastAsia" w:ascii="宋体" w:hAnsi="宋体" w:eastAsia="宋体" w:cs="宋体"/>
                <w:bCs/>
                <w:color w:val="auto"/>
                <w:szCs w:val="28"/>
              </w:rPr>
              <w:t>政府采购评审中出现下列情形之一的，评审委员会应当启动异常低价响应审查程序： </w:t>
            </w:r>
          </w:p>
          <w:p w14:paraId="6C5FF961">
            <w:pPr>
              <w:pStyle w:val="17"/>
              <w:shd w:val="clear" w:color="auto" w:fill="FFFFFF"/>
              <w:snapToGrid w:val="0"/>
              <w:spacing w:before="0" w:beforeAutospacing="0" w:after="0" w:afterAutospacing="0"/>
              <w:ind w:firstLine="480" w:firstLineChars="200"/>
              <w:jc w:val="both"/>
              <w:rPr>
                <w:rFonts w:hint="eastAsia" w:ascii="宋体" w:hAnsi="宋体" w:eastAsia="宋体" w:cs="宋体"/>
                <w:bCs/>
                <w:color w:val="auto"/>
                <w:szCs w:val="28"/>
              </w:rPr>
            </w:pPr>
            <w:r>
              <w:rPr>
                <w:rFonts w:hint="eastAsia" w:ascii="宋体" w:hAnsi="宋体" w:eastAsia="宋体" w:cs="宋体"/>
                <w:bCs/>
                <w:color w:val="auto"/>
                <w:szCs w:val="28"/>
              </w:rPr>
              <w:t>1.报价低于全部通过符合性审查供应商报价平均值50%的，即报价&lt;全部通过符合性审查供应商报价平均值×50%； </w:t>
            </w:r>
          </w:p>
          <w:p w14:paraId="5E2B5714">
            <w:pPr>
              <w:pStyle w:val="17"/>
              <w:shd w:val="clear" w:color="auto" w:fill="FFFFFF"/>
              <w:snapToGrid w:val="0"/>
              <w:spacing w:before="0" w:beforeAutospacing="0" w:after="0" w:afterAutospacing="0"/>
              <w:ind w:firstLine="480" w:firstLineChars="200"/>
              <w:jc w:val="both"/>
              <w:rPr>
                <w:rFonts w:hint="eastAsia" w:ascii="宋体" w:hAnsi="宋体" w:eastAsia="宋体" w:cs="宋体"/>
                <w:bCs/>
                <w:color w:val="auto"/>
                <w:szCs w:val="28"/>
              </w:rPr>
            </w:pPr>
            <w:r>
              <w:rPr>
                <w:rFonts w:hint="eastAsia" w:ascii="宋体" w:hAnsi="宋体" w:eastAsia="宋体" w:cs="宋体"/>
                <w:bCs/>
                <w:color w:val="auto"/>
                <w:szCs w:val="28"/>
              </w:rPr>
              <w:t>2.报价低于通过符合性审查的次低报价供应商报价50%的，即报价&lt;通过符合性审查的次低报价供应商报价×50%； </w:t>
            </w:r>
          </w:p>
          <w:p w14:paraId="732D0EFE">
            <w:pPr>
              <w:pStyle w:val="17"/>
              <w:shd w:val="clear" w:color="auto" w:fill="FFFFFF"/>
              <w:snapToGrid w:val="0"/>
              <w:spacing w:before="0" w:beforeAutospacing="0" w:after="0" w:afterAutospacing="0"/>
              <w:ind w:firstLine="480" w:firstLineChars="200"/>
              <w:jc w:val="both"/>
              <w:rPr>
                <w:rFonts w:hint="eastAsia" w:ascii="宋体" w:hAnsi="宋体" w:eastAsia="宋体" w:cs="宋体"/>
                <w:bCs/>
                <w:color w:val="auto"/>
                <w:szCs w:val="28"/>
              </w:rPr>
            </w:pPr>
            <w:r>
              <w:rPr>
                <w:rFonts w:hint="eastAsia" w:ascii="宋体" w:hAnsi="宋体" w:eastAsia="宋体" w:cs="宋体"/>
                <w:bCs/>
                <w:color w:val="auto"/>
                <w:szCs w:val="28"/>
              </w:rPr>
              <w:t>3.报价低于采购项目最高限价45%的，即报价&lt;采购项目最高限价×45%； </w:t>
            </w:r>
          </w:p>
          <w:p w14:paraId="736A0C13">
            <w:pPr>
              <w:pStyle w:val="17"/>
              <w:shd w:val="clear" w:color="auto" w:fill="FFFFFF"/>
              <w:snapToGrid w:val="0"/>
              <w:spacing w:before="0" w:beforeAutospacing="0" w:after="0" w:afterAutospacing="0"/>
              <w:ind w:firstLine="480" w:firstLineChars="200"/>
              <w:jc w:val="both"/>
              <w:rPr>
                <w:rFonts w:hint="eastAsia" w:ascii="宋体" w:hAnsi="宋体" w:eastAsia="宋体" w:cs="宋体"/>
                <w:bCs/>
                <w:color w:val="auto"/>
                <w:szCs w:val="28"/>
              </w:rPr>
            </w:pPr>
            <w:r>
              <w:rPr>
                <w:rFonts w:hint="eastAsia" w:ascii="宋体" w:hAnsi="宋体" w:eastAsia="宋体" w:cs="宋体"/>
                <w:bCs/>
                <w:color w:val="auto"/>
                <w:szCs w:val="28"/>
              </w:rPr>
              <w:t>4.评审委员会基于专业判断，认为供应商报价过低，有可能影响产品质量或者不能诚信履约的其他情形。 </w:t>
            </w:r>
          </w:p>
          <w:p w14:paraId="650700CB">
            <w:pPr>
              <w:pStyle w:val="17"/>
              <w:shd w:val="clear" w:color="auto" w:fill="FFFFFF"/>
              <w:snapToGrid w:val="0"/>
              <w:spacing w:before="0" w:beforeAutospacing="0" w:after="0" w:afterAutospacing="0"/>
              <w:ind w:firstLine="480" w:firstLineChars="200"/>
              <w:jc w:val="both"/>
              <w:rPr>
                <w:rFonts w:hint="eastAsia" w:ascii="宋体" w:hAnsi="宋体" w:eastAsia="宋体" w:cs="宋体"/>
                <w:bCs/>
                <w:color w:val="auto"/>
                <w:szCs w:val="28"/>
              </w:rPr>
            </w:pPr>
            <w:r>
              <w:rPr>
                <w:rFonts w:hint="eastAsia" w:ascii="宋体" w:hAnsi="宋体" w:eastAsia="宋体" w:cs="宋体"/>
                <w:bCs/>
                <w:color w:val="auto"/>
                <w:szCs w:val="28"/>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w:t>
            </w:r>
          </w:p>
          <w:p w14:paraId="659FAE43">
            <w:pPr>
              <w:pStyle w:val="17"/>
              <w:shd w:val="clear" w:color="auto" w:fill="FFFFFF"/>
              <w:snapToGrid w:val="0"/>
              <w:spacing w:before="0" w:beforeAutospacing="0" w:after="0" w:afterAutospacing="0"/>
              <w:ind w:firstLine="480" w:firstLineChars="200"/>
              <w:jc w:val="both"/>
              <w:rPr>
                <w:rFonts w:hint="eastAsia" w:ascii="宋体" w:hAnsi="宋体" w:eastAsia="宋体" w:cs="宋体"/>
                <w:b w:val="0"/>
                <w:color w:val="auto"/>
                <w:sz w:val="24"/>
                <w:highlight w:val="none"/>
                <w:u w:val="none"/>
              </w:rPr>
            </w:pPr>
            <w:r>
              <w:rPr>
                <w:rFonts w:hint="eastAsia" w:ascii="宋体" w:hAnsi="宋体" w:eastAsia="宋体" w:cs="宋体"/>
                <w:bCs/>
                <w:color w:val="auto"/>
                <w:szCs w:val="28"/>
              </w:rPr>
              <w:t>供应商不能提供书面说明、证明材料，或者提供的书面说明、证明材料不能证明其报价合理性的，评审委员会应当将其作为无效响应处理。</w:t>
            </w:r>
          </w:p>
        </w:tc>
      </w:tr>
      <w:tr w14:paraId="4842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5978F69">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17.4</w:t>
            </w:r>
          </w:p>
        </w:tc>
        <w:tc>
          <w:tcPr>
            <w:tcW w:w="1160" w:type="pct"/>
            <w:vAlign w:val="center"/>
          </w:tcPr>
          <w:p w14:paraId="761703E8">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最后报价扣除</w:t>
            </w:r>
          </w:p>
          <w:p w14:paraId="1EB213D6">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267" w:type="pct"/>
            <w:vAlign w:val="center"/>
          </w:tcPr>
          <w:p w14:paraId="103D737E">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ascii="Times New Roman" w:hAnsi="Times New Roman" w:eastAsia="宋体" w:cs="Times New Roman"/>
                <w:color w:val="auto"/>
                <w:sz w:val="24"/>
                <w:u w:val="single"/>
              </w:rPr>
              <w:t>10</w:t>
            </w:r>
            <w:r>
              <w:rPr>
                <w:rFonts w:ascii="Times New Roman" w:hAnsi="Times New Roman" w:eastAsia="宋体" w:cs="Times New Roman"/>
                <w:color w:val="auto"/>
                <w:sz w:val="24"/>
              </w:rPr>
              <w:t>%</w:t>
            </w:r>
            <w:r>
              <w:rPr>
                <w:rFonts w:hint="eastAsia" w:ascii="宋体" w:hAnsi="宋体" w:eastAsia="宋体"/>
                <w:b w:val="0"/>
                <w:color w:val="auto"/>
                <w:sz w:val="24"/>
                <w:highlight w:val="none"/>
              </w:rPr>
              <w:t>。</w:t>
            </w:r>
          </w:p>
          <w:p w14:paraId="7F440B2E">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1AD3BEB">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0F66B58D">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749ADFE7">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7B52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899CF8B">
            <w:pPr>
              <w:pStyle w:val="38"/>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17.5</w:t>
            </w:r>
          </w:p>
        </w:tc>
        <w:tc>
          <w:tcPr>
            <w:tcW w:w="2227" w:type="dxa"/>
            <w:vAlign w:val="center"/>
          </w:tcPr>
          <w:p w14:paraId="218FA58D">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b w:val="0"/>
                <w:i/>
                <w:color w:val="auto"/>
                <w:sz w:val="24"/>
                <w:highlight w:val="none"/>
                <w:lang w:val="en-US"/>
              </w:rPr>
            </w:pPr>
            <w:r>
              <w:rPr>
                <w:rFonts w:hint="eastAsia" w:ascii="宋体" w:hAnsi="宋体" w:eastAsia="宋体"/>
                <w:b w:val="0"/>
                <w:i w:val="0"/>
                <w:iCs w:val="0"/>
                <w:color w:val="auto"/>
                <w:sz w:val="24"/>
                <w:highlight w:val="none"/>
                <w:lang w:val="en-US" w:eastAsia="zh-CN"/>
              </w:rPr>
              <w:t>本国产品价格扣除（本项目不适用）</w:t>
            </w:r>
          </w:p>
        </w:tc>
        <w:tc>
          <w:tcPr>
            <w:tcW w:w="6274" w:type="dxa"/>
            <w:vAlign w:val="center"/>
          </w:tcPr>
          <w:p w14:paraId="5E6E37CE">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2C0CC5A4">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（2）项目或者采购包中含有多种产品的，符合本国产品标准的产品成本之和占该供应商提供的全部产品成本之和的比例≥80%，所有产品价格扣除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09BD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69026597">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60" w:type="pct"/>
            <w:vMerge w:val="restart"/>
            <w:vAlign w:val="center"/>
          </w:tcPr>
          <w:p w14:paraId="4270E6D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267" w:type="pct"/>
            <w:vAlign w:val="center"/>
          </w:tcPr>
          <w:p w14:paraId="5CA36B9D">
            <w:pPr>
              <w:pStyle w:val="3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r>
              <w:rPr>
                <w:rFonts w:hint="eastAsia" w:ascii="宋体" w:hAnsi="宋体" w:eastAsia="宋体"/>
                <w:b w:val="0"/>
                <w:color w:val="auto"/>
                <w:sz w:val="24"/>
                <w:highlight w:val="none"/>
                <w:lang w:val="en-US" w:eastAsia="zh-CN"/>
              </w:rPr>
              <w:t>及以上</w:t>
            </w:r>
          </w:p>
          <w:p w14:paraId="185BEB55">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注：法律、法规另有规定的，从其规定</w:t>
            </w:r>
          </w:p>
        </w:tc>
      </w:tr>
      <w:tr w14:paraId="5CC3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332AB5C2">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1160" w:type="pct"/>
            <w:vMerge w:val="continue"/>
            <w:vAlign w:val="center"/>
          </w:tcPr>
          <w:p w14:paraId="383FFB3E">
            <w:pPr>
              <w:pStyle w:val="37"/>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088274BB">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7370FADA">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color w:val="auto"/>
                <w:sz w:val="24"/>
                <w:highlight w:val="none"/>
              </w:rPr>
              <w:sym w:font="Wingdings" w:char="00A8"/>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采购人确定</w:t>
            </w:r>
          </w:p>
        </w:tc>
      </w:tr>
      <w:tr w14:paraId="218F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8B16408">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45E43D63">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3267" w:type="pct"/>
            <w:vAlign w:val="center"/>
          </w:tcPr>
          <w:p w14:paraId="01D43AC5">
            <w:pPr>
              <w:pStyle w:val="37"/>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04DCDAD3">
            <w:pPr>
              <w:pStyle w:val="37"/>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C545F96">
            <w:pPr>
              <w:pStyle w:val="37"/>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p w14:paraId="4D521483">
            <w:pPr>
              <w:pStyle w:val="37"/>
              <w:widowControl w:val="0"/>
              <w:spacing w:before="0" w:beforeAutospacing="0" w:after="0" w:afterAutospacing="0" w:line="360" w:lineRule="auto"/>
              <w:jc w:val="both"/>
              <w:rPr>
                <w:rFonts w:ascii="宋体" w:hAnsi="宋体" w:eastAsia="宋体" w:cs="@仿宋_GB2312"/>
                <w:b w:val="0"/>
                <w:bCs w:val="0"/>
                <w:color w:val="auto"/>
                <w:kern w:val="0"/>
                <w:sz w:val="24"/>
                <w:szCs w:val="24"/>
                <w:highlight w:val="none"/>
                <w:lang w:val="en-US" w:eastAsia="zh-CN" w:bidi="ar-SA"/>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singl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b w:val="0"/>
                <w:i/>
                <w:iCs/>
                <w:color w:val="auto"/>
                <w:sz w:val="24"/>
                <w:highlight w:val="none"/>
                <w:u w:val="none"/>
              </w:rPr>
              <w:t>（如有）</w:t>
            </w:r>
          </w:p>
        </w:tc>
      </w:tr>
      <w:tr w14:paraId="5F7A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BCAC121">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1160" w:type="pct"/>
            <w:vAlign w:val="center"/>
          </w:tcPr>
          <w:p w14:paraId="39F6AA5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03C4F9F4">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color w:val="auto"/>
                <w:sz w:val="24"/>
                <w:highlight w:val="none"/>
              </w:rPr>
              <w:t>数据电文</w:t>
            </w:r>
          </w:p>
        </w:tc>
      </w:tr>
      <w:tr w14:paraId="50BE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6F04BD2">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24</w:t>
            </w:r>
            <w:r>
              <w:rPr>
                <w:rFonts w:ascii="宋体" w:hAnsi="宋体" w:eastAsia="宋体"/>
                <w:bCs/>
                <w:color w:val="auto"/>
                <w:kern w:val="2"/>
                <w:highlight w:val="none"/>
              </w:rPr>
              <w:t>.1</w:t>
            </w:r>
          </w:p>
        </w:tc>
        <w:tc>
          <w:tcPr>
            <w:tcW w:w="1160" w:type="pct"/>
            <w:vAlign w:val="center"/>
          </w:tcPr>
          <w:p w14:paraId="7CC346C4">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3267" w:type="pct"/>
            <w:vAlign w:val="center"/>
          </w:tcPr>
          <w:p w14:paraId="4F4E4462">
            <w:pPr>
              <w:pStyle w:val="37"/>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b w:val="0"/>
                <w:bCs w:val="0"/>
                <w:color w:val="auto"/>
                <w:sz w:val="24"/>
                <w:szCs w:val="24"/>
                <w:highlight w:val="none"/>
              </w:rPr>
              <w:t>系统查看</w:t>
            </w:r>
          </w:p>
          <w:p w14:paraId="757C62F5">
            <w:pPr>
              <w:pStyle w:val="3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□磋商现场告知</w:t>
            </w:r>
          </w:p>
        </w:tc>
      </w:tr>
      <w:tr w14:paraId="4D91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DDAFEFB">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14:paraId="52B44E3B">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vAlign w:val="top"/>
          </w:tcPr>
          <w:p w14:paraId="5F6AD1E4">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（1）金额：</w:t>
            </w:r>
          </w:p>
          <w:p w14:paraId="59F7326B">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☑合同价的</w:t>
            </w:r>
            <w:r>
              <w:rPr>
                <w:rFonts w:hint="eastAsia" w:ascii="宋体" w:hAnsi="宋体" w:eastAsia="宋体" w:cs="宋体"/>
                <w:b/>
                <w:bCs w:val="0"/>
                <w:color w:val="auto"/>
                <w:kern w:val="0"/>
                <w:sz w:val="24"/>
                <w:szCs w:val="24"/>
                <w:highlight w:val="none"/>
                <w:u w:val="single"/>
              </w:rPr>
              <w:t>2.5%</w:t>
            </w:r>
          </w:p>
          <w:p w14:paraId="6005D729">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（2）支付方式：</w:t>
            </w:r>
          </w:p>
          <w:p w14:paraId="05248E86">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转账/电汇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支票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汇票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本票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保险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保函</w:t>
            </w:r>
          </w:p>
          <w:p w14:paraId="25C74AF9">
            <w:pPr>
              <w:spacing w:line="360" w:lineRule="auto"/>
              <w:rPr>
                <w:rFonts w:hint="eastAsia" w:ascii="宋体" w:hAnsi="宋体" w:eastAsia="宋体" w:cs="宋体"/>
                <w:b/>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rPr>
              <w:t>（3）收取单位：</w:t>
            </w:r>
            <w:r>
              <w:rPr>
                <w:rFonts w:hint="eastAsia" w:ascii="宋体" w:hAnsi="宋体" w:eastAsia="宋体" w:cs="宋体"/>
                <w:b/>
                <w:color w:val="auto"/>
                <w:kern w:val="0"/>
                <w:sz w:val="24"/>
                <w:szCs w:val="24"/>
                <w:highlight w:val="none"/>
                <w:u w:val="single"/>
                <w:lang w:val="en-US" w:eastAsia="zh-CN"/>
              </w:rPr>
              <w:t>合同甲方</w:t>
            </w:r>
          </w:p>
          <w:p w14:paraId="4FD0BD59">
            <w:pPr>
              <w:spacing w:line="360" w:lineRule="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（4）收取账号：</w:t>
            </w:r>
            <w:r>
              <w:rPr>
                <w:rFonts w:hint="eastAsia" w:ascii="宋体" w:hAnsi="宋体" w:eastAsia="宋体" w:cs="宋体"/>
                <w:bCs/>
                <w:color w:val="auto"/>
                <w:kern w:val="0"/>
                <w:sz w:val="24"/>
                <w:szCs w:val="24"/>
                <w:highlight w:val="none"/>
                <w:u w:val="single"/>
                <w:lang w:val="en-US" w:eastAsia="zh-CN"/>
              </w:rPr>
              <w:t>成交后由合同甲方提供</w:t>
            </w:r>
          </w:p>
          <w:p w14:paraId="6737C245">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kern w:val="0"/>
                <w:sz w:val="24"/>
                <w:szCs w:val="24"/>
                <w:highlight w:val="none"/>
              </w:rPr>
              <w:t>（5）</w:t>
            </w:r>
            <w:r>
              <w:rPr>
                <w:rFonts w:hint="eastAsia" w:ascii="宋体" w:hAnsi="宋体" w:eastAsia="宋体" w:cs="宋体"/>
                <w:color w:val="auto"/>
                <w:sz w:val="24"/>
                <w:szCs w:val="24"/>
                <w:highlight w:val="none"/>
              </w:rPr>
              <w:t>退还时间：</w:t>
            </w:r>
            <w:bookmarkStart w:id="54" w:name="_Hlk190701813"/>
            <w:r>
              <w:rPr>
                <w:rFonts w:hint="eastAsia" w:ascii="宋体" w:hAnsi="宋体" w:eastAsia="宋体" w:cs="宋体"/>
                <w:color w:val="auto"/>
                <w:sz w:val="24"/>
                <w:szCs w:val="24"/>
                <w:highlight w:val="none"/>
                <w:u w:val="single"/>
              </w:rPr>
              <w:t>履约保证金在合同生效之日起至项目验收合格前一直有效，通过验收后经乙方申请，合同甲方审核确认后按规定及时内将履约保证金款项退还给乙方或者解除履约担保。</w:t>
            </w:r>
            <w:bookmarkEnd w:id="54"/>
          </w:p>
          <w:p w14:paraId="285F5A2A">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如果乙方不履行合同，履约保证金不予退还；如果乙方未能按合同约定全面履行义务，合同甲方有权从履约保证金中取得补偿或赔偿，同时不影响合同甲方要求乙方承担合同约定的超过履约保证金的违约责任的权利。</w:t>
            </w:r>
          </w:p>
          <w:p w14:paraId="1630F850">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620B34D1">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306D6FD1">
            <w:pPr>
              <w:pStyle w:val="37"/>
              <w:widowControl w:val="0"/>
              <w:spacing w:before="0" w:beforeAutospacing="0" w:after="0" w:afterAutospacing="0" w:line="360" w:lineRule="auto"/>
              <w:jc w:val="both"/>
              <w:rPr>
                <w:rFonts w:ascii="宋体" w:hAnsi="宋体" w:eastAsia="宋体" w:cs="@仿宋_GB2312"/>
                <w:b/>
                <w:bCs/>
                <w:color w:val="auto"/>
                <w:kern w:val="0"/>
                <w:sz w:val="24"/>
                <w:szCs w:val="28"/>
                <w:highlight w:val="none"/>
                <w:lang w:val="en-US" w:eastAsia="zh-CN" w:bidi="ar-SA"/>
              </w:rPr>
            </w:pPr>
            <w:r>
              <w:rPr>
                <w:rFonts w:hint="eastAsia" w:ascii="宋体" w:hAnsi="宋体" w:eastAsia="宋体" w:cs="宋体"/>
                <w:bCs w:val="0"/>
                <w:color w:val="auto"/>
                <w:sz w:val="24"/>
                <w:szCs w:val="24"/>
                <w:highlight w:val="none"/>
              </w:rPr>
              <w:t>（2）以担保函、保证保险形式缴纳履约保证金的，受益人和收取单位须为合同甲方。</w:t>
            </w:r>
          </w:p>
        </w:tc>
      </w:tr>
      <w:tr w14:paraId="30BE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B8FD1BF">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14:paraId="44A589E4">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w:t>
            </w:r>
            <w:r>
              <w:rPr>
                <w:rFonts w:hint="eastAsia" w:ascii="宋体" w:hAnsi="宋体" w:eastAsia="宋体"/>
                <w:b w:val="0"/>
                <w:color w:val="auto"/>
                <w:sz w:val="24"/>
                <w:highlight w:val="none"/>
              </w:rPr>
              <w:t>费</w:t>
            </w:r>
            <w:r>
              <w:rPr>
                <w:rFonts w:hint="eastAsia" w:ascii="宋体" w:hAnsi="宋体" w:eastAsia="宋体"/>
                <w:b w:val="0"/>
                <w:color w:val="auto"/>
                <w:sz w:val="24"/>
                <w:highlight w:val="none"/>
                <w:lang w:val="en-US" w:eastAsia="zh-CN"/>
              </w:rPr>
              <w:t>用</w:t>
            </w:r>
          </w:p>
        </w:tc>
        <w:tc>
          <w:tcPr>
            <w:tcW w:w="3267" w:type="pct"/>
            <w:vAlign w:val="center"/>
          </w:tcPr>
          <w:p w14:paraId="0EB462DD">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color w:val="auto"/>
                <w:spacing w:val="14"/>
                <w:sz w:val="24"/>
                <w:szCs w:val="24"/>
                <w:highlight w:val="none"/>
                <w:lang w:val="en-US" w:eastAsia="zh-CN"/>
              </w:rPr>
              <w:t>成交供应商</w:t>
            </w:r>
          </w:p>
          <w:p w14:paraId="0EFF70DC">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color="auto"/>
                <w:lang w:val="en-US" w:eastAsia="zh-CN"/>
              </w:rPr>
              <w:t>转账或汇款</w:t>
            </w:r>
          </w:p>
          <w:p w14:paraId="70EDEC97">
            <w:pPr>
              <w:pStyle w:val="37"/>
              <w:widowControl w:val="0"/>
              <w:spacing w:before="0" w:beforeAutospacing="0" w:after="0" w:afterAutospacing="0" w:line="360" w:lineRule="auto"/>
              <w:jc w:val="both"/>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w:t>
            </w:r>
            <w:r>
              <w:rPr>
                <w:rFonts w:hint="default" w:ascii="Times New Roman" w:hAnsi="Times New Roman" w:eastAsia="宋体" w:cs="Times New Roman"/>
                <w:b w:val="0"/>
                <w:bCs w:val="0"/>
                <w:color w:val="auto"/>
                <w:kern w:val="0"/>
                <w:sz w:val="24"/>
                <w:szCs w:val="24"/>
                <w:highlight w:val="none"/>
                <w:lang w:val="en-US" w:eastAsia="zh-CN" w:bidi="ar-SA"/>
              </w:rPr>
              <w:t>费标准：</w:t>
            </w:r>
            <w:r>
              <w:rPr>
                <w:rFonts w:hint="eastAsia" w:ascii="Times New Roman" w:hAnsi="Times New Roman" w:eastAsia="宋体" w:cs="Times New Roman"/>
                <w:b w:val="0"/>
                <w:bCs w:val="0"/>
                <w:color w:val="auto"/>
                <w:kern w:val="0"/>
                <w:sz w:val="24"/>
                <w:szCs w:val="24"/>
                <w:highlight w:val="none"/>
                <w:lang w:val="en-US" w:eastAsia="zh-CN" w:bidi="ar-SA"/>
              </w:rPr>
              <w:t>代理服务费为人民币贰万肆仟陆佰元整。包含在成交供应商响应报价的单价与合价中，不单独列项。</w:t>
            </w:r>
          </w:p>
          <w:p w14:paraId="31135F3F">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（4）支付时间：各包成交供应商在成交通知书发布后5日内一次性支付。</w:t>
            </w:r>
          </w:p>
        </w:tc>
      </w:tr>
      <w:tr w14:paraId="7036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6347D80">
            <w:pPr>
              <w:pStyle w:val="38"/>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1160" w:type="pct"/>
            <w:vAlign w:val="center"/>
          </w:tcPr>
          <w:p w14:paraId="357F2951">
            <w:pPr>
              <w:pStyle w:val="3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6DDDCAF0">
            <w:pPr>
              <w:pStyle w:val="37"/>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（1）采购人与成交供应商应当自发出成交通知书之日起7个工作日内签订合同，采购合同签订之日起2个工作日内完成政府采购合同公开。</w:t>
            </w:r>
          </w:p>
          <w:p w14:paraId="438A122E">
            <w:pPr>
              <w:pStyle w:val="3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ascii="宋体" w:hAnsi="宋体" w:eastAsia="宋体" w:cs="宋体"/>
                <w:b/>
                <w:bCs w:val="0"/>
                <w:color w:val="auto"/>
                <w:sz w:val="24"/>
                <w:szCs w:val="24"/>
                <w:highlight w:val="none"/>
              </w:rPr>
              <w:t>（2）采购人与</w:t>
            </w:r>
            <w:r>
              <w:rPr>
                <w:rFonts w:hint="eastAsia" w:ascii="宋体" w:hAnsi="宋体" w:eastAsia="宋体"/>
                <w:b/>
                <w:bCs w:val="0"/>
                <w:color w:val="auto"/>
                <w:sz w:val="24"/>
                <w:highlight w:val="none"/>
                <w:lang w:val="en-US" w:eastAsia="zh-CN"/>
              </w:rPr>
              <w:t>成交供应商</w:t>
            </w:r>
            <w:r>
              <w:rPr>
                <w:rFonts w:ascii="宋体" w:hAnsi="宋体" w:eastAsia="宋体" w:cs="宋体"/>
                <w:color w:val="auto"/>
                <w:sz w:val="24"/>
                <w:szCs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679B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5CD9514">
            <w:pPr>
              <w:pStyle w:val="38"/>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29.3</w:t>
            </w:r>
          </w:p>
        </w:tc>
        <w:tc>
          <w:tcPr>
            <w:tcW w:w="1160" w:type="pct"/>
            <w:vAlign w:val="center"/>
          </w:tcPr>
          <w:p w14:paraId="1C385EF5">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3F7D8B50">
            <w:pPr>
              <w:pStyle w:val="37"/>
              <w:widowControl w:val="0"/>
              <w:spacing w:before="0" w:beforeAutospacing="0" w:after="0" w:afterAutospacing="0" w:line="360" w:lineRule="auto"/>
              <w:jc w:val="both"/>
              <w:rPr>
                <w:rFonts w:ascii="宋体" w:hAnsi="宋体" w:eastAsia="宋体"/>
                <w:b w:val="0"/>
                <w:color w:val="auto"/>
                <w:sz w:val="24"/>
              </w:rPr>
            </w:pPr>
            <w:r>
              <w:rPr>
                <w:rFonts w:hint="eastAsia" w:ascii="宋体" w:hAnsi="宋体" w:eastAsia="宋体"/>
                <w:b w:val="0"/>
                <w:color w:val="auto"/>
                <w:sz w:val="24"/>
              </w:rPr>
              <w:t>递交方式：“徽采云”电子交易系统</w:t>
            </w:r>
          </w:p>
          <w:p w14:paraId="74446354">
            <w:pPr>
              <w:pStyle w:val="37"/>
              <w:widowControl w:val="0"/>
              <w:spacing w:before="0" w:beforeAutospacing="0" w:after="0" w:afterAutospacing="0" w:line="360" w:lineRule="auto"/>
              <w:jc w:val="both"/>
              <w:rPr>
                <w:rFonts w:ascii="宋体" w:hAnsi="宋体" w:eastAsia="宋体"/>
                <w:b w:val="0"/>
                <w:color w:val="auto"/>
                <w:sz w:val="24"/>
              </w:rPr>
            </w:pPr>
            <w:r>
              <w:rPr>
                <w:rFonts w:hint="eastAsia" w:ascii="宋体" w:hAnsi="宋体" w:eastAsia="宋体"/>
                <w:b w:val="0"/>
                <w:color w:val="auto"/>
                <w:sz w:val="24"/>
              </w:rPr>
              <w:t>接收部门：安徽省淮河河道管理局</w:t>
            </w:r>
          </w:p>
          <w:p w14:paraId="14D4D98F">
            <w:pPr>
              <w:pStyle w:val="37"/>
              <w:widowControl w:val="0"/>
              <w:spacing w:before="0" w:beforeAutospacing="0" w:after="0" w:afterAutospacing="0" w:line="360" w:lineRule="auto"/>
              <w:jc w:val="both"/>
              <w:rPr>
                <w:rFonts w:ascii="宋体" w:hAnsi="宋体" w:eastAsia="宋体"/>
                <w:b w:val="0"/>
                <w:color w:val="auto"/>
                <w:sz w:val="24"/>
              </w:rPr>
            </w:pPr>
            <w:r>
              <w:rPr>
                <w:rFonts w:ascii="宋体" w:hAnsi="宋体" w:eastAsia="宋体"/>
                <w:b w:val="0"/>
                <w:color w:val="auto"/>
                <w:sz w:val="24"/>
              </w:rPr>
              <w:t>联系电话：</w:t>
            </w:r>
            <w:r>
              <w:rPr>
                <w:rFonts w:hint="eastAsia" w:ascii="宋体" w:hAnsi="宋体" w:eastAsia="宋体"/>
                <w:b w:val="0"/>
                <w:color w:val="auto"/>
                <w:sz w:val="24"/>
              </w:rPr>
              <w:t>0552-3918029</w:t>
            </w:r>
          </w:p>
          <w:p w14:paraId="1E9A587F">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rPr>
              <w:t>通讯地址：安徽省蚌埠市解放一路116号</w:t>
            </w:r>
          </w:p>
        </w:tc>
      </w:tr>
      <w:tr w14:paraId="711E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56CCF51">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30</w:t>
            </w:r>
          </w:p>
        </w:tc>
        <w:tc>
          <w:tcPr>
            <w:tcW w:w="1160" w:type="pct"/>
            <w:vAlign w:val="center"/>
          </w:tcPr>
          <w:p w14:paraId="430E1278">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274" w:type="dxa"/>
            <w:vAlign w:val="center"/>
          </w:tcPr>
          <w:p w14:paraId="3270A5D5">
            <w:pPr>
              <w:spacing w:line="360" w:lineRule="auto"/>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11CCEDF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48C2BC3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D20039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2DAB773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FE4BCB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4730E33B">
            <w:pPr>
              <w:spacing w:line="360" w:lineRule="auto"/>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2.“政采贷”融资指引：有融资需求的</w:t>
            </w:r>
            <w:r>
              <w:rPr>
                <w:rFonts w:hint="eastAsia" w:ascii="宋体" w:hAnsi="宋体" w:eastAsia="宋体" w:cs="宋体"/>
                <w:color w:val="auto"/>
                <w:sz w:val="24"/>
                <w:szCs w:val="24"/>
              </w:rPr>
              <w:t>供应商</w:t>
            </w:r>
            <w:r>
              <w:rPr>
                <w:rFonts w:hint="eastAsia" w:asciiTheme="minorEastAsia" w:hAnsiTheme="minorEastAsia" w:eastAsiaTheme="minorEastAsia"/>
                <w:bCs/>
                <w:color w:val="auto"/>
                <w:sz w:val="24"/>
                <w:szCs w:val="24"/>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rPr>
              <w:t>供应商</w:t>
            </w:r>
            <w:r>
              <w:rPr>
                <w:rFonts w:hint="eastAsia" w:asciiTheme="minorEastAsia" w:hAnsiTheme="minorEastAsia" w:eastAsiaTheme="minorEastAsia"/>
                <w:bCs/>
                <w:color w:val="auto"/>
                <w:sz w:val="24"/>
                <w:szCs w:val="24"/>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rPr>
              <w:t>成交供应商</w:t>
            </w:r>
            <w:r>
              <w:rPr>
                <w:rFonts w:hint="eastAsia" w:asciiTheme="minorEastAsia" w:hAnsiTheme="minorEastAsia" w:eastAsiaTheme="minorEastAsia"/>
                <w:bCs/>
                <w:color w:val="auto"/>
                <w:sz w:val="24"/>
                <w:szCs w:val="24"/>
              </w:rPr>
              <w:t>融资申请信息推送第三方平台、意向金融机构。</w:t>
            </w:r>
          </w:p>
          <w:p w14:paraId="008695E7">
            <w:pPr>
              <w:spacing w:line="360" w:lineRule="auto"/>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asciiTheme="minorEastAsia" w:hAnsiTheme="minorEastAsia" w:eastAsiaTheme="minorEastAsia"/>
                <w:bCs/>
                <w:color w:val="auto"/>
                <w:sz w:val="24"/>
                <w:szCs w:val="24"/>
              </w:rPr>
              <w:t>3.电子保函指引：成交供应商可访问安徽省政府采购网“融资/保函”栏目，申请办理电子保函（包括：履约保函、预付款保函）。</w:t>
            </w:r>
          </w:p>
        </w:tc>
      </w:tr>
      <w:tr w14:paraId="651C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99EB075">
            <w:pPr>
              <w:pStyle w:val="38"/>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rPr>
              <w:t>重要提醒</w:t>
            </w:r>
          </w:p>
        </w:tc>
        <w:tc>
          <w:tcPr>
            <w:tcW w:w="2024" w:type="dxa"/>
            <w:vAlign w:val="center"/>
          </w:tcPr>
          <w:p w14:paraId="1F5D7BF0">
            <w:pPr>
              <w:pStyle w:val="37"/>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rPr>
              <w:t>30.11</w:t>
            </w:r>
          </w:p>
        </w:tc>
        <w:tc>
          <w:tcPr>
            <w:tcW w:w="6274" w:type="dxa"/>
            <w:vAlign w:val="center"/>
          </w:tcPr>
          <w:p w14:paraId="6EF72473">
            <w:pPr>
              <w:pStyle w:val="37"/>
              <w:widowControl w:val="0"/>
              <w:numPr>
                <w:ilvl w:val="0"/>
                <w:numId w:val="1"/>
              </w:numPr>
              <w:spacing w:before="0" w:beforeAutospacing="0" w:after="0" w:afterAutospacing="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5D54D5CF">
            <w:pPr>
              <w:pStyle w:val="37"/>
              <w:widowControl w:val="0"/>
              <w:numPr>
                <w:ilvl w:val="0"/>
                <w:numId w:val="1"/>
              </w:numPr>
              <w:spacing w:before="0" w:beforeAutospacing="0" w:after="0" w:afterAutospacing="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合同签订后，成交供应商存在规定时间内不组织人员</w:t>
            </w:r>
            <w:r>
              <w:rPr>
                <w:rFonts w:hint="eastAsia" w:ascii="宋体" w:hAnsi="宋体" w:eastAsia="宋体" w:cs="宋体"/>
                <w:color w:val="auto"/>
                <w:sz w:val="24"/>
                <w:szCs w:val="24"/>
                <w:lang w:val="en-US" w:eastAsia="zh-CN"/>
              </w:rPr>
              <w:t>进行项目实施</w:t>
            </w:r>
            <w:r>
              <w:rPr>
                <w:rFonts w:hint="eastAsia" w:ascii="宋体" w:hAnsi="宋体" w:eastAsia="宋体" w:cs="宋体"/>
                <w:color w:val="auto"/>
                <w:sz w:val="24"/>
                <w:szCs w:val="24"/>
              </w:rPr>
              <w:t>，不履行合同义务等情况，采购人有权解除合同，并追究违约责任，同时将相关违约行为报送监管部门，记不良行为记录，实施信用惩戒；</w:t>
            </w:r>
          </w:p>
          <w:p w14:paraId="1F8D0826">
            <w:pPr>
              <w:pStyle w:val="37"/>
              <w:widowControl w:val="0"/>
              <w:numPr>
                <w:ilvl w:val="0"/>
                <w:numId w:val="1"/>
              </w:numPr>
              <w:spacing w:before="0" w:beforeAutospacing="0" w:after="0" w:afterAutospacing="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成交供应商成交后被监管部门查实存在违法行为，不满足成交条件的，由采购人取消其成交资格，并做好项目后续工作；</w:t>
            </w:r>
          </w:p>
          <w:p w14:paraId="52CA985F">
            <w:pPr>
              <w:pStyle w:val="37"/>
              <w:widowControl w:val="0"/>
              <w:spacing w:before="0" w:beforeAutospacing="0" w:after="0" w:afterAutospacing="0" w:line="36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（4）成交供应商在成交项目发生投诉、信访举报案件、履约存在争议时，拒绝协助配合执法部门调查案件的，采购人可以取消其成交资格或解除合同，并追究其违约责任。</w:t>
            </w:r>
          </w:p>
        </w:tc>
      </w:tr>
    </w:tbl>
    <w:p w14:paraId="460904D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55" w:name="_Toc27470"/>
      <w:bookmarkStart w:id="56" w:name="_Toc14293"/>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55"/>
      <w:bookmarkEnd w:id="56"/>
    </w:p>
    <w:p w14:paraId="0E3E51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0DCAF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952E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6777B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28ED0C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439478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641A8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10959C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261E25B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527AF54B">
      <w:pPr>
        <w:spacing w:line="360" w:lineRule="auto"/>
        <w:ind w:firstLine="435"/>
        <w:rPr>
          <w:rFonts w:ascii="宋体" w:hAnsi="宋体" w:eastAsia="宋体"/>
          <w:color w:val="auto"/>
          <w:sz w:val="24"/>
          <w:highlight w:val="none"/>
        </w:rPr>
      </w:pPr>
      <w:bookmarkStart w:id="57"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57"/>
    <w:p w14:paraId="0A5BEF3E">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15317D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16923D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75A7D5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2C01C86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704369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D28F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6393E3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20501E35">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645FD3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2C43D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570C0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0F377A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24324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B0F78F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55CC2B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3B2DAF3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702D084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60B95A5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4777A6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2E36FAD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1CB742A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1DC85C4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B5720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E4E9B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15D98FD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3260BB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39354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58" w:name="_Hlk16458572"/>
      <w:r>
        <w:rPr>
          <w:rFonts w:hint="eastAsia" w:ascii="宋体" w:hAnsi="宋体" w:eastAsia="宋体"/>
          <w:color w:val="auto"/>
          <w:sz w:val="24"/>
          <w:szCs w:val="18"/>
          <w:highlight w:val="none"/>
        </w:rPr>
        <w:t>安徽省政府采购网及</w:t>
      </w:r>
      <w:bookmarkEnd w:id="58"/>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3CDF7B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AA77080">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0B11B2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18E501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29627A0">
      <w:pPr>
        <w:spacing w:line="360" w:lineRule="auto"/>
        <w:ind w:firstLine="435"/>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0A2D5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37D510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25945D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614F10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7A191C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6CB4B4B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1888B900">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6989ED6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5EF56D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655DAF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49163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9A531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BDC58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4DAD8D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.1本项目不收取磋商保证金。</w:t>
      </w:r>
    </w:p>
    <w:p w14:paraId="41CBBF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D5684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E92B8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50D2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72315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CA381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5346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69904C14">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p>
    <w:p w14:paraId="3CAA54E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5C17EA3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034EC6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486D84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6EC58F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1CF2F8C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6AC7EC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06C2AA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5B322E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22B0F5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0AAB1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7B5E092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6260757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5E85607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33770D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5DCCC4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0F16B530">
      <w:pPr>
        <w:spacing w:line="360" w:lineRule="auto"/>
        <w:ind w:firstLine="435"/>
        <w:rPr>
          <w:color w:val="auto"/>
          <w:highlight w:val="none"/>
        </w:rPr>
      </w:pPr>
      <w:r>
        <w:rPr>
          <w:rFonts w:hint="eastAsia" w:asciiTheme="minorEastAsia" w:hAnsiTheme="minorEastAsia" w:eastAsiaTheme="minorEastAsia"/>
          <w:color w:val="auto"/>
          <w:sz w:val="24"/>
          <w:highlight w:val="none"/>
          <w:lang w:val="en-US" w:eastAsia="zh-CN"/>
        </w:rPr>
        <w:t xml:space="preserve">14.3.4 </w:t>
      </w:r>
      <w:r>
        <w:rPr>
          <w:rFonts w:hint="eastAsia" w:asciiTheme="minorEastAsia" w:hAnsiTheme="minorEastAsia" w:eastAsiaTheme="minorEastAsia"/>
          <w:b/>
          <w:bCs/>
          <w:color w:val="auto"/>
          <w:sz w:val="24"/>
          <w:highlight w:val="none"/>
          <w:lang w:val="en-US" w:eastAsia="zh-CN"/>
        </w:rPr>
        <w:t>异常低价响应审查。</w:t>
      </w: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磋商小组进行异常低价响应审查。</w:t>
      </w:r>
    </w:p>
    <w:p w14:paraId="00B1A0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color w:val="auto"/>
          <w:sz w:val="24"/>
          <w:highlight w:val="none"/>
          <w:lang w:eastAsia="zh-CN"/>
        </w:rPr>
        <w:t>、</w:t>
      </w:r>
      <w:r>
        <w:rPr>
          <w:rFonts w:hint="eastAsia" w:ascii="宋体" w:hAnsi="宋体" w:eastAsia="宋体"/>
          <w:color w:val="auto"/>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50D37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2DD5A1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611B93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00B2AA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22250C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5EE6AF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C3FCA0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465F79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435C74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623DB1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4E5CD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4385089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4CE1D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23D987F">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916DDC0">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16236EDE">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3E2B3D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722AB0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6F1753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2048D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6A019659">
      <w:pPr>
        <w:spacing w:line="360" w:lineRule="auto"/>
        <w:ind w:firstLine="435"/>
        <w:rPr>
          <w:rFonts w:asciiTheme="majorEastAsia" w:hAnsiTheme="majorEastAsia" w:eastAsiaTheme="majorEastAsia"/>
          <w:color w:val="auto"/>
          <w:sz w:val="24"/>
          <w:highlight w:val="none"/>
        </w:rPr>
      </w:pPr>
      <w:bookmarkStart w:id="59" w:name="_Hlk60607655"/>
      <w:bookmarkStart w:id="60" w:name="_Hlk6060767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4284C7DA">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3431E7B1">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59"/>
    </w:p>
    <w:bookmarkEnd w:id="60"/>
    <w:p w14:paraId="22235334">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cs="@仿宋_GB2312"/>
          <w:b w:val="0"/>
          <w:bCs w:val="0"/>
          <w:color w:val="auto"/>
          <w:kern w:val="2"/>
          <w:sz w:val="24"/>
          <w:szCs w:val="20"/>
          <w:highlight w:val="none"/>
          <w:lang w:val="en-US" w:eastAsia="zh-CN" w:bidi="ar-SA"/>
        </w:rPr>
        <w:t>17.5</w:t>
      </w:r>
      <w:r>
        <w:rPr>
          <w:rFonts w:hint="eastAsia" w:ascii="宋体" w:hAnsi="宋体" w:eastAsia="宋体"/>
          <w:b w:val="0"/>
          <w:i w:val="0"/>
          <w:iCs w:val="0"/>
          <w:color w:val="auto"/>
          <w:sz w:val="24"/>
          <w:highlight w:val="none"/>
          <w:lang w:val="en-US" w:eastAsia="zh-CN"/>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83290F">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b w:val="0"/>
          <w:i w:val="0"/>
          <w:iCs w:val="0"/>
          <w:color w:val="auto"/>
          <w:sz w:val="24"/>
          <w:highlight w:val="none"/>
          <w:lang w:val="en-US" w:eastAsia="zh-CN"/>
        </w:rPr>
      </w:pPr>
      <w:r>
        <w:rPr>
          <w:rFonts w:hint="eastAsia" w:ascii="宋体" w:hAnsi="宋体" w:eastAsia="宋体" w:cs="Times New Roman"/>
          <w:b w:val="0"/>
          <w:i w:val="0"/>
          <w:iCs w:val="0"/>
          <w:color w:val="auto"/>
          <w:sz w:val="24"/>
          <w:highlight w:val="none"/>
          <w:lang w:val="en-US" w:eastAsia="zh-CN"/>
        </w:rPr>
        <w:t>磋商小组应当对</w:t>
      </w:r>
      <w:r>
        <w:rPr>
          <w:rFonts w:hint="eastAsia" w:ascii="宋体" w:hAnsi="宋体" w:eastAsia="宋体"/>
          <w:b w:val="0"/>
          <w:i w:val="0"/>
          <w:iCs w:val="0"/>
          <w:color w:val="auto"/>
          <w:sz w:val="24"/>
          <w:highlight w:val="none"/>
          <w:lang w:val="en-US" w:eastAsia="zh-CN"/>
        </w:rPr>
        <w:t>供应商</w:t>
      </w:r>
      <w:r>
        <w:rPr>
          <w:rFonts w:hint="eastAsia" w:ascii="宋体" w:hAnsi="宋体" w:eastAsia="宋体" w:cs="Times New Roman"/>
          <w:b w:val="0"/>
          <w:i w:val="0"/>
          <w:iCs w:val="0"/>
          <w:color w:val="auto"/>
          <w:sz w:val="24"/>
          <w:highlight w:val="none"/>
          <w:lang w:val="en-US" w:eastAsia="zh-CN"/>
        </w:rPr>
        <w:t>所出具的《关于符合本国产品标准的声明函》（以下简称《声明函》）的完整性、准确性进行审查，评审中发现《声明函》内容含义不明确、同类事项与响应文件表述不一致或者有明显文字错误等情况的，应当以书面形式要求</w:t>
      </w:r>
      <w:r>
        <w:rPr>
          <w:rFonts w:hint="eastAsia" w:ascii="宋体" w:hAnsi="宋体" w:eastAsia="宋体"/>
          <w:b w:val="0"/>
          <w:i w:val="0"/>
          <w:iCs w:val="0"/>
          <w:color w:val="auto"/>
          <w:sz w:val="24"/>
          <w:highlight w:val="none"/>
          <w:lang w:val="en-US" w:eastAsia="zh-CN"/>
        </w:rPr>
        <w:t>供应商</w:t>
      </w:r>
      <w:r>
        <w:rPr>
          <w:rFonts w:hint="eastAsia" w:ascii="宋体" w:hAnsi="宋体" w:eastAsia="宋体" w:cs="Times New Roman"/>
          <w:b w:val="0"/>
          <w:i w:val="0"/>
          <w:iCs w:val="0"/>
          <w:color w:val="auto"/>
          <w:sz w:val="24"/>
          <w:highlight w:val="none"/>
          <w:lang w:val="en-US" w:eastAsia="zh-CN"/>
        </w:rPr>
        <w:t>作出必要的澄清、说明或者补正。经澄清、说明或者补正的《声明函》仍然不符合规定要求的，</w:t>
      </w:r>
      <w:r>
        <w:rPr>
          <w:rFonts w:hint="eastAsia" w:ascii="宋体" w:hAnsi="宋体" w:eastAsia="宋体"/>
          <w:b w:val="0"/>
          <w:i w:val="0"/>
          <w:iCs w:val="0"/>
          <w:color w:val="auto"/>
          <w:sz w:val="24"/>
          <w:highlight w:val="none"/>
          <w:lang w:val="en-US" w:eastAsia="zh-CN"/>
        </w:rPr>
        <w:t>供应商</w:t>
      </w:r>
      <w:r>
        <w:rPr>
          <w:rFonts w:hint="eastAsia" w:ascii="宋体" w:hAnsi="宋体" w:eastAsia="宋体" w:cs="Times New Roman"/>
          <w:b w:val="0"/>
          <w:i w:val="0"/>
          <w:iCs w:val="0"/>
          <w:color w:val="auto"/>
          <w:sz w:val="24"/>
          <w:highlight w:val="none"/>
          <w:lang w:val="en-US" w:eastAsia="zh-CN"/>
        </w:rPr>
        <w:t>提供的相关产品视为不符合本国产品标准。</w:t>
      </w:r>
    </w:p>
    <w:p w14:paraId="400F4642">
      <w:pPr>
        <w:spacing w:line="360" w:lineRule="auto"/>
        <w:ind w:firstLine="437"/>
        <w:outlineLvl w:val="9"/>
        <w:rPr>
          <w:rFonts w:hint="eastAsia" w:ascii="宋体" w:hAnsi="宋体" w:eastAsia="宋体" w:cs="Times New Roman"/>
          <w:b/>
          <w:bCs/>
          <w:i w:val="0"/>
          <w:iCs w:val="0"/>
          <w:color w:val="auto"/>
          <w:sz w:val="24"/>
          <w:highlight w:val="none"/>
          <w:lang w:val="en-US" w:eastAsia="zh-CN"/>
        </w:rPr>
      </w:pPr>
      <w:r>
        <w:rPr>
          <w:rFonts w:hint="eastAsia" w:ascii="宋体" w:hAnsi="宋体" w:eastAsia="宋体" w:cs="Times New Roman"/>
          <w:b/>
          <w:bCs/>
          <w:i w:val="0"/>
          <w:iCs w:val="0"/>
          <w:color w:val="auto"/>
          <w:sz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AC8FF03">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color w:val="auto"/>
          <w:highlight w:val="none"/>
        </w:rPr>
      </w:pPr>
      <w:r>
        <w:rPr>
          <w:rFonts w:hint="eastAsia" w:ascii="宋体" w:hAnsi="宋体" w:eastAsia="宋体" w:cs="Times New Roman"/>
          <w:b w:val="0"/>
          <w:i w:val="0"/>
          <w:iCs w:val="0"/>
          <w:color w:val="auto"/>
          <w:sz w:val="24"/>
          <w:highlight w:val="none"/>
          <w:lang w:val="en-US" w:eastAsia="zh-CN"/>
        </w:rPr>
        <w:t>17.6同时符合17.4和17.5的价格评审优惠时，评审价为响应报价分别扣除促进中小企业发展政策的价格评审优惠和本国产品支持政策的价格评审优惠后的价格。</w:t>
      </w:r>
    </w:p>
    <w:p w14:paraId="59CBF7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D1408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0C5AB9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6865C19A">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3FCD94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437E0B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249C733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AD2AB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677DC7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AEAB1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7D3A1A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w:t>
      </w:r>
      <w:r>
        <w:rPr>
          <w:rFonts w:asciiTheme="minorEastAsia" w:hAnsiTheme="minorEastAsia" w:eastAsiaTheme="minorEastAsia"/>
          <w:color w:val="auto"/>
          <w:sz w:val="24"/>
          <w:highlight w:val="none"/>
        </w:rPr>
        <w:t>上发布成交结果公告。</w:t>
      </w:r>
    </w:p>
    <w:p w14:paraId="523417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56A7D9B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519775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2A3544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675F89A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380EC39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31748D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4EC3346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2016FB7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6F0822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22287C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4E664D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03E1DB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4BCB2E1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264A31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DE47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221D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5AB8EAD3">
      <w:pPr>
        <w:spacing w:line="360" w:lineRule="auto"/>
        <w:ind w:firstLine="470" w:firstLineChars="196"/>
        <w:rPr>
          <w:rFonts w:ascii="宋体" w:hAnsi="宋体" w:eastAsia="宋体"/>
          <w:color w:val="auto"/>
          <w:sz w:val="24"/>
          <w:highlight w:val="none"/>
        </w:rPr>
      </w:pPr>
      <w:bookmarkStart w:id="61"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61"/>
    </w:p>
    <w:p w14:paraId="5690289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061C9D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3C129B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582D626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73F91B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1C9F2D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3299366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49222D0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36BB5F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5DD45406">
      <w:pPr>
        <w:spacing w:line="360" w:lineRule="auto"/>
        <w:ind w:firstLine="437"/>
        <w:outlineLvl w:val="2"/>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4C2A3859">
      <w:pPr>
        <w:spacing w:line="360" w:lineRule="auto"/>
        <w:jc w:val="center"/>
        <w:outlineLvl w:val="0"/>
        <w:rPr>
          <w:rFonts w:asciiTheme="minorEastAsia" w:hAnsiTheme="minorEastAsia" w:eastAsiaTheme="minorEastAsia"/>
          <w:b/>
          <w:color w:val="auto"/>
          <w:sz w:val="28"/>
          <w:highlight w:val="none"/>
        </w:rPr>
      </w:pPr>
      <w:bookmarkStart w:id="62" w:name="_Toc19440"/>
      <w:r>
        <w:rPr>
          <w:rFonts w:hint="eastAsia" w:asciiTheme="minorEastAsia" w:hAnsiTheme="minorEastAsia" w:eastAsiaTheme="minorEastAsia"/>
          <w:b/>
          <w:color w:val="auto"/>
          <w:sz w:val="28"/>
          <w:highlight w:val="none"/>
        </w:rPr>
        <w:t>第三章  采购需求</w:t>
      </w:r>
      <w:bookmarkEnd w:id="62"/>
    </w:p>
    <w:p w14:paraId="6C19D9C8">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601DFA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14:paraId="0CD3E31A">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color w:val="auto"/>
          <w:sz w:val="24"/>
          <w:szCs w:val="24"/>
          <w:highlight w:val="none"/>
        </w:rPr>
        <w:t>（包括但不限于下列具体政策要求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7DF2A1F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086AFD4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02FF426C">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70B36220">
      <w:pPr>
        <w:spacing w:line="360" w:lineRule="auto"/>
        <w:ind w:firstLine="437"/>
        <w:outlineLvl w:val="0"/>
        <w:rPr>
          <w:rFonts w:ascii="宋体" w:hAnsi="宋体" w:eastAsia="宋体"/>
          <w:b/>
          <w:color w:val="auto"/>
          <w:sz w:val="24"/>
          <w:szCs w:val="18"/>
          <w:highlight w:val="none"/>
        </w:rPr>
      </w:pPr>
      <w:bookmarkStart w:id="63" w:name="_Toc26349"/>
      <w:bookmarkStart w:id="64" w:name="_Toc7699"/>
      <w:r>
        <w:rPr>
          <w:rFonts w:hint="eastAsia" w:ascii="宋体" w:hAnsi="宋体" w:eastAsia="宋体"/>
          <w:b/>
          <w:color w:val="auto"/>
          <w:sz w:val="24"/>
          <w:szCs w:val="18"/>
          <w:highlight w:val="none"/>
        </w:rPr>
        <w:t>一、采购需求前附表</w:t>
      </w:r>
      <w:bookmarkEnd w:id="63"/>
      <w:bookmarkEnd w:id="64"/>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25"/>
        <w:gridCol w:w="5466"/>
      </w:tblGrid>
      <w:tr w14:paraId="279D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0B02A64">
            <w:pPr>
              <w:pStyle w:val="38"/>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65" w:name="_Hlk16461016"/>
            <w:r>
              <w:rPr>
                <w:rFonts w:hint="eastAsia" w:ascii="宋体" w:hAnsi="宋体" w:eastAsia="宋体"/>
                <w:b/>
                <w:color w:val="auto"/>
                <w:kern w:val="2"/>
                <w:highlight w:val="none"/>
              </w:rPr>
              <w:t>序号</w:t>
            </w:r>
          </w:p>
        </w:tc>
        <w:tc>
          <w:tcPr>
            <w:tcW w:w="1192" w:type="pct"/>
            <w:vAlign w:val="center"/>
          </w:tcPr>
          <w:p w14:paraId="299791CB">
            <w:pPr>
              <w:pStyle w:val="3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2CDBDCE6">
            <w:pPr>
              <w:pStyle w:val="3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595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3D21F37">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4E0774D7">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E99164D">
            <w:pPr>
              <w:snapToGrid w:val="0"/>
              <w:spacing w:line="360" w:lineRule="auto"/>
              <w:jc w:val="left"/>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u w:val="single"/>
              </w:rPr>
              <w:t>①合同签订后，经乙方申请，合同甲方审核确认后支付乙方签约合同价的</w:t>
            </w:r>
            <w:r>
              <w:rPr>
                <w:rFonts w:hint="eastAsia" w:ascii="宋体" w:hAnsi="宋体" w:eastAsia="宋体" w:cs="宋体"/>
                <w:b/>
                <w:bCs w:val="0"/>
                <w:color w:val="auto"/>
                <w:sz w:val="24"/>
                <w:szCs w:val="24"/>
                <w:u w:val="single"/>
                <w:lang w:val="en-US" w:eastAsia="zh-CN"/>
              </w:rPr>
              <w:t>60</w:t>
            </w:r>
            <w:r>
              <w:rPr>
                <w:rFonts w:hint="eastAsia" w:ascii="宋体" w:hAnsi="宋体" w:eastAsia="宋体" w:cs="宋体"/>
                <w:b/>
                <w:bCs w:val="0"/>
                <w:color w:val="auto"/>
                <w:sz w:val="24"/>
                <w:szCs w:val="24"/>
                <w:u w:val="single"/>
              </w:rPr>
              <w:t>%作为预付款（乙方须提交等额预付款担保）。</w:t>
            </w:r>
            <w:r>
              <w:rPr>
                <w:rFonts w:hint="eastAsia" w:ascii="宋体" w:hAnsi="宋体" w:eastAsia="宋体" w:cs="宋体"/>
                <w:b/>
                <w:bCs w:val="0"/>
                <w:color w:val="auto"/>
                <w:sz w:val="24"/>
                <w:szCs w:val="24"/>
                <w:u w:val="single"/>
                <w:lang w:val="en-US" w:eastAsia="zh-CN"/>
              </w:rPr>
              <w:t>提交初步成果后支付至合同价的90%</w:t>
            </w:r>
            <w:r>
              <w:rPr>
                <w:rFonts w:hint="eastAsia" w:ascii="宋体" w:hAnsi="宋体" w:eastAsia="宋体" w:cs="宋体"/>
                <w:b/>
                <w:bCs w:val="0"/>
                <w:color w:val="auto"/>
                <w:sz w:val="24"/>
                <w:szCs w:val="24"/>
                <w:u w:val="single"/>
              </w:rPr>
              <w:t>，并扣回所有预付款。</w:t>
            </w:r>
            <w:r>
              <w:rPr>
                <w:rFonts w:hint="eastAsia" w:ascii="宋体" w:hAnsi="宋体" w:eastAsia="宋体" w:cs="宋体"/>
                <w:b/>
                <w:bCs w:val="0"/>
                <w:color w:val="auto"/>
                <w:sz w:val="24"/>
                <w:szCs w:val="24"/>
                <w:u w:val="single"/>
                <w:lang w:val="en-US" w:eastAsia="zh-CN"/>
              </w:rPr>
              <w:t>验收合格后</w:t>
            </w:r>
            <w:r>
              <w:rPr>
                <w:rFonts w:hint="eastAsia" w:ascii="宋体" w:hAnsi="宋体" w:eastAsia="宋体" w:cs="宋体"/>
                <w:b/>
                <w:bCs w:val="0"/>
                <w:color w:val="auto"/>
                <w:sz w:val="24"/>
                <w:szCs w:val="24"/>
                <w:u w:val="single"/>
                <w:lang w:val="en-US"/>
              </w:rPr>
              <w:t>付款至</w:t>
            </w:r>
            <w:r>
              <w:rPr>
                <w:rFonts w:hint="eastAsia" w:ascii="宋体" w:hAnsi="宋体" w:eastAsia="宋体" w:cs="宋体"/>
                <w:b/>
                <w:bCs w:val="0"/>
                <w:color w:val="auto"/>
                <w:sz w:val="24"/>
                <w:szCs w:val="24"/>
                <w:u w:val="single"/>
                <w:lang w:val="en-US" w:eastAsia="zh-CN"/>
              </w:rPr>
              <w:t>结算价的</w:t>
            </w:r>
            <w:r>
              <w:rPr>
                <w:rFonts w:hint="eastAsia" w:ascii="宋体" w:hAnsi="宋体" w:eastAsia="宋体" w:cs="宋体"/>
                <w:b/>
                <w:bCs w:val="0"/>
                <w:color w:val="auto"/>
                <w:sz w:val="24"/>
                <w:szCs w:val="24"/>
                <w:u w:val="single"/>
                <w:lang w:val="en-US"/>
              </w:rPr>
              <w:t>100%。</w:t>
            </w:r>
          </w:p>
          <w:p w14:paraId="2FC458C6">
            <w:pPr>
              <w:pStyle w:val="37"/>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bCs w:val="0"/>
                <w:color w:val="auto"/>
                <w:sz w:val="24"/>
                <w:szCs w:val="24"/>
                <w:u w:val="single"/>
              </w:rPr>
              <w:t>②在签订合同时，乙方书面明确表示无需预付款，即乙方无需提供预付款担保，按皖财购〔2022〕556号规定，合同甲方可不再支付预付款。</w:t>
            </w:r>
            <w:r>
              <w:rPr>
                <w:rFonts w:hint="eastAsia" w:ascii="宋体" w:hAnsi="宋体" w:eastAsia="宋体" w:cs="宋体"/>
                <w:b/>
                <w:bCs w:val="0"/>
                <w:color w:val="auto"/>
                <w:sz w:val="24"/>
                <w:szCs w:val="24"/>
                <w:u w:val="single"/>
                <w:lang w:val="en-US" w:eastAsia="zh-CN"/>
              </w:rPr>
              <w:t>签订合同后支付合同价的60%，提交初步成果后支付至合同价的90%，验收合格后</w:t>
            </w:r>
            <w:r>
              <w:rPr>
                <w:rFonts w:hint="eastAsia" w:ascii="宋体" w:hAnsi="宋体" w:eastAsia="宋体" w:cs="宋体"/>
                <w:b/>
                <w:bCs w:val="0"/>
                <w:color w:val="auto"/>
                <w:sz w:val="24"/>
                <w:szCs w:val="24"/>
                <w:u w:val="single"/>
                <w:lang w:val="en-US"/>
              </w:rPr>
              <w:t>付款至</w:t>
            </w:r>
            <w:r>
              <w:rPr>
                <w:rFonts w:hint="eastAsia" w:ascii="宋体" w:hAnsi="宋体" w:eastAsia="宋体" w:cs="宋体"/>
                <w:b/>
                <w:bCs w:val="0"/>
                <w:color w:val="auto"/>
                <w:sz w:val="24"/>
                <w:szCs w:val="24"/>
                <w:u w:val="single"/>
                <w:lang w:val="en-US" w:eastAsia="zh-CN"/>
              </w:rPr>
              <w:t>结算价的</w:t>
            </w:r>
            <w:r>
              <w:rPr>
                <w:rFonts w:hint="eastAsia" w:ascii="宋体" w:hAnsi="宋体" w:eastAsia="宋体" w:cs="宋体"/>
                <w:b/>
                <w:bCs w:val="0"/>
                <w:color w:val="auto"/>
                <w:sz w:val="24"/>
                <w:szCs w:val="24"/>
                <w:u w:val="single"/>
                <w:lang w:val="en-US"/>
              </w:rPr>
              <w:t>100%。</w:t>
            </w:r>
          </w:p>
        </w:tc>
      </w:tr>
      <w:tr w14:paraId="4CFF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21811FD">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779B99F9">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79579F60">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color w:val="auto"/>
                <w:kern w:val="0"/>
                <w:sz w:val="24"/>
                <w:szCs w:val="28"/>
                <w:lang w:val="en-US" w:eastAsia="zh-CN" w:bidi="ar-SA"/>
              </w:rPr>
              <w:t>安徽省境内（采购人指定地点）</w:t>
            </w:r>
          </w:p>
        </w:tc>
      </w:tr>
      <w:tr w14:paraId="5B24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38BB3C">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ACD783A">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15C8565C">
            <w:pPr>
              <w:pStyle w:val="37"/>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default" w:ascii="宋体" w:hAnsi="宋体" w:eastAsia="宋体" w:cs="@仿宋_GB2312"/>
                <w:b w:val="0"/>
                <w:bCs/>
                <w:color w:val="auto"/>
                <w:kern w:val="0"/>
                <w:sz w:val="24"/>
                <w:szCs w:val="28"/>
                <w:lang w:val="en-US" w:eastAsia="zh-CN" w:bidi="ar-SA"/>
              </w:rPr>
              <w:t>合同签订之日起180日历天内完成合同内容，并提交相关测绘成果和带状图</w:t>
            </w:r>
            <w:r>
              <w:rPr>
                <w:rFonts w:hint="eastAsia" w:ascii="宋体" w:hAnsi="宋体" w:eastAsia="宋体" w:cs="@仿宋_GB2312"/>
                <w:b w:val="0"/>
                <w:bCs/>
                <w:color w:val="auto"/>
                <w:kern w:val="0"/>
                <w:sz w:val="24"/>
                <w:szCs w:val="28"/>
                <w:lang w:val="en-US" w:eastAsia="zh-CN" w:bidi="ar-SA"/>
              </w:rPr>
              <w:t>，以及初步对比分析报告。</w:t>
            </w:r>
          </w:p>
        </w:tc>
      </w:tr>
      <w:tr w14:paraId="4169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2CB1241">
            <w:pPr>
              <w:pStyle w:val="3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w:t>
            </w:r>
          </w:p>
        </w:tc>
        <w:tc>
          <w:tcPr>
            <w:tcW w:w="1192" w:type="pct"/>
            <w:vAlign w:val="center"/>
          </w:tcPr>
          <w:p w14:paraId="0DEE3368">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1977807A">
            <w:pPr>
              <w:spacing w:line="360" w:lineRule="auto"/>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标的名称：</w:t>
            </w:r>
            <w:r>
              <w:rPr>
                <w:rFonts w:hint="eastAsia" w:asciiTheme="minorEastAsia" w:hAnsiTheme="minorEastAsia" w:eastAsiaTheme="minorEastAsia"/>
                <w:color w:val="auto"/>
                <w:sz w:val="24"/>
                <w:highlight w:val="none"/>
                <w:lang w:eastAsia="zh-CN"/>
              </w:rPr>
              <w:t>淮河干流河势稳定变化监测及带状图测量项目（二次）</w:t>
            </w:r>
          </w:p>
          <w:p w14:paraId="2DB6AAF7">
            <w:pPr>
              <w:rPr>
                <w:rFonts w:ascii="宋体" w:hAnsi="宋体" w:eastAsia="宋体"/>
                <w:b w:val="0"/>
                <w:color w:val="auto"/>
                <w:sz w:val="24"/>
                <w:highlight w:val="none"/>
                <w:u w:val="single"/>
              </w:rPr>
            </w:pPr>
            <w:r>
              <w:rPr>
                <w:rFonts w:hint="eastAsia" w:asciiTheme="minorEastAsia" w:hAnsiTheme="minorEastAsia" w:eastAsiaTheme="minorEastAsia"/>
                <w:color w:val="auto"/>
                <w:sz w:val="24"/>
                <w:highlight w:val="none"/>
              </w:rPr>
              <w:t>所属行业：</w:t>
            </w:r>
            <w:r>
              <w:rPr>
                <w:rFonts w:hint="eastAsia" w:ascii="宋体" w:hAnsi="宋体" w:eastAsia="宋体" w:cs="@仿宋_GB2312"/>
                <w:b w:val="0"/>
                <w:bCs/>
                <w:color w:val="auto"/>
                <w:kern w:val="0"/>
                <w:sz w:val="24"/>
                <w:szCs w:val="28"/>
                <w:lang w:val="zh-TW" w:eastAsia="zh-CN" w:bidi="ar-SA"/>
              </w:rPr>
              <w:t>其他未列明行业</w:t>
            </w:r>
          </w:p>
        </w:tc>
      </w:tr>
      <w:tr w14:paraId="585D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1E0D657">
            <w:pPr>
              <w:pStyle w:val="3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p>
        </w:tc>
        <w:tc>
          <w:tcPr>
            <w:tcW w:w="1192" w:type="pct"/>
            <w:vAlign w:val="center"/>
          </w:tcPr>
          <w:p w14:paraId="4F99FD6D">
            <w:pPr>
              <w:pStyle w:val="37"/>
              <w:widowControl w:val="0"/>
              <w:spacing w:before="0" w:beforeAutospacing="0" w:after="0" w:afterAutospacing="0"/>
              <w:rPr>
                <w:rFonts w:ascii="宋体" w:hAnsi="宋体" w:eastAsia="宋体"/>
                <w:b w:val="0"/>
                <w:color w:val="auto"/>
                <w:sz w:val="24"/>
                <w:highlight w:val="none"/>
              </w:rPr>
            </w:pPr>
            <w:r>
              <w:rPr>
                <w:rFonts w:hint="eastAsia" w:ascii="宋体" w:hAnsi="宋体" w:eastAsia="宋体"/>
                <w:b w:val="0"/>
                <w:color w:val="auto"/>
                <w:sz w:val="24"/>
              </w:rPr>
              <w:t>前期资料收集</w:t>
            </w:r>
          </w:p>
        </w:tc>
        <w:tc>
          <w:tcPr>
            <w:tcW w:w="3217" w:type="pct"/>
            <w:vAlign w:val="center"/>
          </w:tcPr>
          <w:p w14:paraId="6C853068">
            <w:pPr>
              <w:jc w:val="left"/>
              <w:rPr>
                <w:rFonts w:ascii="宋体" w:hAnsi="宋体" w:eastAsia="宋体"/>
                <w:b w:val="0"/>
                <w:color w:val="auto"/>
                <w:sz w:val="24"/>
                <w:highlight w:val="none"/>
              </w:rPr>
            </w:pPr>
            <w:r>
              <w:rPr>
                <w:rFonts w:hint="eastAsia" w:ascii="宋体" w:hAnsi="宋体" w:eastAsia="宋体" w:cs="@仿宋_GB2312"/>
                <w:b w:val="0"/>
                <w:bCs/>
                <w:color w:val="auto"/>
                <w:kern w:val="0"/>
                <w:sz w:val="24"/>
                <w:szCs w:val="28"/>
                <w:lang w:val="en-US" w:eastAsia="zh-CN" w:bidi="ar-SA"/>
              </w:rPr>
              <w:t>与本项目相关的前期和基础资料，全部由成交供应商负责收集，潜在供应商在报价时要充分考虑此部分费用。</w:t>
            </w:r>
          </w:p>
        </w:tc>
      </w:tr>
      <w:bookmarkEnd w:id="65"/>
    </w:tbl>
    <w:p w14:paraId="5B0AC532">
      <w:pPr>
        <w:keepNext w:val="0"/>
        <w:keepLines w:val="0"/>
        <w:pageBreakBefore w:val="0"/>
        <w:widowControl w:val="0"/>
        <w:shd w:val="clear" w:color="auto" w:fill="auto"/>
        <w:kinsoku/>
        <w:wordWrap/>
        <w:overflowPunct/>
        <w:topLinePunct w:val="0"/>
        <w:bidi w:val="0"/>
        <w:adjustRightInd/>
        <w:snapToGrid/>
        <w:spacing w:line="560" w:lineRule="exact"/>
        <w:ind w:firstLine="562" w:firstLineChars="200"/>
        <w:outlineLvl w:val="0"/>
        <w:rPr>
          <w:rFonts w:hint="eastAsia" w:ascii="宋体" w:hAnsi="宋体" w:eastAsia="宋体" w:cs="宋体"/>
          <w:b/>
          <w:bCs/>
          <w:color w:val="auto"/>
          <w:sz w:val="28"/>
          <w:szCs w:val="28"/>
          <w:lang w:val="en-US" w:eastAsia="zh-CN"/>
        </w:rPr>
      </w:pPr>
      <w:bookmarkStart w:id="66" w:name="_Toc8668"/>
      <w:r>
        <w:rPr>
          <w:rFonts w:hint="eastAsia" w:ascii="宋体" w:hAnsi="宋体" w:eastAsia="宋体" w:cs="宋体"/>
          <w:b/>
          <w:bCs/>
          <w:color w:val="auto"/>
          <w:sz w:val="28"/>
          <w:szCs w:val="28"/>
          <w:lang w:val="en-US" w:eastAsia="zh-CN"/>
        </w:rPr>
        <w:t>二、项目概况</w:t>
      </w:r>
    </w:p>
    <w:p w14:paraId="3722D59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auto"/>
          <w:sz w:val="28"/>
          <w:szCs w:val="28"/>
          <w:lang w:val="en-US" w:eastAsia="zh-CN"/>
        </w:rPr>
      </w:pPr>
      <w:bookmarkStart w:id="67" w:name="_Toc1874"/>
      <w:r>
        <w:rPr>
          <w:rFonts w:hint="eastAsia" w:ascii="宋体" w:hAnsi="宋体" w:eastAsia="宋体" w:cs="宋体"/>
          <w:b/>
          <w:bCs/>
          <w:color w:val="auto"/>
          <w:sz w:val="28"/>
          <w:szCs w:val="28"/>
          <w:lang w:val="en-US" w:eastAsia="zh-CN"/>
        </w:rPr>
        <w:t>（一）项目背景</w:t>
      </w:r>
      <w:bookmarkEnd w:id="67"/>
    </w:p>
    <w:p w14:paraId="6CF6961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展河道河势监测分析，是河道治理的基础性工作，也是河道管理保护的常态化工作，更是河道日常运行维护管理的重要组成部分。根据《安徽省实施&lt;中华人民共和国河道管理条例&gt;办法》，省淮河局负责淮河干流（包括颍河茨河铺以下、涡河西阳集以下的）的统一管理工作，自2020年实施以来，已连续5年实施河道河势稳定变化监测，分河段、分区域对大洪水年份后的河道河势变化进行重点监测，特别是岸滩狭窄及岸滩明显崩塌段等冲淤变化显著河段监测。</w:t>
      </w:r>
    </w:p>
    <w:p w14:paraId="38CE930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1996年4月，安徽省防汛抗旱指挥部办公室和我局联合编绘的《安徽省淮河河道图（1:50000）》，至今未作更新修订。鉴于近年来淮河干流蚌浮段、王临段、正峡段等行洪区调整和建设工程、淮河干流航道整治工程、沿线涉河建设项目等工程相继实施，以及行政区划调整，河道形态、水工程位置等均发生了明显变化，为适应淮河河道防洪、管理保护实际需求，亟需对安徽省淮河河道图进行修订。</w:t>
      </w:r>
    </w:p>
    <w:p w14:paraId="0F3CC5A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为此，我局在2026年省级河湖管理经费预算中安排实施淮河干流河势稳定变化监测及带状图测量项目（二次），分阶段实施淮河干流河道河势稳定变化监测，并对安徽省淮河河道图进行修订。</w:t>
      </w:r>
    </w:p>
    <w:p w14:paraId="785C19E6">
      <w:pPr>
        <w:keepNext w:val="0"/>
        <w:keepLines w:val="0"/>
        <w:pageBreakBefore w:val="0"/>
        <w:widowControl w:val="0"/>
        <w:shd w:val="clear" w:color="auto" w:fill="auto"/>
        <w:kinsoku/>
        <w:wordWrap/>
        <w:overflowPunct/>
        <w:topLinePunct w:val="0"/>
        <w:bidi w:val="0"/>
        <w:adjustRightInd/>
        <w:snapToGrid/>
        <w:spacing w:line="560" w:lineRule="exact"/>
        <w:ind w:firstLine="562" w:firstLineChars="200"/>
        <w:outlineLvl w:val="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三、项目实施内容</w:t>
      </w:r>
    </w:p>
    <w:p w14:paraId="6D80A30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（一）主要内容</w:t>
      </w:r>
    </w:p>
    <w:p w14:paraId="6D4CB30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淮河干流河势稳定变化监测及带状图测量项目（二次）主要实施内容如下：</w:t>
      </w:r>
    </w:p>
    <w:p w14:paraId="684348C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淮河干流洪河口至北淝闸河道地形及断面测量，河道总长约300km，测量区域采用1/5000地形图，河道断面间距不大于500m，断面水平长度与地形图同宽，具体断面位置按照2023年、2024年河势稳定变化监测断面布置，并在图上标明附近堤防位置、对应堤防桩号。</w:t>
      </w:r>
    </w:p>
    <w:p w14:paraId="30D48EC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排查淮河干流及颍河（茨河铺以下）、涡河（西阳集以下）岸滩狭窄及岸滩明显崩塌段等冲淤变化显著河段，共18处，长度约16.0km，对河道断面进行加密监测，并标注对应的堤防桩号。测量区域对照2025年度河势稳定变化监测地形范围测绘，测量区域采用1/1000地形图，河道断面间距不大于50m，断面长度与地形图同宽，具体断面位置按照2025年河势稳定变化监测断面布置，并在图上标明附近堤防位置、塌岸对应堤防桩号。</w:t>
      </w:r>
    </w:p>
    <w:p w14:paraId="68AD240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3.参照《安徽省淮河河道图（1:50000）》等河道资料，绘制淮河淮河洪河口至红山头带状图（安徽省淮河河道图，比例1:50000）</w:t>
      </w:r>
      <w:r>
        <w:rPr>
          <w:rFonts w:hint="eastAsia" w:ascii="宋体" w:hAnsi="宋体" w:eastAsia="宋体" w:cs="宋体"/>
          <w:color w:val="auto"/>
          <w:sz w:val="28"/>
          <w:szCs w:val="28"/>
          <w:highlight w:val="none"/>
          <w:lang w:val="en-US" w:eastAsia="zh-CN"/>
        </w:rPr>
        <w:t>，成图幅宽35cm，重</w:t>
      </w:r>
      <w:r>
        <w:rPr>
          <w:rFonts w:hint="eastAsia" w:ascii="宋体" w:hAnsi="宋体" w:eastAsia="宋体" w:cs="宋体"/>
          <w:color w:val="auto"/>
          <w:sz w:val="28"/>
          <w:szCs w:val="28"/>
          <w:lang w:val="en-US" w:eastAsia="zh-CN"/>
        </w:rPr>
        <w:t>点标注出河道、堤防、大中型涵闸（包括泵站）、险工险段、交通道路以及大中型涉河建设项目（截止2025年12月底已建及在建涉河建设项目，标注：跨河桥梁、临河码头等大中型涉河建设项目位置），收集上述资料，并在安徽省淮河河道图中标绘。河道无蓄滞洪区的（包含上下六坊堤段河道），绘至河道管理范围线边缘；河道有蓄滞洪区的，绘蓄洪区区域边缘（标注行洪堤、庄台位置等），一般保护区的绘至堤防背水侧（包括一般堤及淮北大堤）。带状图测量成果编绘成册（分上、中、下三个分册：上册段洪河口至颍河口，中侧颍河口至蚌埠闸，下册蚌埠闸至红山头），印刷成册200份。</w:t>
      </w:r>
    </w:p>
    <w:p w14:paraId="600717D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按照上述要求对河道河势稳定变化情况进行监测，收集2020年以后不少于2次河道断面监测成果，绘制河道横断面图及深泓纵断面图，与进行河道测量断面套绘对比。结合近年来河势监测成果资料进行初步分析，与本次监测成果进行对比分析，形成初步对比分析报告。</w:t>
      </w:r>
    </w:p>
    <w:p w14:paraId="6CE0AEC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（二）主要技术指标</w:t>
      </w:r>
    </w:p>
    <w:p w14:paraId="38C6EEF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1.平面控制</w:t>
      </w:r>
    </w:p>
    <w:p w14:paraId="03D619C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平面控制网等级采用D 级 GNSS 控制测量。坐标采用2000国家大地坐标系，投影方式采用高斯―克吕格投影，三度分带，中央子午线（Central_Meridian）：117 °00 ′00 ″。</w:t>
      </w:r>
    </w:p>
    <w:p w14:paraId="5652844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2.高程系统和高程基准</w:t>
      </w:r>
    </w:p>
    <w:p w14:paraId="5D91AAB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高程系统采用正常高系统，高程基准采用1985国家高程基准。高程控制采用四等水准施测，高程控制路线选择已有的高等级水准点作为起算点。</w:t>
      </w:r>
    </w:p>
    <w:p w14:paraId="0D7CB18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3.计量单位</w:t>
      </w:r>
    </w:p>
    <w:p w14:paraId="263D815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长度单位采用千米，保留2位小数；面积单位采用平方千米，保留2位小数；坐标单位采用米，保留3位小数；地形图及横断面高程单位采用米，保留2位小数，小数进位采用四舍五入方法。</w:t>
      </w:r>
    </w:p>
    <w:p w14:paraId="3A09D99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4.河道地形图测量的范围及断面测量宽度</w:t>
      </w:r>
    </w:p>
    <w:p w14:paraId="2EECCEC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（1）河道地形图测量范围及断面宽度应满足：临堤的河道须测至堤防（含干堤、行蓄洪堤等）背水侧堤脚，不临堤的河道须测至滩地宽度不少于200m；2）河道断面测量水平长度与地形图同宽。</w:t>
      </w:r>
    </w:p>
    <w:p w14:paraId="411C8FEB">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岸滩狭窄及岸滩明显崩塌段河道地形图测量范围及断面宽度应满足：1）河道须测至堤防（含干堤、行蓄洪堤等）背水侧堤脚；2）河道断面测量水平长度与地形图同宽。</w:t>
      </w:r>
    </w:p>
    <w:p w14:paraId="7F00F1D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绘制淮河淮河洪河口至红山头带状图：河道无蓄滞洪区的（包含上下六坊堤段河道），绘至河道管理范围线边缘；河道有蓄滞洪区的，绘蓄洪区区域边缘（标注行洪堤、庄台位置等），一般保护区的绘至堤防背水侧（包括一般堤及淮北大堤）。</w:t>
      </w:r>
    </w:p>
    <w:p w14:paraId="1AF58FD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5.河势监测项目岸滩狭窄及岸滩明显崩塌段统计表</w:t>
      </w:r>
    </w:p>
    <w:p w14:paraId="3681CF4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表2-1 河势监测项目岸滩狭窄及岸滩明显崩塌段统计表</w:t>
      </w:r>
    </w:p>
    <w:tbl>
      <w:tblPr>
        <w:tblStyle w:val="20"/>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8"/>
        <w:gridCol w:w="3241"/>
        <w:gridCol w:w="1731"/>
        <w:gridCol w:w="1386"/>
        <w:gridCol w:w="1431"/>
      </w:tblGrid>
      <w:tr w14:paraId="0711A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4709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序号</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01009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险段名称</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7E2B9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岸线长度（m)</w:t>
            </w:r>
          </w:p>
        </w:tc>
        <w:tc>
          <w:tcPr>
            <w:tcW w:w="281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D2FF6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对应堤防起止桩号</w:t>
            </w:r>
          </w:p>
        </w:tc>
      </w:tr>
      <w:tr w14:paraId="7D78C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61C5A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88E2F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颍东梨园险段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87E02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750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CBF59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92+150</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0E7AD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92+800</w:t>
            </w:r>
          </w:p>
        </w:tc>
      </w:tr>
      <w:tr w14:paraId="5D11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A8258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35FD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颍上小集险段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1B49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554</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6AE0F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50+304</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F10C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50+758</w:t>
            </w:r>
          </w:p>
        </w:tc>
      </w:tr>
      <w:tr w14:paraId="0841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72E8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598C2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颍上新庙险段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5E313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405</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45AD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47+445</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CEAF4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47+850</w:t>
            </w:r>
          </w:p>
        </w:tc>
      </w:tr>
      <w:tr w14:paraId="4454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6B92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099CC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凤台九里湾险段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1C4B1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907</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F6DC8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48+623</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FEC6D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49+530</w:t>
            </w:r>
          </w:p>
        </w:tc>
      </w:tr>
      <w:tr w14:paraId="63EEF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25579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DF07B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凤台新建队险段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FB854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1900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3A75A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21+245</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9EDDB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23+235</w:t>
            </w:r>
          </w:p>
        </w:tc>
      </w:tr>
      <w:tr w14:paraId="7BA7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E7818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10581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涡右堤岳坊大桥西险段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CD752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910C9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98+300</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20C44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99+100</w:t>
            </w:r>
          </w:p>
        </w:tc>
      </w:tr>
      <w:tr w14:paraId="763CF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C572E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5B4F8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涡右堤杨小楼险段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69B65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503B3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96+663</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0AF58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97+263</w:t>
            </w:r>
          </w:p>
        </w:tc>
      </w:tr>
      <w:tr w14:paraId="3747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47DE6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08766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辛集七里沟险段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AE2D0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450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FE86E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89+161</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0B0B2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89+611</w:t>
            </w:r>
          </w:p>
        </w:tc>
      </w:tr>
      <w:tr w14:paraId="66F1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922F9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9FEA2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涡右堤城关西光险段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C4902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213F0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86+800</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8CE68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87+200</w:t>
            </w:r>
          </w:p>
        </w:tc>
      </w:tr>
      <w:tr w14:paraId="2B03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450DD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A4826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涡右堤马拐弯险段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8958E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2A1FE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79+850</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6D6E1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81+250</w:t>
            </w:r>
          </w:p>
        </w:tc>
      </w:tr>
      <w:tr w14:paraId="7D63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9D1BD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77584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涡右堤双涧王楼险段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D59FB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5B810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61+433</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B0941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61+833</w:t>
            </w:r>
          </w:p>
        </w:tc>
      </w:tr>
      <w:tr w14:paraId="431A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EBC72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6CC13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涡右堤双涧竹园险段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CB00C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550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3C040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59+010</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9395A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59+560</w:t>
            </w:r>
          </w:p>
        </w:tc>
      </w:tr>
      <w:tr w14:paraId="7016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4C1FE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8EE6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双涧陈黄险段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5C80D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327F4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55+885</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E315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56+785</w:t>
            </w:r>
          </w:p>
        </w:tc>
      </w:tr>
      <w:tr w14:paraId="02EB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D54D0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5D361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涡左堤漆园白庙险段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E4EFB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992</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9E6F8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78+700</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A31F1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79+668</w:t>
            </w:r>
          </w:p>
        </w:tc>
      </w:tr>
      <w:tr w14:paraId="66AF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0E759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754A1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淮左堤怀远段鳗鲤池险段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FC0F0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827</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7B286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102+674</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06748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103+501</w:t>
            </w:r>
          </w:p>
        </w:tc>
      </w:tr>
      <w:tr w14:paraId="39FA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DAAE1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16</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21425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淮河五河单台子险段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16F40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3E53C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72+366</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2CC69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73+066</w:t>
            </w:r>
          </w:p>
        </w:tc>
      </w:tr>
      <w:tr w14:paraId="1EC8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FAA6E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C39B8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杨家沟险段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D7D64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3495</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120B0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62+870</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5E1B1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66+365</w:t>
            </w:r>
          </w:p>
        </w:tc>
      </w:tr>
      <w:tr w14:paraId="6CF1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59A4C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18</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9043B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蒙城大炮台塌岸段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18BFE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270CB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53+960</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B33B0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54+960</w:t>
            </w:r>
          </w:p>
        </w:tc>
      </w:tr>
      <w:tr w14:paraId="5A2A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7"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0D05A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9948A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合计</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4A603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16030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4C332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A55BB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p>
        </w:tc>
      </w:tr>
    </w:tbl>
    <w:p w14:paraId="2F092CBB">
      <w:pPr>
        <w:adjustRightInd w:val="0"/>
        <w:snapToGrid w:val="0"/>
        <w:spacing w:line="560" w:lineRule="exact"/>
        <w:ind w:firstLine="562" w:firstLineChars="200"/>
        <w:jc w:val="left"/>
        <w:rPr>
          <w:rFonts w:ascii="宋体" w:hAnsi="宋体" w:eastAsia="宋体"/>
          <w:b/>
          <w:color w:val="auto"/>
          <w:sz w:val="28"/>
          <w:szCs w:val="28"/>
        </w:rPr>
      </w:pPr>
      <w:r>
        <w:rPr>
          <w:rFonts w:hint="eastAsia" w:ascii="宋体" w:hAnsi="宋体" w:eastAsia="宋体"/>
          <w:b/>
          <w:color w:val="auto"/>
          <w:sz w:val="28"/>
          <w:szCs w:val="28"/>
          <w:lang w:val="en-US" w:eastAsia="zh-CN"/>
        </w:rPr>
        <w:t>（三）</w:t>
      </w:r>
      <w:r>
        <w:rPr>
          <w:rFonts w:hint="eastAsia" w:ascii="宋体" w:hAnsi="宋体" w:eastAsia="宋体"/>
          <w:b/>
          <w:color w:val="auto"/>
          <w:sz w:val="28"/>
          <w:szCs w:val="28"/>
        </w:rPr>
        <w:t>报价要求</w:t>
      </w:r>
      <w:r>
        <w:rPr>
          <w:rFonts w:hint="eastAsia" w:ascii="宋体" w:hAnsi="宋体" w:eastAsia="宋体" w:cs="宋体"/>
          <w:b/>
          <w:bCs/>
          <w:color w:val="auto"/>
          <w:sz w:val="28"/>
          <w:szCs w:val="28"/>
        </w:rPr>
        <w:t>：</w:t>
      </w:r>
    </w:p>
    <w:p w14:paraId="6B7F54A5">
      <w:pPr>
        <w:adjustRightInd w:val="0"/>
        <w:snapToGrid w:val="0"/>
        <w:spacing w:line="560" w:lineRule="exact"/>
        <w:ind w:firstLine="437"/>
        <w:rPr>
          <w:rFonts w:ascii="宋体" w:hAnsi="宋体" w:eastAsia="宋体"/>
          <w:bCs/>
          <w:color w:val="auto"/>
          <w:sz w:val="28"/>
          <w:szCs w:val="28"/>
        </w:rPr>
      </w:pPr>
      <w:r>
        <w:rPr>
          <w:rFonts w:hint="eastAsia" w:ascii="宋体" w:hAnsi="宋体" w:eastAsia="宋体"/>
          <w:bCs/>
          <w:color w:val="auto"/>
          <w:sz w:val="28"/>
          <w:szCs w:val="28"/>
        </w:rPr>
        <w:t>1.报价清单及报价表应与磋商须知、合同条款、采购需求等文件一起参照阅读。</w:t>
      </w:r>
    </w:p>
    <w:p w14:paraId="2FC3642B">
      <w:pPr>
        <w:adjustRightInd w:val="0"/>
        <w:snapToGrid w:val="0"/>
        <w:spacing w:line="560" w:lineRule="exact"/>
        <w:ind w:firstLine="437"/>
        <w:rPr>
          <w:rFonts w:ascii="宋体" w:hAnsi="宋体" w:eastAsia="宋体"/>
          <w:bCs/>
          <w:color w:val="auto"/>
          <w:sz w:val="28"/>
          <w:szCs w:val="28"/>
        </w:rPr>
      </w:pPr>
      <w:r>
        <w:rPr>
          <w:rFonts w:hint="eastAsia" w:ascii="宋体" w:hAnsi="宋体" w:eastAsia="宋体"/>
          <w:bCs/>
          <w:color w:val="auto"/>
          <w:sz w:val="28"/>
          <w:szCs w:val="28"/>
          <w:lang w:val="en-US" w:eastAsia="zh-CN"/>
        </w:rPr>
        <w:t>2</w:t>
      </w:r>
      <w:r>
        <w:rPr>
          <w:rFonts w:hint="eastAsia" w:ascii="宋体" w:hAnsi="宋体" w:eastAsia="宋体"/>
          <w:bCs/>
          <w:color w:val="auto"/>
          <w:sz w:val="28"/>
          <w:szCs w:val="28"/>
        </w:rPr>
        <w:t>.</w:t>
      </w:r>
      <w:r>
        <w:rPr>
          <w:rFonts w:ascii="宋体" w:hAnsi="宋体" w:eastAsia="宋体"/>
          <w:bCs/>
          <w:color w:val="auto"/>
          <w:sz w:val="28"/>
          <w:szCs w:val="28"/>
        </w:rPr>
        <w:t>报价</w:t>
      </w:r>
      <w:r>
        <w:rPr>
          <w:rFonts w:hint="eastAsia" w:ascii="宋体" w:hAnsi="宋体" w:eastAsia="宋体"/>
          <w:bCs/>
          <w:color w:val="auto"/>
          <w:sz w:val="28"/>
          <w:szCs w:val="28"/>
        </w:rPr>
        <w:t>应包含履行合同内容而发生的包括但不限于差旅费、人员补助费和成果评审（论证）会议等涉及项目相关的所有费用，以及合同明示或暗示的所有责任、义务和一般风险。</w:t>
      </w:r>
    </w:p>
    <w:p w14:paraId="521C0DA5">
      <w:pPr>
        <w:adjustRightInd w:val="0"/>
        <w:snapToGrid w:val="0"/>
        <w:spacing w:line="560" w:lineRule="exact"/>
        <w:ind w:firstLine="437"/>
        <w:rPr>
          <w:rFonts w:ascii="宋体" w:hAnsi="宋体" w:eastAsia="宋体"/>
          <w:bCs/>
          <w:color w:val="auto"/>
          <w:sz w:val="28"/>
          <w:szCs w:val="28"/>
        </w:rPr>
      </w:pPr>
      <w:r>
        <w:rPr>
          <w:rFonts w:hint="eastAsia" w:ascii="宋体" w:hAnsi="宋体" w:eastAsia="宋体"/>
          <w:bCs/>
          <w:color w:val="auto"/>
          <w:sz w:val="28"/>
          <w:szCs w:val="28"/>
          <w:lang w:val="en-US" w:eastAsia="zh-CN"/>
        </w:rPr>
        <w:t>3.</w:t>
      </w:r>
      <w:r>
        <w:rPr>
          <w:rFonts w:hint="eastAsia" w:ascii="宋体" w:hAnsi="宋体" w:eastAsia="宋体"/>
          <w:bCs/>
          <w:color w:val="auto"/>
          <w:sz w:val="28"/>
          <w:szCs w:val="28"/>
        </w:rPr>
        <w:t>本项目报投标总价，供应商的报价应含有服务、利润、税金、政策性文件规定及合同包含的所有风险、责任、义务等，即为完成磋商文件要求的服务内容所包含的一切应有费用，采购人后期不再追加费用，供应商自行考虑投标风险。供应商未到服务现场实地踏勘的，成交后签订合同时和履约过程中，不得以不完全了解现场和项目有关的基础数据和资料等情况为由，提出任何形式的增加合同价款或索赔的要求。</w:t>
      </w:r>
    </w:p>
    <w:p w14:paraId="400CECD5">
      <w:pPr>
        <w:adjustRightInd w:val="0"/>
        <w:snapToGrid w:val="0"/>
        <w:spacing w:line="560" w:lineRule="exact"/>
        <w:ind w:firstLine="437"/>
        <w:rPr>
          <w:rFonts w:ascii="宋体" w:hAnsi="宋体" w:eastAsia="宋体"/>
          <w:bCs/>
          <w:color w:val="auto"/>
          <w:sz w:val="28"/>
          <w:szCs w:val="28"/>
        </w:rPr>
      </w:pPr>
      <w:r>
        <w:rPr>
          <w:rFonts w:hint="eastAsia" w:ascii="宋体" w:hAnsi="宋体" w:eastAsia="宋体"/>
          <w:bCs/>
          <w:color w:val="auto"/>
          <w:sz w:val="28"/>
          <w:szCs w:val="28"/>
          <w:lang w:val="en-US" w:eastAsia="zh-CN"/>
        </w:rPr>
        <w:t>4.</w:t>
      </w:r>
      <w:r>
        <w:rPr>
          <w:rFonts w:hint="eastAsia" w:ascii="宋体" w:hAnsi="宋体" w:eastAsia="宋体"/>
          <w:bCs/>
          <w:color w:val="auto"/>
          <w:sz w:val="28"/>
          <w:szCs w:val="28"/>
        </w:rPr>
        <w:t>报价表中所有的报价栏均由供应商填报。报价货币为人民币。若供应商对某些项目未填报的，则认为已包括在其它项目的报价内。</w:t>
      </w:r>
    </w:p>
    <w:p w14:paraId="71102AFE">
      <w:pPr>
        <w:adjustRightInd w:val="0"/>
        <w:snapToGrid w:val="0"/>
        <w:spacing w:line="560" w:lineRule="exact"/>
        <w:ind w:firstLine="437"/>
        <w:rPr>
          <w:rFonts w:ascii="宋体" w:hAnsi="宋体" w:eastAsia="宋体"/>
          <w:bCs/>
          <w:color w:val="auto"/>
          <w:sz w:val="28"/>
          <w:szCs w:val="28"/>
        </w:rPr>
      </w:pPr>
      <w:r>
        <w:rPr>
          <w:rFonts w:hint="eastAsia" w:ascii="宋体" w:hAnsi="宋体" w:eastAsia="宋体"/>
          <w:bCs/>
          <w:color w:val="auto"/>
          <w:sz w:val="28"/>
          <w:szCs w:val="28"/>
          <w:lang w:val="en-US" w:eastAsia="zh-CN"/>
        </w:rPr>
        <w:t>5.</w:t>
      </w:r>
      <w:r>
        <w:rPr>
          <w:rFonts w:hint="eastAsia" w:ascii="宋体" w:hAnsi="宋体" w:eastAsia="宋体"/>
          <w:bCs/>
          <w:color w:val="auto"/>
          <w:sz w:val="28"/>
          <w:szCs w:val="28"/>
        </w:rPr>
        <w:t>报价表中各项目的工作内容和要求的规定详见采购需求有关部分。</w:t>
      </w:r>
    </w:p>
    <w:p w14:paraId="089238C8">
      <w:pPr>
        <w:adjustRightInd w:val="0"/>
        <w:snapToGrid w:val="0"/>
        <w:spacing w:line="560" w:lineRule="exact"/>
        <w:ind w:firstLine="437"/>
        <w:rPr>
          <w:rFonts w:ascii="宋体" w:hAnsi="宋体" w:eastAsia="宋体"/>
          <w:bCs/>
          <w:color w:val="auto"/>
          <w:sz w:val="28"/>
          <w:szCs w:val="28"/>
        </w:rPr>
      </w:pPr>
      <w:r>
        <w:rPr>
          <w:rFonts w:hint="eastAsia" w:ascii="宋体" w:hAnsi="宋体" w:eastAsia="宋体"/>
          <w:bCs/>
          <w:color w:val="auto"/>
          <w:sz w:val="28"/>
          <w:szCs w:val="28"/>
          <w:lang w:val="en-US" w:eastAsia="zh-CN"/>
        </w:rPr>
        <w:t>6.</w:t>
      </w:r>
      <w:r>
        <w:rPr>
          <w:rFonts w:hint="eastAsia" w:ascii="宋体" w:hAnsi="宋体" w:eastAsia="宋体"/>
          <w:bCs/>
          <w:color w:val="auto"/>
          <w:sz w:val="28"/>
          <w:szCs w:val="28"/>
        </w:rPr>
        <w:t>供应商</w:t>
      </w:r>
      <w:r>
        <w:rPr>
          <w:rFonts w:ascii="宋体" w:hAnsi="宋体" w:eastAsia="宋体"/>
          <w:bCs/>
          <w:color w:val="auto"/>
          <w:sz w:val="28"/>
          <w:szCs w:val="28"/>
        </w:rPr>
        <w:t>应对全部工作内容负责，不得分包、转包。如一经发现上述行为，</w:t>
      </w:r>
      <w:r>
        <w:rPr>
          <w:rFonts w:hint="eastAsia" w:ascii="宋体" w:hAnsi="宋体" w:eastAsia="宋体"/>
          <w:bCs/>
          <w:color w:val="auto"/>
          <w:sz w:val="28"/>
          <w:szCs w:val="28"/>
        </w:rPr>
        <w:t>采购人</w:t>
      </w:r>
      <w:r>
        <w:rPr>
          <w:rFonts w:ascii="宋体" w:hAnsi="宋体" w:eastAsia="宋体"/>
          <w:bCs/>
          <w:color w:val="auto"/>
          <w:sz w:val="28"/>
          <w:szCs w:val="28"/>
        </w:rPr>
        <w:t>有权</w:t>
      </w:r>
      <w:r>
        <w:rPr>
          <w:rFonts w:hint="eastAsia" w:ascii="宋体" w:hAnsi="宋体" w:eastAsia="宋体"/>
          <w:bCs/>
          <w:color w:val="auto"/>
          <w:sz w:val="28"/>
          <w:szCs w:val="28"/>
        </w:rPr>
        <w:t>单方面</w:t>
      </w:r>
      <w:r>
        <w:rPr>
          <w:rFonts w:ascii="宋体" w:hAnsi="宋体" w:eastAsia="宋体"/>
          <w:bCs/>
          <w:color w:val="auto"/>
          <w:sz w:val="28"/>
          <w:szCs w:val="28"/>
        </w:rPr>
        <w:t>立即终止承包合同，由此产生一切法律责任和经济损失均由</w:t>
      </w:r>
      <w:r>
        <w:rPr>
          <w:rFonts w:hint="eastAsia" w:ascii="宋体" w:hAnsi="宋体" w:eastAsia="宋体"/>
          <w:bCs/>
          <w:color w:val="auto"/>
          <w:sz w:val="28"/>
          <w:szCs w:val="28"/>
        </w:rPr>
        <w:t>供应商</w:t>
      </w:r>
      <w:r>
        <w:rPr>
          <w:rFonts w:ascii="宋体" w:hAnsi="宋体" w:eastAsia="宋体"/>
          <w:bCs/>
          <w:color w:val="auto"/>
          <w:sz w:val="28"/>
          <w:szCs w:val="28"/>
        </w:rPr>
        <w:t>承担。</w:t>
      </w:r>
    </w:p>
    <w:p w14:paraId="5FFC825B">
      <w:pPr>
        <w:adjustRightInd w:val="0"/>
        <w:snapToGrid w:val="0"/>
        <w:spacing w:line="560" w:lineRule="exact"/>
        <w:ind w:firstLine="562" w:firstLineChars="200"/>
        <w:jc w:val="left"/>
        <w:rPr>
          <w:rFonts w:hint="eastAsia" w:ascii="宋体" w:hAnsi="宋体" w:eastAsia="宋体" w:cs="宋体"/>
          <w:b/>
          <w:bCs/>
          <w:color w:val="auto"/>
          <w:sz w:val="28"/>
          <w:szCs w:val="28"/>
        </w:rPr>
      </w:pPr>
      <w:r>
        <w:rPr>
          <w:rFonts w:hint="eastAsia" w:ascii="宋体" w:hAnsi="宋体" w:eastAsia="宋体"/>
          <w:b/>
          <w:color w:val="auto"/>
          <w:sz w:val="28"/>
          <w:szCs w:val="28"/>
        </w:rPr>
        <w:t>(</w:t>
      </w:r>
      <w:r>
        <w:rPr>
          <w:rFonts w:hint="eastAsia" w:ascii="宋体" w:hAnsi="宋体" w:eastAsia="宋体"/>
          <w:b/>
          <w:color w:val="auto"/>
          <w:sz w:val="28"/>
          <w:szCs w:val="28"/>
          <w:lang w:val="en-US" w:eastAsia="zh-CN"/>
        </w:rPr>
        <w:t>四</w:t>
      </w:r>
      <w:r>
        <w:rPr>
          <w:rFonts w:hint="eastAsia" w:ascii="宋体" w:hAnsi="宋体" w:eastAsia="宋体"/>
          <w:b/>
          <w:color w:val="auto"/>
          <w:sz w:val="28"/>
          <w:szCs w:val="28"/>
        </w:rPr>
        <w:t>）</w:t>
      </w:r>
      <w:r>
        <w:rPr>
          <w:rFonts w:hint="eastAsia" w:ascii="宋体" w:hAnsi="宋体" w:eastAsia="宋体"/>
          <w:b/>
          <w:color w:val="auto"/>
          <w:sz w:val="28"/>
          <w:szCs w:val="28"/>
          <w:lang w:eastAsia="zh-CN"/>
        </w:rPr>
        <w:t>安全</w:t>
      </w:r>
      <w:r>
        <w:rPr>
          <w:rFonts w:hint="eastAsia" w:ascii="宋体" w:hAnsi="宋体" w:eastAsia="宋体"/>
          <w:b/>
          <w:color w:val="auto"/>
          <w:sz w:val="28"/>
          <w:szCs w:val="28"/>
        </w:rPr>
        <w:t>要求</w:t>
      </w:r>
      <w:r>
        <w:rPr>
          <w:rFonts w:hint="eastAsia" w:ascii="宋体" w:hAnsi="宋体" w:eastAsia="宋体" w:cs="宋体"/>
          <w:b/>
          <w:bCs/>
          <w:color w:val="auto"/>
          <w:sz w:val="28"/>
          <w:szCs w:val="28"/>
        </w:rPr>
        <w:t>：</w:t>
      </w:r>
    </w:p>
    <w:p w14:paraId="318B232C">
      <w:pPr>
        <w:adjustRightInd w:val="0"/>
        <w:snapToGrid w:val="0"/>
        <w:spacing w:line="560" w:lineRule="exact"/>
        <w:ind w:firstLine="437"/>
        <w:rPr>
          <w:rFonts w:hint="eastAsia" w:ascii="宋体" w:hAnsi="宋体" w:eastAsia="宋体"/>
          <w:bCs/>
          <w:color w:val="auto"/>
          <w:sz w:val="28"/>
          <w:szCs w:val="28"/>
        </w:rPr>
      </w:pPr>
      <w:r>
        <w:rPr>
          <w:rFonts w:hint="eastAsia" w:ascii="宋体" w:hAnsi="宋体" w:eastAsia="宋体"/>
          <w:bCs/>
          <w:color w:val="auto"/>
          <w:sz w:val="28"/>
          <w:szCs w:val="28"/>
        </w:rPr>
        <w:t>1.供应商派驻人员：</w:t>
      </w:r>
    </w:p>
    <w:p w14:paraId="51D0BCE5">
      <w:pPr>
        <w:adjustRightInd w:val="0"/>
        <w:snapToGrid w:val="0"/>
        <w:spacing w:line="560" w:lineRule="exact"/>
        <w:ind w:firstLine="437"/>
        <w:rPr>
          <w:rFonts w:hint="eastAsia" w:ascii="宋体" w:hAnsi="宋体" w:eastAsia="宋体"/>
          <w:bCs/>
          <w:color w:val="auto"/>
          <w:sz w:val="28"/>
          <w:szCs w:val="28"/>
        </w:rPr>
      </w:pPr>
      <w:r>
        <w:rPr>
          <w:rFonts w:hint="eastAsia" w:ascii="宋体" w:hAnsi="宋体" w:eastAsia="宋体"/>
          <w:bCs/>
          <w:color w:val="auto"/>
          <w:sz w:val="28"/>
          <w:szCs w:val="28"/>
        </w:rPr>
        <w:t>①合同乙方应做好作业人员管理，作业人员年龄不超过法定退休年龄，身体健康，无影响职业的疾病，无违法犯罪史；</w:t>
      </w:r>
    </w:p>
    <w:p w14:paraId="0D974331">
      <w:pPr>
        <w:adjustRightInd w:val="0"/>
        <w:snapToGrid w:val="0"/>
        <w:spacing w:line="560" w:lineRule="exact"/>
        <w:ind w:firstLine="437"/>
        <w:rPr>
          <w:rFonts w:hint="eastAsia" w:ascii="宋体" w:hAnsi="宋体" w:eastAsia="宋体"/>
          <w:bCs/>
          <w:color w:val="auto"/>
          <w:sz w:val="28"/>
          <w:szCs w:val="28"/>
        </w:rPr>
      </w:pPr>
      <w:r>
        <w:rPr>
          <w:rFonts w:hint="eastAsia" w:ascii="宋体" w:hAnsi="宋体" w:eastAsia="宋体"/>
          <w:bCs/>
          <w:color w:val="auto"/>
          <w:sz w:val="28"/>
          <w:szCs w:val="28"/>
        </w:rPr>
        <w:t>②乙方应为所有作业人员购买雇主责任险或</w:t>
      </w:r>
      <w:r>
        <w:rPr>
          <w:rFonts w:hint="eastAsia" w:ascii="宋体" w:hAnsi="宋体" w:eastAsia="宋体"/>
          <w:bCs/>
          <w:color w:val="auto"/>
          <w:sz w:val="28"/>
          <w:szCs w:val="28"/>
          <w:lang w:eastAsia="zh-CN"/>
        </w:rPr>
        <w:t>现场作业</w:t>
      </w:r>
      <w:r>
        <w:rPr>
          <w:rFonts w:hint="eastAsia" w:ascii="宋体" w:hAnsi="宋体" w:eastAsia="宋体"/>
          <w:bCs/>
          <w:color w:val="auto"/>
          <w:sz w:val="28"/>
          <w:szCs w:val="28"/>
        </w:rPr>
        <w:t>人员团队意外险，其保险费已包含在签约合同价中；合同履约期间，作业人员突发疾病、意外等造成的人员伤亡及财产损失均由乙方负责。</w:t>
      </w:r>
    </w:p>
    <w:p w14:paraId="63C8D1EA">
      <w:pPr>
        <w:adjustRightInd w:val="0"/>
        <w:snapToGrid w:val="0"/>
        <w:spacing w:line="560" w:lineRule="exact"/>
        <w:ind w:firstLine="437"/>
        <w:rPr>
          <w:rFonts w:hint="eastAsia" w:ascii="宋体" w:hAnsi="宋体" w:eastAsia="宋体"/>
          <w:bCs/>
          <w:color w:val="auto"/>
          <w:sz w:val="28"/>
          <w:szCs w:val="28"/>
        </w:rPr>
      </w:pPr>
      <w:r>
        <w:rPr>
          <w:rFonts w:hint="eastAsia" w:ascii="宋体" w:hAnsi="宋体" w:eastAsia="宋体"/>
          <w:bCs/>
          <w:color w:val="auto"/>
          <w:sz w:val="28"/>
          <w:szCs w:val="28"/>
        </w:rPr>
        <w:t>2.安全作业要求：</w:t>
      </w:r>
    </w:p>
    <w:p w14:paraId="450B2280">
      <w:pPr>
        <w:adjustRightInd w:val="0"/>
        <w:snapToGrid w:val="0"/>
        <w:spacing w:line="560" w:lineRule="exact"/>
        <w:ind w:firstLine="437"/>
        <w:rPr>
          <w:rFonts w:hint="eastAsia" w:ascii="宋体" w:hAnsi="宋体" w:eastAsia="宋体"/>
          <w:bCs/>
          <w:color w:val="auto"/>
          <w:sz w:val="28"/>
          <w:szCs w:val="28"/>
          <w:lang w:eastAsia="zh-CN"/>
        </w:rPr>
      </w:pPr>
      <w:r>
        <w:rPr>
          <w:rFonts w:hint="eastAsia" w:ascii="宋体" w:hAnsi="宋体" w:eastAsia="宋体"/>
          <w:bCs/>
          <w:color w:val="auto"/>
          <w:sz w:val="28"/>
          <w:szCs w:val="28"/>
        </w:rPr>
        <w:t>①临水临边作业，作业人员必须穿戴好救生衣，不得穿带钉易滑的硬底鞋，每次工作前对所用的救生衣进行检查确保其安全有效，禁止单人独自作业，室外作业时，</w:t>
      </w:r>
      <w:r>
        <w:rPr>
          <w:rFonts w:hint="eastAsia" w:ascii="宋体" w:hAnsi="宋体" w:eastAsia="宋体"/>
          <w:bCs/>
          <w:color w:val="auto"/>
          <w:sz w:val="28"/>
          <w:szCs w:val="28"/>
          <w:lang w:val="en-US"/>
        </w:rPr>
        <w:t>尽量避免高温、夜间、大雨等不利环境期间作业，夏季作业应要求施工单位配备必要的防暑降温等药品，有效应对突发</w:t>
      </w:r>
      <w:r>
        <w:rPr>
          <w:rFonts w:hint="eastAsia" w:ascii="宋体" w:hAnsi="宋体" w:eastAsia="宋体"/>
          <w:bCs/>
          <w:color w:val="auto"/>
          <w:sz w:val="28"/>
          <w:szCs w:val="28"/>
          <w:lang w:val="en-US" w:eastAsia="zh-CN"/>
        </w:rPr>
        <w:t>；</w:t>
      </w:r>
      <w:r>
        <w:rPr>
          <w:rFonts w:hint="eastAsia" w:ascii="宋体" w:hAnsi="宋体" w:eastAsia="宋体"/>
          <w:bCs/>
          <w:color w:val="auto"/>
          <w:sz w:val="28"/>
          <w:szCs w:val="28"/>
        </w:rPr>
        <w:t>当风力较大，影响作业安全时，立即停止工作</w:t>
      </w:r>
      <w:r>
        <w:rPr>
          <w:rFonts w:hint="eastAsia" w:ascii="宋体" w:hAnsi="宋体" w:eastAsia="宋体"/>
          <w:bCs/>
          <w:color w:val="auto"/>
          <w:sz w:val="28"/>
          <w:szCs w:val="28"/>
          <w:lang w:eastAsia="zh-CN"/>
        </w:rPr>
        <w:t>。</w:t>
      </w:r>
    </w:p>
    <w:p w14:paraId="628B75C5">
      <w:pPr>
        <w:adjustRightInd w:val="0"/>
        <w:snapToGrid w:val="0"/>
        <w:spacing w:line="560" w:lineRule="exact"/>
        <w:ind w:firstLine="437"/>
        <w:rPr>
          <w:rFonts w:hint="eastAsia" w:ascii="宋体" w:hAnsi="宋体" w:eastAsia="宋体"/>
          <w:bCs/>
          <w:color w:val="auto"/>
          <w:sz w:val="28"/>
          <w:szCs w:val="28"/>
          <w:lang w:eastAsia="zh-CN"/>
        </w:rPr>
      </w:pPr>
      <w:r>
        <w:rPr>
          <w:rFonts w:hint="eastAsia" w:ascii="宋体" w:hAnsi="宋体" w:eastAsia="宋体"/>
          <w:bCs/>
          <w:color w:val="auto"/>
          <w:sz w:val="28"/>
          <w:szCs w:val="28"/>
        </w:rPr>
        <w:t>②乙方在作业过程中，</w:t>
      </w:r>
      <w:r>
        <w:rPr>
          <w:rFonts w:hint="eastAsia" w:ascii="宋体" w:hAnsi="宋体" w:eastAsia="宋体"/>
          <w:bCs/>
          <w:color w:val="auto"/>
          <w:sz w:val="28"/>
          <w:szCs w:val="28"/>
          <w:lang w:val="en-US" w:eastAsia="zh-CN"/>
        </w:rPr>
        <w:t>现场作业</w:t>
      </w:r>
      <w:r>
        <w:rPr>
          <w:rFonts w:hint="eastAsia" w:ascii="宋体" w:hAnsi="宋体" w:eastAsia="宋体"/>
          <w:bCs/>
          <w:color w:val="auto"/>
          <w:sz w:val="28"/>
          <w:szCs w:val="28"/>
          <w:lang w:val="en-US"/>
        </w:rPr>
        <w:t>人员应按照安全生产有关规定佩戴安全帽、救生衣、安全绳</w:t>
      </w:r>
      <w:r>
        <w:rPr>
          <w:rFonts w:hint="eastAsia" w:ascii="宋体" w:hAnsi="宋体" w:eastAsia="宋体"/>
          <w:bCs/>
          <w:color w:val="auto"/>
          <w:sz w:val="28"/>
          <w:szCs w:val="28"/>
          <w:lang w:val="en-US" w:eastAsia="zh-CN"/>
        </w:rPr>
        <w:t>、</w:t>
      </w:r>
      <w:r>
        <w:rPr>
          <w:rFonts w:hint="eastAsia" w:ascii="宋体" w:hAnsi="宋体" w:eastAsia="宋体"/>
          <w:bCs/>
          <w:color w:val="auto"/>
          <w:sz w:val="28"/>
          <w:szCs w:val="28"/>
        </w:rPr>
        <w:t>反光背心</w:t>
      </w:r>
      <w:r>
        <w:rPr>
          <w:rFonts w:hint="eastAsia" w:ascii="宋体" w:hAnsi="宋体" w:eastAsia="宋体"/>
          <w:bCs/>
          <w:color w:val="auto"/>
          <w:sz w:val="28"/>
          <w:szCs w:val="28"/>
          <w:lang w:val="en-US"/>
        </w:rPr>
        <w:t>等必要的安全设施，做好安全防护，切实保障作业安全</w:t>
      </w:r>
      <w:r>
        <w:rPr>
          <w:rFonts w:hint="eastAsia" w:ascii="宋体" w:hAnsi="宋体" w:eastAsia="宋体"/>
          <w:bCs/>
          <w:color w:val="auto"/>
          <w:sz w:val="28"/>
          <w:szCs w:val="28"/>
        </w:rPr>
        <w:t>，确保人员工作安全，规范佩戴安全帽、反光背心等防护用品，现场</w:t>
      </w:r>
      <w:r>
        <w:rPr>
          <w:rFonts w:hint="eastAsia" w:ascii="宋体" w:hAnsi="宋体" w:eastAsia="宋体"/>
          <w:bCs/>
          <w:color w:val="auto"/>
          <w:sz w:val="28"/>
          <w:szCs w:val="28"/>
          <w:lang w:eastAsia="zh-CN"/>
        </w:rPr>
        <w:t>作业时</w:t>
      </w:r>
      <w:r>
        <w:rPr>
          <w:rFonts w:hint="eastAsia" w:ascii="宋体" w:hAnsi="宋体" w:eastAsia="宋体"/>
          <w:bCs/>
          <w:color w:val="auto"/>
          <w:sz w:val="28"/>
          <w:szCs w:val="28"/>
        </w:rPr>
        <w:t>设置明显的安全警示标志等，防范安全生产事故</w:t>
      </w:r>
      <w:r>
        <w:rPr>
          <w:rFonts w:hint="eastAsia" w:ascii="宋体" w:hAnsi="宋体" w:eastAsia="宋体"/>
          <w:bCs/>
          <w:color w:val="auto"/>
          <w:sz w:val="28"/>
          <w:szCs w:val="28"/>
          <w:lang w:eastAsia="zh-CN"/>
        </w:rPr>
        <w:t>。</w:t>
      </w:r>
    </w:p>
    <w:p w14:paraId="05FCF8A1">
      <w:pPr>
        <w:adjustRightInd w:val="0"/>
        <w:snapToGrid w:val="0"/>
        <w:spacing w:line="560" w:lineRule="exact"/>
        <w:ind w:firstLine="437"/>
        <w:rPr>
          <w:rFonts w:hint="eastAsia" w:ascii="宋体" w:hAnsi="宋体" w:eastAsia="宋体"/>
          <w:bCs/>
          <w:color w:val="auto"/>
          <w:sz w:val="28"/>
          <w:szCs w:val="28"/>
        </w:rPr>
      </w:pPr>
      <w:r>
        <w:rPr>
          <w:rFonts w:hint="eastAsia" w:ascii="宋体" w:hAnsi="宋体" w:eastAsia="宋体"/>
          <w:bCs/>
          <w:color w:val="auto"/>
          <w:sz w:val="28"/>
          <w:szCs w:val="28"/>
        </w:rPr>
        <w:t>③乙方在履行本合同过程中发生的任何工伤或意外伤亡等，均由乙方负责处理并承担全部费用；若因此给采购人或第三方造成损失，由乙方予以全额赔偿。</w:t>
      </w:r>
    </w:p>
    <w:p w14:paraId="781A469A">
      <w:pPr>
        <w:adjustRightInd w:val="0"/>
        <w:snapToGrid w:val="0"/>
        <w:spacing w:line="560" w:lineRule="exact"/>
        <w:ind w:firstLine="437"/>
        <w:rPr>
          <w:rFonts w:hint="eastAsia" w:ascii="宋体" w:hAnsi="宋体" w:eastAsia="宋体"/>
          <w:bCs/>
          <w:color w:val="auto"/>
          <w:sz w:val="28"/>
          <w:szCs w:val="28"/>
          <w:lang w:val="en-US" w:eastAsia="zh-CN"/>
        </w:rPr>
      </w:pPr>
      <w:r>
        <w:rPr>
          <w:rFonts w:hint="eastAsia" w:ascii="宋体" w:hAnsi="宋体" w:eastAsia="宋体"/>
          <w:bCs/>
          <w:color w:val="auto"/>
          <w:sz w:val="28"/>
          <w:szCs w:val="28"/>
          <w:lang w:val="en-US"/>
        </w:rPr>
        <w:t>④使用机械设备时，应由专业人员操作，确保操作规范</w:t>
      </w:r>
      <w:r>
        <w:rPr>
          <w:rFonts w:hint="eastAsia" w:ascii="宋体" w:hAnsi="宋体" w:eastAsia="宋体"/>
          <w:bCs/>
          <w:color w:val="auto"/>
          <w:sz w:val="28"/>
          <w:szCs w:val="28"/>
          <w:lang w:val="en-US" w:eastAsia="zh-CN"/>
        </w:rPr>
        <w:t>，防止发生安全事故</w:t>
      </w:r>
      <w:r>
        <w:rPr>
          <w:rFonts w:hint="eastAsia" w:ascii="宋体" w:hAnsi="宋体" w:eastAsia="宋体"/>
          <w:bCs/>
          <w:color w:val="auto"/>
          <w:sz w:val="28"/>
          <w:szCs w:val="28"/>
          <w:lang w:val="en-US"/>
        </w:rPr>
        <w:t>。</w:t>
      </w:r>
    </w:p>
    <w:p w14:paraId="0B5DE08A">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469F07F9">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66"/>
    </w:p>
    <w:p w14:paraId="05C5EAE1">
      <w:pPr>
        <w:spacing w:line="360" w:lineRule="auto"/>
        <w:ind w:firstLine="437"/>
        <w:outlineLvl w:val="1"/>
        <w:rPr>
          <w:rFonts w:asciiTheme="minorEastAsia" w:hAnsiTheme="minorEastAsia" w:eastAsiaTheme="minorEastAsia"/>
          <w:b/>
          <w:color w:val="auto"/>
          <w:sz w:val="24"/>
          <w:highlight w:val="none"/>
        </w:rPr>
      </w:pPr>
      <w:bookmarkStart w:id="68" w:name="_Toc21211"/>
      <w:bookmarkStart w:id="69" w:name="_Toc12199"/>
      <w:r>
        <w:rPr>
          <w:rFonts w:hint="eastAsia" w:asciiTheme="minorEastAsia" w:hAnsiTheme="minorEastAsia" w:eastAsiaTheme="minorEastAsia"/>
          <w:b/>
          <w:color w:val="auto"/>
          <w:sz w:val="24"/>
          <w:highlight w:val="none"/>
        </w:rPr>
        <w:t>一、总则</w:t>
      </w:r>
      <w:bookmarkEnd w:id="68"/>
      <w:bookmarkEnd w:id="69"/>
    </w:p>
    <w:p w14:paraId="3DA216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06811B29">
      <w:pPr>
        <w:spacing w:line="360" w:lineRule="auto"/>
        <w:ind w:firstLine="437"/>
        <w:outlineLvl w:val="1"/>
        <w:rPr>
          <w:rFonts w:asciiTheme="minorEastAsia" w:hAnsiTheme="minorEastAsia" w:eastAsiaTheme="minorEastAsia"/>
          <w:b/>
          <w:color w:val="auto"/>
          <w:sz w:val="24"/>
          <w:highlight w:val="none"/>
        </w:rPr>
      </w:pPr>
      <w:bookmarkStart w:id="70" w:name="_Toc13039"/>
      <w:bookmarkStart w:id="71" w:name="_Toc16885"/>
      <w:r>
        <w:rPr>
          <w:rFonts w:hint="eastAsia" w:asciiTheme="minorEastAsia" w:hAnsiTheme="minorEastAsia" w:eastAsiaTheme="minorEastAsia"/>
          <w:b/>
          <w:color w:val="auto"/>
          <w:sz w:val="24"/>
          <w:highlight w:val="none"/>
        </w:rPr>
        <w:t>二、评审方法</w:t>
      </w:r>
      <w:bookmarkEnd w:id="70"/>
      <w:bookmarkEnd w:id="71"/>
    </w:p>
    <w:p w14:paraId="76D30954">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B4237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0"/>
        <w:tblW w:w="5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50"/>
        <w:gridCol w:w="5020"/>
        <w:gridCol w:w="2745"/>
      </w:tblGrid>
      <w:tr w14:paraId="15F2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F22277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lang w:val="en-US" w:eastAsia="zh-CN"/>
              </w:rPr>
              <w:t>初审</w:t>
            </w:r>
            <w:r>
              <w:rPr>
                <w:rFonts w:hint="eastAsia" w:ascii="宋体" w:hAnsi="宋体" w:eastAsia="宋体"/>
                <w:b/>
                <w:color w:val="auto"/>
                <w:sz w:val="24"/>
                <w:szCs w:val="22"/>
                <w:highlight w:val="none"/>
              </w:rPr>
              <w:t>表</w:t>
            </w:r>
          </w:p>
        </w:tc>
      </w:tr>
      <w:tr w14:paraId="3414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9957031">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序号</w:t>
            </w:r>
          </w:p>
        </w:tc>
        <w:tc>
          <w:tcPr>
            <w:tcW w:w="769" w:type="pct"/>
            <w:tcBorders>
              <w:bottom w:val="single" w:color="auto" w:sz="4" w:space="0"/>
            </w:tcBorders>
            <w:vAlign w:val="center"/>
          </w:tcPr>
          <w:p w14:paraId="148EB4E8">
            <w:pPr>
              <w:pStyle w:val="38"/>
              <w:pBdr>
                <w:bottom w:val="none" w:color="auto" w:sz="0" w:space="0"/>
              </w:pBdr>
              <w:tabs>
                <w:tab w:val="clear" w:pos="4153"/>
                <w:tab w:val="clear" w:pos="8306"/>
              </w:tabs>
              <w:snapToGrid w:val="0"/>
              <w:spacing w:line="360" w:lineRule="auto"/>
              <w:ind w:right="-10"/>
              <w:textAlignment w:val="auto"/>
              <w:rPr>
                <w:rFonts w:hint="default" w:ascii="宋体" w:hAnsi="宋体" w:eastAsia="宋体"/>
                <w:b/>
                <w:bCs/>
                <w:color w:val="auto"/>
                <w:kern w:val="2"/>
                <w:szCs w:val="24"/>
                <w:highlight w:val="none"/>
                <w:lang w:val="en-US"/>
              </w:rPr>
            </w:pPr>
            <w:r>
              <w:rPr>
                <w:rFonts w:hint="eastAsia" w:ascii="宋体" w:hAnsi="宋体" w:eastAsia="宋体"/>
                <w:b/>
                <w:bCs/>
                <w:color w:val="auto"/>
                <w:kern w:val="2"/>
                <w:szCs w:val="24"/>
                <w:highlight w:val="none"/>
                <w:lang w:val="en-US" w:eastAsia="zh-CN"/>
              </w:rPr>
              <w:t>审查指标</w:t>
            </w:r>
          </w:p>
        </w:tc>
        <w:tc>
          <w:tcPr>
            <w:tcW w:w="2491" w:type="pct"/>
            <w:tcBorders>
              <w:bottom w:val="single" w:color="auto" w:sz="4" w:space="0"/>
            </w:tcBorders>
            <w:vAlign w:val="center"/>
          </w:tcPr>
          <w:p w14:paraId="58B3C737">
            <w:pPr>
              <w:adjustRightInd w:val="0"/>
              <w:snapToGrid w:val="0"/>
              <w:spacing w:line="360" w:lineRule="auto"/>
              <w:ind w:right="-10"/>
              <w:jc w:val="center"/>
              <w:rPr>
                <w:rFonts w:hint="default"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审查标准</w:t>
            </w:r>
          </w:p>
        </w:tc>
        <w:tc>
          <w:tcPr>
            <w:tcW w:w="1361" w:type="pct"/>
            <w:tcBorders>
              <w:bottom w:val="single" w:color="auto" w:sz="4" w:space="0"/>
            </w:tcBorders>
            <w:vAlign w:val="center"/>
          </w:tcPr>
          <w:p w14:paraId="2348528B">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格式要求</w:t>
            </w:r>
          </w:p>
        </w:tc>
      </w:tr>
      <w:tr w14:paraId="64CE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5A22E386">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769" w:type="pct"/>
            <w:tcBorders>
              <w:bottom w:val="single" w:color="auto" w:sz="4" w:space="0"/>
            </w:tcBorders>
            <w:vAlign w:val="center"/>
          </w:tcPr>
          <w:p w14:paraId="01142A6E">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491" w:type="pct"/>
            <w:tcBorders>
              <w:bottom w:val="single" w:color="auto" w:sz="4" w:space="0"/>
            </w:tcBorders>
            <w:vAlign w:val="center"/>
          </w:tcPr>
          <w:p w14:paraId="754F90C9">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102B789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3207FD3C">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tc>
        <w:tc>
          <w:tcPr>
            <w:tcW w:w="1361" w:type="pct"/>
            <w:vAlign w:val="center"/>
          </w:tcPr>
          <w:p w14:paraId="5065987B">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2166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0F1BC3D0">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769" w:type="pct"/>
            <w:tcBorders>
              <w:bottom w:val="single" w:color="auto" w:sz="4" w:space="0"/>
            </w:tcBorders>
            <w:vAlign w:val="center"/>
          </w:tcPr>
          <w:p w14:paraId="521B8A19">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供应商资格声明书</w:t>
            </w:r>
          </w:p>
        </w:tc>
        <w:tc>
          <w:tcPr>
            <w:tcW w:w="2491" w:type="pct"/>
            <w:tcBorders>
              <w:bottom w:val="single" w:color="auto" w:sz="4" w:space="0"/>
            </w:tcBorders>
            <w:vAlign w:val="center"/>
          </w:tcPr>
          <w:p w14:paraId="07C86E7D">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361" w:type="pct"/>
            <w:vAlign w:val="center"/>
          </w:tcPr>
          <w:p w14:paraId="4D099A9B">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EAA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383542D">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769" w:type="pct"/>
            <w:tcBorders>
              <w:bottom w:val="single" w:color="auto" w:sz="4" w:space="0"/>
            </w:tcBorders>
            <w:vAlign w:val="center"/>
          </w:tcPr>
          <w:p w14:paraId="79E8DE55">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491" w:type="pct"/>
            <w:tcBorders>
              <w:bottom w:val="single" w:color="auto" w:sz="4" w:space="0"/>
            </w:tcBorders>
            <w:vAlign w:val="center"/>
          </w:tcPr>
          <w:p w14:paraId="7E84773D">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361" w:type="pct"/>
            <w:tcBorders>
              <w:bottom w:val="single" w:color="auto" w:sz="4" w:space="0"/>
            </w:tcBorders>
            <w:vAlign w:val="center"/>
          </w:tcPr>
          <w:p w14:paraId="5F844795">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07A3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06FE804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769" w:type="pct"/>
            <w:vAlign w:val="center"/>
          </w:tcPr>
          <w:p w14:paraId="38A55546">
            <w:pPr>
              <w:spacing w:after="50" w:line="360" w:lineRule="auto"/>
              <w:ind w:right="-10"/>
              <w:jc w:val="both"/>
              <w:rPr>
                <w:rFonts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eastAsia="zh-CN"/>
              </w:rPr>
              <w:t>本项目的</w:t>
            </w:r>
            <w:r>
              <w:rPr>
                <w:rFonts w:ascii="宋体" w:hAnsi="宋体" w:eastAsia="宋体" w:cs="宋体"/>
                <w:color w:val="auto"/>
                <w:spacing w:val="10"/>
                <w:sz w:val="24"/>
                <w:szCs w:val="24"/>
                <w:highlight w:val="none"/>
              </w:rPr>
              <w:t>特定资格要求</w:t>
            </w:r>
          </w:p>
        </w:tc>
        <w:tc>
          <w:tcPr>
            <w:tcW w:w="2491" w:type="pct"/>
            <w:vAlign w:val="center"/>
          </w:tcPr>
          <w:p w14:paraId="250D2FBD">
            <w:pPr>
              <w:spacing w:after="50" w:line="360" w:lineRule="auto"/>
              <w:ind w:right="-10"/>
              <w:jc w:val="both"/>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见第一章《</w:t>
            </w:r>
            <w:r>
              <w:rPr>
                <w:rFonts w:hint="eastAsia" w:ascii="宋体" w:hAnsi="宋体" w:eastAsia="宋体" w:cs="宋体"/>
                <w:color w:val="auto"/>
                <w:spacing w:val="10"/>
                <w:sz w:val="24"/>
                <w:szCs w:val="24"/>
                <w:highlight w:val="none"/>
                <w:lang w:val="en-US" w:eastAsia="zh-CN"/>
              </w:rPr>
              <w:t>磋商</w:t>
            </w:r>
            <w:r>
              <w:rPr>
                <w:rFonts w:ascii="宋体" w:hAnsi="宋体" w:eastAsia="宋体" w:cs="宋体"/>
                <w:color w:val="auto"/>
                <w:spacing w:val="10"/>
                <w:sz w:val="24"/>
                <w:szCs w:val="24"/>
                <w:highlight w:val="none"/>
              </w:rPr>
              <w:t>邀请》</w:t>
            </w:r>
          </w:p>
        </w:tc>
        <w:tc>
          <w:tcPr>
            <w:tcW w:w="1361" w:type="pct"/>
            <w:vAlign w:val="center"/>
          </w:tcPr>
          <w:p w14:paraId="2802F7C1">
            <w:pPr>
              <w:spacing w:after="50" w:line="360" w:lineRule="auto"/>
              <w:ind w:right="-10"/>
              <w:jc w:val="both"/>
              <w:rPr>
                <w:rFonts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B1F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7D74907F">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769" w:type="pct"/>
            <w:vAlign w:val="center"/>
          </w:tcPr>
          <w:p w14:paraId="1110C323">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磋商响应函</w:t>
            </w:r>
          </w:p>
        </w:tc>
        <w:tc>
          <w:tcPr>
            <w:tcW w:w="2491" w:type="pct"/>
            <w:vAlign w:val="center"/>
          </w:tcPr>
          <w:p w14:paraId="38AE8706">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361" w:type="pct"/>
            <w:vAlign w:val="center"/>
          </w:tcPr>
          <w:p w14:paraId="58724908">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E2D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11468AC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6</w:t>
            </w:r>
          </w:p>
        </w:tc>
        <w:tc>
          <w:tcPr>
            <w:tcW w:w="769" w:type="pct"/>
            <w:vAlign w:val="center"/>
          </w:tcPr>
          <w:p w14:paraId="661F28B7">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授权书</w:t>
            </w:r>
          </w:p>
        </w:tc>
        <w:tc>
          <w:tcPr>
            <w:tcW w:w="2491" w:type="pct"/>
            <w:vAlign w:val="center"/>
          </w:tcPr>
          <w:p w14:paraId="55A8FD53">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361" w:type="pct"/>
            <w:vAlign w:val="center"/>
          </w:tcPr>
          <w:p w14:paraId="4CA1440D">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的无需此件，提供身份证明即可。详见第六章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06AB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3897A89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7</w:t>
            </w:r>
          </w:p>
        </w:tc>
        <w:tc>
          <w:tcPr>
            <w:tcW w:w="769" w:type="pct"/>
            <w:vAlign w:val="center"/>
          </w:tcPr>
          <w:p w14:paraId="2A7A4DA8">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491" w:type="pct"/>
            <w:vAlign w:val="center"/>
          </w:tcPr>
          <w:p w14:paraId="29096852">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361" w:type="pct"/>
            <w:vAlign w:val="center"/>
          </w:tcPr>
          <w:p w14:paraId="13DB9DDA">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5B98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2968977C">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8</w:t>
            </w:r>
          </w:p>
        </w:tc>
        <w:tc>
          <w:tcPr>
            <w:tcW w:w="769" w:type="pct"/>
            <w:vAlign w:val="center"/>
          </w:tcPr>
          <w:p w14:paraId="0C37A2F5">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商务响应情况</w:t>
            </w:r>
          </w:p>
        </w:tc>
        <w:tc>
          <w:tcPr>
            <w:tcW w:w="2491" w:type="pct"/>
            <w:vAlign w:val="center"/>
          </w:tcPr>
          <w:p w14:paraId="2F9F2A87">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文件采购需求中对付款方式、</w:t>
            </w:r>
            <w:r>
              <w:rPr>
                <w:rFonts w:hint="eastAsia" w:asciiTheme="minorEastAsia" w:hAnsiTheme="minorEastAsia" w:eastAsiaTheme="minorEastAsia"/>
                <w:color w:val="auto"/>
                <w:sz w:val="24"/>
                <w:szCs w:val="28"/>
                <w:highlight w:val="none"/>
                <w:lang w:val="en-US" w:eastAsia="zh-CN"/>
              </w:rPr>
              <w:t>服务地点</w:t>
            </w:r>
            <w:r>
              <w:rPr>
                <w:rFonts w:hint="eastAsia" w:asciiTheme="minorEastAsia" w:hAnsiTheme="minorEastAsia" w:eastAsiaTheme="minorEastAsia"/>
                <w:color w:val="auto"/>
                <w:sz w:val="24"/>
                <w:szCs w:val="28"/>
                <w:highlight w:val="none"/>
              </w:rPr>
              <w:t>、</w:t>
            </w:r>
            <w:r>
              <w:rPr>
                <w:rFonts w:hint="eastAsia" w:asciiTheme="minorEastAsia" w:hAnsiTheme="minorEastAsia" w:eastAsiaTheme="minorEastAsia"/>
                <w:color w:val="auto"/>
                <w:sz w:val="24"/>
                <w:szCs w:val="28"/>
                <w:highlight w:val="none"/>
                <w:lang w:val="en-US" w:eastAsia="zh-CN"/>
              </w:rPr>
              <w:t>服务期限等实质性</w:t>
            </w:r>
            <w:r>
              <w:rPr>
                <w:rFonts w:hint="eastAsia" w:asciiTheme="minorEastAsia" w:hAnsiTheme="minorEastAsia" w:eastAsiaTheme="minorEastAsia"/>
                <w:color w:val="auto"/>
                <w:sz w:val="24"/>
                <w:szCs w:val="28"/>
                <w:highlight w:val="none"/>
              </w:rPr>
              <w:t>要求</w:t>
            </w:r>
          </w:p>
        </w:tc>
        <w:tc>
          <w:tcPr>
            <w:tcW w:w="1361" w:type="pct"/>
            <w:vAlign w:val="center"/>
          </w:tcPr>
          <w:p w14:paraId="0D4D984C">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26C8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1318C817">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9</w:t>
            </w:r>
          </w:p>
        </w:tc>
        <w:tc>
          <w:tcPr>
            <w:tcW w:w="769" w:type="pct"/>
            <w:vAlign w:val="center"/>
          </w:tcPr>
          <w:p w14:paraId="0F81F654">
            <w:pPr>
              <w:spacing w:line="360" w:lineRule="auto"/>
              <w:outlineLvl w:val="2"/>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2491" w:type="pct"/>
            <w:vAlign w:val="center"/>
          </w:tcPr>
          <w:p w14:paraId="756F5005">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文件采购需求中货物技术参数</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361" w:type="pct"/>
            <w:vAlign w:val="center"/>
          </w:tcPr>
          <w:p w14:paraId="6A98DBF7">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42A8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7C80C1E2">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w:t>
            </w:r>
          </w:p>
        </w:tc>
        <w:tc>
          <w:tcPr>
            <w:tcW w:w="769" w:type="pct"/>
            <w:vAlign w:val="center"/>
          </w:tcPr>
          <w:p w14:paraId="0E95AD60">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其他要求</w:t>
            </w:r>
          </w:p>
        </w:tc>
        <w:tc>
          <w:tcPr>
            <w:tcW w:w="2491" w:type="pct"/>
            <w:vAlign w:val="center"/>
          </w:tcPr>
          <w:p w14:paraId="5137AB75">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361" w:type="pct"/>
            <w:vAlign w:val="center"/>
          </w:tcPr>
          <w:p w14:paraId="69A7546D">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p>
        </w:tc>
      </w:tr>
    </w:tbl>
    <w:p w14:paraId="333F55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审查</w:t>
      </w:r>
    </w:p>
    <w:tbl>
      <w:tblPr>
        <w:tblStyle w:val="20"/>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446"/>
        <w:gridCol w:w="4422"/>
        <w:gridCol w:w="2251"/>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异常低价响应审查</w:t>
            </w:r>
          </w:p>
        </w:tc>
        <w:tc>
          <w:tcPr>
            <w:tcW w:w="4439" w:type="dxa"/>
            <w:tcBorders>
              <w:bottom w:val="single" w:color="auto" w:sz="4" w:space="0"/>
            </w:tcBorders>
            <w:vAlign w:val="center"/>
          </w:tcPr>
          <w:p w14:paraId="14855D1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（4）磋商小组基于专业判断，认为供应商报价过低，有可能影响产品质量或者不能诚信履约的其他情形。</w:t>
            </w:r>
          </w:p>
          <w:p w14:paraId="5325CC06">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提醒：</w:t>
            </w:r>
          </w:p>
          <w:p w14:paraId="5CB21018">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17901286">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（2）上述第（1）项至第（2）项中的供应商响应报价为最后承诺报价。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3AFC4DB9">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根据《关于推进解决政府采购异常低价问题的通知》（财库〔2026〕2号），</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53DDD6B">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项情形，供应商已随响应文件一并提交相关书面说明及必要的证明材料的，在评审现场可不再重复提交。</w:t>
      </w:r>
    </w:p>
    <w:p w14:paraId="5A95ACF3">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76AE4267">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25FAD4A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1E82D5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5A302DE9">
      <w:pPr>
        <w:spacing w:line="360" w:lineRule="auto"/>
        <w:ind w:firstLine="435"/>
        <w:rPr>
          <w:color w:val="auto"/>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20"/>
        <w:tblW w:w="55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545"/>
        <w:gridCol w:w="5545"/>
        <w:gridCol w:w="1334"/>
      </w:tblGrid>
      <w:tr w14:paraId="187D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8" w:type="pct"/>
            <w:tcBorders>
              <w:top w:val="single" w:color="auto" w:sz="4" w:space="0"/>
              <w:left w:val="single" w:color="auto" w:sz="4" w:space="0"/>
              <w:bottom w:val="single" w:color="auto" w:sz="4" w:space="0"/>
              <w:right w:val="single" w:color="auto" w:sz="4" w:space="0"/>
            </w:tcBorders>
            <w:vAlign w:val="center"/>
          </w:tcPr>
          <w:p w14:paraId="471EC786">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类别</w:t>
            </w:r>
          </w:p>
        </w:tc>
        <w:tc>
          <w:tcPr>
            <w:tcW w:w="820" w:type="pct"/>
            <w:tcBorders>
              <w:top w:val="single" w:color="auto" w:sz="4" w:space="0"/>
              <w:left w:val="single" w:color="auto" w:sz="4" w:space="0"/>
              <w:bottom w:val="single" w:color="auto" w:sz="4" w:space="0"/>
              <w:right w:val="single" w:color="auto" w:sz="4" w:space="0"/>
            </w:tcBorders>
            <w:vAlign w:val="center"/>
          </w:tcPr>
          <w:p w14:paraId="1525108C">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评分内容</w:t>
            </w:r>
          </w:p>
        </w:tc>
        <w:tc>
          <w:tcPr>
            <w:tcW w:w="2943" w:type="pct"/>
            <w:tcBorders>
              <w:top w:val="single" w:color="auto" w:sz="4" w:space="0"/>
              <w:left w:val="single" w:color="auto" w:sz="4" w:space="0"/>
              <w:bottom w:val="single" w:color="auto" w:sz="4" w:space="0"/>
              <w:right w:val="single" w:color="auto" w:sz="4" w:space="0"/>
            </w:tcBorders>
            <w:vAlign w:val="center"/>
          </w:tcPr>
          <w:p w14:paraId="0D9C72A0">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评分标准</w:t>
            </w:r>
          </w:p>
        </w:tc>
        <w:tc>
          <w:tcPr>
            <w:tcW w:w="708" w:type="pct"/>
            <w:tcBorders>
              <w:top w:val="single" w:color="auto" w:sz="4" w:space="0"/>
              <w:left w:val="single" w:color="auto" w:sz="4" w:space="0"/>
              <w:bottom w:val="single" w:color="auto" w:sz="4" w:space="0"/>
              <w:right w:val="single" w:color="auto" w:sz="4" w:space="0"/>
            </w:tcBorders>
            <w:vAlign w:val="center"/>
          </w:tcPr>
          <w:p w14:paraId="14E4B086">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分值范围</w:t>
            </w:r>
          </w:p>
        </w:tc>
      </w:tr>
      <w:tr w14:paraId="242E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restart"/>
            <w:tcBorders>
              <w:top w:val="single" w:color="auto" w:sz="4" w:space="0"/>
              <w:left w:val="single" w:color="auto" w:sz="4" w:space="0"/>
              <w:right w:val="single" w:color="auto" w:sz="4" w:space="0"/>
            </w:tcBorders>
            <w:vAlign w:val="center"/>
          </w:tcPr>
          <w:p w14:paraId="70CC934E">
            <w:pPr>
              <w:spacing w:line="360" w:lineRule="auto"/>
              <w:jc w:val="center"/>
              <w:rPr>
                <w:rFonts w:ascii="宋体" w:hAnsi="宋体" w:eastAsia="宋体" w:cs="宋体"/>
                <w:color w:val="auto"/>
                <w:szCs w:val="21"/>
              </w:rPr>
            </w:pPr>
            <w:r>
              <w:rPr>
                <w:rFonts w:hint="eastAsia" w:ascii="宋体" w:hAnsi="宋体" w:eastAsia="宋体" w:cs="宋体"/>
                <w:color w:val="auto"/>
                <w:szCs w:val="21"/>
              </w:rPr>
              <w:t>技术资信分</w:t>
            </w:r>
          </w:p>
          <w:p w14:paraId="0A208C1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u w:val="single"/>
              </w:rPr>
              <w:t>90</w:t>
            </w:r>
            <w:r>
              <w:rPr>
                <w:rFonts w:hint="eastAsia" w:ascii="宋体" w:hAnsi="宋体" w:eastAsia="宋体" w:cs="宋体"/>
                <w:color w:val="auto"/>
                <w:szCs w:val="21"/>
              </w:rPr>
              <w:t>分）</w:t>
            </w:r>
          </w:p>
          <w:p w14:paraId="54216DB6">
            <w:pPr>
              <w:spacing w:line="360" w:lineRule="auto"/>
              <w:jc w:val="center"/>
              <w:rPr>
                <w:rFonts w:hint="eastAsia" w:ascii="宋体" w:hAnsi="宋体" w:eastAsia="宋体" w:cs="宋体"/>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10BD3AE3">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供应商业绩</w:t>
            </w:r>
          </w:p>
        </w:tc>
        <w:tc>
          <w:tcPr>
            <w:tcW w:w="2943" w:type="pct"/>
            <w:tcBorders>
              <w:top w:val="single" w:color="auto" w:sz="4" w:space="0"/>
              <w:left w:val="single" w:color="auto" w:sz="4" w:space="0"/>
              <w:bottom w:val="single" w:color="auto" w:sz="4" w:space="0"/>
              <w:right w:val="single" w:color="auto" w:sz="4" w:space="0"/>
            </w:tcBorders>
            <w:vAlign w:val="center"/>
          </w:tcPr>
          <w:p w14:paraId="455AD7A4">
            <w:pPr>
              <w:jc w:val="left"/>
              <w:rPr>
                <w:rFonts w:hint="eastAsia" w:ascii="宋体" w:hAnsi="宋体" w:eastAsia="宋体" w:cs="宋体"/>
                <w:bCs/>
                <w:color w:val="auto"/>
                <w:szCs w:val="21"/>
                <w:lang w:val="en-US" w:eastAsia="zh-CN"/>
              </w:rPr>
            </w:pPr>
            <w:r>
              <w:rPr>
                <w:rFonts w:hint="eastAsia" w:ascii="宋体" w:hAnsi="宋体" w:eastAsia="宋体" w:cs="宋体"/>
                <w:bCs/>
                <w:color w:val="auto"/>
                <w:szCs w:val="21"/>
              </w:rPr>
              <w:t>202</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年1月1日以来（以合同签订时间为准）每具有一</w:t>
            </w:r>
            <w:r>
              <w:rPr>
                <w:rFonts w:hint="eastAsia" w:ascii="宋体" w:hAnsi="宋体" w:eastAsia="宋体" w:cs="宋体"/>
                <w:bCs/>
                <w:color w:val="auto"/>
                <w:szCs w:val="21"/>
                <w:lang w:val="en-US" w:eastAsia="zh-CN"/>
              </w:rPr>
              <w:t>项水利工程测量或河道工程测量或水下地形测绘项目业绩的得5分，满分15分。</w:t>
            </w:r>
          </w:p>
          <w:p w14:paraId="3FB8604D">
            <w:pPr>
              <w:jc w:val="left"/>
              <w:rPr>
                <w:rFonts w:ascii="宋体" w:hAnsi="宋体" w:eastAsia="宋体" w:cs="宋体"/>
                <w:bCs/>
                <w:color w:val="auto"/>
                <w:szCs w:val="21"/>
              </w:rPr>
            </w:pPr>
            <w:r>
              <w:rPr>
                <w:rFonts w:hint="eastAsia" w:ascii="宋体" w:hAnsi="宋体" w:eastAsia="宋体" w:cs="宋体"/>
                <w:b/>
                <w:color w:val="auto"/>
                <w:szCs w:val="21"/>
              </w:rPr>
              <w:t>注：响应文件中须提供合同扫描件，如合同无法体现签订时间、业绩内容等评审要素的，须另附合同甲方加盖公章的证明材料扫描件，否则本项不得分。</w:t>
            </w:r>
          </w:p>
        </w:tc>
        <w:tc>
          <w:tcPr>
            <w:tcW w:w="708" w:type="pct"/>
            <w:tcBorders>
              <w:top w:val="single" w:color="auto" w:sz="4" w:space="0"/>
              <w:left w:val="single" w:color="auto" w:sz="4" w:space="0"/>
              <w:bottom w:val="single" w:color="auto" w:sz="4" w:space="0"/>
              <w:right w:val="single" w:color="auto" w:sz="4" w:space="0"/>
            </w:tcBorders>
            <w:vAlign w:val="center"/>
          </w:tcPr>
          <w:p w14:paraId="758198D7">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0-15分</w:t>
            </w:r>
          </w:p>
        </w:tc>
      </w:tr>
      <w:tr w14:paraId="7F83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00952740">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3D49ABD6">
            <w:pPr>
              <w:spacing w:line="360" w:lineRule="auto"/>
              <w:jc w:val="center"/>
              <w:rPr>
                <w:rFonts w:ascii="宋体" w:hAnsi="宋体" w:eastAsia="宋体" w:cs="宋体"/>
                <w:color w:val="auto"/>
                <w:szCs w:val="21"/>
              </w:rPr>
            </w:pPr>
            <w:r>
              <w:rPr>
                <w:rFonts w:hint="eastAsia" w:ascii="宋体" w:hAnsi="宋体" w:eastAsia="宋体" w:cs="宋体"/>
                <w:color w:val="auto"/>
                <w:szCs w:val="21"/>
              </w:rPr>
              <w:t>项目负责人实力</w:t>
            </w:r>
          </w:p>
        </w:tc>
        <w:tc>
          <w:tcPr>
            <w:tcW w:w="2943" w:type="pct"/>
            <w:tcBorders>
              <w:top w:val="single" w:color="auto" w:sz="4" w:space="0"/>
              <w:left w:val="single" w:color="auto" w:sz="4" w:space="0"/>
              <w:bottom w:val="single" w:color="auto" w:sz="4" w:space="0"/>
              <w:right w:val="single" w:color="auto" w:sz="4" w:space="0"/>
            </w:tcBorders>
            <w:vAlign w:val="center"/>
          </w:tcPr>
          <w:p w14:paraId="6CBF0D7A">
            <w:pPr>
              <w:pStyle w:val="10"/>
              <w:rPr>
                <w:rFonts w:hint="eastAsia" w:ascii="宋体" w:hAnsi="宋体" w:eastAsia="宋体" w:cs="宋体"/>
                <w:bCs/>
                <w:color w:val="auto"/>
                <w:szCs w:val="21"/>
              </w:rPr>
            </w:pPr>
            <w:r>
              <w:rPr>
                <w:rFonts w:hint="eastAsia" w:ascii="宋体" w:hAnsi="宋体" w:eastAsia="宋体" w:cs="宋体"/>
                <w:bCs/>
                <w:color w:val="auto"/>
                <w:szCs w:val="21"/>
              </w:rPr>
              <w:t>供应商拟派项目负责人具有</w:t>
            </w:r>
            <w:r>
              <w:rPr>
                <w:rFonts w:hint="eastAsia" w:ascii="宋体" w:hAnsi="宋体" w:eastAsia="宋体" w:cs="宋体"/>
                <w:bCs/>
                <w:color w:val="auto"/>
                <w:szCs w:val="21"/>
                <w:highlight w:val="yellow"/>
              </w:rPr>
              <w:t>水利工程相关专业</w:t>
            </w:r>
            <w:r>
              <w:rPr>
                <w:rFonts w:hint="eastAsia" w:ascii="宋体" w:hAnsi="宋体" w:eastAsia="宋体" w:cs="宋体"/>
                <w:bCs/>
                <w:color w:val="auto"/>
                <w:szCs w:val="21"/>
              </w:rPr>
              <w:t>正高级</w:t>
            </w:r>
            <w:r>
              <w:rPr>
                <w:rFonts w:hint="eastAsia" w:hAnsi="宋体" w:eastAsia="宋体" w:cs="宋体"/>
                <w:bCs/>
                <w:color w:val="auto"/>
                <w:szCs w:val="21"/>
                <w:lang w:val="en-US" w:eastAsia="zh-CN"/>
              </w:rPr>
              <w:t>技术</w:t>
            </w:r>
            <w:r>
              <w:rPr>
                <w:rFonts w:hint="eastAsia" w:ascii="宋体" w:hAnsi="宋体" w:eastAsia="宋体" w:cs="宋体"/>
                <w:bCs/>
                <w:color w:val="auto"/>
                <w:szCs w:val="21"/>
              </w:rPr>
              <w:t>职称</w:t>
            </w:r>
            <w:r>
              <w:rPr>
                <w:rFonts w:hint="eastAsia" w:hAnsi="宋体" w:eastAsia="宋体" w:cs="宋体"/>
                <w:bCs/>
                <w:color w:val="auto"/>
                <w:szCs w:val="21"/>
                <w:lang w:val="en-US" w:eastAsia="zh-CN"/>
              </w:rPr>
              <w:t>证书</w:t>
            </w:r>
            <w:r>
              <w:rPr>
                <w:rFonts w:hint="eastAsia" w:ascii="宋体" w:hAnsi="宋体" w:eastAsia="宋体" w:cs="宋体"/>
                <w:bCs/>
                <w:color w:val="auto"/>
                <w:szCs w:val="21"/>
              </w:rPr>
              <w:t>的得5分，副高级</w:t>
            </w:r>
            <w:r>
              <w:rPr>
                <w:rFonts w:hint="eastAsia" w:hAnsi="宋体" w:eastAsia="宋体" w:cs="宋体"/>
                <w:bCs/>
                <w:color w:val="auto"/>
                <w:szCs w:val="21"/>
                <w:lang w:val="en-US" w:eastAsia="zh-CN"/>
              </w:rPr>
              <w:t>技术</w:t>
            </w:r>
            <w:r>
              <w:rPr>
                <w:rFonts w:hint="eastAsia" w:ascii="宋体" w:hAnsi="宋体" w:eastAsia="宋体" w:cs="宋体"/>
                <w:bCs/>
                <w:color w:val="auto"/>
                <w:szCs w:val="21"/>
              </w:rPr>
              <w:t>职称</w:t>
            </w:r>
            <w:r>
              <w:rPr>
                <w:rFonts w:hint="eastAsia" w:hAnsi="宋体" w:eastAsia="宋体" w:cs="宋体"/>
                <w:bCs/>
                <w:color w:val="auto"/>
                <w:szCs w:val="21"/>
                <w:lang w:val="en-US" w:eastAsia="zh-CN"/>
              </w:rPr>
              <w:t>证书</w:t>
            </w:r>
            <w:r>
              <w:rPr>
                <w:rFonts w:hint="eastAsia" w:ascii="宋体" w:hAnsi="宋体" w:eastAsia="宋体" w:cs="宋体"/>
                <w:bCs/>
                <w:color w:val="auto"/>
                <w:szCs w:val="21"/>
              </w:rPr>
              <w:t>的得</w:t>
            </w:r>
            <w:r>
              <w:rPr>
                <w:rFonts w:hint="eastAsia" w:hAnsi="宋体" w:eastAsia="宋体" w:cs="宋体"/>
                <w:bCs/>
                <w:color w:val="auto"/>
                <w:szCs w:val="21"/>
                <w:lang w:val="en-US" w:eastAsia="zh-CN"/>
              </w:rPr>
              <w:t>3</w:t>
            </w:r>
            <w:r>
              <w:rPr>
                <w:rFonts w:hint="eastAsia" w:ascii="宋体" w:hAnsi="宋体" w:eastAsia="宋体" w:cs="宋体"/>
                <w:bCs/>
                <w:color w:val="auto"/>
                <w:szCs w:val="21"/>
              </w:rPr>
              <w:t>分，中级</w:t>
            </w:r>
            <w:r>
              <w:rPr>
                <w:rFonts w:hint="eastAsia" w:hAnsi="宋体" w:eastAsia="宋体" w:cs="宋体"/>
                <w:bCs/>
                <w:color w:val="auto"/>
                <w:szCs w:val="21"/>
                <w:lang w:val="en-US" w:eastAsia="zh-CN"/>
              </w:rPr>
              <w:t>技术</w:t>
            </w:r>
            <w:r>
              <w:rPr>
                <w:rFonts w:hint="eastAsia" w:ascii="宋体" w:hAnsi="宋体" w:eastAsia="宋体" w:cs="宋体"/>
                <w:bCs/>
                <w:color w:val="auto"/>
                <w:szCs w:val="21"/>
              </w:rPr>
              <w:t>职称</w:t>
            </w:r>
            <w:r>
              <w:rPr>
                <w:rFonts w:hint="eastAsia" w:hAnsi="宋体" w:eastAsia="宋体" w:cs="宋体"/>
                <w:bCs/>
                <w:color w:val="auto"/>
                <w:szCs w:val="21"/>
                <w:lang w:val="en-US" w:eastAsia="zh-CN"/>
              </w:rPr>
              <w:t>证书</w:t>
            </w:r>
            <w:r>
              <w:rPr>
                <w:rFonts w:hint="eastAsia" w:ascii="宋体" w:hAnsi="宋体" w:eastAsia="宋体" w:cs="宋体"/>
                <w:bCs/>
                <w:color w:val="auto"/>
                <w:szCs w:val="21"/>
              </w:rPr>
              <w:t>的得</w:t>
            </w:r>
            <w:r>
              <w:rPr>
                <w:rFonts w:hint="eastAsia" w:hAnsi="宋体" w:eastAsia="宋体" w:cs="宋体"/>
                <w:bCs/>
                <w:color w:val="auto"/>
                <w:szCs w:val="21"/>
                <w:lang w:val="en-US" w:eastAsia="zh-CN"/>
              </w:rPr>
              <w:t>1</w:t>
            </w:r>
            <w:r>
              <w:rPr>
                <w:rFonts w:hint="eastAsia" w:ascii="宋体" w:hAnsi="宋体" w:eastAsia="宋体" w:cs="宋体"/>
                <w:bCs/>
                <w:color w:val="auto"/>
                <w:szCs w:val="21"/>
              </w:rPr>
              <w:t>分，其他不得分；</w:t>
            </w:r>
          </w:p>
          <w:p w14:paraId="03EFA7C9">
            <w:pPr>
              <w:pStyle w:val="10"/>
              <w:rPr>
                <w:rFonts w:hAnsi="宋体" w:eastAsia="宋体" w:cs="宋体"/>
                <w:color w:val="auto"/>
                <w:szCs w:val="21"/>
              </w:rPr>
            </w:pPr>
            <w:r>
              <w:rPr>
                <w:rFonts w:hint="eastAsia" w:ascii="宋体" w:hAnsi="宋体" w:eastAsia="宋体" w:cs="宋体"/>
                <w:b/>
                <w:bCs w:val="0"/>
                <w:color w:val="auto"/>
                <w:szCs w:val="21"/>
              </w:rPr>
              <w:t>注：响应文件中须提供人员</w:t>
            </w:r>
            <w:r>
              <w:rPr>
                <w:rFonts w:hint="eastAsia" w:hAnsi="宋体" w:eastAsia="宋体" w:cs="宋体"/>
                <w:b/>
                <w:bCs w:val="0"/>
                <w:color w:val="auto"/>
                <w:szCs w:val="21"/>
                <w:lang w:val="en-US" w:eastAsia="zh-CN"/>
              </w:rPr>
              <w:t>有效的</w:t>
            </w:r>
            <w:r>
              <w:rPr>
                <w:rFonts w:hint="eastAsia" w:ascii="宋体" w:hAnsi="宋体" w:eastAsia="宋体" w:cs="宋体"/>
                <w:b/>
                <w:bCs w:val="0"/>
                <w:color w:val="auto"/>
                <w:szCs w:val="21"/>
              </w:rPr>
              <w:t>职称证书扫描件，未提供不得分。</w:t>
            </w:r>
          </w:p>
        </w:tc>
        <w:tc>
          <w:tcPr>
            <w:tcW w:w="708" w:type="pct"/>
            <w:tcBorders>
              <w:top w:val="single" w:color="auto" w:sz="4" w:space="0"/>
              <w:left w:val="single" w:color="auto" w:sz="4" w:space="0"/>
              <w:bottom w:val="single" w:color="auto" w:sz="4" w:space="0"/>
              <w:right w:val="single" w:color="auto" w:sz="4" w:space="0"/>
            </w:tcBorders>
            <w:vAlign w:val="center"/>
          </w:tcPr>
          <w:p w14:paraId="590A192D">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0-5分</w:t>
            </w:r>
          </w:p>
        </w:tc>
      </w:tr>
      <w:tr w14:paraId="560B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0477775C">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5A8662EC">
            <w:pPr>
              <w:spacing w:line="360" w:lineRule="auto"/>
              <w:jc w:val="center"/>
              <w:rPr>
                <w:rFonts w:ascii="宋体" w:hAnsi="宋体" w:eastAsia="宋体" w:cs="宋体"/>
                <w:color w:val="auto"/>
                <w:szCs w:val="21"/>
              </w:rPr>
            </w:pPr>
            <w:r>
              <w:rPr>
                <w:rFonts w:hint="eastAsia" w:ascii="宋体" w:hAnsi="宋体" w:eastAsia="宋体" w:cs="宋体"/>
                <w:color w:val="auto"/>
                <w:szCs w:val="21"/>
              </w:rPr>
              <w:t>项目负责人业绩</w:t>
            </w:r>
          </w:p>
        </w:tc>
        <w:tc>
          <w:tcPr>
            <w:tcW w:w="2943" w:type="pct"/>
            <w:tcBorders>
              <w:top w:val="single" w:color="auto" w:sz="4" w:space="0"/>
              <w:left w:val="single" w:color="auto" w:sz="4" w:space="0"/>
              <w:bottom w:val="single" w:color="auto" w:sz="4" w:space="0"/>
              <w:right w:val="single" w:color="auto" w:sz="4" w:space="0"/>
            </w:tcBorders>
            <w:vAlign w:val="center"/>
          </w:tcPr>
          <w:p w14:paraId="13F10A54">
            <w:pPr>
              <w:pStyle w:val="10"/>
              <w:rPr>
                <w:rFonts w:hAnsi="宋体" w:eastAsia="宋体" w:cs="宋体"/>
                <w:bCs/>
                <w:color w:val="auto"/>
                <w:szCs w:val="21"/>
              </w:rPr>
            </w:pPr>
            <w:r>
              <w:rPr>
                <w:rFonts w:hint="eastAsia" w:hAnsi="宋体" w:eastAsia="宋体" w:cs="宋体"/>
                <w:bCs/>
                <w:color w:val="auto"/>
                <w:szCs w:val="21"/>
              </w:rPr>
              <w:t>供应商拟派项目负责人</w:t>
            </w:r>
            <w:r>
              <w:rPr>
                <w:rFonts w:hint="eastAsia" w:ascii="宋体" w:hAnsi="宋体" w:eastAsia="宋体" w:cs="宋体"/>
                <w:bCs/>
                <w:color w:val="auto"/>
                <w:szCs w:val="21"/>
                <w:highlight w:val="yellow"/>
              </w:rPr>
              <w:t>202</w:t>
            </w:r>
            <w:r>
              <w:rPr>
                <w:rFonts w:hint="eastAsia" w:hAnsi="宋体" w:eastAsia="宋体" w:cs="宋体"/>
                <w:bCs/>
                <w:color w:val="auto"/>
                <w:szCs w:val="21"/>
                <w:highlight w:val="yellow"/>
                <w:lang w:val="en-US" w:eastAsia="zh-CN"/>
              </w:rPr>
              <w:t>3</w:t>
            </w:r>
            <w:r>
              <w:rPr>
                <w:rFonts w:hint="eastAsia" w:ascii="宋体" w:hAnsi="宋体" w:eastAsia="宋体" w:cs="宋体"/>
                <w:bCs/>
                <w:color w:val="auto"/>
                <w:szCs w:val="21"/>
                <w:highlight w:val="yellow"/>
              </w:rPr>
              <w:t>年1月1日以来（以合同签订时间为准</w:t>
            </w:r>
            <w:r>
              <w:rPr>
                <w:rFonts w:hint="eastAsia" w:ascii="宋体" w:hAnsi="宋体" w:eastAsia="宋体" w:cs="宋体"/>
                <w:bCs/>
                <w:color w:val="auto"/>
                <w:szCs w:val="21"/>
              </w:rPr>
              <w:t>）</w:t>
            </w:r>
            <w:r>
              <w:rPr>
                <w:rFonts w:hint="eastAsia" w:ascii="宋体" w:hAnsi="宋体" w:eastAsia="宋体" w:cs="宋体"/>
                <w:bCs/>
                <w:color w:val="auto"/>
                <w:szCs w:val="21"/>
                <w:lang w:eastAsia="zh-CN"/>
              </w:rPr>
              <w:t>，</w:t>
            </w:r>
            <w:r>
              <w:rPr>
                <w:rFonts w:ascii="Times New Roman" w:hAnsi="Times New Roman" w:cs="Times New Roman"/>
                <w:bCs/>
                <w:color w:val="auto"/>
                <w:szCs w:val="21"/>
              </w:rPr>
              <w:t>每</w:t>
            </w:r>
            <w:r>
              <w:rPr>
                <w:rFonts w:ascii="Times New Roman" w:hAnsi="Times New Roman" w:cs="Times New Roman"/>
                <w:color w:val="auto"/>
                <w:szCs w:val="21"/>
              </w:rPr>
              <w:t>具有1项</w:t>
            </w:r>
            <w:r>
              <w:rPr>
                <w:rFonts w:hint="eastAsia" w:ascii="宋体" w:hAnsi="宋体" w:eastAsia="宋体" w:cs="宋体"/>
                <w:bCs/>
                <w:color w:val="auto"/>
                <w:szCs w:val="21"/>
                <w:lang w:val="en-US" w:eastAsia="zh-CN"/>
              </w:rPr>
              <w:t>水利工程测量或河道工程测量或水下地形测绘项目</w:t>
            </w:r>
            <w:r>
              <w:rPr>
                <w:rFonts w:ascii="Times New Roman" w:hAnsi="Times New Roman" w:cs="Times New Roman"/>
                <w:color w:val="auto"/>
                <w:szCs w:val="21"/>
              </w:rPr>
              <w:t>负责人业绩的得</w:t>
            </w:r>
            <w:r>
              <w:rPr>
                <w:rFonts w:hint="eastAsia" w:ascii="Times New Roman" w:hAnsi="Times New Roman" w:cs="Times New Roman"/>
                <w:color w:val="auto"/>
                <w:szCs w:val="21"/>
              </w:rPr>
              <w:t>5</w:t>
            </w:r>
            <w:r>
              <w:rPr>
                <w:rFonts w:ascii="Times New Roman" w:hAnsi="Times New Roman" w:cs="Times New Roman"/>
                <w:color w:val="auto"/>
                <w:szCs w:val="21"/>
              </w:rPr>
              <w:t>分</w:t>
            </w:r>
            <w:r>
              <w:rPr>
                <w:rFonts w:hint="eastAsia" w:hAnsi="宋体" w:eastAsia="宋体" w:cs="宋体"/>
                <w:bCs/>
                <w:color w:val="auto"/>
                <w:szCs w:val="21"/>
              </w:rPr>
              <w:t>，最多得10分；</w:t>
            </w:r>
          </w:p>
          <w:p w14:paraId="7FD24580">
            <w:pPr>
              <w:pStyle w:val="10"/>
              <w:rPr>
                <w:rFonts w:hAnsi="宋体" w:eastAsia="宋体" w:cs="宋体"/>
                <w:color w:val="auto"/>
                <w:szCs w:val="21"/>
              </w:rPr>
            </w:pPr>
            <w:r>
              <w:rPr>
                <w:rFonts w:ascii="Times New Roman" w:hAnsi="Times New Roman" w:cs="Times New Roman"/>
                <w:b/>
                <w:bCs/>
                <w:color w:val="auto"/>
                <w:szCs w:val="21"/>
              </w:rPr>
              <w:t>注：响应文件</w:t>
            </w:r>
            <w:r>
              <w:rPr>
                <w:rFonts w:hint="eastAsia" w:ascii="Times New Roman" w:hAnsi="Times New Roman" w:cs="Times New Roman"/>
                <w:b/>
                <w:bCs/>
                <w:color w:val="auto"/>
                <w:szCs w:val="21"/>
              </w:rPr>
              <w:t>中</w:t>
            </w:r>
            <w:r>
              <w:rPr>
                <w:rFonts w:ascii="Times New Roman" w:hAnsi="Times New Roman" w:cs="Times New Roman"/>
                <w:b/>
                <w:bCs/>
                <w:color w:val="auto"/>
                <w:szCs w:val="21"/>
              </w:rPr>
              <w:t>须提供合同扫描件</w:t>
            </w:r>
            <w:r>
              <w:rPr>
                <w:rFonts w:hint="eastAsia" w:ascii="Times New Roman" w:hAnsi="Times New Roman" w:cs="Times New Roman"/>
                <w:b/>
                <w:bCs/>
                <w:color w:val="auto"/>
                <w:szCs w:val="21"/>
              </w:rPr>
              <w:t>，</w:t>
            </w:r>
            <w:r>
              <w:rPr>
                <w:rFonts w:ascii="Times New Roman" w:hAnsi="Times New Roman" w:cs="Times New Roman"/>
                <w:b/>
                <w:bCs/>
                <w:color w:val="auto"/>
                <w:szCs w:val="21"/>
              </w:rPr>
              <w:t>如</w:t>
            </w:r>
            <w:r>
              <w:rPr>
                <w:rFonts w:hint="eastAsia" w:ascii="Times New Roman" w:hAnsi="Times New Roman" w:cs="Times New Roman"/>
                <w:b/>
                <w:bCs/>
                <w:color w:val="auto"/>
                <w:szCs w:val="21"/>
              </w:rPr>
              <w:t>合同</w:t>
            </w:r>
            <w:r>
              <w:rPr>
                <w:rFonts w:ascii="Times New Roman" w:hAnsi="Times New Roman" w:cs="Times New Roman"/>
                <w:b/>
                <w:bCs/>
                <w:color w:val="auto"/>
                <w:szCs w:val="21"/>
              </w:rPr>
              <w:t>无法体现</w:t>
            </w:r>
            <w:r>
              <w:rPr>
                <w:rFonts w:hint="eastAsia" w:ascii="宋体" w:hAnsi="宋体" w:eastAsia="宋体" w:cs="宋体"/>
                <w:b/>
                <w:color w:val="auto"/>
                <w:szCs w:val="21"/>
              </w:rPr>
              <w:t>签订时间、业绩内容</w:t>
            </w:r>
            <w:r>
              <w:rPr>
                <w:rFonts w:hint="eastAsia" w:hAnsi="宋体" w:eastAsia="宋体" w:cs="宋体"/>
                <w:b/>
                <w:color w:val="auto"/>
                <w:szCs w:val="21"/>
                <w:lang w:eastAsia="zh-CN"/>
              </w:rPr>
              <w:t>、</w:t>
            </w:r>
            <w:r>
              <w:rPr>
                <w:rFonts w:ascii="Times New Roman" w:hAnsi="Times New Roman" w:cs="Times New Roman"/>
                <w:b/>
                <w:bCs/>
                <w:color w:val="auto"/>
                <w:szCs w:val="21"/>
              </w:rPr>
              <w:t>项目负责人姓名等评审要素的，须另附</w:t>
            </w:r>
            <w:r>
              <w:rPr>
                <w:rFonts w:hint="eastAsia" w:ascii="Times New Roman" w:hAnsi="Times New Roman" w:cs="Times New Roman"/>
                <w:b/>
                <w:bCs/>
                <w:color w:val="auto"/>
                <w:szCs w:val="21"/>
              </w:rPr>
              <w:t>合同甲方加盖公章的</w:t>
            </w:r>
            <w:r>
              <w:rPr>
                <w:rFonts w:ascii="Times New Roman" w:hAnsi="Times New Roman" w:cs="Times New Roman"/>
                <w:b/>
                <w:bCs/>
                <w:color w:val="auto"/>
                <w:szCs w:val="21"/>
              </w:rPr>
              <w:t>证明材料扫描件</w:t>
            </w:r>
            <w:r>
              <w:rPr>
                <w:rFonts w:hint="eastAsia" w:ascii="Times New Roman" w:hAnsi="Times New Roman" w:cs="Times New Roman"/>
                <w:b/>
                <w:bCs/>
                <w:color w:val="auto"/>
                <w:szCs w:val="21"/>
              </w:rPr>
              <w:t>，</w:t>
            </w:r>
            <w:r>
              <w:rPr>
                <w:rFonts w:ascii="Times New Roman" w:hAnsi="Times New Roman" w:cs="Times New Roman"/>
                <w:b/>
                <w:color w:val="auto"/>
                <w:kern w:val="0"/>
                <w:szCs w:val="21"/>
              </w:rPr>
              <w:t>项目负责人</w:t>
            </w:r>
            <w:r>
              <w:rPr>
                <w:rFonts w:hint="eastAsia" w:ascii="Times New Roman" w:hAnsi="Times New Roman" w:cs="Times New Roman"/>
                <w:b/>
                <w:color w:val="auto"/>
                <w:szCs w:val="21"/>
              </w:rPr>
              <w:t>需为供应商在职人员，并在响应文件中提供相应承诺</w:t>
            </w:r>
            <w:r>
              <w:rPr>
                <w:rFonts w:hint="eastAsia" w:ascii="Times New Roman" w:hAnsi="Times New Roman" w:cs="Times New Roman"/>
                <w:b/>
                <w:color w:val="auto"/>
                <w:szCs w:val="21"/>
                <w:lang w:val="en-US" w:eastAsia="zh-CN"/>
              </w:rPr>
              <w:t>或证明</w:t>
            </w:r>
            <w:r>
              <w:rPr>
                <w:rFonts w:hint="eastAsia" w:ascii="Times New Roman" w:hAnsi="Times New Roman" w:cs="Times New Roman"/>
                <w:b/>
                <w:color w:val="auto"/>
                <w:szCs w:val="21"/>
              </w:rPr>
              <w:t>，格式自拟，否则本项不得分。</w:t>
            </w:r>
          </w:p>
        </w:tc>
        <w:tc>
          <w:tcPr>
            <w:tcW w:w="708" w:type="pct"/>
            <w:tcBorders>
              <w:top w:val="single" w:color="auto" w:sz="4" w:space="0"/>
              <w:left w:val="single" w:color="auto" w:sz="4" w:space="0"/>
              <w:bottom w:val="single" w:color="auto" w:sz="4" w:space="0"/>
              <w:right w:val="single" w:color="auto" w:sz="4" w:space="0"/>
            </w:tcBorders>
            <w:vAlign w:val="center"/>
          </w:tcPr>
          <w:p w14:paraId="1A90D29A">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0-10分</w:t>
            </w:r>
          </w:p>
        </w:tc>
      </w:tr>
      <w:tr w14:paraId="3D5F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78308925">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5A2392CB">
            <w:pPr>
              <w:spacing w:line="360" w:lineRule="auto"/>
              <w:jc w:val="center"/>
              <w:rPr>
                <w:rFonts w:ascii="宋体" w:hAnsi="宋体" w:eastAsia="宋体" w:cs="宋体"/>
                <w:color w:val="auto"/>
                <w:szCs w:val="21"/>
              </w:rPr>
            </w:pPr>
            <w:r>
              <w:rPr>
                <w:rFonts w:hint="eastAsia" w:ascii="宋体" w:hAnsi="宋体" w:eastAsia="宋体" w:cs="宋体"/>
                <w:color w:val="auto"/>
                <w:szCs w:val="21"/>
              </w:rPr>
              <w:t>项目组成员</w:t>
            </w:r>
          </w:p>
        </w:tc>
        <w:tc>
          <w:tcPr>
            <w:tcW w:w="2943" w:type="pct"/>
            <w:tcBorders>
              <w:top w:val="single" w:color="auto" w:sz="4" w:space="0"/>
              <w:left w:val="single" w:color="auto" w:sz="4" w:space="0"/>
              <w:bottom w:val="single" w:color="auto" w:sz="4" w:space="0"/>
              <w:right w:val="single" w:color="auto" w:sz="4" w:space="0"/>
            </w:tcBorders>
            <w:vAlign w:val="center"/>
          </w:tcPr>
          <w:p w14:paraId="0F82AE51">
            <w:pPr>
              <w:pStyle w:val="10"/>
              <w:rPr>
                <w:rFonts w:hAnsi="宋体" w:eastAsia="宋体" w:cs="宋体"/>
                <w:bCs/>
                <w:color w:val="auto"/>
                <w:szCs w:val="21"/>
              </w:rPr>
            </w:pPr>
            <w:r>
              <w:rPr>
                <w:rFonts w:hint="eastAsia" w:hAnsi="宋体" w:eastAsia="宋体" w:cs="宋体"/>
                <w:bCs/>
                <w:color w:val="auto"/>
                <w:szCs w:val="21"/>
              </w:rPr>
              <w:t>（项目负责人除外）</w:t>
            </w:r>
          </w:p>
          <w:p w14:paraId="081C1550">
            <w:pPr>
              <w:autoSpaceDE w:val="0"/>
              <w:autoSpaceDN w:val="0"/>
              <w:jc w:val="left"/>
              <w:rPr>
                <w:rFonts w:ascii="宋体" w:hAnsi="宋体" w:eastAsia="宋体" w:cs="宋体"/>
                <w:bCs/>
                <w:color w:val="auto"/>
                <w:szCs w:val="21"/>
              </w:rPr>
            </w:pPr>
            <w:r>
              <w:rPr>
                <w:rFonts w:hint="eastAsia" w:ascii="宋体" w:hAnsi="宋体" w:eastAsia="宋体" w:cs="宋体"/>
                <w:bCs/>
                <w:color w:val="auto"/>
                <w:szCs w:val="21"/>
              </w:rPr>
              <w:t>拟投入本项目的项目组成员具有水利工程相关专业副高级及以上技术职称证书的，每有一人得</w:t>
            </w:r>
            <w:r>
              <w:rPr>
                <w:rFonts w:hint="eastAsia" w:ascii="宋体" w:hAnsi="宋体" w:eastAsia="宋体" w:cs="宋体"/>
                <w:bCs/>
                <w:color w:val="auto"/>
                <w:szCs w:val="21"/>
                <w:lang w:val="en-US" w:eastAsia="zh-CN"/>
              </w:rPr>
              <w:t>4</w:t>
            </w:r>
            <w:r>
              <w:rPr>
                <w:rFonts w:hint="eastAsia" w:ascii="宋体" w:hAnsi="宋体" w:eastAsia="宋体" w:cs="宋体"/>
                <w:bCs/>
                <w:color w:val="auto"/>
                <w:szCs w:val="21"/>
              </w:rPr>
              <w:t>分；具有水利工程相关专业中级技术职称证书，每有一人得</w:t>
            </w: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分，</w:t>
            </w:r>
            <w:r>
              <w:rPr>
                <w:rFonts w:hint="eastAsia" w:ascii="宋体" w:hAnsi="宋体" w:eastAsia="宋体" w:cs="宋体"/>
                <w:bCs/>
                <w:color w:val="auto"/>
                <w:szCs w:val="21"/>
                <w:lang w:val="en-US" w:eastAsia="zh-CN"/>
              </w:rPr>
              <w:t>本项</w:t>
            </w:r>
            <w:r>
              <w:rPr>
                <w:rFonts w:hint="eastAsia" w:ascii="宋体" w:hAnsi="宋体" w:eastAsia="宋体" w:cs="宋体"/>
                <w:bCs/>
                <w:color w:val="auto"/>
                <w:szCs w:val="21"/>
              </w:rPr>
              <w:t>最多得</w:t>
            </w:r>
            <w:r>
              <w:rPr>
                <w:rFonts w:hint="eastAsia" w:ascii="宋体" w:hAnsi="宋体" w:eastAsia="宋体" w:cs="宋体"/>
                <w:bCs/>
                <w:color w:val="auto"/>
                <w:szCs w:val="21"/>
                <w:lang w:val="en-US" w:eastAsia="zh-CN"/>
              </w:rPr>
              <w:t>20</w:t>
            </w:r>
            <w:r>
              <w:rPr>
                <w:rFonts w:hint="eastAsia" w:ascii="宋体" w:hAnsi="宋体" w:eastAsia="宋体" w:cs="宋体"/>
                <w:bCs/>
                <w:color w:val="auto"/>
                <w:szCs w:val="21"/>
              </w:rPr>
              <w:t>分。</w:t>
            </w:r>
          </w:p>
          <w:p w14:paraId="5A5A489D">
            <w:pPr>
              <w:pStyle w:val="10"/>
              <w:rPr>
                <w:rFonts w:hAnsi="宋体" w:eastAsia="宋体" w:cs="宋体"/>
                <w:color w:val="auto"/>
                <w:szCs w:val="21"/>
              </w:rPr>
            </w:pPr>
            <w:r>
              <w:rPr>
                <w:rFonts w:hint="eastAsia"/>
                <w:b/>
                <w:color w:val="auto"/>
              </w:rPr>
              <w:t>注：</w:t>
            </w:r>
            <w:r>
              <w:rPr>
                <w:rFonts w:hint="eastAsia"/>
                <w:b/>
                <w:color w:val="auto"/>
                <w:lang w:val="en-US" w:eastAsia="zh-CN"/>
              </w:rPr>
              <w:t>1.提供各人员</w:t>
            </w:r>
            <w:r>
              <w:rPr>
                <w:rFonts w:hint="eastAsia"/>
                <w:b/>
                <w:color w:val="auto"/>
              </w:rPr>
              <w:t>技术职称证书扫描件；2.</w:t>
            </w:r>
            <w:r>
              <w:rPr>
                <w:b/>
                <w:color w:val="auto"/>
              </w:rPr>
              <w:t>同一人员职称以最高得分计，不重复计分。</w:t>
            </w:r>
            <w:r>
              <w:rPr>
                <w:rFonts w:hint="eastAsia"/>
                <w:b/>
                <w:color w:val="auto"/>
              </w:rPr>
              <w:t>3.相关</w:t>
            </w:r>
            <w:r>
              <w:rPr>
                <w:rFonts w:hint="eastAsia" w:ascii="Times New Roman" w:hAnsi="Times New Roman" w:cs="Times New Roman"/>
                <w:b/>
                <w:color w:val="auto"/>
                <w:kern w:val="0"/>
                <w:szCs w:val="21"/>
              </w:rPr>
              <w:t>项目组成员</w:t>
            </w:r>
            <w:r>
              <w:rPr>
                <w:rFonts w:hint="eastAsia" w:ascii="Times New Roman" w:hAnsi="Times New Roman" w:cs="Times New Roman"/>
                <w:b/>
                <w:color w:val="auto"/>
                <w:szCs w:val="21"/>
              </w:rPr>
              <w:t>需为供应商在职人员，并在响应文件中提供相应承诺</w:t>
            </w:r>
            <w:r>
              <w:rPr>
                <w:rFonts w:hint="eastAsia" w:ascii="Times New Roman" w:hAnsi="Times New Roman" w:cs="Times New Roman"/>
                <w:b/>
                <w:color w:val="auto"/>
                <w:szCs w:val="21"/>
                <w:lang w:val="en-US" w:eastAsia="zh-CN"/>
              </w:rPr>
              <w:t>或证明</w:t>
            </w:r>
            <w:r>
              <w:rPr>
                <w:rFonts w:hint="eastAsia" w:ascii="Times New Roman" w:hAnsi="Times New Roman" w:cs="Times New Roman"/>
                <w:b/>
                <w:color w:val="auto"/>
                <w:szCs w:val="21"/>
              </w:rPr>
              <w:t>，格式自拟，否则本项不得分。</w:t>
            </w:r>
          </w:p>
        </w:tc>
        <w:tc>
          <w:tcPr>
            <w:tcW w:w="708" w:type="pct"/>
            <w:tcBorders>
              <w:top w:val="single" w:color="auto" w:sz="4" w:space="0"/>
              <w:left w:val="single" w:color="auto" w:sz="4" w:space="0"/>
              <w:bottom w:val="single" w:color="auto" w:sz="4" w:space="0"/>
              <w:right w:val="single" w:color="auto" w:sz="4" w:space="0"/>
            </w:tcBorders>
            <w:vAlign w:val="center"/>
          </w:tcPr>
          <w:p w14:paraId="520DE030">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0-</w:t>
            </w:r>
            <w:r>
              <w:rPr>
                <w:rFonts w:hint="eastAsia" w:ascii="宋体" w:hAnsi="宋体" w:eastAsia="宋体" w:cs="宋体"/>
                <w:color w:val="auto"/>
                <w:szCs w:val="21"/>
                <w:lang w:val="en-US" w:eastAsia="zh-CN"/>
              </w:rPr>
              <w:t>20</w:t>
            </w:r>
            <w:r>
              <w:rPr>
                <w:rFonts w:hint="eastAsia" w:ascii="宋体" w:hAnsi="宋体" w:eastAsia="宋体" w:cs="宋体"/>
                <w:color w:val="auto"/>
                <w:szCs w:val="21"/>
              </w:rPr>
              <w:t>分</w:t>
            </w:r>
          </w:p>
        </w:tc>
      </w:tr>
      <w:tr w14:paraId="7CFE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28" w:type="pct"/>
            <w:vMerge w:val="continue"/>
            <w:tcBorders>
              <w:left w:val="single" w:color="auto" w:sz="4" w:space="0"/>
              <w:right w:val="single" w:color="auto" w:sz="4" w:space="0"/>
            </w:tcBorders>
            <w:vAlign w:val="center"/>
          </w:tcPr>
          <w:p w14:paraId="62781F6C">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50BFF6E8">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工作大纲及整体实施</w:t>
            </w:r>
            <w:r>
              <w:rPr>
                <w:rFonts w:hint="eastAsia" w:ascii="宋体" w:hAnsi="宋体" w:eastAsia="宋体" w:cs="宋体"/>
                <w:color w:val="auto"/>
                <w:szCs w:val="21"/>
              </w:rPr>
              <w:t>方案</w:t>
            </w:r>
          </w:p>
        </w:tc>
        <w:tc>
          <w:tcPr>
            <w:tcW w:w="2943" w:type="pct"/>
            <w:tcBorders>
              <w:top w:val="single" w:color="auto" w:sz="4" w:space="0"/>
              <w:left w:val="single" w:color="auto" w:sz="4" w:space="0"/>
              <w:bottom w:val="single" w:color="auto" w:sz="4" w:space="0"/>
              <w:right w:val="single" w:color="auto" w:sz="4" w:space="0"/>
            </w:tcBorders>
            <w:vAlign w:val="center"/>
          </w:tcPr>
          <w:p w14:paraId="457759D4">
            <w:pPr>
              <w:jc w:val="left"/>
              <w:rPr>
                <w:rFonts w:ascii="宋体" w:hAnsi="宋体" w:eastAsia="宋体" w:cs="宋体"/>
                <w:color w:val="auto"/>
                <w:szCs w:val="21"/>
              </w:rPr>
            </w:pPr>
            <w:r>
              <w:rPr>
                <w:rFonts w:hint="eastAsia" w:ascii="宋体" w:hAnsi="宋体" w:eastAsia="宋体" w:cs="宋体"/>
                <w:color w:val="auto"/>
                <w:szCs w:val="21"/>
              </w:rPr>
              <w:t>评审小组根据供应商提供的</w:t>
            </w:r>
            <w:r>
              <w:rPr>
                <w:rFonts w:hint="eastAsia" w:ascii="宋体" w:hAnsi="宋体" w:eastAsia="宋体" w:cs="宋体"/>
                <w:color w:val="auto"/>
                <w:szCs w:val="21"/>
                <w:lang w:val="en-US" w:eastAsia="zh-CN"/>
              </w:rPr>
              <w:t>工作大纲</w:t>
            </w:r>
            <w:r>
              <w:rPr>
                <w:rFonts w:hint="eastAsia" w:ascii="宋体" w:hAnsi="宋体" w:eastAsia="宋体" w:cs="宋体"/>
                <w:color w:val="auto"/>
                <w:szCs w:val="21"/>
              </w:rPr>
              <w:t>是否全面、</w:t>
            </w:r>
            <w:r>
              <w:rPr>
                <w:rFonts w:hint="eastAsia" w:ascii="宋体" w:hAnsi="宋体" w:eastAsia="宋体" w:cs="宋体"/>
                <w:color w:val="auto"/>
                <w:szCs w:val="21"/>
                <w:lang w:val="en-US" w:eastAsia="zh-CN"/>
              </w:rPr>
              <w:t>整体实施</w:t>
            </w:r>
            <w:r>
              <w:rPr>
                <w:rFonts w:hint="eastAsia" w:ascii="宋体" w:hAnsi="宋体" w:eastAsia="宋体" w:cs="宋体"/>
                <w:color w:val="auto"/>
                <w:szCs w:val="21"/>
              </w:rPr>
              <w:t>方案是否详细、合理等相关内容进行综合评审：</w:t>
            </w:r>
          </w:p>
          <w:p w14:paraId="44DF8D47">
            <w:pPr>
              <w:jc w:val="left"/>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周密详细、合理科学，实施方案充分满足项目实际需要的得5分；</w:t>
            </w:r>
          </w:p>
          <w:p w14:paraId="25F236EE">
            <w:pPr>
              <w:jc w:val="left"/>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较详细、较合理，实施方案满足项目实际需要的得3分；</w:t>
            </w:r>
          </w:p>
          <w:p w14:paraId="341B1C5B">
            <w:pPr>
              <w:jc w:val="left"/>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详细性、合理性一般，实施方案勉强满足项目实际需要的得1分；</w:t>
            </w:r>
          </w:p>
          <w:p w14:paraId="12F30E3B">
            <w:pPr>
              <w:jc w:val="left"/>
              <w:rPr>
                <w:rFonts w:hint="eastAsia"/>
                <w:b/>
                <w:color w:val="auto"/>
              </w:rPr>
            </w:pPr>
            <w:r>
              <w:rPr>
                <w:rFonts w:hint="eastAsia" w:ascii="宋体" w:hAnsi="宋体" w:eastAsia="宋体" w:cs="宋体"/>
                <w:color w:val="auto"/>
                <w:szCs w:val="21"/>
              </w:rPr>
              <w:t>（4）与项目实际需要偏差较大或未提供的不得分。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49B84A4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0-5分</w:t>
            </w:r>
          </w:p>
        </w:tc>
      </w:tr>
      <w:tr w14:paraId="75BE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0A1404E7">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16972F89">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前期调研、资料收集方案</w:t>
            </w:r>
          </w:p>
        </w:tc>
        <w:tc>
          <w:tcPr>
            <w:tcW w:w="2943" w:type="pct"/>
            <w:tcBorders>
              <w:top w:val="single" w:color="auto" w:sz="4" w:space="0"/>
              <w:left w:val="single" w:color="auto" w:sz="4" w:space="0"/>
              <w:bottom w:val="single" w:color="auto" w:sz="4" w:space="0"/>
              <w:right w:val="single" w:color="auto" w:sz="4" w:space="0"/>
            </w:tcBorders>
            <w:vAlign w:val="center"/>
          </w:tcPr>
          <w:p w14:paraId="6E08B3A4">
            <w:pPr>
              <w:widowControl/>
              <w:jc w:val="left"/>
              <w:rPr>
                <w:rFonts w:ascii="宋体" w:hAnsi="宋体" w:eastAsia="宋体" w:cs="宋体"/>
                <w:color w:val="auto"/>
                <w:kern w:val="0"/>
                <w:szCs w:val="21"/>
                <w:lang w:bidi="ar"/>
              </w:rPr>
            </w:pPr>
            <w:r>
              <w:rPr>
                <w:rFonts w:hint="eastAsia" w:ascii="宋体" w:hAnsi="宋体" w:eastAsia="宋体" w:cs="宋体"/>
                <w:color w:val="auto"/>
                <w:szCs w:val="21"/>
              </w:rPr>
              <w:t>评审小组</w:t>
            </w:r>
            <w:r>
              <w:rPr>
                <w:rFonts w:hint="eastAsia" w:ascii="宋体" w:hAnsi="宋体" w:eastAsia="宋体" w:cs="宋体"/>
                <w:color w:val="auto"/>
                <w:kern w:val="0"/>
                <w:szCs w:val="21"/>
                <w:lang w:bidi="ar"/>
              </w:rPr>
              <w:t>根据</w:t>
            </w:r>
            <w:r>
              <w:rPr>
                <w:rFonts w:hint="eastAsia" w:ascii="宋体" w:hAnsi="宋体" w:eastAsia="宋体" w:cs="宋体"/>
                <w:color w:val="auto"/>
                <w:szCs w:val="21"/>
              </w:rPr>
              <w:t>供应商提供的前期准备方案、现在调研计划、资料收集方案</w:t>
            </w:r>
            <w:r>
              <w:rPr>
                <w:rFonts w:hint="eastAsia" w:ascii="宋体" w:hAnsi="宋体" w:eastAsia="宋体" w:cs="宋体"/>
                <w:color w:val="auto"/>
                <w:kern w:val="0"/>
                <w:szCs w:val="21"/>
                <w:lang w:bidi="ar"/>
              </w:rPr>
              <w:t>要求进行评审：</w:t>
            </w:r>
          </w:p>
          <w:p w14:paraId="55D6A364">
            <w:pPr>
              <w:jc w:val="left"/>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w:t>
            </w:r>
            <w:r>
              <w:rPr>
                <w:rFonts w:ascii="宋体" w:hAnsi="宋体" w:eastAsia="宋体" w:cs="宋体"/>
                <w:color w:val="auto"/>
                <w:szCs w:val="21"/>
                <w:lang w:val="zh-CN"/>
              </w:rPr>
              <w:t>覆盖全面、要点突出、针对性强，内容完整详实，表述清晰，与本项目实际需求适应度高，利于项目实施的得</w:t>
            </w:r>
            <w:r>
              <w:rPr>
                <w:rFonts w:hint="eastAsia" w:ascii="宋体" w:hAnsi="宋体" w:eastAsia="宋体" w:cs="宋体"/>
                <w:color w:val="auto"/>
                <w:szCs w:val="21"/>
              </w:rPr>
              <w:t>5</w:t>
            </w:r>
            <w:r>
              <w:rPr>
                <w:rFonts w:ascii="宋体" w:hAnsi="宋体" w:eastAsia="宋体" w:cs="宋体"/>
                <w:color w:val="auto"/>
                <w:szCs w:val="21"/>
                <w:lang w:val="zh-CN"/>
              </w:rPr>
              <w:t>分；</w:t>
            </w:r>
          </w:p>
          <w:p w14:paraId="244765C9">
            <w:pPr>
              <w:jc w:val="left"/>
              <w:rPr>
                <w:rFonts w:ascii="宋体" w:hAnsi="宋体" w:eastAsia="宋体" w:cs="宋体"/>
                <w:color w:val="auto"/>
                <w:szCs w:val="21"/>
                <w:lang w:val="zh-CN"/>
              </w:rPr>
            </w:pPr>
            <w:r>
              <w:rPr>
                <w:rFonts w:ascii="宋体" w:hAnsi="宋体" w:eastAsia="宋体" w:cs="宋体"/>
                <w:color w:val="auto"/>
                <w:szCs w:val="21"/>
                <w:lang w:val="zh-CN"/>
              </w:rPr>
              <w:t>（</w:t>
            </w:r>
            <w:r>
              <w:rPr>
                <w:rFonts w:hint="eastAsia" w:ascii="宋体" w:hAnsi="宋体" w:eastAsia="宋体" w:cs="宋体"/>
                <w:color w:val="auto"/>
                <w:szCs w:val="21"/>
              </w:rPr>
              <w:t>2</w:t>
            </w:r>
            <w:r>
              <w:rPr>
                <w:rFonts w:ascii="宋体" w:hAnsi="宋体" w:eastAsia="宋体" w:cs="宋体"/>
                <w:color w:val="auto"/>
                <w:szCs w:val="21"/>
                <w:lang w:val="zh-CN"/>
              </w:rPr>
              <w:t>）覆盖</w:t>
            </w:r>
            <w:r>
              <w:rPr>
                <w:rFonts w:hint="eastAsia" w:ascii="宋体" w:hAnsi="宋体" w:eastAsia="宋体" w:cs="宋体"/>
                <w:color w:val="auto"/>
                <w:szCs w:val="21"/>
              </w:rPr>
              <w:t>基本</w:t>
            </w:r>
            <w:r>
              <w:rPr>
                <w:rFonts w:ascii="宋体" w:hAnsi="宋体" w:eastAsia="宋体" w:cs="宋体"/>
                <w:color w:val="auto"/>
                <w:szCs w:val="21"/>
                <w:lang w:val="zh-CN"/>
              </w:rPr>
              <w:t>全面、要点</w:t>
            </w:r>
            <w:r>
              <w:rPr>
                <w:rFonts w:hint="eastAsia" w:ascii="宋体" w:hAnsi="宋体" w:eastAsia="宋体" w:cs="宋体"/>
                <w:color w:val="auto"/>
                <w:szCs w:val="21"/>
              </w:rPr>
              <w:t>基本</w:t>
            </w:r>
            <w:r>
              <w:rPr>
                <w:rFonts w:ascii="宋体" w:hAnsi="宋体" w:eastAsia="宋体" w:cs="宋体"/>
                <w:color w:val="auto"/>
                <w:szCs w:val="21"/>
                <w:lang w:val="zh-CN"/>
              </w:rPr>
              <w:t>突出、有一定针对性，内容</w:t>
            </w:r>
            <w:r>
              <w:rPr>
                <w:rFonts w:hint="eastAsia" w:ascii="宋体" w:hAnsi="宋体" w:eastAsia="宋体" w:cs="宋体"/>
                <w:color w:val="auto"/>
                <w:szCs w:val="21"/>
              </w:rPr>
              <w:t>基本完整</w:t>
            </w:r>
            <w:r>
              <w:rPr>
                <w:rFonts w:ascii="宋体" w:hAnsi="宋体" w:eastAsia="宋体" w:cs="宋体"/>
                <w:color w:val="auto"/>
                <w:szCs w:val="21"/>
                <w:lang w:val="zh-CN"/>
              </w:rPr>
              <w:t>详实，表述</w:t>
            </w:r>
            <w:r>
              <w:rPr>
                <w:rFonts w:hint="eastAsia" w:ascii="宋体" w:hAnsi="宋体" w:eastAsia="宋体" w:cs="宋体"/>
                <w:color w:val="auto"/>
                <w:szCs w:val="21"/>
              </w:rPr>
              <w:t>基本</w:t>
            </w:r>
            <w:r>
              <w:rPr>
                <w:rFonts w:ascii="宋体" w:hAnsi="宋体" w:eastAsia="宋体" w:cs="宋体"/>
                <w:color w:val="auto"/>
                <w:szCs w:val="21"/>
                <w:lang w:val="zh-CN"/>
              </w:rPr>
              <w:t>清晰，与本项目实际需求</w:t>
            </w:r>
            <w:r>
              <w:rPr>
                <w:rFonts w:hint="eastAsia" w:ascii="宋体" w:hAnsi="宋体" w:eastAsia="宋体" w:cs="宋体"/>
                <w:color w:val="auto"/>
                <w:szCs w:val="21"/>
              </w:rPr>
              <w:t>基本适应</w:t>
            </w:r>
            <w:r>
              <w:rPr>
                <w:rFonts w:ascii="宋体" w:hAnsi="宋体" w:eastAsia="宋体" w:cs="宋体"/>
                <w:color w:val="auto"/>
                <w:szCs w:val="21"/>
                <w:lang w:val="zh-CN"/>
              </w:rPr>
              <w:t>，</w:t>
            </w:r>
            <w:r>
              <w:rPr>
                <w:rFonts w:hint="eastAsia" w:ascii="宋体" w:hAnsi="宋体" w:eastAsia="宋体" w:cs="宋体"/>
                <w:color w:val="auto"/>
                <w:szCs w:val="21"/>
              </w:rPr>
              <w:t>基本</w:t>
            </w:r>
            <w:r>
              <w:rPr>
                <w:rFonts w:ascii="宋体" w:hAnsi="宋体" w:eastAsia="宋体" w:cs="宋体"/>
                <w:color w:val="auto"/>
                <w:szCs w:val="21"/>
                <w:lang w:val="zh-CN"/>
              </w:rPr>
              <w:t>符合项目实施要求的得</w:t>
            </w:r>
            <w:r>
              <w:rPr>
                <w:rFonts w:hint="eastAsia" w:ascii="宋体" w:hAnsi="宋体" w:eastAsia="宋体" w:cs="宋体"/>
                <w:color w:val="auto"/>
                <w:szCs w:val="21"/>
              </w:rPr>
              <w:t>3</w:t>
            </w:r>
            <w:r>
              <w:rPr>
                <w:rFonts w:ascii="宋体" w:hAnsi="宋体" w:eastAsia="宋体" w:cs="宋体"/>
                <w:color w:val="auto"/>
                <w:szCs w:val="21"/>
                <w:lang w:val="zh-CN"/>
              </w:rPr>
              <w:t>分；</w:t>
            </w:r>
          </w:p>
          <w:p w14:paraId="54BC5453">
            <w:pPr>
              <w:jc w:val="left"/>
              <w:rPr>
                <w:rFonts w:ascii="宋体" w:hAnsi="宋体" w:eastAsia="宋体" w:cs="宋体"/>
                <w:color w:val="auto"/>
                <w:szCs w:val="21"/>
                <w:lang w:val="zh-CN"/>
              </w:rPr>
            </w:pPr>
            <w:r>
              <w:rPr>
                <w:rFonts w:ascii="宋体" w:hAnsi="宋体" w:eastAsia="宋体" w:cs="宋体"/>
                <w:color w:val="auto"/>
                <w:szCs w:val="21"/>
                <w:lang w:val="zh-CN"/>
              </w:rPr>
              <w:t>（</w:t>
            </w:r>
            <w:r>
              <w:rPr>
                <w:rFonts w:hint="eastAsia" w:ascii="宋体" w:hAnsi="宋体" w:eastAsia="宋体" w:cs="宋体"/>
                <w:color w:val="auto"/>
                <w:szCs w:val="21"/>
              </w:rPr>
              <w:t>3</w:t>
            </w:r>
            <w:r>
              <w:rPr>
                <w:rFonts w:ascii="宋体" w:hAnsi="宋体" w:eastAsia="宋体" w:cs="宋体"/>
                <w:color w:val="auto"/>
                <w:szCs w:val="21"/>
                <w:lang w:val="zh-CN"/>
              </w:rPr>
              <w:t>）覆盖</w:t>
            </w:r>
            <w:r>
              <w:rPr>
                <w:rFonts w:hint="eastAsia" w:ascii="宋体" w:hAnsi="宋体" w:eastAsia="宋体" w:cs="宋体"/>
                <w:color w:val="auto"/>
                <w:szCs w:val="21"/>
              </w:rPr>
              <w:t>不</w:t>
            </w:r>
            <w:r>
              <w:rPr>
                <w:rFonts w:ascii="宋体" w:hAnsi="宋体" w:eastAsia="宋体" w:cs="宋体"/>
                <w:color w:val="auto"/>
                <w:szCs w:val="21"/>
                <w:lang w:val="zh-CN"/>
              </w:rPr>
              <w:t>全面、要点</w:t>
            </w:r>
            <w:r>
              <w:rPr>
                <w:rFonts w:hint="eastAsia" w:ascii="宋体" w:hAnsi="宋体" w:eastAsia="宋体" w:cs="宋体"/>
                <w:color w:val="auto"/>
                <w:szCs w:val="21"/>
              </w:rPr>
              <w:t>不</w:t>
            </w:r>
            <w:r>
              <w:rPr>
                <w:rFonts w:ascii="宋体" w:hAnsi="宋体" w:eastAsia="宋体" w:cs="宋体"/>
                <w:color w:val="auto"/>
                <w:szCs w:val="21"/>
                <w:lang w:val="zh-CN"/>
              </w:rPr>
              <w:t>突出、针对性</w:t>
            </w:r>
            <w:r>
              <w:rPr>
                <w:rFonts w:hint="eastAsia" w:ascii="宋体" w:hAnsi="宋体" w:eastAsia="宋体" w:cs="宋体"/>
                <w:color w:val="auto"/>
                <w:szCs w:val="21"/>
              </w:rPr>
              <w:t>不强</w:t>
            </w:r>
            <w:r>
              <w:rPr>
                <w:rFonts w:ascii="宋体" w:hAnsi="宋体" w:eastAsia="宋体" w:cs="宋体"/>
                <w:color w:val="auto"/>
                <w:szCs w:val="21"/>
                <w:lang w:val="zh-CN"/>
              </w:rPr>
              <w:t>，内容</w:t>
            </w:r>
            <w:r>
              <w:rPr>
                <w:rFonts w:hint="eastAsia" w:ascii="宋体" w:hAnsi="宋体" w:eastAsia="宋体" w:cs="宋体"/>
                <w:color w:val="auto"/>
                <w:szCs w:val="21"/>
              </w:rPr>
              <w:t>不完整</w:t>
            </w:r>
            <w:r>
              <w:rPr>
                <w:rFonts w:ascii="宋体" w:hAnsi="宋体" w:eastAsia="宋体" w:cs="宋体"/>
                <w:color w:val="auto"/>
                <w:szCs w:val="21"/>
                <w:lang w:val="zh-CN"/>
              </w:rPr>
              <w:t>，表述</w:t>
            </w:r>
            <w:r>
              <w:rPr>
                <w:rFonts w:hint="eastAsia" w:ascii="宋体" w:hAnsi="宋体" w:eastAsia="宋体" w:cs="宋体"/>
                <w:color w:val="auto"/>
                <w:szCs w:val="21"/>
              </w:rPr>
              <w:t>不</w:t>
            </w:r>
            <w:r>
              <w:rPr>
                <w:rFonts w:ascii="宋体" w:hAnsi="宋体" w:eastAsia="宋体" w:cs="宋体"/>
                <w:color w:val="auto"/>
                <w:szCs w:val="21"/>
                <w:lang w:val="zh-CN"/>
              </w:rPr>
              <w:t>清晰，与本项目实际需求</w:t>
            </w:r>
            <w:r>
              <w:rPr>
                <w:rFonts w:hint="eastAsia" w:ascii="宋体" w:hAnsi="宋体" w:eastAsia="宋体" w:cs="宋体"/>
                <w:color w:val="auto"/>
                <w:szCs w:val="21"/>
              </w:rPr>
              <w:t>不适应</w:t>
            </w:r>
            <w:r>
              <w:rPr>
                <w:rFonts w:ascii="宋体" w:hAnsi="宋体" w:eastAsia="宋体" w:cs="宋体"/>
                <w:color w:val="auto"/>
                <w:szCs w:val="21"/>
                <w:lang w:val="zh-CN"/>
              </w:rPr>
              <w:t>，</w:t>
            </w:r>
            <w:r>
              <w:rPr>
                <w:rFonts w:hint="eastAsia" w:ascii="宋体" w:hAnsi="宋体" w:eastAsia="宋体" w:cs="宋体"/>
                <w:color w:val="auto"/>
                <w:szCs w:val="21"/>
              </w:rPr>
              <w:t>不</w:t>
            </w:r>
            <w:r>
              <w:rPr>
                <w:rFonts w:ascii="宋体" w:hAnsi="宋体" w:eastAsia="宋体" w:cs="宋体"/>
                <w:color w:val="auto"/>
                <w:szCs w:val="21"/>
                <w:lang w:val="zh-CN"/>
              </w:rPr>
              <w:t>符合项目实施要求的得</w:t>
            </w:r>
            <w:r>
              <w:rPr>
                <w:rFonts w:hint="eastAsia" w:ascii="宋体" w:hAnsi="宋体" w:eastAsia="宋体" w:cs="宋体"/>
                <w:color w:val="auto"/>
                <w:szCs w:val="21"/>
              </w:rPr>
              <w:t>1</w:t>
            </w:r>
            <w:r>
              <w:rPr>
                <w:rFonts w:ascii="宋体" w:hAnsi="宋体" w:eastAsia="宋体" w:cs="宋体"/>
                <w:color w:val="auto"/>
                <w:szCs w:val="21"/>
                <w:lang w:val="zh-CN"/>
              </w:rPr>
              <w:t>分；</w:t>
            </w:r>
          </w:p>
          <w:p w14:paraId="4326E55F">
            <w:pPr>
              <w:widowControl/>
              <w:jc w:val="left"/>
              <w:rPr>
                <w:rFonts w:hint="eastAsia" w:ascii="宋体" w:hAnsi="宋体" w:eastAsia="宋体" w:cs="宋体"/>
                <w:color w:val="auto"/>
                <w:szCs w:val="21"/>
              </w:rPr>
            </w:pPr>
            <w:r>
              <w:rPr>
                <w:rFonts w:ascii="宋体" w:hAnsi="宋体" w:eastAsia="宋体" w:cs="宋体"/>
                <w:color w:val="auto"/>
                <w:szCs w:val="21"/>
                <w:lang w:val="zh-CN"/>
              </w:rPr>
              <w:t>（</w:t>
            </w:r>
            <w:r>
              <w:rPr>
                <w:rFonts w:hint="eastAsia" w:ascii="宋体" w:hAnsi="宋体" w:eastAsia="宋体" w:cs="宋体"/>
                <w:color w:val="auto"/>
                <w:szCs w:val="21"/>
              </w:rPr>
              <w:t>4</w:t>
            </w:r>
            <w:r>
              <w:rPr>
                <w:rFonts w:ascii="宋体" w:hAnsi="宋体" w:eastAsia="宋体" w:cs="宋体"/>
                <w:color w:val="auto"/>
                <w:szCs w:val="21"/>
                <w:lang w:val="zh-CN"/>
              </w:rPr>
              <w:t>）未提供的不得分。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04EE7DE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0-5分</w:t>
            </w:r>
          </w:p>
        </w:tc>
      </w:tr>
      <w:tr w14:paraId="1CB2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0B6EE633">
            <w:pPr>
              <w:spacing w:line="360" w:lineRule="auto"/>
              <w:ind w:firstLine="435"/>
              <w:jc w:val="center"/>
              <w:rPr>
                <w:rFonts w:ascii="宋体" w:hAnsi="宋体" w:eastAsia="宋体" w:cs="宋体"/>
                <w:b/>
                <w:bCs/>
                <w:color w:val="auto"/>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59F3C271">
            <w:pPr>
              <w:jc w:val="center"/>
              <w:rPr>
                <w:rFonts w:hint="eastAsia" w:ascii="宋体" w:hAnsi="宋体" w:eastAsia="宋体" w:cs="宋体"/>
                <w:color w:val="auto"/>
                <w:szCs w:val="21"/>
              </w:rPr>
            </w:pPr>
            <w:r>
              <w:rPr>
                <w:rFonts w:hint="eastAsia" w:ascii="宋体" w:hAnsi="宋体" w:eastAsia="宋体" w:cs="宋体"/>
                <w:color w:val="auto"/>
                <w:szCs w:val="21"/>
              </w:rPr>
              <w:t>监测设备配置情况</w:t>
            </w:r>
          </w:p>
        </w:tc>
        <w:tc>
          <w:tcPr>
            <w:tcW w:w="5545" w:type="dxa"/>
            <w:tcBorders>
              <w:top w:val="single" w:color="auto" w:sz="4" w:space="0"/>
              <w:left w:val="single" w:color="auto" w:sz="4" w:space="0"/>
              <w:bottom w:val="single" w:color="auto" w:sz="4" w:space="0"/>
              <w:right w:val="single" w:color="auto" w:sz="4" w:space="0"/>
            </w:tcBorders>
            <w:vAlign w:val="center"/>
          </w:tcPr>
          <w:p w14:paraId="2F4D2153">
            <w:pPr>
              <w:jc w:val="left"/>
              <w:rPr>
                <w:rFonts w:hint="eastAsia" w:ascii="宋体" w:hAnsi="宋体" w:eastAsia="宋体" w:cs="宋体"/>
                <w:color w:val="auto"/>
                <w:szCs w:val="21"/>
              </w:rPr>
            </w:pPr>
            <w:r>
              <w:rPr>
                <w:rFonts w:hint="eastAsia" w:ascii="宋体" w:hAnsi="宋体" w:eastAsia="宋体" w:cs="宋体"/>
                <w:color w:val="auto"/>
                <w:szCs w:val="21"/>
              </w:rPr>
              <w:t>评审小组根据供应商对本项目的监测设备配置情况进行综合评审：</w:t>
            </w:r>
          </w:p>
          <w:p w14:paraId="2CA91BC0">
            <w:pPr>
              <w:numPr>
                <w:ilvl w:val="0"/>
                <w:numId w:val="3"/>
              </w:numPr>
              <w:jc w:val="left"/>
              <w:rPr>
                <w:rFonts w:hint="eastAsia" w:ascii="宋体" w:hAnsi="宋体" w:eastAsia="宋体" w:cs="宋体"/>
                <w:color w:val="auto"/>
                <w:szCs w:val="21"/>
              </w:rPr>
            </w:pPr>
            <w:r>
              <w:rPr>
                <w:rFonts w:hint="eastAsia" w:ascii="宋体" w:hAnsi="宋体" w:eastAsia="宋体" w:cs="宋体"/>
                <w:color w:val="auto"/>
                <w:szCs w:val="21"/>
              </w:rPr>
              <w:t>拟投入的监测设备数量齐全、性能先进，能满足本项目</w:t>
            </w:r>
            <w:r>
              <w:rPr>
                <w:rFonts w:hint="eastAsia" w:ascii="宋体" w:hAnsi="宋体" w:eastAsia="宋体" w:cs="宋体"/>
                <w:color w:val="auto"/>
                <w:szCs w:val="21"/>
                <w:lang w:val="en-US" w:eastAsia="zh-CN"/>
              </w:rPr>
              <w:t>服务</w:t>
            </w:r>
            <w:r>
              <w:rPr>
                <w:rFonts w:hint="eastAsia" w:ascii="宋体" w:hAnsi="宋体" w:eastAsia="宋体" w:cs="宋体"/>
                <w:color w:val="auto"/>
                <w:szCs w:val="21"/>
              </w:rPr>
              <w:t>需求的得5分；</w:t>
            </w:r>
          </w:p>
          <w:p w14:paraId="5033F8EF">
            <w:pPr>
              <w:numPr>
                <w:ilvl w:val="0"/>
                <w:numId w:val="3"/>
              </w:numPr>
              <w:jc w:val="left"/>
              <w:rPr>
                <w:rFonts w:ascii="宋体" w:hAnsi="宋体" w:eastAsia="宋体" w:cs="宋体"/>
                <w:color w:val="auto"/>
                <w:szCs w:val="21"/>
              </w:rPr>
            </w:pPr>
            <w:r>
              <w:rPr>
                <w:rFonts w:hint="eastAsia" w:ascii="宋体" w:hAnsi="宋体" w:eastAsia="宋体" w:cs="宋体"/>
                <w:color w:val="auto"/>
                <w:szCs w:val="21"/>
              </w:rPr>
              <w:t>拟投入的监测设备数量一般、性能良好，较能满足本项目</w:t>
            </w:r>
            <w:r>
              <w:rPr>
                <w:rFonts w:hint="eastAsia" w:ascii="宋体" w:hAnsi="宋体" w:eastAsia="宋体" w:cs="宋体"/>
                <w:color w:val="auto"/>
                <w:szCs w:val="21"/>
                <w:lang w:val="en-US" w:eastAsia="zh-CN"/>
              </w:rPr>
              <w:t>服务</w:t>
            </w:r>
            <w:r>
              <w:rPr>
                <w:rFonts w:hint="eastAsia" w:ascii="宋体" w:hAnsi="宋体" w:eastAsia="宋体" w:cs="宋体"/>
                <w:color w:val="auto"/>
                <w:szCs w:val="21"/>
              </w:rPr>
              <w:t>需求的得</w:t>
            </w:r>
            <w:r>
              <w:rPr>
                <w:rFonts w:hint="eastAsia" w:ascii="宋体" w:hAnsi="宋体" w:eastAsia="宋体" w:cs="宋体"/>
                <w:color w:val="auto"/>
                <w:szCs w:val="21"/>
                <w:lang w:val="en-US" w:eastAsia="zh-CN"/>
              </w:rPr>
              <w:t>3</w:t>
            </w:r>
            <w:r>
              <w:rPr>
                <w:rFonts w:hint="eastAsia" w:ascii="宋体" w:hAnsi="宋体" w:eastAsia="宋体" w:cs="宋体"/>
                <w:color w:val="auto"/>
                <w:szCs w:val="21"/>
              </w:rPr>
              <w:t>分；</w:t>
            </w:r>
          </w:p>
          <w:p w14:paraId="03563B39">
            <w:pPr>
              <w:numPr>
                <w:ilvl w:val="0"/>
                <w:numId w:val="3"/>
              </w:numPr>
              <w:jc w:val="left"/>
              <w:rPr>
                <w:rFonts w:ascii="宋体" w:hAnsi="宋体" w:eastAsia="宋体" w:cs="宋体"/>
                <w:color w:val="auto"/>
                <w:szCs w:val="21"/>
              </w:rPr>
            </w:pPr>
            <w:r>
              <w:rPr>
                <w:rFonts w:hint="eastAsia" w:ascii="宋体" w:hAnsi="宋体" w:eastAsia="宋体" w:cs="宋体"/>
                <w:color w:val="auto"/>
                <w:szCs w:val="21"/>
              </w:rPr>
              <w:t>拟投入的监测设备数量少、性能一般，基本能满足本项目</w:t>
            </w:r>
            <w:r>
              <w:rPr>
                <w:rFonts w:hint="eastAsia" w:ascii="宋体" w:hAnsi="宋体" w:eastAsia="宋体" w:cs="宋体"/>
                <w:color w:val="auto"/>
                <w:szCs w:val="21"/>
                <w:lang w:val="en-US" w:eastAsia="zh-CN"/>
              </w:rPr>
              <w:t>服务</w:t>
            </w:r>
            <w:r>
              <w:rPr>
                <w:rFonts w:hint="eastAsia" w:ascii="宋体" w:hAnsi="宋体" w:eastAsia="宋体" w:cs="宋体"/>
                <w:color w:val="auto"/>
                <w:szCs w:val="21"/>
              </w:rPr>
              <w:t>护需求的得</w:t>
            </w:r>
            <w:r>
              <w:rPr>
                <w:rFonts w:hint="eastAsia" w:ascii="宋体" w:hAnsi="宋体" w:eastAsia="宋体" w:cs="宋体"/>
                <w:color w:val="auto"/>
                <w:szCs w:val="21"/>
                <w:lang w:val="en-US" w:eastAsia="zh-CN"/>
              </w:rPr>
              <w:t>1</w:t>
            </w:r>
            <w:r>
              <w:rPr>
                <w:rFonts w:hint="eastAsia" w:ascii="宋体" w:hAnsi="宋体" w:eastAsia="宋体" w:cs="宋体"/>
                <w:color w:val="auto"/>
                <w:szCs w:val="21"/>
              </w:rPr>
              <w:t>分；</w:t>
            </w:r>
          </w:p>
          <w:p w14:paraId="46F75A73">
            <w:pPr>
              <w:numPr>
                <w:ilvl w:val="0"/>
                <w:numId w:val="0"/>
              </w:numPr>
              <w:jc w:val="left"/>
              <w:rPr>
                <w:rFonts w:hint="eastAsia" w:ascii="宋体" w:hAnsi="宋体" w:eastAsia="宋体" w:cs="宋体"/>
                <w:color w:val="auto"/>
                <w:szCs w:val="21"/>
              </w:rPr>
            </w:pPr>
            <w:r>
              <w:rPr>
                <w:rFonts w:ascii="宋体" w:hAnsi="宋体" w:eastAsia="宋体" w:cs="宋体"/>
                <w:color w:val="auto"/>
                <w:szCs w:val="21"/>
                <w:lang w:val="zh-CN"/>
              </w:rPr>
              <w:t>（</w:t>
            </w:r>
            <w:r>
              <w:rPr>
                <w:rFonts w:hint="eastAsia" w:ascii="宋体" w:hAnsi="宋体" w:eastAsia="宋体" w:cs="宋体"/>
                <w:color w:val="auto"/>
                <w:szCs w:val="21"/>
              </w:rPr>
              <w:t>4</w:t>
            </w:r>
            <w:r>
              <w:rPr>
                <w:rFonts w:ascii="宋体" w:hAnsi="宋体" w:eastAsia="宋体" w:cs="宋体"/>
                <w:color w:val="auto"/>
                <w:szCs w:val="21"/>
                <w:lang w:val="zh-CN"/>
              </w:rPr>
              <w:t>）未提供的不得分。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6BF2371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0-5分</w:t>
            </w:r>
          </w:p>
        </w:tc>
      </w:tr>
      <w:tr w14:paraId="61E9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2B9CF786">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54327CF1">
            <w:pPr>
              <w:jc w:val="center"/>
              <w:rPr>
                <w:rFonts w:ascii="宋体" w:hAnsi="宋体" w:eastAsia="宋体" w:cs="宋体"/>
                <w:color w:val="auto"/>
                <w:szCs w:val="21"/>
              </w:rPr>
            </w:pPr>
            <w:r>
              <w:rPr>
                <w:rFonts w:hint="eastAsia" w:ascii="Times New Roman" w:hAnsi="Times New Roman" w:eastAsia="宋体" w:cs="Times New Roman"/>
                <w:color w:val="auto"/>
                <w:kern w:val="2"/>
                <w:sz w:val="21"/>
                <w:szCs w:val="21"/>
                <w:lang w:val="en-US" w:eastAsia="zh-CN" w:bidi="ar-SA"/>
              </w:rPr>
              <w:t>河势稳定变化监测分析实施方案</w:t>
            </w:r>
          </w:p>
        </w:tc>
        <w:tc>
          <w:tcPr>
            <w:tcW w:w="2943" w:type="pct"/>
            <w:tcBorders>
              <w:top w:val="single" w:color="auto" w:sz="4" w:space="0"/>
              <w:left w:val="single" w:color="auto" w:sz="4" w:space="0"/>
              <w:bottom w:val="single" w:color="auto" w:sz="4" w:space="0"/>
              <w:right w:val="single" w:color="auto" w:sz="4" w:space="0"/>
            </w:tcBorders>
            <w:vAlign w:val="center"/>
          </w:tcPr>
          <w:p w14:paraId="24575A59">
            <w:pPr>
              <w:jc w:val="left"/>
              <w:rPr>
                <w:rFonts w:ascii="宋体" w:hAnsi="宋体" w:eastAsia="宋体" w:cs="宋体"/>
                <w:color w:val="auto"/>
                <w:szCs w:val="21"/>
              </w:rPr>
            </w:pPr>
            <w:r>
              <w:rPr>
                <w:rFonts w:hint="eastAsia" w:ascii="宋体" w:hAnsi="宋体" w:eastAsia="宋体" w:cs="宋体"/>
                <w:color w:val="auto"/>
                <w:szCs w:val="21"/>
              </w:rPr>
              <w:t>评审小组根据供应商提供的</w:t>
            </w:r>
            <w:r>
              <w:rPr>
                <w:rFonts w:hint="eastAsia" w:ascii="Times New Roman" w:hAnsi="Times New Roman" w:eastAsia="宋体" w:cs="Times New Roman"/>
                <w:color w:val="auto"/>
                <w:kern w:val="2"/>
                <w:sz w:val="21"/>
                <w:szCs w:val="21"/>
                <w:lang w:val="en-US" w:eastAsia="zh-CN" w:bidi="ar-SA"/>
              </w:rPr>
              <w:t>河道河势稳定变化分析实施方案</w:t>
            </w:r>
            <w:r>
              <w:rPr>
                <w:rFonts w:hint="eastAsia" w:ascii="宋体" w:hAnsi="宋体" w:eastAsia="宋体" w:cs="宋体"/>
                <w:color w:val="auto"/>
                <w:szCs w:val="21"/>
              </w:rPr>
              <w:t>方案是否全面、详细、合理等相关内容进行综合评审：</w:t>
            </w:r>
          </w:p>
          <w:p w14:paraId="628B6A4A">
            <w:pPr>
              <w:jc w:val="left"/>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周密详细、合理科学，实施方案充分满足项目实际需要的得5分；</w:t>
            </w:r>
          </w:p>
          <w:p w14:paraId="67960364">
            <w:pPr>
              <w:jc w:val="left"/>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较详细、较合理，实施方案满足项目实际需要的得3分；</w:t>
            </w:r>
          </w:p>
          <w:p w14:paraId="7B978094">
            <w:pPr>
              <w:jc w:val="left"/>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详细性、合理性一般，实施方案勉强满足项目实际需要的得1分；</w:t>
            </w:r>
          </w:p>
          <w:p w14:paraId="56B8803A">
            <w:pPr>
              <w:jc w:val="left"/>
              <w:rPr>
                <w:rFonts w:ascii="宋体" w:hAnsi="宋体" w:eastAsia="宋体" w:cs="宋体"/>
                <w:color w:val="auto"/>
                <w:szCs w:val="21"/>
              </w:rPr>
            </w:pPr>
            <w:r>
              <w:rPr>
                <w:rFonts w:hint="eastAsia" w:ascii="宋体" w:hAnsi="宋体" w:eastAsia="宋体" w:cs="宋体"/>
                <w:color w:val="auto"/>
                <w:szCs w:val="21"/>
              </w:rPr>
              <w:t>（4）与项目实际需要偏差较大或未提供的不得分。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621A085C">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0-5分</w:t>
            </w:r>
          </w:p>
        </w:tc>
      </w:tr>
      <w:tr w14:paraId="51C5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380EAD82">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10786558">
            <w:pPr>
              <w:widowControl/>
              <w:jc w:val="center"/>
              <w:rPr>
                <w:rFonts w:ascii="宋体" w:hAnsi="宋体" w:eastAsia="宋体" w:cs="宋体"/>
                <w:color w:val="auto"/>
                <w:szCs w:val="21"/>
              </w:rPr>
            </w:pPr>
            <w:r>
              <w:rPr>
                <w:rFonts w:hint="eastAsia" w:ascii="宋体" w:hAnsi="宋体" w:eastAsia="宋体" w:cs="宋体"/>
                <w:color w:val="auto"/>
                <w:szCs w:val="21"/>
              </w:rPr>
              <w:t>带状图测量</w:t>
            </w:r>
            <w:r>
              <w:rPr>
                <w:rFonts w:hint="eastAsia" w:ascii="宋体" w:hAnsi="宋体" w:eastAsia="宋体" w:cs="宋体"/>
                <w:color w:val="auto"/>
                <w:szCs w:val="21"/>
                <w:lang w:val="en-US" w:eastAsia="zh-CN"/>
              </w:rPr>
              <w:t>及绘制方案</w:t>
            </w:r>
          </w:p>
        </w:tc>
        <w:tc>
          <w:tcPr>
            <w:tcW w:w="2943" w:type="pct"/>
            <w:tcBorders>
              <w:top w:val="single" w:color="auto" w:sz="4" w:space="0"/>
              <w:left w:val="single" w:color="auto" w:sz="4" w:space="0"/>
              <w:bottom w:val="single" w:color="auto" w:sz="4" w:space="0"/>
              <w:right w:val="single" w:color="auto" w:sz="4" w:space="0"/>
            </w:tcBorders>
            <w:vAlign w:val="center"/>
          </w:tcPr>
          <w:p w14:paraId="244D5CE3">
            <w:pPr>
              <w:jc w:val="left"/>
              <w:rPr>
                <w:rFonts w:ascii="宋体" w:hAnsi="宋体" w:eastAsia="宋体" w:cs="宋体"/>
                <w:color w:val="auto"/>
                <w:szCs w:val="21"/>
              </w:rPr>
            </w:pPr>
            <w:r>
              <w:rPr>
                <w:rFonts w:hint="eastAsia" w:ascii="宋体" w:hAnsi="宋体" w:eastAsia="宋体" w:cs="宋体"/>
                <w:color w:val="auto"/>
                <w:szCs w:val="21"/>
              </w:rPr>
              <w:t>评审小组根据供应商提供的带状图测量</w:t>
            </w:r>
            <w:r>
              <w:rPr>
                <w:rFonts w:hint="eastAsia" w:ascii="宋体" w:hAnsi="宋体" w:eastAsia="宋体" w:cs="宋体"/>
                <w:color w:val="auto"/>
                <w:szCs w:val="21"/>
                <w:lang w:val="en-US" w:eastAsia="zh-CN"/>
              </w:rPr>
              <w:t>及绘制方案</w:t>
            </w:r>
            <w:r>
              <w:rPr>
                <w:rFonts w:hint="eastAsia" w:ascii="宋体" w:hAnsi="宋体" w:eastAsia="宋体" w:cs="宋体"/>
                <w:color w:val="auto"/>
                <w:szCs w:val="21"/>
              </w:rPr>
              <w:t>是否全面、详细、合理等相关内容进行综合评审：</w:t>
            </w:r>
          </w:p>
          <w:p w14:paraId="0D3C72F3">
            <w:pPr>
              <w:jc w:val="left"/>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周密详细、合理科学，实施方案充分满足项目实际需要的得5分；</w:t>
            </w:r>
          </w:p>
          <w:p w14:paraId="65A92AB7">
            <w:pPr>
              <w:jc w:val="left"/>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较详细、较合理，实施方案满足项目实际需要的得3分；</w:t>
            </w:r>
          </w:p>
          <w:p w14:paraId="773AA2B1">
            <w:pPr>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详细性、合理性一般，实施方案勉强满足项目实际需要的得1分；</w:t>
            </w:r>
          </w:p>
          <w:p w14:paraId="3F1294B0">
            <w:pPr>
              <w:widowControl/>
              <w:jc w:val="left"/>
              <w:rPr>
                <w:rFonts w:ascii="宋体" w:hAnsi="宋体" w:eastAsia="宋体" w:cs="宋体"/>
                <w:color w:val="auto"/>
                <w:szCs w:val="21"/>
              </w:rPr>
            </w:pPr>
            <w:r>
              <w:rPr>
                <w:rFonts w:ascii="宋体" w:hAnsi="宋体" w:eastAsia="宋体" w:cs="宋体"/>
                <w:color w:val="auto"/>
                <w:szCs w:val="21"/>
                <w:lang w:val="zh-CN"/>
              </w:rPr>
              <w:t>（</w:t>
            </w:r>
            <w:r>
              <w:rPr>
                <w:rFonts w:hint="eastAsia" w:ascii="宋体" w:hAnsi="宋体" w:eastAsia="宋体" w:cs="宋体"/>
                <w:color w:val="auto"/>
                <w:szCs w:val="21"/>
              </w:rPr>
              <w:t>4</w:t>
            </w:r>
            <w:r>
              <w:rPr>
                <w:rFonts w:ascii="宋体" w:hAnsi="宋体" w:eastAsia="宋体" w:cs="宋体"/>
                <w:color w:val="auto"/>
                <w:szCs w:val="21"/>
                <w:lang w:val="zh-CN"/>
              </w:rPr>
              <w:t>）未提供的不得分。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06763D71">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0-5分</w:t>
            </w:r>
          </w:p>
        </w:tc>
      </w:tr>
      <w:tr w14:paraId="7D2A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528" w:type="pct"/>
            <w:vMerge w:val="continue"/>
            <w:tcBorders>
              <w:left w:val="single" w:color="auto" w:sz="4" w:space="0"/>
              <w:right w:val="single" w:color="auto" w:sz="4" w:space="0"/>
            </w:tcBorders>
            <w:vAlign w:val="center"/>
          </w:tcPr>
          <w:p w14:paraId="2AD27889">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1A2C41C2">
            <w:pPr>
              <w:jc w:val="center"/>
              <w:rPr>
                <w:rFonts w:ascii="宋体" w:hAnsi="宋体" w:eastAsia="宋体" w:cs="宋体"/>
                <w:color w:val="auto"/>
                <w:szCs w:val="21"/>
              </w:rPr>
            </w:pPr>
            <w:r>
              <w:rPr>
                <w:rFonts w:hint="eastAsia" w:ascii="宋体" w:hAnsi="宋体" w:eastAsia="宋体" w:cs="宋体"/>
                <w:color w:val="auto"/>
                <w:szCs w:val="21"/>
              </w:rPr>
              <w:t>对比分析报告</w:t>
            </w:r>
            <w:r>
              <w:rPr>
                <w:rFonts w:hint="eastAsia" w:ascii="宋体" w:hAnsi="宋体" w:eastAsia="宋体" w:cs="宋体"/>
                <w:color w:val="auto"/>
                <w:szCs w:val="21"/>
                <w:lang w:val="en-US" w:eastAsia="zh-CN"/>
              </w:rPr>
              <w:t>技术保障措施和成果质量保障方案</w:t>
            </w:r>
          </w:p>
        </w:tc>
        <w:tc>
          <w:tcPr>
            <w:tcW w:w="2943" w:type="pct"/>
            <w:tcBorders>
              <w:top w:val="single" w:color="auto" w:sz="4" w:space="0"/>
              <w:left w:val="single" w:color="auto" w:sz="4" w:space="0"/>
              <w:bottom w:val="single" w:color="auto" w:sz="4" w:space="0"/>
              <w:right w:val="single" w:color="auto" w:sz="4" w:space="0"/>
            </w:tcBorders>
            <w:vAlign w:val="center"/>
          </w:tcPr>
          <w:p w14:paraId="1898BE68">
            <w:pPr>
              <w:jc w:val="left"/>
              <w:rPr>
                <w:rFonts w:ascii="宋体" w:hAnsi="宋体" w:eastAsia="宋体" w:cs="宋体"/>
                <w:color w:val="auto"/>
                <w:szCs w:val="21"/>
              </w:rPr>
            </w:pPr>
            <w:r>
              <w:rPr>
                <w:rFonts w:hint="eastAsia" w:ascii="宋体" w:hAnsi="宋体" w:eastAsia="宋体" w:cs="宋体"/>
                <w:color w:val="auto"/>
                <w:szCs w:val="21"/>
              </w:rPr>
              <w:t>评审小组根据供应商提供的对比分析报告</w:t>
            </w:r>
            <w:r>
              <w:rPr>
                <w:rFonts w:hint="eastAsia" w:ascii="宋体" w:hAnsi="宋体" w:eastAsia="宋体" w:cs="宋体"/>
                <w:color w:val="auto"/>
                <w:szCs w:val="21"/>
                <w:lang w:val="en-US" w:eastAsia="zh-CN"/>
              </w:rPr>
              <w:t>技术保障措施和成果质量保障方案</w:t>
            </w:r>
            <w:r>
              <w:rPr>
                <w:rFonts w:hint="eastAsia" w:ascii="宋体" w:hAnsi="宋体" w:eastAsia="宋体" w:cs="宋体"/>
                <w:color w:val="auto"/>
                <w:szCs w:val="21"/>
              </w:rPr>
              <w:t>是否全面、详细、合理等相关内容进行综合评审：</w:t>
            </w:r>
          </w:p>
          <w:p w14:paraId="4ECEBD20">
            <w:pPr>
              <w:jc w:val="left"/>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周密详细、合理科学，实施方案充分满足项目实际需要的得5分；</w:t>
            </w:r>
          </w:p>
          <w:p w14:paraId="15FD562D">
            <w:pPr>
              <w:jc w:val="left"/>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较详细、较合理，实施方案满足项目实际需要的得3分；</w:t>
            </w:r>
          </w:p>
          <w:p w14:paraId="0B44DDB0">
            <w:pPr>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详细性、合理性一般，实施方案勉强满足项目实际需要的得1分；</w:t>
            </w:r>
          </w:p>
          <w:p w14:paraId="18FAAB96">
            <w:pPr>
              <w:jc w:val="left"/>
              <w:rPr>
                <w:rFonts w:ascii="宋体" w:hAnsi="宋体" w:eastAsia="宋体" w:cs="宋体"/>
                <w:color w:val="auto"/>
                <w:szCs w:val="21"/>
              </w:rPr>
            </w:pPr>
            <w:r>
              <w:rPr>
                <w:rFonts w:ascii="宋体" w:hAnsi="宋体" w:eastAsia="宋体" w:cs="宋体"/>
                <w:color w:val="auto"/>
                <w:szCs w:val="21"/>
                <w:lang w:val="zh-CN"/>
              </w:rPr>
              <w:t>（</w:t>
            </w:r>
            <w:r>
              <w:rPr>
                <w:rFonts w:hint="eastAsia" w:ascii="宋体" w:hAnsi="宋体" w:eastAsia="宋体" w:cs="宋体"/>
                <w:color w:val="auto"/>
                <w:szCs w:val="21"/>
              </w:rPr>
              <w:t>4</w:t>
            </w:r>
            <w:r>
              <w:rPr>
                <w:rFonts w:ascii="宋体" w:hAnsi="宋体" w:eastAsia="宋体" w:cs="宋体"/>
                <w:color w:val="auto"/>
                <w:szCs w:val="21"/>
                <w:lang w:val="zh-CN"/>
              </w:rPr>
              <w:t>）未提供的不得分。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05087F90">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0-5分</w:t>
            </w:r>
          </w:p>
        </w:tc>
      </w:tr>
      <w:tr w14:paraId="087E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2EBA00B4">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61146F47">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项目重难点方案</w:t>
            </w:r>
          </w:p>
        </w:tc>
        <w:tc>
          <w:tcPr>
            <w:tcW w:w="2943" w:type="pct"/>
            <w:tcBorders>
              <w:top w:val="single" w:color="auto" w:sz="4" w:space="0"/>
              <w:left w:val="single" w:color="auto" w:sz="4" w:space="0"/>
              <w:bottom w:val="single" w:color="auto" w:sz="4" w:space="0"/>
              <w:right w:val="single" w:color="auto" w:sz="4" w:space="0"/>
            </w:tcBorders>
            <w:vAlign w:val="center"/>
          </w:tcPr>
          <w:p w14:paraId="12B710AD">
            <w:pPr>
              <w:jc w:val="left"/>
              <w:rPr>
                <w:rFonts w:ascii="宋体" w:hAnsi="宋体" w:eastAsia="宋体" w:cs="宋体"/>
                <w:color w:val="auto"/>
                <w:szCs w:val="21"/>
              </w:rPr>
            </w:pPr>
            <w:r>
              <w:rPr>
                <w:rFonts w:hint="eastAsia" w:ascii="宋体" w:hAnsi="宋体" w:eastAsia="宋体" w:cs="宋体"/>
                <w:color w:val="auto"/>
                <w:szCs w:val="21"/>
              </w:rPr>
              <w:t>评审小组根据供应商提供的</w:t>
            </w:r>
            <w:r>
              <w:rPr>
                <w:rFonts w:hint="eastAsia" w:ascii="宋体" w:hAnsi="宋体" w:eastAsia="宋体" w:cs="宋体"/>
                <w:color w:val="auto"/>
                <w:szCs w:val="21"/>
                <w:lang w:val="en-US" w:eastAsia="zh-CN"/>
              </w:rPr>
              <w:t>项目重难点方案等</w:t>
            </w:r>
            <w:r>
              <w:rPr>
                <w:rFonts w:hint="eastAsia" w:ascii="宋体" w:hAnsi="宋体" w:eastAsia="宋体" w:cs="宋体"/>
                <w:color w:val="auto"/>
                <w:szCs w:val="21"/>
              </w:rPr>
              <w:t>相关内容进行综合评审：</w:t>
            </w:r>
          </w:p>
          <w:p w14:paraId="22CF411D">
            <w:pPr>
              <w:jc w:val="left"/>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周密详细、合理科学，实施方案充分满足项目实际需要的得5分；</w:t>
            </w:r>
          </w:p>
          <w:p w14:paraId="4C51C0CD">
            <w:pPr>
              <w:jc w:val="left"/>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较详细、较合理，实施方案满足项目实际需要的得3分；</w:t>
            </w:r>
          </w:p>
          <w:p w14:paraId="6A037208">
            <w:pPr>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详细性、合理性一般，实施方案勉强满足项目实际需要的得1分；</w:t>
            </w:r>
          </w:p>
          <w:p w14:paraId="44F5FDB2">
            <w:pPr>
              <w:jc w:val="left"/>
              <w:rPr>
                <w:rFonts w:ascii="宋体" w:hAnsi="宋体" w:eastAsia="宋体" w:cs="宋体"/>
                <w:color w:val="auto"/>
                <w:szCs w:val="21"/>
                <w:lang w:val="zh-CN"/>
              </w:rPr>
            </w:pPr>
            <w:r>
              <w:rPr>
                <w:rFonts w:ascii="宋体" w:hAnsi="宋体" w:eastAsia="宋体" w:cs="宋体"/>
                <w:color w:val="auto"/>
                <w:szCs w:val="21"/>
                <w:lang w:val="zh-CN"/>
              </w:rPr>
              <w:t>（</w:t>
            </w:r>
            <w:r>
              <w:rPr>
                <w:rFonts w:hint="eastAsia" w:ascii="宋体" w:hAnsi="宋体" w:eastAsia="宋体" w:cs="宋体"/>
                <w:color w:val="auto"/>
                <w:szCs w:val="21"/>
              </w:rPr>
              <w:t>4</w:t>
            </w:r>
            <w:r>
              <w:rPr>
                <w:rFonts w:ascii="宋体" w:hAnsi="宋体" w:eastAsia="宋体" w:cs="宋体"/>
                <w:color w:val="auto"/>
                <w:szCs w:val="21"/>
                <w:lang w:val="zh-CN"/>
              </w:rPr>
              <w:t>）未提供的不得分。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16BF45B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0-5分</w:t>
            </w:r>
          </w:p>
        </w:tc>
      </w:tr>
      <w:tr w14:paraId="5E9D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8" w:type="pct"/>
            <w:vMerge w:val="continue"/>
            <w:tcBorders>
              <w:left w:val="single" w:color="auto" w:sz="4" w:space="0"/>
              <w:right w:val="single" w:color="auto" w:sz="4" w:space="0"/>
            </w:tcBorders>
            <w:vAlign w:val="center"/>
          </w:tcPr>
          <w:p w14:paraId="553A4E85">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4E1DF4B5">
            <w:pPr>
              <w:widowControl/>
              <w:jc w:val="center"/>
              <w:rPr>
                <w:rFonts w:ascii="宋体" w:hAnsi="宋体" w:eastAsia="宋体" w:cs="宋体"/>
                <w:color w:val="auto"/>
                <w:szCs w:val="21"/>
              </w:rPr>
            </w:pPr>
            <w:r>
              <w:rPr>
                <w:rFonts w:hint="eastAsia" w:ascii="宋体" w:hAnsi="宋体" w:eastAsia="宋体" w:cs="宋体"/>
                <w:color w:val="auto"/>
                <w:kern w:val="0"/>
                <w:szCs w:val="21"/>
                <w:lang w:bidi="ar"/>
              </w:rPr>
              <w:t>进度计划和合同履行期限保证措施</w:t>
            </w:r>
          </w:p>
        </w:tc>
        <w:tc>
          <w:tcPr>
            <w:tcW w:w="2943" w:type="pct"/>
            <w:tcBorders>
              <w:top w:val="single" w:color="auto" w:sz="4" w:space="0"/>
              <w:left w:val="single" w:color="auto" w:sz="4" w:space="0"/>
              <w:bottom w:val="single" w:color="auto" w:sz="4" w:space="0"/>
              <w:right w:val="single" w:color="auto" w:sz="4" w:space="0"/>
            </w:tcBorders>
            <w:vAlign w:val="center"/>
          </w:tcPr>
          <w:p w14:paraId="23124E87">
            <w:pPr>
              <w:widowControl/>
              <w:jc w:val="left"/>
              <w:rPr>
                <w:rFonts w:ascii="宋体" w:hAnsi="宋体" w:eastAsia="宋体" w:cs="宋体"/>
                <w:color w:val="auto"/>
                <w:kern w:val="0"/>
                <w:szCs w:val="21"/>
                <w:lang w:bidi="ar"/>
              </w:rPr>
            </w:pPr>
            <w:r>
              <w:rPr>
                <w:rFonts w:hint="eastAsia" w:ascii="宋体" w:hAnsi="宋体" w:eastAsia="宋体" w:cs="宋体"/>
                <w:color w:val="auto"/>
                <w:szCs w:val="21"/>
              </w:rPr>
              <w:t>评审小组</w:t>
            </w:r>
            <w:r>
              <w:rPr>
                <w:rFonts w:hint="eastAsia" w:ascii="宋体" w:hAnsi="宋体" w:eastAsia="宋体" w:cs="宋体"/>
                <w:color w:val="auto"/>
                <w:kern w:val="0"/>
                <w:szCs w:val="21"/>
                <w:lang w:bidi="ar"/>
              </w:rPr>
              <w:t>根据供应商对项目进度提供的计划方案、合同履行期限的提供保证措施进行综合评分：</w:t>
            </w:r>
          </w:p>
          <w:p w14:paraId="74084DEF">
            <w:pPr>
              <w:widowControl/>
              <w:numPr>
                <w:ilvl w:val="0"/>
                <w:numId w:val="4"/>
              </w:numPr>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计划方案完善有效，进度控制合理，合同履行期限充分满足项目要求的得5分；</w:t>
            </w:r>
          </w:p>
          <w:p w14:paraId="7489D275">
            <w:pPr>
              <w:widowControl/>
              <w:numPr>
                <w:ilvl w:val="0"/>
                <w:numId w:val="4"/>
              </w:numPr>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计划方案完善比较有效，进度控制比较合理，合同履行期限满足项目要求的得3分；</w:t>
            </w:r>
          </w:p>
          <w:p w14:paraId="6F9A3402">
            <w:pPr>
              <w:widowControl/>
              <w:numPr>
                <w:ilvl w:val="0"/>
                <w:numId w:val="4"/>
              </w:numPr>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计划方案和进度控制一般，合同履行期限勉强满足项目要求的得1分</w:t>
            </w:r>
            <w:r>
              <w:rPr>
                <w:rFonts w:hint="eastAsia" w:ascii="宋体" w:hAnsi="宋体" w:eastAsia="宋体" w:cs="宋体"/>
                <w:color w:val="auto"/>
                <w:kern w:val="0"/>
                <w:szCs w:val="21"/>
                <w:lang w:eastAsia="zh-CN" w:bidi="ar"/>
              </w:rPr>
              <w:t>；</w:t>
            </w:r>
          </w:p>
          <w:p w14:paraId="78C06DF7">
            <w:pPr>
              <w:widowControl/>
              <w:numPr>
                <w:ilvl w:val="0"/>
                <w:numId w:val="4"/>
              </w:numPr>
              <w:jc w:val="left"/>
              <w:rPr>
                <w:rFonts w:ascii="宋体" w:hAnsi="宋体" w:eastAsia="宋体" w:cs="宋体"/>
                <w:color w:val="auto"/>
                <w:szCs w:val="21"/>
              </w:rPr>
            </w:pPr>
            <w:r>
              <w:rPr>
                <w:rFonts w:hint="eastAsia" w:ascii="宋体" w:hAnsi="宋体" w:eastAsia="宋体" w:cs="宋体"/>
                <w:color w:val="auto"/>
                <w:kern w:val="0"/>
                <w:szCs w:val="21"/>
                <w:lang w:bidi="ar"/>
              </w:rPr>
              <w:t>未提供此项内容的不得分。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5DAAB4E5">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0-5分</w:t>
            </w:r>
          </w:p>
        </w:tc>
      </w:tr>
      <w:tr w14:paraId="728F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tcBorders>
              <w:left w:val="single" w:color="auto" w:sz="4" w:space="0"/>
              <w:right w:val="single" w:color="auto" w:sz="4" w:space="0"/>
            </w:tcBorders>
            <w:vAlign w:val="center"/>
          </w:tcPr>
          <w:p w14:paraId="0E409D61">
            <w:pPr>
              <w:spacing w:line="360" w:lineRule="auto"/>
              <w:jc w:val="center"/>
              <w:rPr>
                <w:rFonts w:ascii="宋体" w:hAnsi="宋体" w:eastAsia="宋体" w:cs="宋体"/>
                <w:color w:val="auto"/>
                <w:szCs w:val="21"/>
              </w:rPr>
            </w:pPr>
            <w:r>
              <w:rPr>
                <w:rFonts w:hint="eastAsia" w:ascii="宋体" w:hAnsi="宋体" w:eastAsia="宋体" w:cs="宋体"/>
                <w:color w:val="auto"/>
                <w:szCs w:val="21"/>
              </w:rPr>
              <w:t>价格分</w:t>
            </w:r>
          </w:p>
          <w:p w14:paraId="4D5CD361">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w:t>
            </w:r>
            <w:r>
              <w:rPr>
                <w:rFonts w:hint="eastAsia" w:ascii="宋体" w:hAnsi="宋体" w:eastAsia="宋体" w:cs="宋体"/>
                <w:color w:val="auto"/>
                <w:szCs w:val="21"/>
                <w:u w:val="single"/>
              </w:rPr>
              <w:t>10</w:t>
            </w:r>
            <w:r>
              <w:rPr>
                <w:rFonts w:hint="eastAsia" w:ascii="宋体" w:hAnsi="宋体" w:eastAsia="宋体" w:cs="宋体"/>
                <w:color w:val="auto"/>
                <w:szCs w:val="21"/>
              </w:rPr>
              <w:t>分）</w:t>
            </w:r>
          </w:p>
        </w:tc>
        <w:tc>
          <w:tcPr>
            <w:tcW w:w="4471" w:type="pct"/>
            <w:gridSpan w:val="3"/>
            <w:tcBorders>
              <w:top w:val="single" w:color="auto" w:sz="4" w:space="0"/>
              <w:left w:val="single" w:color="auto" w:sz="4" w:space="0"/>
              <w:bottom w:val="single" w:color="auto" w:sz="4" w:space="0"/>
              <w:right w:val="single" w:color="auto" w:sz="4" w:space="0"/>
            </w:tcBorders>
            <w:vAlign w:val="center"/>
          </w:tcPr>
          <w:p w14:paraId="7EDD2B7F">
            <w:pPr>
              <w:spacing w:line="360" w:lineRule="auto"/>
              <w:rPr>
                <w:rFonts w:ascii="宋体" w:hAnsi="宋体" w:eastAsia="宋体" w:cs="宋体"/>
                <w:color w:val="auto"/>
                <w:szCs w:val="21"/>
              </w:rPr>
            </w:pPr>
            <w:r>
              <w:rPr>
                <w:rFonts w:hint="eastAsia" w:ascii="宋体" w:hAnsi="宋体" w:eastAsia="宋体" w:cs="宋体"/>
                <w:color w:val="auto"/>
                <w:szCs w:val="21"/>
              </w:rPr>
              <w:t>价格分统一采用低价优先法，即满足磋商文件要求且最后报价最低的供应商的价格为磋商基准价，其价格分为满分</w:t>
            </w:r>
            <w:r>
              <w:rPr>
                <w:rFonts w:hint="eastAsia" w:ascii="宋体" w:hAnsi="宋体" w:eastAsia="宋体" w:cs="宋体"/>
                <w:color w:val="auto"/>
                <w:szCs w:val="21"/>
                <w:u w:val="single"/>
              </w:rPr>
              <w:t>10</w:t>
            </w:r>
            <w:r>
              <w:rPr>
                <w:rFonts w:hint="eastAsia" w:ascii="宋体" w:hAnsi="宋体" w:eastAsia="宋体" w:cs="宋体"/>
                <w:color w:val="auto"/>
                <w:szCs w:val="21"/>
              </w:rPr>
              <w:t>分。其他供应商的价格分统一按照下列公式计算：</w:t>
            </w:r>
          </w:p>
          <w:p w14:paraId="5ACD744F">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磋商报价得分＝（磋商基准价/最后磋商报价）×10％×100</w:t>
            </w:r>
            <w:r>
              <w:rPr>
                <w:rFonts w:hint="eastAsia" w:ascii="宋体" w:hAnsi="宋体" w:eastAsia="宋体" w:cs="宋体"/>
                <w:color w:val="auto"/>
                <w:szCs w:val="21"/>
                <w:lang w:eastAsia="zh-CN"/>
              </w:rPr>
              <w:t>；</w:t>
            </w:r>
          </w:p>
          <w:p w14:paraId="75D9072B">
            <w:pPr>
              <w:spacing w:line="360" w:lineRule="auto"/>
              <w:rPr>
                <w:color w:val="auto"/>
              </w:rPr>
            </w:pPr>
            <w:r>
              <w:rPr>
                <w:rFonts w:hint="eastAsia" w:ascii="宋体" w:hAnsi="宋体" w:eastAsia="宋体" w:cs="宋体"/>
                <w:color w:val="auto"/>
                <w:szCs w:val="21"/>
                <w:lang w:val="en-US" w:eastAsia="zh-CN"/>
              </w:rPr>
              <w:t>计算结果保留小数点后两位有效数字，第三位四舍五入。</w:t>
            </w:r>
          </w:p>
        </w:tc>
      </w:tr>
    </w:tbl>
    <w:p w14:paraId="03FA30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161F11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9938E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0DD34D7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66E0370">
      <w:pPr>
        <w:spacing w:line="360" w:lineRule="auto"/>
        <w:jc w:val="center"/>
        <w:outlineLvl w:val="0"/>
        <w:rPr>
          <w:rFonts w:ascii="宋体" w:hAnsi="宋体" w:eastAsia="宋体"/>
          <w:b/>
          <w:color w:val="auto"/>
          <w:sz w:val="24"/>
          <w:highlight w:val="none"/>
        </w:rPr>
      </w:pPr>
      <w:bookmarkStart w:id="72" w:name="_Toc355"/>
      <w:bookmarkStart w:id="73" w:name="_Toc63440929"/>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72"/>
      <w:bookmarkEnd w:id="73"/>
    </w:p>
    <w:p w14:paraId="114BE070">
      <w:pPr>
        <w:spacing w:line="480" w:lineRule="auto"/>
        <w:jc w:val="center"/>
        <w:rPr>
          <w:rFonts w:ascii="宋体" w:hAnsi="宋体" w:eastAsia="宋体"/>
          <w:b/>
          <w:color w:val="auto"/>
          <w:sz w:val="24"/>
          <w:highlight w:val="none"/>
        </w:rPr>
      </w:pPr>
    </w:p>
    <w:p w14:paraId="53F776F8">
      <w:pPr>
        <w:spacing w:line="480" w:lineRule="auto"/>
        <w:jc w:val="center"/>
        <w:rPr>
          <w:rFonts w:ascii="宋体" w:hAnsi="宋体" w:eastAsia="宋体"/>
          <w:b/>
          <w:color w:val="auto"/>
          <w:sz w:val="24"/>
          <w:highlight w:val="none"/>
        </w:rPr>
      </w:pPr>
    </w:p>
    <w:p w14:paraId="750953C3">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第一部分 合同书</w:t>
      </w:r>
    </w:p>
    <w:p w14:paraId="7473D2AA">
      <w:pPr>
        <w:spacing w:line="480" w:lineRule="auto"/>
        <w:jc w:val="center"/>
        <w:rPr>
          <w:rFonts w:ascii="宋体" w:hAnsi="宋体" w:eastAsia="宋体"/>
          <w:b/>
          <w:color w:val="auto"/>
          <w:sz w:val="24"/>
          <w:highlight w:val="none"/>
        </w:rPr>
      </w:pPr>
    </w:p>
    <w:p w14:paraId="3B123CBE">
      <w:pPr>
        <w:spacing w:line="480" w:lineRule="auto"/>
        <w:jc w:val="center"/>
        <w:rPr>
          <w:rFonts w:ascii="宋体" w:hAnsi="宋体" w:eastAsia="宋体"/>
          <w:b/>
          <w:color w:val="auto"/>
          <w:sz w:val="24"/>
          <w:highlight w:val="none"/>
        </w:rPr>
      </w:pPr>
    </w:p>
    <w:p w14:paraId="51141FF8">
      <w:pPr>
        <w:spacing w:line="480" w:lineRule="auto"/>
        <w:jc w:val="center"/>
        <w:rPr>
          <w:rFonts w:ascii="宋体" w:hAnsi="宋体" w:eastAsia="宋体"/>
          <w:b/>
          <w:color w:val="auto"/>
          <w:sz w:val="24"/>
          <w:highlight w:val="none"/>
        </w:rPr>
      </w:pPr>
    </w:p>
    <w:p w14:paraId="6B671C6C">
      <w:pPr>
        <w:spacing w:before="120" w:line="480" w:lineRule="auto"/>
        <w:ind w:left="96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lang w:eastAsia="zh-CN"/>
        </w:rPr>
        <w:t>淮河干流河势稳定变化监测及带状图测量项目（二次）</w:t>
      </w:r>
    </w:p>
    <w:p w14:paraId="23122B3B">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rPr>
        <w:t xml:space="preserve">            </w:t>
      </w:r>
    </w:p>
    <w:p w14:paraId="5B3B5B92">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 xml:space="preserve">                              </w:t>
      </w:r>
    </w:p>
    <w:p w14:paraId="6160F78E">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A0FC771">
      <w:pPr>
        <w:spacing w:before="120" w:line="480" w:lineRule="auto"/>
        <w:ind w:firstLine="960" w:firstLineChars="400"/>
        <w:rPr>
          <w:rFonts w:ascii="宋体" w:hAnsi="宋体" w:eastAsia="宋体"/>
          <w:color w:val="auto"/>
          <w:sz w:val="24"/>
          <w:highlight w:val="none"/>
          <w:u w:val="single"/>
        </w:rPr>
      </w:pPr>
      <w:r>
        <w:rPr>
          <w:rFonts w:hint="eastAsia" w:ascii="宋体" w:hAnsi="宋体" w:eastAsia="宋体"/>
          <w:color w:val="auto"/>
          <w:sz w:val="24"/>
          <w:highlight w:val="none"/>
        </w:rPr>
        <w:t>签订地：</w:t>
      </w:r>
      <w:r>
        <w:rPr>
          <w:rFonts w:hint="eastAsia" w:ascii="宋体" w:hAnsi="宋体" w:eastAsia="宋体"/>
          <w:color w:val="auto"/>
          <w:sz w:val="24"/>
          <w:highlight w:val="none"/>
          <w:u w:val="single"/>
        </w:rPr>
        <w:t xml:space="preserve">                                     </w:t>
      </w:r>
    </w:p>
    <w:p w14:paraId="1BA30088">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3F816F85">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D6CA19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竞争性磋商</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磋商小组</w:t>
      </w:r>
      <w:r>
        <w:rPr>
          <w:rFonts w:hint="eastAsia" w:ascii="宋体" w:hAnsi="宋体" w:eastAsia="宋体"/>
          <w:color w:val="auto"/>
          <w:sz w:val="24"/>
          <w:highlight w:val="none"/>
        </w:rPr>
        <w:t>评定，</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）为本项目成交供应商，现按照采购文件确定的事项签订本合同。</w:t>
      </w:r>
    </w:p>
    <w:p w14:paraId="0903C70C">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BAFD38E">
      <w:pPr>
        <w:spacing w:line="360" w:lineRule="auto"/>
        <w:ind w:firstLine="437"/>
        <w:outlineLvl w:val="2"/>
        <w:rPr>
          <w:rFonts w:ascii="宋体" w:hAnsi="宋体" w:eastAsia="宋体"/>
          <w:b/>
          <w:bCs/>
          <w:color w:val="auto"/>
          <w:sz w:val="24"/>
          <w:highlight w:val="none"/>
          <w:lang w:val="zh-CN"/>
        </w:rPr>
      </w:pPr>
      <w:bookmarkStart w:id="74" w:name="_Toc2232"/>
      <w:bookmarkStart w:id="75" w:name="_Toc24059"/>
      <w:bookmarkStart w:id="76" w:name="_Toc3029"/>
      <w:r>
        <w:rPr>
          <w:rFonts w:hint="eastAsia" w:ascii="宋体" w:hAnsi="宋体" w:eastAsia="宋体"/>
          <w:b/>
          <w:bCs/>
          <w:color w:val="auto"/>
          <w:sz w:val="24"/>
          <w:highlight w:val="none"/>
          <w:lang w:val="zh-CN"/>
        </w:rPr>
        <w:t>1.1</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合同组成部分</w:t>
      </w:r>
      <w:bookmarkEnd w:id="74"/>
      <w:bookmarkEnd w:id="75"/>
      <w:bookmarkEnd w:id="76"/>
    </w:p>
    <w:p w14:paraId="0A86F7A5">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BE01506">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1.1.1本合同及其补充合同、变更协议；</w:t>
      </w:r>
    </w:p>
    <w:p w14:paraId="45414318">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1.1.2成交通知书；</w:t>
      </w:r>
    </w:p>
    <w:p w14:paraId="7E58A307">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1.1.3响应文件（含澄清或者说明文件）；</w:t>
      </w:r>
    </w:p>
    <w:p w14:paraId="360EB513">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1.1.4磋商文件（含澄清或者修改文件）；</w:t>
      </w:r>
    </w:p>
    <w:p w14:paraId="519C652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1.1.5其他相关采购文件。</w:t>
      </w:r>
    </w:p>
    <w:p w14:paraId="5A12C8EF">
      <w:pPr>
        <w:spacing w:line="360" w:lineRule="auto"/>
        <w:ind w:firstLine="437"/>
        <w:outlineLvl w:val="2"/>
        <w:rPr>
          <w:rFonts w:ascii="宋体" w:hAnsi="宋体" w:eastAsia="宋体"/>
          <w:b/>
          <w:bCs/>
          <w:color w:val="auto"/>
          <w:sz w:val="24"/>
          <w:highlight w:val="none"/>
          <w:lang w:val="zh-CN"/>
        </w:rPr>
      </w:pPr>
      <w:bookmarkStart w:id="77" w:name="_Toc6773"/>
      <w:bookmarkStart w:id="78" w:name="_Toc18585"/>
      <w:bookmarkStart w:id="79" w:name="_Toc6311"/>
      <w:bookmarkStart w:id="80" w:name="_Toc2918"/>
      <w:bookmarkStart w:id="81" w:name="_Toc22185"/>
      <w:r>
        <w:rPr>
          <w:rFonts w:hint="eastAsia" w:ascii="宋体" w:hAnsi="宋体" w:eastAsia="宋体"/>
          <w:b/>
          <w:bCs/>
          <w:color w:val="auto"/>
          <w:sz w:val="24"/>
          <w:highlight w:val="none"/>
          <w:lang w:val="zh-CN"/>
        </w:rPr>
        <w:t xml:space="preserve">1.2 </w:t>
      </w:r>
      <w:bookmarkEnd w:id="77"/>
      <w:bookmarkEnd w:id="78"/>
      <w:bookmarkEnd w:id="79"/>
      <w:bookmarkEnd w:id="80"/>
      <w:bookmarkEnd w:id="81"/>
      <w:r>
        <w:rPr>
          <w:rFonts w:hint="eastAsia" w:ascii="宋体" w:hAnsi="宋体" w:eastAsia="宋体"/>
          <w:b/>
          <w:bCs/>
          <w:color w:val="auto"/>
          <w:sz w:val="24"/>
          <w:highlight w:val="none"/>
          <w:lang w:val="zh-CN"/>
        </w:rPr>
        <w:t>服务</w:t>
      </w:r>
    </w:p>
    <w:p w14:paraId="3B0C6DB3">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lang w:eastAsia="zh-CN"/>
        </w:rPr>
        <w:t>淮河干流河势稳定变化监测及带状图测量项目（二次）</w:t>
      </w:r>
      <w:r>
        <w:rPr>
          <w:rFonts w:hint="eastAsia" w:ascii="宋体" w:hAnsi="宋体" w:eastAsia="宋体"/>
          <w:color w:val="auto"/>
          <w:sz w:val="24"/>
          <w:highlight w:val="none"/>
        </w:rPr>
        <w:t>；</w:t>
      </w:r>
    </w:p>
    <w:p w14:paraId="313F6109">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67D7A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1.2.3服务质量：</w:t>
      </w:r>
      <w:r>
        <w:rPr>
          <w:rFonts w:hint="eastAsia" w:ascii="宋体" w:hAnsi="宋体" w:eastAsia="宋体"/>
          <w:color w:val="auto"/>
          <w:sz w:val="24"/>
          <w:u w:val="single"/>
        </w:rPr>
        <w:t>符合国家法律法规及相关规范标准要求。</w:t>
      </w:r>
    </w:p>
    <w:p w14:paraId="682EBAE7">
      <w:pPr>
        <w:spacing w:line="360" w:lineRule="auto"/>
        <w:ind w:firstLine="437"/>
        <w:outlineLvl w:val="2"/>
        <w:rPr>
          <w:rFonts w:ascii="宋体" w:hAnsi="宋体" w:eastAsia="宋体"/>
          <w:b/>
          <w:bCs/>
          <w:color w:val="auto"/>
          <w:sz w:val="24"/>
          <w:highlight w:val="none"/>
          <w:lang w:val="zh-CN"/>
        </w:rPr>
      </w:pPr>
      <w:bookmarkStart w:id="82" w:name="_Toc21551"/>
      <w:bookmarkStart w:id="83" w:name="_Toc23292"/>
      <w:bookmarkStart w:id="84" w:name="_Toc21631"/>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3 </w:t>
      </w:r>
      <w:r>
        <w:rPr>
          <w:rFonts w:hint="eastAsia" w:ascii="宋体" w:hAnsi="宋体" w:eastAsia="宋体"/>
          <w:b/>
          <w:bCs/>
          <w:color w:val="auto"/>
          <w:sz w:val="24"/>
          <w:highlight w:val="none"/>
          <w:lang w:val="zh-CN"/>
        </w:rPr>
        <w:t>价款</w:t>
      </w:r>
      <w:bookmarkEnd w:id="82"/>
      <w:bookmarkEnd w:id="83"/>
      <w:bookmarkEnd w:id="84"/>
    </w:p>
    <w:p w14:paraId="5837E2C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p>
    <w:p w14:paraId="061275F7">
      <w:pPr>
        <w:spacing w:line="360" w:lineRule="auto"/>
        <w:ind w:firstLine="437"/>
        <w:outlineLvl w:val="2"/>
        <w:rPr>
          <w:rFonts w:ascii="宋体" w:hAnsi="宋体" w:eastAsia="宋体"/>
          <w:b/>
          <w:bCs/>
          <w:color w:val="auto"/>
          <w:sz w:val="24"/>
          <w:highlight w:val="none"/>
          <w:lang w:val="zh-CN"/>
        </w:rPr>
      </w:pPr>
      <w:bookmarkStart w:id="85" w:name="_Toc22618"/>
      <w:bookmarkStart w:id="86" w:name="_Toc1814"/>
      <w:bookmarkStart w:id="87" w:name="_Toc10340"/>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4 付款方式和发票开具方式</w:t>
      </w:r>
      <w:bookmarkEnd w:id="85"/>
      <w:bookmarkEnd w:id="86"/>
      <w:bookmarkEnd w:id="87"/>
    </w:p>
    <w:p w14:paraId="2212D2ED">
      <w:pPr>
        <w:snapToGrid w:val="0"/>
        <w:spacing w:line="360" w:lineRule="auto"/>
        <w:jc w:val="left"/>
        <w:rPr>
          <w:rFonts w:hint="eastAsia" w:ascii="宋体" w:hAnsi="宋体" w:eastAsia="宋体" w:cs="宋体"/>
          <w:b/>
          <w:bCs w:val="0"/>
          <w:color w:val="auto"/>
          <w:sz w:val="24"/>
          <w:szCs w:val="24"/>
          <w:u w:val="single"/>
        </w:rPr>
      </w:pPr>
      <w:r>
        <w:rPr>
          <w:rFonts w:hint="eastAsia" w:ascii="宋体" w:hAnsi="宋体" w:eastAsia="宋体"/>
          <w:color w:val="auto"/>
          <w:sz w:val="24"/>
          <w:highlight w:val="none"/>
        </w:rPr>
        <w:t>1.4.1</w:t>
      </w:r>
      <w:r>
        <w:rPr>
          <w:rFonts w:ascii="宋体" w:hAnsi="宋体" w:eastAsia="宋体"/>
          <w:color w:val="auto"/>
          <w:sz w:val="24"/>
          <w:highlight w:val="none"/>
        </w:rPr>
        <w:t>付款方式：</w:t>
      </w:r>
      <w:r>
        <w:rPr>
          <w:rFonts w:hint="eastAsia" w:ascii="宋体" w:hAnsi="宋体" w:eastAsia="宋体" w:cs="宋体"/>
          <w:b/>
          <w:bCs w:val="0"/>
          <w:color w:val="auto"/>
          <w:sz w:val="24"/>
          <w:szCs w:val="24"/>
          <w:u w:val="single"/>
        </w:rPr>
        <w:t>①合同签订后，经乙方申请，合同甲方审核确认后支付乙方签约合同价的</w:t>
      </w:r>
      <w:r>
        <w:rPr>
          <w:rFonts w:hint="eastAsia" w:ascii="宋体" w:hAnsi="宋体" w:eastAsia="宋体" w:cs="宋体"/>
          <w:b/>
          <w:bCs w:val="0"/>
          <w:color w:val="auto"/>
          <w:sz w:val="24"/>
          <w:szCs w:val="24"/>
          <w:u w:val="single"/>
          <w:lang w:val="en-US" w:eastAsia="zh-CN"/>
        </w:rPr>
        <w:t>60</w:t>
      </w:r>
      <w:r>
        <w:rPr>
          <w:rFonts w:hint="eastAsia" w:ascii="宋体" w:hAnsi="宋体" w:eastAsia="宋体" w:cs="宋体"/>
          <w:b/>
          <w:bCs w:val="0"/>
          <w:color w:val="auto"/>
          <w:sz w:val="24"/>
          <w:szCs w:val="24"/>
          <w:u w:val="single"/>
        </w:rPr>
        <w:t>%作为预付款（乙方须提交等额预付款担保）。</w:t>
      </w:r>
      <w:r>
        <w:rPr>
          <w:rFonts w:hint="eastAsia" w:ascii="宋体" w:hAnsi="宋体" w:eastAsia="宋体" w:cs="宋体"/>
          <w:b/>
          <w:bCs w:val="0"/>
          <w:color w:val="auto"/>
          <w:sz w:val="24"/>
          <w:szCs w:val="24"/>
          <w:u w:val="single"/>
          <w:lang w:val="en-US" w:eastAsia="zh-CN"/>
        </w:rPr>
        <w:t>提交初步成果后支付至合同价的90%</w:t>
      </w:r>
      <w:r>
        <w:rPr>
          <w:rFonts w:hint="eastAsia" w:ascii="宋体" w:hAnsi="宋体" w:eastAsia="宋体" w:cs="宋体"/>
          <w:b/>
          <w:bCs w:val="0"/>
          <w:color w:val="auto"/>
          <w:sz w:val="24"/>
          <w:szCs w:val="24"/>
          <w:u w:val="single"/>
        </w:rPr>
        <w:t>，并扣回所有预付款。</w:t>
      </w:r>
      <w:r>
        <w:rPr>
          <w:rFonts w:hint="eastAsia" w:ascii="宋体" w:hAnsi="宋体" w:eastAsia="宋体" w:cs="宋体"/>
          <w:b/>
          <w:bCs w:val="0"/>
          <w:color w:val="auto"/>
          <w:sz w:val="24"/>
          <w:szCs w:val="24"/>
          <w:u w:val="single"/>
          <w:lang w:val="en-US" w:eastAsia="zh-CN"/>
        </w:rPr>
        <w:t>验收合格后</w:t>
      </w:r>
      <w:r>
        <w:rPr>
          <w:rFonts w:hint="eastAsia" w:ascii="宋体" w:hAnsi="宋体" w:eastAsia="宋体" w:cs="宋体"/>
          <w:b/>
          <w:bCs w:val="0"/>
          <w:color w:val="auto"/>
          <w:sz w:val="24"/>
          <w:szCs w:val="24"/>
          <w:u w:val="single"/>
          <w:lang w:val="en-US"/>
        </w:rPr>
        <w:t>付款至</w:t>
      </w:r>
      <w:r>
        <w:rPr>
          <w:rFonts w:hint="eastAsia" w:ascii="宋体" w:hAnsi="宋体" w:eastAsia="宋体" w:cs="宋体"/>
          <w:b/>
          <w:bCs w:val="0"/>
          <w:color w:val="auto"/>
          <w:sz w:val="24"/>
          <w:szCs w:val="24"/>
          <w:u w:val="single"/>
          <w:lang w:val="en-US" w:eastAsia="zh-CN"/>
        </w:rPr>
        <w:t>结算价的</w:t>
      </w:r>
      <w:r>
        <w:rPr>
          <w:rFonts w:hint="eastAsia" w:ascii="宋体" w:hAnsi="宋体" w:eastAsia="宋体" w:cs="宋体"/>
          <w:b/>
          <w:bCs w:val="0"/>
          <w:color w:val="auto"/>
          <w:sz w:val="24"/>
          <w:szCs w:val="24"/>
          <w:u w:val="single"/>
          <w:lang w:val="en-US"/>
        </w:rPr>
        <w:t>100%。</w:t>
      </w:r>
    </w:p>
    <w:p w14:paraId="42247ECE">
      <w:pPr>
        <w:spacing w:line="360" w:lineRule="auto"/>
        <w:ind w:firstLine="435"/>
        <w:rPr>
          <w:rFonts w:hint="eastAsia" w:ascii="宋体" w:hAnsi="宋体" w:eastAsia="宋体" w:cs="宋体"/>
          <w:b/>
          <w:bCs w:val="0"/>
          <w:color w:val="auto"/>
          <w:sz w:val="24"/>
          <w:szCs w:val="24"/>
          <w:u w:val="single"/>
          <w:lang w:val="en-US"/>
        </w:rPr>
      </w:pPr>
      <w:r>
        <w:rPr>
          <w:rFonts w:hint="eastAsia" w:ascii="宋体" w:hAnsi="宋体" w:eastAsia="宋体" w:cs="宋体"/>
          <w:b/>
          <w:bCs w:val="0"/>
          <w:color w:val="auto"/>
          <w:sz w:val="24"/>
          <w:szCs w:val="24"/>
          <w:u w:val="single"/>
        </w:rPr>
        <w:t>②在签订合同时，乙方书面明确表示无需预付款，即乙方无需提供预付款担保，按皖财购〔2022〕556号规定，合同甲方可不再支付预付款。</w:t>
      </w:r>
      <w:r>
        <w:rPr>
          <w:rFonts w:hint="eastAsia" w:ascii="宋体" w:hAnsi="宋体" w:eastAsia="宋体" w:cs="宋体"/>
          <w:b/>
          <w:bCs w:val="0"/>
          <w:color w:val="auto"/>
          <w:sz w:val="24"/>
          <w:szCs w:val="24"/>
          <w:u w:val="single"/>
          <w:lang w:val="en-US" w:eastAsia="zh-CN"/>
        </w:rPr>
        <w:t>签订合同后支付合同价的60%，提交初步成果后支付至合同价的90%，验收合格后</w:t>
      </w:r>
      <w:r>
        <w:rPr>
          <w:rFonts w:hint="eastAsia" w:ascii="宋体" w:hAnsi="宋体" w:eastAsia="宋体" w:cs="宋体"/>
          <w:b/>
          <w:bCs w:val="0"/>
          <w:color w:val="auto"/>
          <w:sz w:val="24"/>
          <w:szCs w:val="24"/>
          <w:u w:val="single"/>
          <w:lang w:val="en-US"/>
        </w:rPr>
        <w:t>付款至</w:t>
      </w:r>
      <w:r>
        <w:rPr>
          <w:rFonts w:hint="eastAsia" w:ascii="宋体" w:hAnsi="宋体" w:eastAsia="宋体" w:cs="宋体"/>
          <w:b/>
          <w:bCs w:val="0"/>
          <w:color w:val="auto"/>
          <w:sz w:val="24"/>
          <w:szCs w:val="24"/>
          <w:u w:val="single"/>
          <w:lang w:val="en-US" w:eastAsia="zh-CN"/>
        </w:rPr>
        <w:t>结算价的</w:t>
      </w:r>
      <w:r>
        <w:rPr>
          <w:rFonts w:hint="eastAsia" w:ascii="宋体" w:hAnsi="宋体" w:eastAsia="宋体" w:cs="宋体"/>
          <w:b/>
          <w:bCs w:val="0"/>
          <w:color w:val="auto"/>
          <w:sz w:val="24"/>
          <w:szCs w:val="24"/>
          <w:u w:val="single"/>
          <w:lang w:val="en-US"/>
        </w:rPr>
        <w:t>100%。</w:t>
      </w:r>
    </w:p>
    <w:p w14:paraId="4EF80F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1.4.2发票开具方式：</w:t>
      </w:r>
      <w:r>
        <w:rPr>
          <w:rFonts w:hint="eastAsia" w:ascii="宋体" w:hAnsi="宋体" w:eastAsia="宋体"/>
          <w:color w:val="auto"/>
          <w:sz w:val="24"/>
          <w:highlight w:val="none"/>
          <w:u w:val="single"/>
        </w:rPr>
        <w:t xml:space="preserve"> </w:t>
      </w:r>
      <w:r>
        <w:rPr>
          <w:rFonts w:hint="eastAsia" w:ascii="宋体" w:hAnsi="宋体" w:eastAsia="宋体"/>
          <w:color w:val="auto"/>
          <w:sz w:val="24"/>
          <w:u w:val="single"/>
        </w:rPr>
        <w:t>每次付款前乙方按甲方要求出具增值税发票</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20564D3">
      <w:pPr>
        <w:spacing w:line="360" w:lineRule="auto"/>
        <w:ind w:firstLine="437"/>
        <w:outlineLvl w:val="2"/>
        <w:rPr>
          <w:rFonts w:ascii="宋体" w:hAnsi="宋体" w:eastAsia="宋体"/>
          <w:b/>
          <w:bCs/>
          <w:color w:val="auto"/>
          <w:sz w:val="24"/>
          <w:highlight w:val="none"/>
          <w:lang w:val="zh-CN"/>
        </w:rPr>
      </w:pPr>
      <w:bookmarkStart w:id="88" w:name="_Toc32071"/>
      <w:bookmarkStart w:id="89" w:name="_Toc2846"/>
      <w:bookmarkStart w:id="90" w:name="_Toc19304"/>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5 </w:t>
      </w:r>
      <w:r>
        <w:rPr>
          <w:rFonts w:hint="eastAsia" w:ascii="宋体" w:hAnsi="宋体" w:eastAsia="宋体"/>
          <w:b/>
          <w:bCs/>
          <w:color w:val="auto"/>
          <w:sz w:val="24"/>
          <w:highlight w:val="none"/>
          <w:lang w:val="zh-CN"/>
        </w:rPr>
        <w:t>服务</w:t>
      </w:r>
      <w:r>
        <w:rPr>
          <w:rFonts w:ascii="宋体" w:hAnsi="宋体" w:eastAsia="宋体"/>
          <w:b/>
          <w:bCs/>
          <w:color w:val="auto"/>
          <w:sz w:val="24"/>
          <w:highlight w:val="none"/>
          <w:lang w:val="zh-CN"/>
        </w:rPr>
        <w:t>期限</w:t>
      </w:r>
      <w:r>
        <w:rPr>
          <w:rFonts w:hint="eastAsia" w:ascii="宋体" w:hAnsi="宋体" w:eastAsia="宋体"/>
          <w:b/>
          <w:bCs/>
          <w:color w:val="auto"/>
          <w:sz w:val="24"/>
          <w:highlight w:val="none"/>
          <w:lang w:val="zh-CN"/>
        </w:rPr>
        <w:t>、地点和方式</w:t>
      </w:r>
      <w:bookmarkEnd w:id="88"/>
      <w:bookmarkEnd w:id="89"/>
      <w:bookmarkEnd w:id="90"/>
    </w:p>
    <w:p w14:paraId="52FD8320">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1.5.1服务期限</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合同签订之日起180日历天内完成合同内容，并提交相关测绘成果和带状图 </w:t>
      </w:r>
      <w:r>
        <w:rPr>
          <w:rFonts w:hint="eastAsia" w:ascii="宋体" w:hAnsi="宋体" w:eastAsia="宋体"/>
          <w:color w:val="auto"/>
          <w:sz w:val="24"/>
          <w:highlight w:val="none"/>
        </w:rPr>
        <w:t>；</w:t>
      </w:r>
    </w:p>
    <w:p w14:paraId="0C0E7368">
      <w:pPr>
        <w:spacing w:line="360" w:lineRule="auto"/>
        <w:ind w:firstLine="435"/>
        <w:rPr>
          <w:rFonts w:hint="eastAsia" w:ascii="宋体" w:hAnsi="宋体" w:eastAsia="宋体"/>
          <w:color w:val="auto"/>
          <w:sz w:val="24"/>
          <w:lang w:eastAsia="zh-CN"/>
        </w:rPr>
      </w:pPr>
      <w:bookmarkStart w:id="91" w:name="_Toc27250"/>
      <w:bookmarkStart w:id="92" w:name="_Toc21423"/>
      <w:bookmarkStart w:id="93" w:name="_Toc19554"/>
      <w:r>
        <w:rPr>
          <w:rFonts w:hint="eastAsia" w:ascii="宋体" w:hAnsi="宋体" w:eastAsia="宋体"/>
          <w:color w:val="auto"/>
          <w:sz w:val="24"/>
        </w:rPr>
        <w:t>1.5.2服务地点</w:t>
      </w:r>
      <w:r>
        <w:rPr>
          <w:rFonts w:ascii="宋体" w:hAnsi="宋体" w:eastAsia="宋体"/>
          <w:color w:val="auto"/>
          <w:sz w:val="24"/>
        </w:rPr>
        <w:t>：</w:t>
      </w:r>
      <w:r>
        <w:rPr>
          <w:rFonts w:hint="eastAsia" w:ascii="宋体" w:hAnsi="宋体" w:eastAsia="宋体"/>
          <w:color w:val="auto"/>
          <w:sz w:val="24"/>
          <w:u w:val="single"/>
        </w:rPr>
        <w:t>安徽省境内（采购人指定地点）</w:t>
      </w:r>
      <w:r>
        <w:rPr>
          <w:rFonts w:hint="eastAsia" w:ascii="宋体" w:hAnsi="宋体" w:eastAsia="宋体"/>
          <w:color w:val="auto"/>
          <w:sz w:val="24"/>
          <w:lang w:eastAsia="zh-CN"/>
        </w:rPr>
        <w:t>。</w:t>
      </w:r>
    </w:p>
    <w:p w14:paraId="709586D2">
      <w:pPr>
        <w:spacing w:line="360" w:lineRule="auto"/>
        <w:ind w:firstLine="437"/>
        <w:outlineLvl w:val="2"/>
        <w:rPr>
          <w:rFonts w:hint="eastAsia" w:ascii="宋体" w:hAnsi="宋体" w:eastAsia="宋体"/>
          <w:color w:val="auto"/>
          <w:sz w:val="24"/>
          <w:u w:val="single"/>
        </w:rPr>
      </w:pPr>
      <w:r>
        <w:rPr>
          <w:rFonts w:hint="eastAsia" w:ascii="宋体" w:hAnsi="宋体" w:eastAsia="宋体"/>
          <w:color w:val="auto"/>
          <w:sz w:val="24"/>
        </w:rPr>
        <w:t>1.5.3服务方式：</w:t>
      </w:r>
      <w:r>
        <w:rPr>
          <w:rFonts w:hint="eastAsia" w:ascii="宋体" w:hAnsi="宋体" w:eastAsia="宋体"/>
          <w:color w:val="auto"/>
          <w:sz w:val="24"/>
          <w:u w:val="single"/>
        </w:rPr>
        <w:t>技术服务</w:t>
      </w:r>
    </w:p>
    <w:p w14:paraId="26395322">
      <w:pPr>
        <w:spacing w:line="360" w:lineRule="auto"/>
        <w:ind w:firstLine="437"/>
        <w:outlineLvl w:val="2"/>
        <w:rPr>
          <w:rFonts w:hint="eastAsia" w:ascii="宋体" w:hAnsi="宋体" w:eastAsia="宋体"/>
          <w:b/>
          <w:bCs/>
          <w:color w:val="auto"/>
          <w:sz w:val="24"/>
          <w:lang w:val="zh-CN"/>
        </w:rPr>
      </w:pPr>
      <w:r>
        <w:rPr>
          <w:rFonts w:hint="eastAsia" w:ascii="宋体" w:hAnsi="宋体" w:eastAsia="宋体"/>
          <w:b/>
          <w:bCs/>
          <w:color w:val="auto"/>
          <w:sz w:val="24"/>
          <w:lang w:val="en-US" w:eastAsia="zh-CN"/>
        </w:rPr>
        <w:t>1.6.</w:t>
      </w:r>
      <w:r>
        <w:rPr>
          <w:rFonts w:hint="eastAsia" w:ascii="宋体" w:hAnsi="宋体" w:eastAsia="宋体"/>
          <w:b/>
          <w:bCs/>
          <w:color w:val="auto"/>
          <w:sz w:val="24"/>
          <w:lang w:val="zh-CN"/>
        </w:rPr>
        <w:t>履约保证金</w:t>
      </w:r>
    </w:p>
    <w:p w14:paraId="706A8DC2">
      <w:pPr>
        <w:spacing w:line="360" w:lineRule="auto"/>
        <w:ind w:firstLine="437"/>
        <w:outlineLvl w:val="9"/>
        <w:rPr>
          <w:rFonts w:ascii="宋体" w:hAnsi="宋体" w:eastAsia="宋体"/>
          <w:b/>
          <w:bCs w:val="0"/>
          <w:color w:val="auto"/>
          <w:kern w:val="0"/>
          <w:sz w:val="24"/>
          <w:szCs w:val="28"/>
          <w:u w:val="single"/>
        </w:rPr>
      </w:pPr>
      <w:r>
        <w:rPr>
          <w:rFonts w:hint="eastAsia" w:ascii="宋体" w:hAnsi="宋体" w:eastAsia="宋体"/>
          <w:b/>
          <w:bCs w:val="0"/>
          <w:color w:val="auto"/>
          <w:kern w:val="0"/>
          <w:sz w:val="24"/>
          <w:szCs w:val="28"/>
        </w:rPr>
        <w:t>合同价的</w:t>
      </w:r>
      <w:r>
        <w:rPr>
          <w:rFonts w:hint="eastAsia" w:ascii="宋体" w:hAnsi="宋体" w:eastAsia="宋体"/>
          <w:b/>
          <w:bCs w:val="0"/>
          <w:color w:val="auto"/>
          <w:kern w:val="0"/>
          <w:sz w:val="24"/>
          <w:szCs w:val="28"/>
          <w:u w:val="single"/>
        </w:rPr>
        <w:t>2.5</w:t>
      </w:r>
      <w:r>
        <w:rPr>
          <w:rFonts w:ascii="宋体" w:hAnsi="宋体" w:eastAsia="宋体"/>
          <w:b/>
          <w:bCs w:val="0"/>
          <w:color w:val="auto"/>
          <w:kern w:val="0"/>
          <w:sz w:val="24"/>
          <w:szCs w:val="28"/>
          <w:u w:val="single"/>
        </w:rPr>
        <w:t>%</w:t>
      </w:r>
      <w:r>
        <w:rPr>
          <w:rFonts w:hint="eastAsia" w:ascii="宋体" w:hAnsi="宋体" w:eastAsia="宋体"/>
          <w:b/>
          <w:bCs w:val="0"/>
          <w:color w:val="auto"/>
          <w:kern w:val="0"/>
          <w:sz w:val="24"/>
          <w:szCs w:val="28"/>
          <w:u w:val="single"/>
          <w:lang w:eastAsia="zh-CN"/>
        </w:rPr>
        <w:t>，</w:t>
      </w:r>
      <w:r>
        <w:rPr>
          <w:rFonts w:hint="eastAsia" w:ascii="宋体" w:hAnsi="宋体" w:eastAsia="宋体"/>
          <w:b/>
          <w:bCs w:val="0"/>
          <w:color w:val="auto"/>
          <w:kern w:val="0"/>
          <w:sz w:val="24"/>
          <w:szCs w:val="28"/>
          <w:u w:val="single"/>
        </w:rPr>
        <w:t>人民币</w:t>
      </w:r>
      <w:r>
        <w:rPr>
          <w:rFonts w:hint="eastAsia" w:ascii="宋体" w:hAnsi="宋体" w:eastAsia="宋体"/>
          <w:b/>
          <w:bCs w:val="0"/>
          <w:color w:val="auto"/>
          <w:kern w:val="0"/>
          <w:sz w:val="24"/>
          <w:szCs w:val="28"/>
          <w:u w:val="single"/>
          <w:lang w:val="en-US" w:eastAsia="zh-CN"/>
        </w:rPr>
        <w:t xml:space="preserve">           </w:t>
      </w:r>
      <w:r>
        <w:rPr>
          <w:rFonts w:hint="eastAsia" w:ascii="宋体" w:hAnsi="宋体" w:eastAsia="宋体"/>
          <w:b/>
          <w:bCs w:val="0"/>
          <w:color w:val="auto"/>
          <w:kern w:val="0"/>
          <w:sz w:val="24"/>
          <w:szCs w:val="28"/>
          <w:u w:val="single"/>
        </w:rPr>
        <w:t>元</w:t>
      </w:r>
    </w:p>
    <w:p w14:paraId="75F8BE09">
      <w:pPr>
        <w:spacing w:line="360" w:lineRule="auto"/>
        <w:ind w:firstLine="480" w:firstLineChars="200"/>
        <w:outlineLvl w:val="9"/>
        <w:rPr>
          <w:rFonts w:ascii="宋体" w:hAnsi="宋体" w:eastAsia="宋体"/>
          <w:bCs/>
          <w:color w:val="auto"/>
          <w:kern w:val="0"/>
          <w:sz w:val="24"/>
          <w:szCs w:val="28"/>
          <w:u w:val="single"/>
        </w:rPr>
      </w:pPr>
      <w:r>
        <w:rPr>
          <w:rFonts w:hint="eastAsia" w:ascii="宋体" w:hAnsi="宋体" w:eastAsia="宋体"/>
          <w:bCs/>
          <w:color w:val="auto"/>
          <w:kern w:val="0"/>
          <w:sz w:val="24"/>
          <w:szCs w:val="28"/>
          <w:lang w:val="en-US" w:eastAsia="zh-CN"/>
        </w:rPr>
        <w:t>1.6.1</w:t>
      </w:r>
      <w:r>
        <w:rPr>
          <w:rFonts w:hint="eastAsia" w:ascii="宋体" w:hAnsi="宋体" w:eastAsia="宋体"/>
          <w:bCs/>
          <w:color w:val="auto"/>
          <w:kern w:val="0"/>
          <w:sz w:val="24"/>
          <w:szCs w:val="28"/>
        </w:rPr>
        <w:t>支付方式：</w:t>
      </w:r>
      <w:r>
        <w:rPr>
          <w:rFonts w:ascii="宋体" w:hAnsi="宋体" w:eastAsia="宋体"/>
          <w:bCs/>
          <w:color w:val="auto"/>
          <w:kern w:val="0"/>
          <w:sz w:val="24"/>
          <w:szCs w:val="28"/>
          <w:u w:val="single"/>
        </w:rPr>
        <w:t>转账/电汇</w:t>
      </w:r>
      <w:r>
        <w:rPr>
          <w:rFonts w:hint="eastAsia" w:ascii="宋体" w:hAnsi="宋体" w:eastAsia="宋体"/>
          <w:bCs/>
          <w:color w:val="auto"/>
          <w:kern w:val="0"/>
          <w:sz w:val="24"/>
          <w:szCs w:val="28"/>
          <w:u w:val="single"/>
          <w:lang w:eastAsia="zh-CN"/>
        </w:rPr>
        <w:t>、</w:t>
      </w:r>
      <w:r>
        <w:rPr>
          <w:rFonts w:ascii="宋体" w:hAnsi="宋体" w:eastAsia="宋体"/>
          <w:bCs/>
          <w:color w:val="auto"/>
          <w:kern w:val="0"/>
          <w:sz w:val="24"/>
          <w:szCs w:val="28"/>
          <w:u w:val="single"/>
        </w:rPr>
        <w:t>支票</w:t>
      </w:r>
      <w:r>
        <w:rPr>
          <w:rFonts w:hint="eastAsia" w:ascii="宋体" w:hAnsi="宋体" w:eastAsia="宋体"/>
          <w:bCs/>
          <w:color w:val="auto"/>
          <w:kern w:val="0"/>
          <w:sz w:val="24"/>
          <w:szCs w:val="28"/>
          <w:u w:val="single"/>
          <w:lang w:eastAsia="zh-CN"/>
        </w:rPr>
        <w:t>、</w:t>
      </w:r>
      <w:r>
        <w:rPr>
          <w:rFonts w:ascii="宋体" w:hAnsi="宋体" w:eastAsia="宋体"/>
          <w:bCs/>
          <w:color w:val="auto"/>
          <w:kern w:val="0"/>
          <w:sz w:val="24"/>
          <w:szCs w:val="28"/>
          <w:u w:val="single"/>
        </w:rPr>
        <w:t>汇票</w:t>
      </w:r>
      <w:r>
        <w:rPr>
          <w:rFonts w:hint="eastAsia" w:ascii="宋体" w:hAnsi="宋体" w:eastAsia="宋体"/>
          <w:bCs/>
          <w:color w:val="auto"/>
          <w:kern w:val="0"/>
          <w:sz w:val="24"/>
          <w:szCs w:val="28"/>
          <w:u w:val="single"/>
          <w:lang w:eastAsia="zh-CN"/>
        </w:rPr>
        <w:t>、</w:t>
      </w:r>
      <w:r>
        <w:rPr>
          <w:rFonts w:hint="eastAsia" w:ascii="宋体" w:hAnsi="宋体" w:eastAsia="宋体"/>
          <w:bCs/>
          <w:color w:val="auto"/>
          <w:kern w:val="0"/>
          <w:sz w:val="24"/>
          <w:szCs w:val="28"/>
          <w:u w:val="single"/>
        </w:rPr>
        <w:t>本票</w:t>
      </w:r>
      <w:r>
        <w:rPr>
          <w:rFonts w:hint="eastAsia" w:ascii="宋体" w:hAnsi="宋体" w:eastAsia="宋体"/>
          <w:bCs/>
          <w:color w:val="auto"/>
          <w:kern w:val="0"/>
          <w:sz w:val="24"/>
          <w:szCs w:val="28"/>
          <w:u w:val="single"/>
          <w:lang w:eastAsia="zh-CN"/>
        </w:rPr>
        <w:t>、</w:t>
      </w:r>
      <w:r>
        <w:rPr>
          <w:rFonts w:ascii="宋体" w:hAnsi="宋体" w:eastAsia="宋体"/>
          <w:bCs/>
          <w:color w:val="auto"/>
          <w:kern w:val="0"/>
          <w:sz w:val="24"/>
          <w:szCs w:val="28"/>
          <w:u w:val="single"/>
        </w:rPr>
        <w:t>保</w:t>
      </w:r>
      <w:r>
        <w:rPr>
          <w:rFonts w:hint="eastAsia" w:ascii="宋体" w:hAnsi="宋体" w:eastAsia="宋体"/>
          <w:bCs/>
          <w:color w:val="auto"/>
          <w:kern w:val="0"/>
          <w:sz w:val="24"/>
          <w:szCs w:val="28"/>
          <w:u w:val="single"/>
        </w:rPr>
        <w:t>险</w:t>
      </w:r>
      <w:r>
        <w:rPr>
          <w:rFonts w:hint="eastAsia" w:ascii="宋体" w:hAnsi="宋体" w:eastAsia="宋体"/>
          <w:bCs/>
          <w:color w:val="auto"/>
          <w:kern w:val="0"/>
          <w:sz w:val="24"/>
          <w:szCs w:val="28"/>
          <w:u w:val="single"/>
          <w:lang w:eastAsia="zh-CN"/>
        </w:rPr>
        <w:t>、</w:t>
      </w:r>
      <w:r>
        <w:rPr>
          <w:rFonts w:hint="eastAsia" w:ascii="宋体" w:hAnsi="宋体" w:eastAsia="宋体"/>
          <w:bCs/>
          <w:color w:val="auto"/>
          <w:kern w:val="0"/>
          <w:sz w:val="24"/>
          <w:szCs w:val="28"/>
          <w:u w:val="single"/>
        </w:rPr>
        <w:t>保</w:t>
      </w:r>
      <w:r>
        <w:rPr>
          <w:rFonts w:ascii="宋体" w:hAnsi="宋体" w:eastAsia="宋体"/>
          <w:bCs/>
          <w:color w:val="auto"/>
          <w:kern w:val="0"/>
          <w:sz w:val="24"/>
          <w:szCs w:val="28"/>
          <w:u w:val="single"/>
        </w:rPr>
        <w:t>函</w:t>
      </w:r>
    </w:p>
    <w:p w14:paraId="4FB47BB3">
      <w:pPr>
        <w:spacing w:line="360" w:lineRule="auto"/>
        <w:ind w:firstLine="480" w:firstLineChars="200"/>
        <w:outlineLvl w:val="9"/>
        <w:rPr>
          <w:rFonts w:hint="eastAsia" w:ascii="宋体" w:hAnsi="宋体" w:eastAsia="宋体"/>
          <w:bCs/>
          <w:color w:val="auto"/>
          <w:kern w:val="0"/>
          <w:sz w:val="24"/>
          <w:szCs w:val="28"/>
          <w:lang w:val="en-US" w:eastAsia="zh-CN"/>
        </w:rPr>
      </w:pPr>
      <w:r>
        <w:rPr>
          <w:rFonts w:hint="eastAsia" w:ascii="宋体" w:hAnsi="宋体" w:eastAsia="宋体"/>
          <w:bCs/>
          <w:color w:val="auto"/>
          <w:kern w:val="0"/>
          <w:sz w:val="24"/>
          <w:szCs w:val="28"/>
          <w:lang w:val="en-US" w:eastAsia="zh-CN"/>
        </w:rPr>
        <w:t>1.6.2</w:t>
      </w:r>
      <w:r>
        <w:rPr>
          <w:rFonts w:hint="eastAsia" w:ascii="宋体" w:hAnsi="宋体" w:eastAsia="宋体"/>
          <w:bCs/>
          <w:color w:val="auto"/>
          <w:kern w:val="0"/>
          <w:sz w:val="24"/>
          <w:szCs w:val="28"/>
        </w:rPr>
        <w:t>收取单位：</w:t>
      </w:r>
      <w:r>
        <w:rPr>
          <w:rFonts w:hint="eastAsia" w:ascii="宋体" w:hAnsi="宋体" w:eastAsia="宋体"/>
          <w:bCs/>
          <w:color w:val="auto"/>
          <w:kern w:val="0"/>
          <w:sz w:val="24"/>
          <w:szCs w:val="28"/>
          <w:u w:val="single"/>
          <w:lang w:val="en-US" w:eastAsia="zh-CN"/>
        </w:rPr>
        <w:t>合同甲方</w:t>
      </w:r>
    </w:p>
    <w:p w14:paraId="00A4BEB2">
      <w:pPr>
        <w:spacing w:line="360" w:lineRule="auto"/>
        <w:ind w:firstLine="480" w:firstLineChars="200"/>
        <w:outlineLvl w:val="9"/>
        <w:rPr>
          <w:rFonts w:ascii="宋体" w:hAnsi="宋体" w:eastAsia="宋体"/>
          <w:bCs/>
          <w:color w:val="auto"/>
          <w:kern w:val="0"/>
          <w:sz w:val="24"/>
          <w:szCs w:val="28"/>
        </w:rPr>
      </w:pPr>
      <w:r>
        <w:rPr>
          <w:rFonts w:hint="eastAsia" w:ascii="宋体" w:hAnsi="宋体" w:eastAsia="宋体"/>
          <w:bCs/>
          <w:color w:val="auto"/>
          <w:kern w:val="0"/>
          <w:sz w:val="24"/>
          <w:szCs w:val="28"/>
          <w:lang w:val="en-US" w:eastAsia="zh-CN"/>
        </w:rPr>
        <w:t>1.6.3</w:t>
      </w:r>
      <w:r>
        <w:rPr>
          <w:rFonts w:hint="eastAsia" w:ascii="宋体" w:hAnsi="宋体" w:eastAsia="宋体"/>
          <w:bCs/>
          <w:color w:val="auto"/>
          <w:kern w:val="0"/>
          <w:sz w:val="24"/>
          <w:szCs w:val="28"/>
        </w:rPr>
        <w:t>收取账号：</w:t>
      </w:r>
      <w:r>
        <w:rPr>
          <w:rFonts w:hint="eastAsia" w:ascii="宋体" w:hAnsi="宋体" w:eastAsia="宋体"/>
          <w:bCs/>
          <w:color w:val="auto"/>
          <w:kern w:val="0"/>
          <w:sz w:val="24"/>
          <w:szCs w:val="28"/>
          <w:u w:val="single"/>
        </w:rPr>
        <w:t>成交后提供</w:t>
      </w:r>
    </w:p>
    <w:p w14:paraId="3FE5613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en-US" w:eastAsia="zh-CN"/>
        </w:rPr>
        <w:t>1.6.4</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u w:val="single"/>
        </w:rPr>
        <w:t>履约保证金在合同生效之日起至项目验收合格前一直有效，通过验收后经乙方申请，合同甲方审核确认后按规定及时内将履约保证金款项退还给乙方或者解除履约担保。</w:t>
      </w:r>
      <w:r>
        <w:rPr>
          <w:rFonts w:hint="eastAsia" w:ascii="宋体" w:hAnsi="宋体" w:eastAsia="宋体" w:cs="宋体"/>
          <w:b/>
          <w:color w:val="auto"/>
          <w:sz w:val="24"/>
          <w:szCs w:val="24"/>
          <w:highlight w:val="none"/>
        </w:rPr>
        <w:t>如果乙方不履行合同，履约保证金不予退还；如果乙方未能按合同约定全面履行义务，合同甲方有权从履约保证金中取得补偿或赔偿，同时不影响合同甲方要求乙方承担合同约定的超过履约保证金的违约责任的权利。</w:t>
      </w:r>
    </w:p>
    <w:p w14:paraId="7D4959A1">
      <w:pPr>
        <w:spacing w:line="360" w:lineRule="auto"/>
        <w:ind w:firstLine="723" w:firstLineChars="3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457FBCD2">
      <w:pPr>
        <w:spacing w:line="360" w:lineRule="auto"/>
        <w:ind w:firstLine="437"/>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（2）以担保函、保证保险形式缴纳履约保证金的，受益人和收取单位须为合同甲方</w:t>
      </w:r>
      <w:r>
        <w:rPr>
          <w:rFonts w:hint="eastAsia" w:ascii="宋体" w:hAnsi="宋体" w:eastAsia="宋体" w:cs="宋体"/>
          <w:b/>
          <w:bCs/>
          <w:color w:val="auto"/>
          <w:sz w:val="24"/>
          <w:szCs w:val="24"/>
          <w:highlight w:val="none"/>
          <w:lang w:eastAsia="zh-CN"/>
        </w:rPr>
        <w:t>。</w:t>
      </w:r>
    </w:p>
    <w:p w14:paraId="7B653398">
      <w:pPr>
        <w:spacing w:line="360" w:lineRule="auto"/>
        <w:ind w:firstLine="437"/>
        <w:outlineLvl w:val="2"/>
        <w:rPr>
          <w:rFonts w:hint="eastAsia" w:ascii="宋体" w:hAnsi="宋体" w:eastAsia="宋体"/>
          <w:b/>
          <w:bCs/>
          <w:color w:val="auto"/>
          <w:sz w:val="24"/>
          <w:lang w:val="zh-CN"/>
        </w:rPr>
      </w:pPr>
      <w:r>
        <w:rPr>
          <w:rFonts w:hint="eastAsia" w:ascii="宋体" w:hAnsi="宋体" w:eastAsia="宋体"/>
          <w:b/>
          <w:bCs/>
          <w:color w:val="auto"/>
          <w:sz w:val="24"/>
          <w:lang w:val="en-US" w:eastAsia="zh-CN"/>
        </w:rPr>
        <w:t>1.7</w:t>
      </w:r>
      <w:r>
        <w:rPr>
          <w:rFonts w:hint="eastAsia" w:ascii="宋体" w:hAnsi="宋体" w:eastAsia="宋体"/>
          <w:b/>
          <w:bCs/>
          <w:color w:val="auto"/>
          <w:sz w:val="24"/>
          <w:lang w:val="zh-CN"/>
        </w:rPr>
        <w:t>验收要求</w:t>
      </w:r>
    </w:p>
    <w:p w14:paraId="720812C2">
      <w:pPr>
        <w:spacing w:line="360" w:lineRule="auto"/>
        <w:ind w:firstLine="435"/>
        <w:rPr>
          <w:rFonts w:hint="eastAsia" w:ascii="宋体" w:hAnsi="宋体" w:eastAsia="宋体"/>
          <w:color w:val="auto"/>
          <w:sz w:val="24"/>
          <w:lang w:val="zh-CN"/>
        </w:rPr>
      </w:pPr>
      <w:r>
        <w:rPr>
          <w:rFonts w:hint="eastAsia" w:ascii="宋体" w:hAnsi="宋体" w:eastAsia="宋体"/>
          <w:color w:val="auto"/>
          <w:sz w:val="24"/>
          <w:lang w:val="zh-CN"/>
        </w:rPr>
        <w:t>最终提交的各项成果报告均要满足国家现行的规范、标准、规定及委托人的技术要求，成果通过相关主管部门审查验收。</w:t>
      </w:r>
    </w:p>
    <w:p w14:paraId="022B4E2C">
      <w:pPr>
        <w:spacing w:line="360" w:lineRule="auto"/>
        <w:ind w:firstLine="437"/>
        <w:outlineLvl w:val="2"/>
        <w:rPr>
          <w:rFonts w:ascii="宋体" w:hAnsi="宋体" w:eastAsia="宋体"/>
          <w:b/>
          <w:bCs/>
          <w:color w:val="auto"/>
          <w:sz w:val="24"/>
          <w:highlight w:val="none"/>
          <w:lang w:val="zh-CN"/>
        </w:rPr>
      </w:pPr>
      <w:r>
        <w:rPr>
          <w:rFonts w:hint="eastAsia" w:ascii="宋体" w:hAnsi="宋体" w:eastAsia="宋体"/>
          <w:b/>
          <w:bCs/>
          <w:color w:val="auto"/>
          <w:sz w:val="24"/>
          <w:highlight w:val="none"/>
          <w:lang w:val="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lang w:val="zh-CN"/>
        </w:rPr>
        <w:t>违约责任</w:t>
      </w:r>
      <w:bookmarkEnd w:id="91"/>
      <w:bookmarkEnd w:id="92"/>
      <w:bookmarkEnd w:id="93"/>
    </w:p>
    <w:p w14:paraId="4AA071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w:t>
      </w:r>
      <w:r>
        <w:rPr>
          <w:rFonts w:ascii="宋体" w:hAnsi="宋体" w:eastAsia="宋体"/>
          <w:color w:val="auto"/>
          <w:sz w:val="24"/>
          <w:highlight w:val="none"/>
        </w:rPr>
        <w:t>除不可抗力外，如果乙方没有按照本合同约定的期限</w:t>
      </w:r>
      <w:r>
        <w:rPr>
          <w:rFonts w:hint="eastAsia" w:ascii="宋体" w:hAnsi="宋体" w:eastAsia="宋体"/>
          <w:color w:val="auto"/>
          <w:sz w:val="24"/>
          <w:highlight w:val="none"/>
        </w:rPr>
        <w:t>、</w:t>
      </w:r>
      <w:r>
        <w:rPr>
          <w:rFonts w:ascii="宋体" w:hAnsi="宋体" w:eastAsia="宋体"/>
          <w:color w:val="auto"/>
          <w:sz w:val="24"/>
          <w:highlight w:val="none"/>
        </w:rPr>
        <w:t>地点和方式</w:t>
      </w:r>
      <w:r>
        <w:rPr>
          <w:rFonts w:hint="eastAsia" w:ascii="宋体" w:hAnsi="宋体" w:eastAsia="宋体"/>
          <w:color w:val="auto"/>
          <w:sz w:val="24"/>
          <w:highlight w:val="none"/>
        </w:rPr>
        <w:t>履行</w:t>
      </w:r>
      <w:r>
        <w:rPr>
          <w:rFonts w:ascii="宋体" w:hAnsi="宋体" w:eastAsia="宋体"/>
          <w:color w:val="auto"/>
          <w:sz w:val="24"/>
          <w:highlight w:val="none"/>
        </w:rPr>
        <w:t>，那么甲方可要求乙方支付违约金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履行</w:t>
      </w:r>
      <w:r>
        <w:rPr>
          <w:rFonts w:ascii="宋体" w:hAnsi="宋体" w:eastAsia="宋体"/>
          <w:color w:val="auto"/>
          <w:sz w:val="24"/>
          <w:highlight w:val="none"/>
        </w:rPr>
        <w:t>一日的应提供而未</w:t>
      </w:r>
      <w:r>
        <w:rPr>
          <w:rFonts w:hint="eastAsia" w:ascii="宋体" w:hAnsi="宋体" w:eastAsia="宋体"/>
          <w:color w:val="auto"/>
          <w:sz w:val="24"/>
          <w:highlight w:val="none"/>
        </w:rPr>
        <w:t>提供</w:t>
      </w:r>
      <w:r>
        <w:rPr>
          <w:rFonts w:ascii="宋体" w:hAnsi="宋体" w:eastAsia="宋体"/>
          <w:color w:val="auto"/>
          <w:sz w:val="24"/>
          <w:highlight w:val="none"/>
        </w:rPr>
        <w:t>服务价格的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0.1</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lang w:val="en-US" w:eastAsia="zh-CN"/>
        </w:rPr>
        <w:t>5</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履行</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w:t>
      </w:r>
      <w:r>
        <w:rPr>
          <w:rFonts w:ascii="宋体" w:hAnsi="宋体" w:eastAsia="宋体"/>
          <w:color w:val="auto"/>
          <w:sz w:val="24"/>
          <w:highlight w:val="none"/>
        </w:rPr>
        <w:t>甲方有权在要求乙方支付违约金的同时</w:t>
      </w:r>
      <w:r>
        <w:rPr>
          <w:rFonts w:hint="eastAsia" w:ascii="宋体" w:hAnsi="宋体" w:eastAsia="宋体"/>
          <w:color w:val="auto"/>
          <w:sz w:val="24"/>
          <w:highlight w:val="none"/>
        </w:rPr>
        <w:t>，书面通知乙方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7972BF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.2</w:t>
      </w:r>
      <w:r>
        <w:rPr>
          <w:rFonts w:ascii="宋体" w:hAnsi="宋体" w:eastAsia="宋体"/>
          <w:color w:val="auto"/>
          <w:sz w:val="24"/>
          <w:highlight w:val="none"/>
        </w:rPr>
        <w:t>除不可抗力外，如果甲方没有按照本合同约定的付款方式付款，那么乙方可要求甲方支付违约金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付款</w:t>
      </w:r>
      <w:r>
        <w:rPr>
          <w:rFonts w:ascii="宋体" w:hAnsi="宋体" w:eastAsia="宋体"/>
          <w:color w:val="auto"/>
          <w:sz w:val="24"/>
          <w:highlight w:val="none"/>
        </w:rPr>
        <w:t>一日的应付而未付款的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0.1</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付款</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，乙</w:t>
      </w:r>
      <w:r>
        <w:rPr>
          <w:rFonts w:ascii="宋体" w:hAnsi="宋体" w:eastAsia="宋体"/>
          <w:color w:val="auto"/>
          <w:sz w:val="24"/>
          <w:highlight w:val="none"/>
        </w:rPr>
        <w:t>方有权在要求甲方支付违约金的同时</w:t>
      </w:r>
      <w:r>
        <w:rPr>
          <w:rFonts w:hint="eastAsia" w:ascii="宋体" w:hAnsi="宋体" w:eastAsia="宋体"/>
          <w:color w:val="auto"/>
          <w:sz w:val="24"/>
          <w:highlight w:val="none"/>
        </w:rPr>
        <w:t>，书面通知甲方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668EEA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B9F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D7D0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B930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.6如果出现政府采购监督管理部门在处理投诉事项期间，书面通知甲方暂停采购活动的情形，或者询问或质疑事项可能影响成交结果的，导致甲方中止履行合同的情形，均不视为甲方违约。</w:t>
      </w:r>
    </w:p>
    <w:p w14:paraId="69569A1F">
      <w:pPr>
        <w:spacing w:line="360" w:lineRule="auto"/>
        <w:ind w:firstLine="435"/>
        <w:rPr>
          <w:rFonts w:hint="eastAsia" w:asciiTheme="minorEastAsia" w:hAnsiTheme="minorEastAsia" w:eastAsiaTheme="minorEastAsia"/>
          <w:color w:val="auto"/>
          <w:sz w:val="24"/>
          <w:highlight w:val="none"/>
        </w:rPr>
      </w:pPr>
      <w:bookmarkStart w:id="94" w:name="_Toc28375"/>
      <w:bookmarkStart w:id="95" w:name="_Toc15583"/>
      <w:bookmarkStart w:id="96" w:name="_Toc16021"/>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逾期退还履约保证金</w:t>
      </w:r>
      <w:r>
        <w:rPr>
          <w:rFonts w:hint="eastAsia" w:asciiTheme="minorEastAsia" w:hAnsiTheme="minorEastAsia" w:eastAsiaTheme="minorEastAsia"/>
          <w:color w:val="auto"/>
          <w:sz w:val="24"/>
          <w:highlight w:val="none"/>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333FF464">
      <w:pPr>
        <w:autoSpaceDE w:val="0"/>
        <w:autoSpaceDN w:val="0"/>
        <w:adjustRightInd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乙方责任义务</w:t>
      </w:r>
    </w:p>
    <w:p w14:paraId="131F8222">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.1</w:t>
      </w:r>
      <w:r>
        <w:rPr>
          <w:rFonts w:hint="eastAsia" w:ascii="宋体" w:hAnsi="宋体" w:eastAsia="宋体" w:cs="宋体"/>
          <w:b/>
          <w:bCs/>
          <w:color w:val="auto"/>
          <w:kern w:val="0"/>
          <w:sz w:val="24"/>
          <w:szCs w:val="24"/>
          <w:highlight w:val="none"/>
        </w:rPr>
        <w:t>.乙方在作业过程中，应加强人员管理，确保人员工作安全，防范安全生产事故，乙方在履行本合同过程中发生的任何工伤或意外伤亡等，均由乙方负责处理并承担全部费用；若因此给甲方或第三方造成损失，由乙方予以全额赔偿。</w:t>
      </w:r>
    </w:p>
    <w:p w14:paraId="4AD56667">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.2</w:t>
      </w:r>
      <w:r>
        <w:rPr>
          <w:rFonts w:hint="eastAsia" w:ascii="宋体" w:hAnsi="宋体" w:eastAsia="宋体" w:cs="宋体"/>
          <w:b/>
          <w:bCs/>
          <w:color w:val="auto"/>
          <w:kern w:val="0"/>
          <w:sz w:val="24"/>
          <w:szCs w:val="24"/>
          <w:highlight w:val="none"/>
        </w:rPr>
        <w:t>项目实施前，乙方须提供本项目所有从业人员的社会保险（含工伤和医疗）缴纳证明，如无法提供相应证明材料，则须为本项目</w:t>
      </w:r>
      <w:r>
        <w:rPr>
          <w:rFonts w:hint="eastAsia" w:ascii="宋体" w:hAnsi="宋体" w:eastAsia="宋体" w:cs="宋体"/>
          <w:b/>
          <w:bCs/>
          <w:color w:val="auto"/>
          <w:kern w:val="0"/>
          <w:sz w:val="24"/>
          <w:szCs w:val="24"/>
          <w:highlight w:val="none"/>
          <w:lang w:val="en-US" w:eastAsia="zh-CN"/>
        </w:rPr>
        <w:t>无社会保险的</w:t>
      </w:r>
      <w:r>
        <w:rPr>
          <w:rFonts w:hint="eastAsia" w:ascii="宋体" w:hAnsi="宋体" w:eastAsia="宋体" w:cs="宋体"/>
          <w:b/>
          <w:bCs/>
          <w:color w:val="auto"/>
          <w:kern w:val="0"/>
          <w:sz w:val="24"/>
          <w:szCs w:val="24"/>
          <w:highlight w:val="none"/>
        </w:rPr>
        <w:t>从业人员购买以下保险（</w:t>
      </w:r>
      <w:r>
        <w:rPr>
          <w:rFonts w:hint="eastAsia" w:ascii="宋体" w:hAnsi="宋体" w:eastAsia="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rPr>
        <w:t>者任选其一）：雇主责任险或团体意外险</w:t>
      </w:r>
      <w:r>
        <w:rPr>
          <w:rFonts w:hint="eastAsia" w:ascii="宋体" w:hAnsi="宋体" w:eastAsia="宋体" w:cs="宋体"/>
          <w:b/>
          <w:bCs/>
          <w:color w:val="auto"/>
          <w:kern w:val="0"/>
          <w:sz w:val="24"/>
          <w:szCs w:val="24"/>
          <w:highlight w:val="none"/>
          <w:lang w:val="en-US" w:eastAsia="zh-CN"/>
        </w:rPr>
        <w:t>或安全生产责任险</w:t>
      </w:r>
      <w:r>
        <w:rPr>
          <w:rFonts w:hint="eastAsia" w:ascii="宋体" w:hAnsi="宋体" w:eastAsia="宋体" w:cs="宋体"/>
          <w:b/>
          <w:bCs/>
          <w:color w:val="auto"/>
          <w:kern w:val="0"/>
          <w:sz w:val="24"/>
          <w:szCs w:val="24"/>
          <w:highlight w:val="none"/>
        </w:rPr>
        <w:t>，其保险费已包含在签约合同价中。</w:t>
      </w:r>
    </w:p>
    <w:p w14:paraId="5CE94DC4">
      <w:pPr>
        <w:spacing w:line="360" w:lineRule="auto"/>
        <w:ind w:firstLine="482" w:firstLineChars="200"/>
        <w:rPr>
          <w:rFonts w:hint="eastAsia" w:asciiTheme="minorEastAsia" w:hAnsiTheme="minorEastAsia" w:eastAsiaTheme="minorEastAsia"/>
          <w:color w:val="auto"/>
          <w:sz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乙方承诺，作业过程中如出现作业人员未有效佩戴现场安全防护必须的安全帽、安全绳、救生衣以及其他必须的作业防护等安全防护用品，发生不安全行为的，每出现一次，从完工结算价中自愿核减1000元，减完为止。</w:t>
      </w:r>
    </w:p>
    <w:p w14:paraId="5F78DA8C">
      <w:pPr>
        <w:spacing w:line="360" w:lineRule="auto"/>
        <w:ind w:firstLine="437"/>
        <w:outlineLvl w:val="2"/>
        <w:rPr>
          <w:rFonts w:ascii="宋体" w:hAnsi="宋体" w:eastAsia="宋体"/>
          <w:b/>
          <w:bCs/>
          <w:color w:val="auto"/>
          <w:sz w:val="24"/>
          <w:highlight w:val="none"/>
          <w:lang w:val="zh-CN"/>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lang w:val="zh-CN"/>
        </w:rPr>
        <w:t>.</w:t>
      </w:r>
      <w:r>
        <w:rPr>
          <w:rFonts w:hint="eastAsia" w:ascii="宋体" w:hAnsi="宋体" w:eastAsia="宋体"/>
          <w:b/>
          <w:bCs/>
          <w:color w:val="auto"/>
          <w:sz w:val="24"/>
          <w:highlight w:val="none"/>
          <w:lang w:val="en-US" w:eastAsia="zh-CN"/>
        </w:rPr>
        <w:t>10</w:t>
      </w:r>
      <w:r>
        <w:rPr>
          <w:rFonts w:hint="eastAsia" w:ascii="宋体" w:hAnsi="宋体" w:eastAsia="宋体"/>
          <w:b/>
          <w:bCs/>
          <w:color w:val="auto"/>
          <w:sz w:val="24"/>
          <w:highlight w:val="none"/>
          <w:lang w:val="zh-CN"/>
        </w:rPr>
        <w:t>合同</w:t>
      </w:r>
      <w:r>
        <w:rPr>
          <w:rFonts w:ascii="宋体" w:hAnsi="宋体" w:eastAsia="宋体"/>
          <w:b/>
          <w:bCs/>
          <w:color w:val="auto"/>
          <w:sz w:val="24"/>
          <w:highlight w:val="none"/>
          <w:lang w:val="zh-CN"/>
        </w:rPr>
        <w:t>争议的解决</w:t>
      </w:r>
      <w:bookmarkEnd w:id="94"/>
      <w:bookmarkEnd w:id="95"/>
      <w:bookmarkEnd w:id="96"/>
    </w:p>
    <w:p w14:paraId="77B781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本合</w:t>
      </w:r>
      <w:r>
        <w:rPr>
          <w:rFonts w:ascii="宋体" w:hAnsi="宋体" w:eastAsia="宋体"/>
          <w:color w:val="auto"/>
          <w:sz w:val="24"/>
          <w:highlight w:val="none"/>
        </w:rPr>
        <w:t>同履行过程中发生的任何争议，双方当事人均可</w:t>
      </w:r>
      <w:r>
        <w:rPr>
          <w:rFonts w:hint="eastAsia" w:ascii="宋体" w:hAnsi="宋体" w:eastAsia="宋体"/>
          <w:color w:val="auto"/>
          <w:sz w:val="24"/>
          <w:highlight w:val="none"/>
        </w:rPr>
        <w:t>通过和解或者调解解决；不愿和解、调解或者和解、调解不成的，可以选择下列第</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1</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种方式解决：</w:t>
      </w:r>
    </w:p>
    <w:p w14:paraId="74EF13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10</w:t>
      </w:r>
      <w:r>
        <w:rPr>
          <w:rFonts w:hint="eastAsia" w:ascii="宋体" w:hAnsi="宋体" w:eastAsia="宋体"/>
          <w:color w:val="auto"/>
          <w:sz w:val="24"/>
          <w:highlight w:val="none"/>
        </w:rPr>
        <w:t>.1将争议提交</w:t>
      </w:r>
      <w:r>
        <w:rPr>
          <w:rFonts w:hint="eastAsia" w:ascii="宋体" w:hAnsi="宋体" w:eastAsia="宋体"/>
          <w:color w:val="auto"/>
          <w:sz w:val="24"/>
          <w:highlight w:val="none"/>
          <w:u w:val="single"/>
        </w:rPr>
        <w:t xml:space="preserve">  </w:t>
      </w:r>
      <w:r>
        <w:rPr>
          <w:rFonts w:hint="eastAsia" w:ascii="宋体" w:hAnsi="宋体" w:eastAsia="宋体" w:cs="宋体"/>
          <w:bCs/>
          <w:color w:val="auto"/>
          <w:sz w:val="24"/>
          <w:szCs w:val="24"/>
          <w:u w:val="single"/>
        </w:rPr>
        <w:t>甲方法人证书登记的住所地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仲裁委员会依申请仲裁时其现行有效的仲裁规则裁决；</w:t>
      </w:r>
    </w:p>
    <w:p w14:paraId="573DA2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10</w:t>
      </w:r>
      <w:r>
        <w:rPr>
          <w:rFonts w:hint="eastAsia" w:ascii="宋体" w:hAnsi="宋体" w:eastAsia="宋体"/>
          <w:color w:val="auto"/>
          <w:sz w:val="24"/>
          <w:highlight w:val="none"/>
        </w:rPr>
        <w:t>.2向</w:t>
      </w:r>
      <w:r>
        <w:rPr>
          <w:rFonts w:hint="eastAsia" w:ascii="宋体" w:hAnsi="宋体" w:eastAsia="宋体"/>
          <w:color w:val="auto"/>
          <w:sz w:val="24"/>
          <w:highlight w:val="none"/>
          <w:u w:val="single"/>
        </w:rPr>
        <w:t xml:space="preserve">  </w:t>
      </w:r>
      <w:r>
        <w:rPr>
          <w:rFonts w:hint="eastAsia" w:ascii="宋体" w:hAnsi="宋体" w:eastAsia="宋体" w:cs="宋体"/>
          <w:bCs/>
          <w:color w:val="auto"/>
          <w:sz w:val="24"/>
          <w:szCs w:val="24"/>
          <w:u w:val="single"/>
        </w:rPr>
        <w:t>甲方法人证书登记的住所地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人民法院起诉。</w:t>
      </w:r>
    </w:p>
    <w:p w14:paraId="3DFBCEF3">
      <w:pPr>
        <w:spacing w:line="360" w:lineRule="auto"/>
        <w:ind w:firstLine="437"/>
        <w:outlineLvl w:val="2"/>
        <w:rPr>
          <w:rFonts w:ascii="宋体" w:hAnsi="宋体" w:eastAsia="宋体"/>
          <w:b/>
          <w:bCs/>
          <w:color w:val="auto"/>
          <w:sz w:val="24"/>
          <w:highlight w:val="none"/>
          <w:lang w:val="zh-CN"/>
        </w:rPr>
      </w:pPr>
      <w:bookmarkStart w:id="97" w:name="_Toc15322"/>
      <w:bookmarkStart w:id="98" w:name="_Toc7245"/>
      <w:bookmarkStart w:id="99" w:name="_Toc11173"/>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lang w:val="zh-CN"/>
        </w:rPr>
        <w:t>.</w:t>
      </w:r>
      <w:r>
        <w:rPr>
          <w:rFonts w:hint="eastAsia" w:ascii="宋体" w:hAnsi="宋体" w:eastAsia="宋体"/>
          <w:b/>
          <w:bCs/>
          <w:color w:val="auto"/>
          <w:sz w:val="24"/>
          <w:highlight w:val="none"/>
          <w:lang w:val="en-US" w:eastAsia="zh-CN"/>
        </w:rPr>
        <w:t>22</w:t>
      </w:r>
      <w:r>
        <w:rPr>
          <w:rFonts w:ascii="宋体" w:hAnsi="宋体" w:eastAsia="宋体"/>
          <w:b/>
          <w:bCs/>
          <w:color w:val="auto"/>
          <w:sz w:val="24"/>
          <w:highlight w:val="none"/>
          <w:lang w:val="zh-CN"/>
        </w:rPr>
        <w:t>合同生效</w:t>
      </w:r>
      <w:bookmarkEnd w:id="97"/>
      <w:bookmarkEnd w:id="98"/>
      <w:bookmarkEnd w:id="99"/>
    </w:p>
    <w:p w14:paraId="4988652C">
      <w:pPr>
        <w:spacing w:line="360" w:lineRule="auto"/>
        <w:ind w:firstLine="435"/>
        <w:rPr>
          <w:rFonts w:hint="eastAsia" w:ascii="宋体" w:hAnsi="宋体" w:eastAsia="宋体"/>
          <w:color w:val="auto"/>
          <w:sz w:val="24"/>
          <w:highlight w:val="none"/>
          <w:lang w:val="en-US" w:eastAsia="zh-CN"/>
        </w:rPr>
      </w:pPr>
      <w:r>
        <w:rPr>
          <w:rFonts w:ascii="宋体" w:hAnsi="宋体" w:eastAsia="宋体"/>
          <w:color w:val="auto"/>
          <w:sz w:val="24"/>
          <w:highlight w:val="none"/>
        </w:rPr>
        <w:t>本合同自</w:t>
      </w:r>
      <w:r>
        <w:rPr>
          <w:rFonts w:hint="eastAsia" w:ascii="宋体" w:hAnsi="宋体" w:eastAsia="宋体"/>
          <w:color w:val="auto"/>
          <w:sz w:val="24"/>
          <w:highlight w:val="none"/>
        </w:rPr>
        <w:t>双方当事人盖章时</w:t>
      </w:r>
      <w:r>
        <w:rPr>
          <w:rFonts w:ascii="宋体" w:hAnsi="宋体" w:eastAsia="宋体"/>
          <w:color w:val="auto"/>
          <w:sz w:val="24"/>
          <w:highlight w:val="none"/>
        </w:rPr>
        <w:t>生效</w:t>
      </w:r>
      <w:r>
        <w:rPr>
          <w:rFonts w:hint="eastAsia" w:ascii="宋体" w:hAnsi="宋体" w:eastAsia="宋体"/>
          <w:color w:val="auto"/>
          <w:sz w:val="24"/>
          <w:highlight w:val="none"/>
          <w:lang w:eastAsia="zh-CN"/>
        </w:rPr>
        <w:t>。</w:t>
      </w:r>
    </w:p>
    <w:p w14:paraId="62FE81C9">
      <w:pPr>
        <w:spacing w:line="360" w:lineRule="auto"/>
        <w:ind w:firstLine="437"/>
        <w:outlineLvl w:val="2"/>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1.12其它约定</w:t>
      </w:r>
    </w:p>
    <w:p w14:paraId="583878AA">
      <w:pPr>
        <w:spacing w:line="360" w:lineRule="auto"/>
        <w:ind w:firstLine="435"/>
        <w:rPr>
          <w:rFonts w:hint="eastAsia" w:ascii="宋体" w:hAnsi="宋体" w:eastAsia="宋体"/>
          <w:color w:val="auto"/>
          <w:sz w:val="24"/>
        </w:rPr>
      </w:pPr>
      <w:r>
        <w:rPr>
          <w:rFonts w:hint="eastAsia" w:ascii="宋体" w:hAnsi="宋体" w:eastAsia="宋体"/>
          <w:color w:val="auto"/>
          <w:sz w:val="24"/>
        </w:rPr>
        <w:t>1.</w:t>
      </w:r>
      <w:r>
        <w:rPr>
          <w:rFonts w:hint="eastAsia" w:ascii="宋体" w:hAnsi="宋体" w:eastAsia="宋体"/>
          <w:color w:val="auto"/>
          <w:sz w:val="24"/>
          <w:lang w:val="en-US" w:eastAsia="zh-CN"/>
        </w:rPr>
        <w:t>12.1</w:t>
      </w:r>
      <w:r>
        <w:rPr>
          <w:rFonts w:hint="eastAsia" w:ascii="宋体" w:hAnsi="宋体" w:eastAsia="宋体"/>
          <w:color w:val="auto"/>
          <w:sz w:val="24"/>
        </w:rPr>
        <w:t>乙方履行合同产生的中间文件及最终研究成果的知识产权属甲方所有，乙方应保密并不得用于其他目的。</w:t>
      </w:r>
    </w:p>
    <w:p w14:paraId="5E78CC86">
      <w:pPr>
        <w:spacing w:line="360" w:lineRule="auto"/>
        <w:ind w:firstLine="435"/>
        <w:rPr>
          <w:rFonts w:hint="eastAsia" w:ascii="宋体" w:hAnsi="宋体" w:eastAsia="宋体"/>
          <w:color w:val="auto"/>
          <w:sz w:val="24"/>
        </w:rPr>
      </w:pPr>
      <w:r>
        <w:rPr>
          <w:rFonts w:hint="eastAsia" w:ascii="宋体" w:hAnsi="宋体" w:eastAsia="宋体"/>
          <w:color w:val="auto"/>
          <w:sz w:val="24"/>
          <w:lang w:val="en-US" w:eastAsia="zh-CN"/>
        </w:rPr>
        <w:t>1.12.2</w:t>
      </w:r>
      <w:r>
        <w:rPr>
          <w:rFonts w:hint="eastAsia" w:ascii="宋体" w:hAnsi="宋体" w:eastAsia="宋体"/>
          <w:color w:val="auto"/>
          <w:sz w:val="24"/>
        </w:rPr>
        <w:t>由于不可抗力，致使合同无法履行时，双方应按有关法律规定及时协商处理。</w:t>
      </w:r>
    </w:p>
    <w:p w14:paraId="6F149121">
      <w:pPr>
        <w:spacing w:line="360" w:lineRule="auto"/>
        <w:ind w:firstLine="435"/>
        <w:rPr>
          <w:rFonts w:hint="eastAsia" w:ascii="宋体" w:hAnsi="宋体" w:eastAsia="宋体"/>
          <w:color w:val="auto"/>
          <w:sz w:val="24"/>
        </w:rPr>
      </w:pPr>
      <w:r>
        <w:rPr>
          <w:rFonts w:hint="eastAsia" w:ascii="宋体" w:hAnsi="宋体" w:eastAsia="宋体"/>
          <w:color w:val="auto"/>
          <w:sz w:val="24"/>
          <w:lang w:val="en-US" w:eastAsia="zh-CN"/>
        </w:rPr>
        <w:t>1.12.3</w:t>
      </w:r>
      <w:r>
        <w:rPr>
          <w:rFonts w:hint="eastAsia" w:ascii="宋体" w:hAnsi="宋体" w:eastAsia="宋体"/>
          <w:color w:val="auto"/>
          <w:sz w:val="24"/>
        </w:rPr>
        <w:t>本合同执行过程中的未尽事宜，双方应本着实事求是友好协商的态度加以解决。双方协商一致的，签订补充协议，补充协议与本合同具有同等效力。</w:t>
      </w:r>
    </w:p>
    <w:p w14:paraId="68E85929">
      <w:pPr>
        <w:spacing w:line="360" w:lineRule="auto"/>
        <w:ind w:firstLine="435"/>
        <w:rPr>
          <w:rFonts w:hint="eastAsia" w:ascii="宋体" w:hAnsi="宋体" w:eastAsia="宋体"/>
          <w:color w:val="auto"/>
          <w:sz w:val="24"/>
        </w:rPr>
      </w:pPr>
      <w:r>
        <w:rPr>
          <w:rFonts w:hint="eastAsia" w:ascii="宋体" w:hAnsi="宋体" w:eastAsia="宋体"/>
          <w:color w:val="auto"/>
          <w:sz w:val="24"/>
          <w:lang w:val="en-US" w:eastAsia="zh-CN"/>
        </w:rPr>
        <w:t>1.12.4</w:t>
      </w:r>
      <w:r>
        <w:rPr>
          <w:rFonts w:hint="eastAsia" w:ascii="宋体" w:hAnsi="宋体" w:eastAsia="宋体"/>
          <w:color w:val="auto"/>
          <w:sz w:val="24"/>
        </w:rPr>
        <w:t>与本合同相关的一切争议，双方应协商解决；协商不成的，提交甲方所在地有管辖权的人民法院裁决。</w:t>
      </w:r>
    </w:p>
    <w:p w14:paraId="3C79682C">
      <w:pPr>
        <w:spacing w:line="360" w:lineRule="auto"/>
        <w:ind w:firstLine="437"/>
        <w:outlineLvl w:val="2"/>
        <w:rPr>
          <w:rFonts w:hint="eastAsia" w:ascii="宋体" w:hAnsi="宋体" w:eastAsia="宋体"/>
          <w:b/>
          <w:bCs/>
          <w:color w:val="auto"/>
          <w:sz w:val="24"/>
          <w:lang w:val="zh-CN" w:eastAsia="zh-CN"/>
        </w:rPr>
      </w:pPr>
      <w:r>
        <w:rPr>
          <w:rFonts w:hint="eastAsia" w:ascii="宋体" w:hAnsi="宋体" w:eastAsia="宋体"/>
          <w:b/>
          <w:bCs/>
          <w:color w:val="auto"/>
          <w:sz w:val="24"/>
          <w:lang w:val="en-US" w:eastAsia="zh-CN"/>
        </w:rPr>
        <w:t>1.13</w:t>
      </w:r>
      <w:r>
        <w:rPr>
          <w:rFonts w:hint="eastAsia" w:ascii="宋体" w:hAnsi="宋体" w:eastAsia="宋体"/>
          <w:b/>
          <w:bCs/>
          <w:color w:val="auto"/>
          <w:sz w:val="24"/>
          <w:lang w:val="zh-CN" w:eastAsia="zh-CN"/>
        </w:rPr>
        <w:t>合同的终止</w:t>
      </w:r>
    </w:p>
    <w:p w14:paraId="2B2A8033">
      <w:pPr>
        <w:spacing w:line="360" w:lineRule="auto"/>
        <w:ind w:firstLine="435"/>
        <w:rPr>
          <w:rFonts w:hint="eastAsia" w:ascii="宋体" w:hAnsi="宋体" w:eastAsia="宋体"/>
          <w:color w:val="auto"/>
          <w:sz w:val="24"/>
          <w:lang w:val="zh-CN"/>
        </w:rPr>
      </w:pPr>
      <w:r>
        <w:rPr>
          <w:rFonts w:hint="eastAsia" w:ascii="宋体" w:hAnsi="宋体" w:eastAsia="宋体"/>
          <w:color w:val="auto"/>
          <w:sz w:val="24"/>
          <w:lang w:val="en-US" w:eastAsia="zh-CN"/>
        </w:rPr>
        <w:t>1.13.1</w:t>
      </w:r>
      <w:r>
        <w:rPr>
          <w:rFonts w:hint="eastAsia" w:ascii="宋体" w:hAnsi="宋体" w:eastAsia="宋体"/>
          <w:color w:val="auto"/>
          <w:sz w:val="24"/>
          <w:lang w:val="zh-CN"/>
        </w:rPr>
        <w:t>本合同因下列原因而终止：</w:t>
      </w:r>
    </w:p>
    <w:p w14:paraId="37836395">
      <w:pPr>
        <w:spacing w:line="360" w:lineRule="auto"/>
        <w:ind w:firstLine="435"/>
        <w:rPr>
          <w:rFonts w:hint="eastAsia" w:ascii="宋体" w:hAnsi="宋体" w:eastAsia="宋体"/>
          <w:color w:val="auto"/>
          <w:sz w:val="24"/>
          <w:lang w:val="zh-CN"/>
        </w:rPr>
      </w:pPr>
      <w:r>
        <w:rPr>
          <w:rFonts w:hint="eastAsia" w:ascii="宋体" w:hAnsi="宋体" w:eastAsia="宋体"/>
          <w:color w:val="auto"/>
          <w:sz w:val="24"/>
          <w:lang w:val="zh-CN"/>
        </w:rPr>
        <w:t>1</w:t>
      </w:r>
      <w:r>
        <w:rPr>
          <w:rFonts w:hint="eastAsia" w:ascii="宋体" w:hAnsi="宋体" w:eastAsia="宋体"/>
          <w:color w:val="auto"/>
          <w:sz w:val="24"/>
          <w:lang w:val="zh-CN" w:eastAsia="zh-CN"/>
        </w:rPr>
        <w:t>.</w:t>
      </w:r>
      <w:r>
        <w:rPr>
          <w:rFonts w:hint="eastAsia" w:ascii="宋体" w:hAnsi="宋体" w:eastAsia="宋体"/>
          <w:color w:val="auto"/>
          <w:sz w:val="24"/>
          <w:lang w:val="zh-CN"/>
        </w:rPr>
        <w:t xml:space="preserve">本合同正常履行完毕； </w:t>
      </w:r>
    </w:p>
    <w:p w14:paraId="7CCA8F66">
      <w:pPr>
        <w:spacing w:line="360" w:lineRule="auto"/>
        <w:ind w:firstLine="435"/>
        <w:rPr>
          <w:rFonts w:hint="eastAsia" w:ascii="宋体" w:hAnsi="宋体" w:eastAsia="宋体"/>
          <w:color w:val="auto"/>
          <w:sz w:val="24"/>
          <w:lang w:val="zh-CN"/>
        </w:rPr>
      </w:pPr>
      <w:r>
        <w:rPr>
          <w:rFonts w:hint="eastAsia" w:ascii="宋体" w:hAnsi="宋体" w:eastAsia="宋体"/>
          <w:color w:val="auto"/>
          <w:sz w:val="24"/>
          <w:lang w:val="zh-CN"/>
        </w:rPr>
        <w:t>2</w:t>
      </w:r>
      <w:r>
        <w:rPr>
          <w:rFonts w:hint="eastAsia" w:ascii="宋体" w:hAnsi="宋体" w:eastAsia="宋体"/>
          <w:color w:val="auto"/>
          <w:sz w:val="24"/>
          <w:lang w:val="zh-CN" w:eastAsia="zh-CN"/>
        </w:rPr>
        <w:t>.</w:t>
      </w:r>
      <w:r>
        <w:rPr>
          <w:rFonts w:hint="eastAsia" w:ascii="宋体" w:hAnsi="宋体" w:eastAsia="宋体"/>
          <w:color w:val="auto"/>
          <w:sz w:val="24"/>
          <w:lang w:val="zh-CN"/>
        </w:rPr>
        <w:t>合同双方协议终止本合同的履行；</w:t>
      </w:r>
    </w:p>
    <w:p w14:paraId="31D29380">
      <w:pPr>
        <w:spacing w:line="360" w:lineRule="auto"/>
        <w:ind w:firstLine="435"/>
        <w:rPr>
          <w:rFonts w:hint="eastAsia" w:ascii="宋体" w:hAnsi="宋体" w:eastAsia="宋体"/>
          <w:color w:val="auto"/>
          <w:sz w:val="24"/>
          <w:lang w:val="zh-CN"/>
        </w:rPr>
      </w:pPr>
      <w:r>
        <w:rPr>
          <w:rFonts w:hint="eastAsia" w:ascii="宋体" w:hAnsi="宋体" w:eastAsia="宋体"/>
          <w:color w:val="auto"/>
          <w:sz w:val="24"/>
          <w:lang w:val="zh-CN"/>
        </w:rPr>
        <w:t>3</w:t>
      </w:r>
      <w:r>
        <w:rPr>
          <w:rFonts w:hint="eastAsia" w:ascii="宋体" w:hAnsi="宋体" w:eastAsia="宋体"/>
          <w:color w:val="auto"/>
          <w:sz w:val="24"/>
          <w:lang w:val="zh-CN" w:eastAsia="zh-CN"/>
        </w:rPr>
        <w:t>.</w:t>
      </w:r>
      <w:r>
        <w:rPr>
          <w:rFonts w:hint="eastAsia" w:ascii="宋体" w:hAnsi="宋体" w:eastAsia="宋体"/>
          <w:color w:val="auto"/>
          <w:sz w:val="24"/>
          <w:lang w:val="zh-CN"/>
        </w:rPr>
        <w:t>不可抗力事件导致本合同无法履行或履行不必要；</w:t>
      </w:r>
    </w:p>
    <w:p w14:paraId="02F11424">
      <w:pPr>
        <w:spacing w:line="360" w:lineRule="auto"/>
        <w:ind w:firstLine="435"/>
        <w:rPr>
          <w:rFonts w:hint="eastAsia" w:ascii="宋体" w:hAnsi="宋体" w:eastAsia="宋体"/>
          <w:color w:val="auto"/>
          <w:sz w:val="24"/>
          <w:lang w:val="zh-CN"/>
        </w:rPr>
      </w:pPr>
      <w:r>
        <w:rPr>
          <w:rFonts w:hint="eastAsia" w:ascii="宋体" w:hAnsi="宋体" w:eastAsia="宋体"/>
          <w:color w:val="auto"/>
          <w:sz w:val="24"/>
          <w:lang w:val="zh-CN"/>
        </w:rPr>
        <w:t>4</w:t>
      </w:r>
      <w:r>
        <w:rPr>
          <w:rFonts w:hint="eastAsia" w:ascii="宋体" w:hAnsi="宋体" w:eastAsia="宋体"/>
          <w:color w:val="auto"/>
          <w:sz w:val="24"/>
          <w:lang w:val="zh-CN" w:eastAsia="zh-CN"/>
        </w:rPr>
        <w:t>.</w:t>
      </w:r>
      <w:r>
        <w:rPr>
          <w:rFonts w:hint="eastAsia" w:ascii="宋体" w:hAnsi="宋体" w:eastAsia="宋体"/>
          <w:color w:val="auto"/>
          <w:sz w:val="24"/>
          <w:lang w:val="zh-CN"/>
        </w:rPr>
        <w:t>符合本合同约定的其他终止合同的条款。</w:t>
      </w:r>
    </w:p>
    <w:p w14:paraId="0567FDBA">
      <w:pPr>
        <w:spacing w:line="360" w:lineRule="auto"/>
        <w:ind w:firstLine="435"/>
        <w:rPr>
          <w:rFonts w:hint="eastAsia" w:ascii="宋体" w:hAnsi="宋体" w:eastAsia="宋体"/>
          <w:color w:val="auto"/>
          <w:sz w:val="24"/>
          <w:lang w:val="zh-CN"/>
        </w:rPr>
      </w:pPr>
      <w:r>
        <w:rPr>
          <w:rFonts w:hint="eastAsia" w:ascii="宋体" w:hAnsi="宋体" w:eastAsia="宋体"/>
          <w:color w:val="auto"/>
          <w:sz w:val="24"/>
          <w:lang w:val="en-US" w:eastAsia="zh-CN"/>
        </w:rPr>
        <w:t>1.13.2</w:t>
      </w:r>
      <w:r>
        <w:rPr>
          <w:rFonts w:hint="eastAsia" w:ascii="宋体" w:hAnsi="宋体" w:eastAsia="宋体"/>
          <w:color w:val="auto"/>
          <w:sz w:val="24"/>
          <w:lang w:val="zh-CN"/>
        </w:rPr>
        <w:t>对本合同终止有过错的一方应赔偿另一方因合同终止而受到的损失。对合同终止双方均无过错的，则各自承担所受到的损失。</w:t>
      </w:r>
    </w:p>
    <w:p w14:paraId="3C87C807">
      <w:pPr>
        <w:spacing w:line="360" w:lineRule="auto"/>
        <w:ind w:firstLine="437"/>
        <w:outlineLvl w:val="2"/>
        <w:rPr>
          <w:rFonts w:hint="eastAsia" w:ascii="宋体" w:hAnsi="宋体" w:eastAsia="宋体"/>
          <w:b/>
          <w:bCs/>
          <w:color w:val="auto"/>
          <w:sz w:val="24"/>
          <w:lang w:val="zh-CN" w:eastAsia="zh-CN"/>
        </w:rPr>
      </w:pPr>
      <w:r>
        <w:rPr>
          <w:rFonts w:hint="eastAsia" w:ascii="宋体" w:hAnsi="宋体" w:eastAsia="宋体"/>
          <w:b/>
          <w:bCs/>
          <w:color w:val="auto"/>
          <w:sz w:val="24"/>
          <w:lang w:val="en-US" w:eastAsia="zh-CN"/>
        </w:rPr>
        <w:t>1.14</w:t>
      </w:r>
      <w:r>
        <w:rPr>
          <w:rFonts w:hint="eastAsia" w:ascii="宋体" w:hAnsi="宋体" w:eastAsia="宋体"/>
          <w:b/>
          <w:bCs/>
          <w:color w:val="auto"/>
          <w:sz w:val="24"/>
          <w:lang w:val="zh-CN" w:eastAsia="zh-CN"/>
        </w:rPr>
        <w:t>附则</w:t>
      </w:r>
    </w:p>
    <w:p w14:paraId="3280BC4D">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olor w:val="auto"/>
          <w:sz w:val="24"/>
          <w:lang w:val="zh-CN"/>
        </w:rPr>
      </w:pPr>
      <w:r>
        <w:rPr>
          <w:rFonts w:hint="eastAsia" w:ascii="宋体" w:hAnsi="宋体" w:eastAsia="宋体"/>
          <w:color w:val="auto"/>
          <w:sz w:val="24"/>
          <w:lang w:val="en-US" w:eastAsia="zh-CN"/>
        </w:rPr>
        <w:t>1.14.1</w:t>
      </w:r>
      <w:r>
        <w:rPr>
          <w:rFonts w:hint="eastAsia" w:ascii="宋体" w:hAnsi="宋体" w:eastAsia="宋体"/>
          <w:color w:val="auto"/>
          <w:sz w:val="24"/>
          <w:lang w:val="zh-CN"/>
        </w:rPr>
        <w:t>甲、乙双方必须严格按照磋商文件、响应文件及有关承诺签订采购合同，不得擅自变更。合同执行期内，甲乙双方均不得随意变更或解除合同。</w:t>
      </w:r>
    </w:p>
    <w:p w14:paraId="76EA41FD">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olor w:val="auto"/>
          <w:sz w:val="24"/>
          <w:lang w:val="zh-CN"/>
        </w:rPr>
      </w:pPr>
      <w:r>
        <w:rPr>
          <w:rFonts w:hint="eastAsia" w:ascii="宋体" w:hAnsi="宋体" w:eastAsia="宋体"/>
          <w:color w:val="auto"/>
          <w:sz w:val="24"/>
          <w:lang w:val="en-US" w:eastAsia="zh-CN"/>
        </w:rPr>
        <w:t>1.14.2</w:t>
      </w:r>
      <w:r>
        <w:rPr>
          <w:rFonts w:hint="eastAsia" w:ascii="宋体" w:hAnsi="宋体" w:eastAsia="宋体"/>
          <w:color w:val="auto"/>
          <w:sz w:val="24"/>
          <w:lang w:val="zh-CN"/>
        </w:rPr>
        <w:t>本合同执行期间，如遇不可抗力，致使合同无法履行时，甲乙双方应按有关法律规定及时协商处理。</w:t>
      </w:r>
    </w:p>
    <w:p w14:paraId="2D5C77C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olor w:val="auto"/>
          <w:sz w:val="24"/>
          <w:lang w:val="zh-CN"/>
        </w:rPr>
      </w:pPr>
      <w:r>
        <w:rPr>
          <w:rFonts w:hint="eastAsia" w:ascii="宋体" w:hAnsi="宋体" w:eastAsia="宋体"/>
          <w:color w:val="auto"/>
          <w:sz w:val="24"/>
          <w:lang w:val="en-US" w:eastAsia="zh-CN"/>
        </w:rPr>
        <w:t>1.14.3</w:t>
      </w:r>
      <w:r>
        <w:rPr>
          <w:rFonts w:hint="eastAsia" w:ascii="宋体" w:hAnsi="宋体" w:eastAsia="宋体"/>
          <w:color w:val="auto"/>
          <w:sz w:val="24"/>
          <w:lang w:val="zh-CN"/>
        </w:rPr>
        <w:t>合同未尽事宜，甲乙双方另行签订补充协议，补充协议是合同的组成部分。</w:t>
      </w:r>
    </w:p>
    <w:p w14:paraId="7156EED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olor w:val="auto"/>
          <w:sz w:val="24"/>
          <w:lang w:val="zh-CN"/>
        </w:rPr>
      </w:pPr>
      <w:r>
        <w:rPr>
          <w:rFonts w:hint="eastAsia" w:ascii="宋体" w:hAnsi="宋体" w:eastAsia="宋体"/>
          <w:color w:val="auto"/>
          <w:sz w:val="24"/>
          <w:lang w:val="en-US" w:eastAsia="zh-CN"/>
        </w:rPr>
        <w:t>1.14.4</w:t>
      </w:r>
      <w:r>
        <w:rPr>
          <w:rFonts w:hint="eastAsia" w:ascii="宋体" w:hAnsi="宋体" w:eastAsia="宋体"/>
          <w:color w:val="auto"/>
          <w:sz w:val="24"/>
          <w:lang w:val="zh-CN"/>
        </w:rPr>
        <w:t>本合同经双方签字、盖章后生效，合同文本应加盖双方骑缝章。本合同一式陆份，甲方执</w:t>
      </w:r>
      <w:r>
        <w:rPr>
          <w:rFonts w:hint="eastAsia" w:ascii="宋体" w:hAnsi="宋体" w:eastAsia="宋体"/>
          <w:color w:val="auto"/>
          <w:sz w:val="24"/>
          <w:lang w:val="zh-CN" w:eastAsia="zh-CN"/>
        </w:rPr>
        <w:t>叁</w:t>
      </w:r>
      <w:r>
        <w:rPr>
          <w:rFonts w:hint="eastAsia" w:ascii="宋体" w:hAnsi="宋体" w:eastAsia="宋体"/>
          <w:color w:val="auto"/>
          <w:sz w:val="24"/>
          <w:lang w:val="zh-CN"/>
        </w:rPr>
        <w:t>份，乙方执</w:t>
      </w:r>
      <w:r>
        <w:rPr>
          <w:rFonts w:hint="eastAsia" w:ascii="宋体" w:hAnsi="宋体" w:eastAsia="宋体"/>
          <w:color w:val="auto"/>
          <w:sz w:val="24"/>
          <w:lang w:val="zh-CN" w:eastAsia="zh-CN"/>
        </w:rPr>
        <w:t>叁</w:t>
      </w:r>
      <w:r>
        <w:rPr>
          <w:rFonts w:hint="eastAsia" w:ascii="宋体" w:hAnsi="宋体" w:eastAsia="宋体"/>
          <w:color w:val="auto"/>
          <w:sz w:val="24"/>
          <w:lang w:val="zh-CN"/>
        </w:rPr>
        <w:t>份。</w:t>
      </w:r>
    </w:p>
    <w:p w14:paraId="15BB8C65">
      <w:pPr>
        <w:autoSpaceDE w:val="0"/>
        <w:autoSpaceDN w:val="0"/>
        <w:adjustRightInd w:val="0"/>
        <w:spacing w:line="560" w:lineRule="exact"/>
        <w:rPr>
          <w:rFonts w:ascii="宋体" w:hAnsi="宋体" w:eastAsia="宋体"/>
          <w:color w:val="auto"/>
          <w:sz w:val="24"/>
          <w:highlight w:val="none"/>
          <w:lang w:val="zh-CN"/>
        </w:rPr>
      </w:pPr>
    </w:p>
    <w:p w14:paraId="5EF188A8">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bookmarkStart w:id="100" w:name="_Toc331685783"/>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08C3CFD4">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19559207">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7CB3795D">
      <w:pPr>
        <w:widowControl/>
        <w:spacing w:line="560" w:lineRule="exact"/>
        <w:jc w:val="left"/>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46B807F6">
      <w:pPr>
        <w:widowControl/>
        <w:spacing w:line="560" w:lineRule="exact"/>
        <w:jc w:val="left"/>
        <w:rPr>
          <w:rFonts w:cs="Times New Roman" w:asciiTheme="minorEastAsia" w:hAnsiTheme="minorEastAsia" w:eastAsiaTheme="minorEastAsia"/>
          <w:bCs/>
          <w:color w:val="auto"/>
          <w:sz w:val="24"/>
          <w:szCs w:val="24"/>
        </w:rPr>
      </w:pPr>
      <w:r>
        <w:rPr>
          <w:rFonts w:hint="eastAsia" w:cs="Times New Roman" w:asciiTheme="minorEastAsia" w:hAnsiTheme="minorEastAsia" w:eastAsiaTheme="minorEastAsia"/>
          <w:bCs/>
          <w:color w:val="auto"/>
          <w:sz w:val="24"/>
          <w:szCs w:val="24"/>
        </w:rPr>
        <w:t xml:space="preserve">    </w:t>
      </w:r>
      <w:r>
        <w:rPr>
          <w:rFonts w:hint="eastAsia" w:cs="Times New Roman" w:asciiTheme="minorEastAsia" w:hAnsiTheme="minorEastAsia" w:eastAsiaTheme="minorEastAsia"/>
          <w:bCs/>
          <w:color w:val="auto"/>
          <w:sz w:val="24"/>
          <w:szCs w:val="24"/>
          <w:lang w:eastAsia="zh-CN"/>
        </w:rPr>
        <w:t>甲</w:t>
      </w:r>
      <w:r>
        <w:rPr>
          <w:rFonts w:hint="eastAsia" w:cs="Times New Roman" w:asciiTheme="minorEastAsia" w:hAnsiTheme="minorEastAsia" w:eastAsiaTheme="minorEastAsia"/>
          <w:bCs/>
          <w:color w:val="auto"/>
          <w:sz w:val="24"/>
          <w:szCs w:val="24"/>
        </w:rPr>
        <w:t>方账户信息                           乙方账户信息</w:t>
      </w:r>
    </w:p>
    <w:p w14:paraId="2DE8AC5D">
      <w:pPr>
        <w:widowControl/>
        <w:spacing w:line="560" w:lineRule="exact"/>
        <w:jc w:val="left"/>
        <w:rPr>
          <w:rFonts w:cs="Times New Roman" w:asciiTheme="minorEastAsia" w:hAnsiTheme="minorEastAsia" w:eastAsiaTheme="minorEastAsia"/>
          <w:bCs/>
          <w:color w:val="auto"/>
          <w:sz w:val="24"/>
          <w:szCs w:val="24"/>
          <w:u w:val="single"/>
        </w:rPr>
      </w:pPr>
      <w:r>
        <w:rPr>
          <w:rFonts w:hint="eastAsia" w:cs="Times New Roman" w:asciiTheme="minorEastAsia" w:hAnsiTheme="minorEastAsia" w:eastAsiaTheme="minorEastAsia"/>
          <w:bCs/>
          <w:color w:val="auto"/>
          <w:sz w:val="24"/>
          <w:szCs w:val="24"/>
        </w:rPr>
        <w:t xml:space="preserve">    户名：</w:t>
      </w:r>
      <w:r>
        <w:rPr>
          <w:rFonts w:hint="eastAsia"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rPr>
        <w:t xml:space="preserve">           户名：</w:t>
      </w:r>
      <w:r>
        <w:rPr>
          <w:rFonts w:hint="eastAsia" w:cs="Times New Roman" w:asciiTheme="minorEastAsia" w:hAnsiTheme="minorEastAsia" w:eastAsiaTheme="minorEastAsia"/>
          <w:bCs/>
          <w:color w:val="auto"/>
          <w:sz w:val="24"/>
          <w:szCs w:val="24"/>
          <w:u w:val="single"/>
        </w:rPr>
        <w:t xml:space="preserve">                    </w:t>
      </w:r>
    </w:p>
    <w:p w14:paraId="66FA493A">
      <w:pPr>
        <w:widowControl/>
        <w:spacing w:line="560" w:lineRule="exact"/>
        <w:jc w:val="left"/>
        <w:rPr>
          <w:rFonts w:cs="Times New Roman" w:asciiTheme="minorEastAsia" w:hAnsiTheme="minorEastAsia" w:eastAsiaTheme="minorEastAsia"/>
          <w:bCs/>
          <w:color w:val="auto"/>
          <w:sz w:val="24"/>
          <w:szCs w:val="24"/>
          <w:u w:val="single"/>
        </w:rPr>
      </w:pPr>
      <w:r>
        <w:rPr>
          <w:rFonts w:hint="eastAsia" w:cs="Times New Roman" w:asciiTheme="minorEastAsia" w:hAnsiTheme="minorEastAsia" w:eastAsiaTheme="minorEastAsia"/>
          <w:bCs/>
          <w:color w:val="auto"/>
          <w:sz w:val="24"/>
          <w:szCs w:val="24"/>
        </w:rPr>
        <w:t xml:space="preserve">    账号：</w:t>
      </w:r>
      <w:r>
        <w:rPr>
          <w:rFonts w:hint="eastAsia"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rPr>
        <w:t xml:space="preserve">           账号：</w:t>
      </w:r>
      <w:r>
        <w:rPr>
          <w:rFonts w:hint="eastAsia" w:cs="Times New Roman" w:asciiTheme="minorEastAsia" w:hAnsiTheme="minorEastAsia" w:eastAsiaTheme="minorEastAsia"/>
          <w:bCs/>
          <w:color w:val="auto"/>
          <w:sz w:val="24"/>
          <w:szCs w:val="24"/>
          <w:u w:val="single"/>
        </w:rPr>
        <w:t xml:space="preserve">                    </w:t>
      </w:r>
    </w:p>
    <w:p w14:paraId="04C74633">
      <w:pPr>
        <w:widowControl/>
        <w:spacing w:line="560" w:lineRule="exact"/>
        <w:jc w:val="left"/>
        <w:rPr>
          <w:rFonts w:cs="Times New Roman" w:asciiTheme="minorEastAsia" w:hAnsiTheme="minorEastAsia" w:eastAsiaTheme="minorEastAsia"/>
          <w:bCs/>
          <w:color w:val="auto"/>
          <w:sz w:val="24"/>
          <w:szCs w:val="24"/>
          <w:u w:val="single"/>
        </w:rPr>
      </w:pPr>
      <w:r>
        <w:rPr>
          <w:rFonts w:hint="eastAsia" w:cs="Times New Roman" w:asciiTheme="minorEastAsia" w:hAnsiTheme="minorEastAsia" w:eastAsiaTheme="minorEastAsia"/>
          <w:bCs/>
          <w:color w:val="auto"/>
          <w:sz w:val="24"/>
          <w:szCs w:val="24"/>
        </w:rPr>
        <w:t xml:space="preserve">   开户银行：</w:t>
      </w:r>
      <w:r>
        <w:rPr>
          <w:rFonts w:hint="eastAsia"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rPr>
        <w:t xml:space="preserve">            开户银行：</w:t>
      </w:r>
      <w:r>
        <w:rPr>
          <w:rFonts w:hint="eastAsia" w:cs="Times New Roman" w:asciiTheme="minorEastAsia" w:hAnsiTheme="minorEastAsia" w:eastAsiaTheme="minorEastAsia"/>
          <w:bCs/>
          <w:color w:val="auto"/>
          <w:sz w:val="24"/>
          <w:szCs w:val="24"/>
          <w:u w:val="single"/>
        </w:rPr>
        <w:t xml:space="preserve">                </w:t>
      </w:r>
    </w:p>
    <w:p w14:paraId="53DF2DB9">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w:t>
      </w:r>
      <w:r>
        <w:rPr>
          <w:rFonts w:hint="eastAsia" w:cs="Times New Roman" w:asciiTheme="minorEastAsia" w:hAnsiTheme="minorEastAsia" w:eastAsiaTheme="minorEastAsia"/>
          <w:bCs/>
          <w:color w:val="auto"/>
          <w:sz w:val="24"/>
          <w:szCs w:val="24"/>
          <w:highlight w:val="none"/>
          <w:lang w:val="en-US" w:eastAsia="zh-CN"/>
        </w:rPr>
        <w:t xml:space="preserve">                                    </w:t>
      </w:r>
    </w:p>
    <w:p w14:paraId="46D171F5">
      <w:pPr>
        <w:widowControl/>
        <w:jc w:val="left"/>
        <w:rPr>
          <w:rFonts w:ascii="宋体" w:hAnsi="宋体" w:eastAsia="宋体"/>
          <w:b/>
          <w:color w:val="auto"/>
          <w:sz w:val="24"/>
          <w:highlight w:val="none"/>
        </w:rPr>
      </w:pPr>
      <w:r>
        <w:rPr>
          <w:rFonts w:ascii="宋体" w:hAnsi="宋体" w:eastAsia="宋体"/>
          <w:b/>
          <w:color w:val="auto"/>
          <w:sz w:val="24"/>
          <w:highlight w:val="none"/>
        </w:rPr>
        <w:br w:type="page"/>
      </w:r>
    </w:p>
    <w:p w14:paraId="036E2A2D">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100"/>
    </w:p>
    <w:p w14:paraId="5C397B7D">
      <w:pPr>
        <w:spacing w:line="360" w:lineRule="auto"/>
        <w:ind w:firstLine="437"/>
        <w:outlineLvl w:val="2"/>
        <w:rPr>
          <w:rFonts w:ascii="宋体" w:hAnsi="宋体" w:eastAsia="宋体"/>
          <w:b/>
          <w:bCs/>
          <w:color w:val="auto"/>
          <w:sz w:val="24"/>
          <w:highlight w:val="none"/>
          <w:lang w:val="zh-CN"/>
        </w:rPr>
      </w:pPr>
      <w:bookmarkStart w:id="101" w:name="_Toc259093669"/>
      <w:bookmarkStart w:id="102" w:name="_Toc487900349"/>
      <w:bookmarkStart w:id="103" w:name="_Ref467378499"/>
      <w:bookmarkStart w:id="104" w:name="_Ref467379225"/>
      <w:bookmarkStart w:id="105" w:name="_Toc16917"/>
      <w:bookmarkStart w:id="106" w:name="_Ref467379094"/>
      <w:bookmarkStart w:id="107" w:name="_Ref467379101"/>
      <w:bookmarkStart w:id="108" w:name="_Toc28763"/>
      <w:bookmarkStart w:id="109" w:name="_Ref467379195"/>
      <w:bookmarkStart w:id="110" w:name="_Toc279701240"/>
      <w:bookmarkStart w:id="111" w:name="_Ref467379205"/>
      <w:bookmarkStart w:id="112" w:name="_Toc19614"/>
      <w:bookmarkStart w:id="113" w:name="_Ref467378463"/>
      <w:bookmarkStart w:id="114" w:name="_Ref467379214"/>
      <w:bookmarkStart w:id="115" w:name="_Ref467379109"/>
      <w:bookmarkStart w:id="116" w:name="_Ref467378404"/>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 xml:space="preserve"> 定义</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74F840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本合同中的下列</w:t>
      </w:r>
      <w:r>
        <w:rPr>
          <w:rFonts w:hint="eastAsia" w:ascii="宋体" w:hAnsi="宋体" w:eastAsia="宋体"/>
          <w:color w:val="auto"/>
          <w:sz w:val="24"/>
          <w:highlight w:val="none"/>
        </w:rPr>
        <w:t>词</w:t>
      </w:r>
      <w:r>
        <w:rPr>
          <w:rFonts w:ascii="宋体" w:hAnsi="宋体" w:eastAsia="宋体"/>
          <w:color w:val="auto"/>
          <w:sz w:val="24"/>
          <w:highlight w:val="none"/>
        </w:rPr>
        <w:t>语应</w:t>
      </w:r>
      <w:r>
        <w:rPr>
          <w:rFonts w:hint="eastAsia" w:ascii="宋体" w:hAnsi="宋体" w:eastAsia="宋体"/>
          <w:color w:val="auto"/>
          <w:sz w:val="24"/>
          <w:highlight w:val="none"/>
        </w:rPr>
        <w:t>按以下内容进行</w:t>
      </w:r>
      <w:r>
        <w:rPr>
          <w:rFonts w:ascii="宋体" w:hAnsi="宋体" w:eastAsia="宋体"/>
          <w:color w:val="auto"/>
          <w:sz w:val="24"/>
          <w:highlight w:val="none"/>
        </w:rPr>
        <w:t>解释：</w:t>
      </w:r>
    </w:p>
    <w:p w14:paraId="64CC43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“合同”系指采购人和成交供应商签订的载明双方当事人所达成的协议，并包括所有的附件、附录和构成合同的其他文件。</w:t>
      </w:r>
    </w:p>
    <w:p w14:paraId="77EC3E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1.2“合同价”系指根据合同约定，成交供应商在完全履行合同义务后</w:t>
      </w:r>
      <w:r>
        <w:rPr>
          <w:rFonts w:hint="eastAsia" w:ascii="宋体" w:hAnsi="宋体" w:eastAsia="宋体"/>
          <w:color w:val="auto"/>
          <w:sz w:val="24"/>
          <w:highlight w:val="none"/>
        </w:rPr>
        <w:t>，</w:t>
      </w:r>
      <w:r>
        <w:rPr>
          <w:rFonts w:ascii="宋体" w:hAnsi="宋体" w:eastAsia="宋体"/>
          <w:color w:val="auto"/>
          <w:sz w:val="24"/>
          <w:highlight w:val="none"/>
        </w:rPr>
        <w:t>采购人应支付给成交供应商的价格。</w:t>
      </w:r>
    </w:p>
    <w:p w14:paraId="3046FE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1.3“</w:t>
      </w:r>
      <w:r>
        <w:rPr>
          <w:rFonts w:hint="eastAsia" w:ascii="宋体" w:hAnsi="宋体" w:eastAsia="宋体"/>
          <w:color w:val="auto"/>
          <w:sz w:val="24"/>
          <w:highlight w:val="none"/>
        </w:rPr>
        <w:t>服务</w:t>
      </w:r>
      <w:r>
        <w:rPr>
          <w:rFonts w:ascii="宋体" w:hAnsi="宋体" w:eastAsia="宋体"/>
          <w:color w:val="auto"/>
          <w:sz w:val="24"/>
          <w:highlight w:val="none"/>
        </w:rPr>
        <w:t>”系指</w:t>
      </w:r>
      <w:r>
        <w:rPr>
          <w:rFonts w:hint="eastAsia" w:ascii="宋体" w:hAnsi="宋体" w:eastAsia="宋体"/>
          <w:color w:val="auto"/>
          <w:sz w:val="24"/>
          <w:highlight w:val="none"/>
        </w:rPr>
        <w:t>成交供应商</w:t>
      </w:r>
      <w:r>
        <w:rPr>
          <w:rFonts w:ascii="宋体" w:hAnsi="宋体" w:eastAsia="宋体"/>
          <w:color w:val="auto"/>
          <w:sz w:val="24"/>
          <w:highlight w:val="none"/>
        </w:rPr>
        <w:t>根据合同约定应向采购人</w:t>
      </w:r>
      <w:r>
        <w:rPr>
          <w:rFonts w:hint="eastAsia" w:ascii="宋体" w:hAnsi="宋体" w:eastAsia="宋体"/>
          <w:color w:val="auto"/>
          <w:sz w:val="24"/>
          <w:highlight w:val="none"/>
        </w:rPr>
        <w:t>履行</w:t>
      </w:r>
      <w:r>
        <w:rPr>
          <w:rFonts w:ascii="宋体" w:hAnsi="宋体" w:eastAsia="宋体"/>
          <w:color w:val="auto"/>
          <w:sz w:val="24"/>
          <w:highlight w:val="none"/>
        </w:rPr>
        <w:t>的</w:t>
      </w:r>
      <w:r>
        <w:rPr>
          <w:rFonts w:hint="eastAsia" w:ascii="宋体" w:hAnsi="宋体" w:eastAsia="宋体"/>
          <w:color w:val="auto"/>
          <w:sz w:val="24"/>
          <w:highlight w:val="none"/>
        </w:rPr>
        <w:t>除货物和工程以外的其他政府采购对象，包括采购人自身需要的服务和向社会公众提供的公共服务。</w:t>
      </w:r>
    </w:p>
    <w:p w14:paraId="74ADA628">
      <w:pPr>
        <w:spacing w:line="360" w:lineRule="auto"/>
        <w:ind w:firstLine="435"/>
        <w:rPr>
          <w:rFonts w:ascii="宋体" w:hAnsi="宋体" w:eastAsia="宋体"/>
          <w:color w:val="auto"/>
          <w:sz w:val="24"/>
          <w:highlight w:val="none"/>
        </w:rPr>
      </w:pPr>
      <w:bookmarkStart w:id="117" w:name="_Ref46737884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rPr>
        <w:t>甲方</w:t>
      </w:r>
      <w:r>
        <w:rPr>
          <w:rFonts w:ascii="宋体" w:hAnsi="宋体" w:eastAsia="宋体"/>
          <w:color w:val="auto"/>
          <w:sz w:val="24"/>
          <w:highlight w:val="none"/>
        </w:rPr>
        <w:t>”系指与</w:t>
      </w:r>
      <w:r>
        <w:rPr>
          <w:rFonts w:hint="eastAsia" w:ascii="宋体" w:hAnsi="宋体" w:eastAsia="宋体"/>
          <w:color w:val="auto"/>
          <w:sz w:val="24"/>
          <w:highlight w:val="none"/>
        </w:rPr>
        <w:t>成交供应商</w:t>
      </w:r>
      <w:r>
        <w:rPr>
          <w:rFonts w:ascii="宋体" w:hAnsi="宋体" w:eastAsia="宋体"/>
          <w:color w:val="auto"/>
          <w:sz w:val="24"/>
          <w:highlight w:val="none"/>
        </w:rPr>
        <w:t>签署合同的采购人</w:t>
      </w:r>
      <w:bookmarkEnd w:id="117"/>
      <w:r>
        <w:rPr>
          <w:rFonts w:hint="eastAsia" w:ascii="宋体" w:hAnsi="宋体" w:eastAsia="宋体"/>
          <w:color w:val="auto"/>
          <w:sz w:val="24"/>
          <w:highlight w:val="none"/>
        </w:rPr>
        <w:t>；采购人委托采购代理机构代表其与乙方签订合同的，采购人的授权委托书作为合同附件。</w:t>
      </w:r>
    </w:p>
    <w:p w14:paraId="1FD7268E">
      <w:pPr>
        <w:spacing w:line="360" w:lineRule="auto"/>
        <w:ind w:firstLine="435"/>
        <w:rPr>
          <w:rFonts w:ascii="宋体" w:hAnsi="宋体" w:eastAsia="宋体"/>
          <w:color w:val="auto"/>
          <w:sz w:val="24"/>
          <w:highlight w:val="none"/>
        </w:rPr>
      </w:pPr>
      <w:bookmarkStart w:id="118" w:name="_Ref46737940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“乙方”系指根据合同约定</w:t>
      </w:r>
      <w:r>
        <w:rPr>
          <w:rFonts w:hint="eastAsia" w:ascii="宋体" w:hAnsi="宋体" w:eastAsia="宋体"/>
          <w:color w:val="auto"/>
          <w:sz w:val="24"/>
          <w:highlight w:val="none"/>
        </w:rPr>
        <w:t>提供服务</w:t>
      </w:r>
      <w:r>
        <w:rPr>
          <w:rFonts w:ascii="宋体" w:hAnsi="宋体" w:eastAsia="宋体"/>
          <w:color w:val="auto"/>
          <w:sz w:val="24"/>
          <w:highlight w:val="none"/>
        </w:rPr>
        <w:t>的成交供应商</w:t>
      </w:r>
      <w:bookmarkEnd w:id="118"/>
      <w:r>
        <w:rPr>
          <w:rFonts w:hint="eastAsia" w:ascii="宋体" w:hAnsi="宋体" w:eastAsia="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53967D5">
      <w:pPr>
        <w:spacing w:line="360" w:lineRule="auto"/>
        <w:ind w:firstLine="435"/>
        <w:rPr>
          <w:rFonts w:ascii="宋体" w:hAnsi="宋体" w:eastAsia="宋体"/>
          <w:color w:val="auto"/>
          <w:sz w:val="24"/>
          <w:highlight w:val="none"/>
        </w:rPr>
      </w:pPr>
      <w:bookmarkStart w:id="119" w:name="_Ref467379436"/>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6</w:t>
      </w:r>
      <w:r>
        <w:rPr>
          <w:rFonts w:ascii="宋体" w:hAnsi="宋体" w:eastAsia="宋体"/>
          <w:color w:val="auto"/>
          <w:sz w:val="24"/>
          <w:highlight w:val="none"/>
        </w:rPr>
        <w:t>“现场”系指合同约定</w:t>
      </w:r>
      <w:r>
        <w:rPr>
          <w:rFonts w:hint="eastAsia" w:ascii="宋体" w:hAnsi="宋体" w:eastAsia="宋体"/>
          <w:color w:val="auto"/>
          <w:sz w:val="24"/>
          <w:highlight w:val="none"/>
        </w:rPr>
        <w:t>提供服务</w:t>
      </w:r>
      <w:r>
        <w:rPr>
          <w:rFonts w:ascii="宋体" w:hAnsi="宋体" w:eastAsia="宋体"/>
          <w:color w:val="auto"/>
          <w:sz w:val="24"/>
          <w:highlight w:val="none"/>
        </w:rPr>
        <w:t>的地点。</w:t>
      </w:r>
      <w:bookmarkEnd w:id="119"/>
    </w:p>
    <w:p w14:paraId="52138D64">
      <w:pPr>
        <w:spacing w:line="360" w:lineRule="auto"/>
        <w:ind w:firstLine="437"/>
        <w:outlineLvl w:val="2"/>
        <w:rPr>
          <w:rFonts w:ascii="宋体" w:hAnsi="宋体" w:eastAsia="宋体"/>
          <w:b/>
          <w:bCs/>
          <w:color w:val="auto"/>
          <w:sz w:val="24"/>
          <w:highlight w:val="none"/>
          <w:lang w:val="zh-CN"/>
        </w:rPr>
      </w:pPr>
      <w:bookmarkStart w:id="120" w:name="_Toc279701241"/>
      <w:bookmarkStart w:id="121" w:name="_Toc27635"/>
      <w:bookmarkStart w:id="122" w:name="_Toc487900350"/>
      <w:bookmarkStart w:id="123" w:name="_Toc13336"/>
      <w:bookmarkStart w:id="124" w:name="_Toc259093670"/>
      <w:bookmarkStart w:id="125" w:name="_Toc3250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2 技术规范</w:t>
      </w:r>
      <w:bookmarkEnd w:id="120"/>
      <w:bookmarkEnd w:id="121"/>
      <w:bookmarkEnd w:id="122"/>
      <w:bookmarkEnd w:id="123"/>
      <w:bookmarkEnd w:id="124"/>
      <w:bookmarkEnd w:id="125"/>
    </w:p>
    <w:p w14:paraId="149FEFD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olor w:val="auto"/>
          <w:sz w:val="24"/>
          <w:highlight w:val="none"/>
        </w:rPr>
        <w:t>；</w:t>
      </w:r>
      <w:r>
        <w:rPr>
          <w:rFonts w:ascii="宋体" w:hAnsi="宋体" w:eastAsia="宋体"/>
          <w:color w:val="auto"/>
          <w:sz w:val="24"/>
          <w:highlight w:val="none"/>
        </w:rPr>
        <w:t>如果采购文件中没有技术规范的相应说明，那么应以国家有关部门最新颁布的相应标准</w:t>
      </w:r>
      <w:r>
        <w:rPr>
          <w:rFonts w:hint="eastAsia" w:ascii="宋体" w:hAnsi="宋体" w:eastAsia="宋体"/>
          <w:color w:val="auto"/>
          <w:sz w:val="24"/>
          <w:highlight w:val="none"/>
        </w:rPr>
        <w:t>和</w:t>
      </w:r>
      <w:r>
        <w:rPr>
          <w:rFonts w:ascii="宋体" w:hAnsi="宋体" w:eastAsia="宋体"/>
          <w:color w:val="auto"/>
          <w:sz w:val="24"/>
          <w:highlight w:val="none"/>
        </w:rPr>
        <w:t>规范为准。</w:t>
      </w:r>
    </w:p>
    <w:p w14:paraId="339BF40E">
      <w:pPr>
        <w:spacing w:line="360" w:lineRule="auto"/>
        <w:ind w:firstLine="437"/>
        <w:outlineLvl w:val="2"/>
        <w:rPr>
          <w:rFonts w:ascii="宋体" w:hAnsi="宋体" w:eastAsia="宋体"/>
          <w:b/>
          <w:bCs/>
          <w:color w:val="auto"/>
          <w:sz w:val="24"/>
          <w:highlight w:val="none"/>
          <w:lang w:val="zh-CN"/>
        </w:rPr>
      </w:pPr>
      <w:bookmarkStart w:id="126" w:name="_Toc9829"/>
      <w:bookmarkStart w:id="127" w:name="_Toc279701242"/>
      <w:bookmarkStart w:id="128" w:name="_Toc487900351"/>
      <w:bookmarkStart w:id="129" w:name="_Toc27853"/>
      <w:bookmarkStart w:id="130" w:name="_Toc31634"/>
      <w:bookmarkStart w:id="131" w:name="_Toc259093671"/>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3 知识产权</w:t>
      </w:r>
      <w:bookmarkEnd w:id="126"/>
      <w:bookmarkEnd w:id="127"/>
      <w:bookmarkEnd w:id="128"/>
      <w:bookmarkEnd w:id="129"/>
      <w:bookmarkEnd w:id="130"/>
      <w:bookmarkEnd w:id="131"/>
    </w:p>
    <w:p w14:paraId="5F1F80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2.3.1乙</w:t>
      </w:r>
      <w:r>
        <w:rPr>
          <w:rFonts w:ascii="宋体" w:hAnsi="宋体" w:eastAsia="宋体"/>
          <w:color w:val="auto"/>
          <w:sz w:val="24"/>
          <w:highlight w:val="none"/>
        </w:rPr>
        <w:t>方应保证</w:t>
      </w:r>
      <w:r>
        <w:rPr>
          <w:rFonts w:hint="eastAsia" w:ascii="宋体" w:hAnsi="宋体" w:eastAsia="宋体"/>
          <w:color w:val="auto"/>
          <w:sz w:val="24"/>
          <w:highlight w:val="none"/>
        </w:rPr>
        <w:t>其提供的服务</w:t>
      </w:r>
      <w:r>
        <w:rPr>
          <w:rFonts w:ascii="宋体" w:hAnsi="宋体" w:eastAsia="宋体"/>
          <w:color w:val="auto"/>
          <w:sz w:val="24"/>
          <w:highlight w:val="none"/>
        </w:rPr>
        <w:t>不受任何第三方提出的侵犯其著作权、商标权、专利权等知识产权方面的起诉</w:t>
      </w:r>
      <w:r>
        <w:rPr>
          <w:rFonts w:hint="eastAsia" w:ascii="宋体" w:hAnsi="宋体" w:eastAsia="宋体"/>
          <w:color w:val="auto"/>
          <w:sz w:val="24"/>
          <w:highlight w:val="none"/>
        </w:rPr>
        <w:t>；</w:t>
      </w:r>
      <w:r>
        <w:rPr>
          <w:rFonts w:ascii="宋体" w:hAnsi="宋体" w:eastAsia="宋体"/>
          <w:color w:val="auto"/>
          <w:sz w:val="24"/>
          <w:highlight w:val="none"/>
        </w:rPr>
        <w:t>如果任何第三方提出侵权</w:t>
      </w:r>
      <w:r>
        <w:rPr>
          <w:rFonts w:hint="eastAsia" w:ascii="宋体" w:hAnsi="宋体" w:eastAsia="宋体"/>
          <w:color w:val="auto"/>
          <w:sz w:val="24"/>
          <w:highlight w:val="none"/>
        </w:rPr>
        <w:t>指控</w:t>
      </w:r>
      <w:r>
        <w:rPr>
          <w:rFonts w:ascii="宋体" w:hAnsi="宋体" w:eastAsia="宋体"/>
          <w:color w:val="auto"/>
          <w:sz w:val="24"/>
          <w:highlight w:val="none"/>
        </w:rPr>
        <w:t>，那么乙方须与该第三方交涉并承担由此发生的一切责任、费用和赔偿</w:t>
      </w:r>
      <w:r>
        <w:rPr>
          <w:rFonts w:hint="eastAsia" w:ascii="宋体" w:hAnsi="宋体" w:eastAsia="宋体"/>
          <w:color w:val="auto"/>
          <w:sz w:val="24"/>
          <w:highlight w:val="none"/>
        </w:rPr>
        <w:t>；</w:t>
      </w:r>
    </w:p>
    <w:p w14:paraId="085760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2.3.2具有知识产权的计算机软件等货物的知识产权归属，</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797823E9">
      <w:pPr>
        <w:spacing w:line="360" w:lineRule="auto"/>
        <w:ind w:firstLine="437"/>
        <w:outlineLvl w:val="2"/>
        <w:rPr>
          <w:rFonts w:ascii="宋体" w:hAnsi="宋体" w:eastAsia="宋体"/>
          <w:b/>
          <w:bCs/>
          <w:color w:val="auto"/>
          <w:sz w:val="24"/>
          <w:highlight w:val="none"/>
          <w:lang w:val="zh-CN"/>
        </w:rPr>
      </w:pPr>
      <w:bookmarkStart w:id="132" w:name="_Toc487900354"/>
      <w:bookmarkStart w:id="133" w:name="_Ref467378591"/>
      <w:bookmarkStart w:id="134" w:name="_Ref467379542"/>
      <w:bookmarkStart w:id="135" w:name="_Ref467379527"/>
      <w:bookmarkStart w:id="136" w:name="_Ref467379536"/>
      <w:bookmarkStart w:id="137" w:name="_Ref467378541"/>
      <w:bookmarkStart w:id="138" w:name="_Toc279701245"/>
      <w:bookmarkStart w:id="139" w:name="_Toc259093674"/>
      <w:bookmarkStart w:id="140" w:name="_Toc19074"/>
      <w:bookmarkStart w:id="141" w:name="_Toc30272"/>
      <w:bookmarkStart w:id="142" w:name="_Toc26182"/>
      <w:r>
        <w:rPr>
          <w:rFonts w:hint="eastAsia" w:ascii="宋体" w:hAnsi="宋体" w:eastAsia="宋体"/>
          <w:b/>
          <w:bCs/>
          <w:color w:val="auto"/>
          <w:sz w:val="24"/>
          <w:highlight w:val="none"/>
          <w:lang w:val="zh-CN"/>
        </w:rPr>
        <w:t>2.</w:t>
      </w:r>
      <w:bookmarkEnd w:id="132"/>
      <w:bookmarkEnd w:id="133"/>
      <w:bookmarkEnd w:id="134"/>
      <w:bookmarkEnd w:id="135"/>
      <w:bookmarkEnd w:id="136"/>
      <w:bookmarkEnd w:id="137"/>
      <w:bookmarkEnd w:id="138"/>
      <w:bookmarkEnd w:id="139"/>
      <w:r>
        <w:rPr>
          <w:rFonts w:ascii="宋体" w:hAnsi="宋体" w:eastAsia="宋体"/>
          <w:b/>
          <w:bCs/>
          <w:color w:val="auto"/>
          <w:sz w:val="24"/>
          <w:highlight w:val="none"/>
          <w:lang w:val="zh-CN"/>
        </w:rPr>
        <w:t xml:space="preserve">4 </w:t>
      </w:r>
      <w:r>
        <w:rPr>
          <w:rFonts w:hint="eastAsia" w:ascii="宋体" w:hAnsi="宋体" w:eastAsia="宋体"/>
          <w:b/>
          <w:bCs/>
          <w:color w:val="auto"/>
          <w:sz w:val="24"/>
          <w:highlight w:val="none"/>
          <w:lang w:val="zh-CN"/>
        </w:rPr>
        <w:t>履约检查和问题反馈</w:t>
      </w:r>
      <w:bookmarkEnd w:id="140"/>
      <w:bookmarkEnd w:id="141"/>
      <w:bookmarkEnd w:id="142"/>
    </w:p>
    <w:p w14:paraId="4C2A88EB">
      <w:pPr>
        <w:spacing w:line="360" w:lineRule="auto"/>
        <w:ind w:firstLine="435"/>
        <w:rPr>
          <w:rFonts w:ascii="宋体" w:hAnsi="宋体" w:eastAsia="宋体"/>
          <w:color w:val="auto"/>
          <w:sz w:val="24"/>
          <w:highlight w:val="none"/>
        </w:rPr>
      </w:pPr>
      <w:bookmarkStart w:id="143" w:name="_Toc186431854"/>
      <w:bookmarkStart w:id="144" w:name="_Ref467379807"/>
      <w:bookmarkStart w:id="145" w:name="_Ref467379793"/>
      <w:bookmarkStart w:id="146" w:name="_Toc279701247"/>
      <w:bookmarkStart w:id="147" w:name="_Toc259093676"/>
      <w:bookmarkStart w:id="148" w:name="_Toc487900357"/>
      <w:r>
        <w:rPr>
          <w:rFonts w:hint="eastAsia" w:ascii="宋体" w:hAnsi="宋体" w:eastAsia="宋体"/>
          <w:color w:val="auto"/>
          <w:sz w:val="24"/>
          <w:highlight w:val="none"/>
        </w:rPr>
        <w:t>2.4</w:t>
      </w:r>
      <w:r>
        <w:rPr>
          <w:rFonts w:ascii="宋体" w:hAnsi="宋体" w:eastAsia="宋体"/>
          <w:color w:val="auto"/>
          <w:sz w:val="24"/>
          <w:highlight w:val="none"/>
        </w:rPr>
        <w:t>.1甲方</w:t>
      </w:r>
      <w:r>
        <w:rPr>
          <w:rFonts w:hint="eastAsia" w:ascii="宋体" w:hAnsi="宋体" w:eastAsia="宋体"/>
          <w:color w:val="auto"/>
          <w:sz w:val="24"/>
          <w:highlight w:val="none"/>
        </w:rPr>
        <w:t>有权</w:t>
      </w:r>
      <w:r>
        <w:rPr>
          <w:rFonts w:ascii="宋体" w:hAnsi="宋体" w:eastAsia="宋体"/>
          <w:color w:val="auto"/>
          <w:sz w:val="24"/>
          <w:highlight w:val="none"/>
        </w:rPr>
        <w:t>在其认为必要时</w:t>
      </w:r>
      <w:r>
        <w:rPr>
          <w:rFonts w:hint="eastAsia" w:ascii="宋体" w:hAnsi="宋体" w:eastAsia="宋体"/>
          <w:color w:val="auto"/>
          <w:sz w:val="24"/>
          <w:highlight w:val="none"/>
        </w:rPr>
        <w:t>，对乙方是否能够按照合同约定提供服务进行履约检查，以确保乙方所提供的服务能够依约满足甲方项目需求，但不得因履约检查妨碍乙方的正常工作，乙方应予积极配合；</w:t>
      </w:r>
    </w:p>
    <w:p w14:paraId="3E85AE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4</w:t>
      </w:r>
      <w:r>
        <w:rPr>
          <w:rFonts w:hint="eastAsia" w:ascii="宋体" w:hAnsi="宋体" w:eastAsia="宋体"/>
          <w:color w:val="auto"/>
          <w:sz w:val="24"/>
          <w:highlight w:val="none"/>
        </w:rPr>
        <w:t>.2合同履行期间，甲方有权将履行过程中出现的问题反馈给乙方，双方当事人应以书面形式约定需要完善和改进的内容</w:t>
      </w:r>
      <w:bookmarkEnd w:id="143"/>
      <w:bookmarkStart w:id="149" w:name="_Toc186431855"/>
      <w:r>
        <w:rPr>
          <w:rFonts w:hint="eastAsia" w:ascii="宋体" w:hAnsi="宋体" w:eastAsia="宋体"/>
          <w:color w:val="auto"/>
          <w:sz w:val="24"/>
          <w:highlight w:val="none"/>
        </w:rPr>
        <w:t>。</w:t>
      </w:r>
    </w:p>
    <w:bookmarkEnd w:id="149"/>
    <w:p w14:paraId="2BF0261D">
      <w:pPr>
        <w:spacing w:line="360" w:lineRule="auto"/>
        <w:ind w:firstLine="437"/>
        <w:outlineLvl w:val="2"/>
        <w:rPr>
          <w:rFonts w:ascii="宋体" w:hAnsi="宋体" w:eastAsia="宋体"/>
          <w:b/>
          <w:bCs/>
          <w:color w:val="auto"/>
          <w:sz w:val="24"/>
          <w:highlight w:val="none"/>
          <w:lang w:val="zh-CN"/>
        </w:rPr>
      </w:pPr>
      <w:bookmarkStart w:id="150" w:name="_Toc28451"/>
      <w:bookmarkStart w:id="151" w:name="_Toc19219"/>
      <w:bookmarkStart w:id="152" w:name="_Toc7836"/>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结算方式和付款条件</w:t>
      </w:r>
      <w:bookmarkEnd w:id="144"/>
      <w:bookmarkEnd w:id="145"/>
      <w:bookmarkEnd w:id="146"/>
      <w:bookmarkEnd w:id="147"/>
      <w:bookmarkEnd w:id="148"/>
      <w:bookmarkEnd w:id="150"/>
      <w:bookmarkEnd w:id="151"/>
      <w:bookmarkEnd w:id="152"/>
    </w:p>
    <w:p w14:paraId="2749A3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1CAEEE16">
      <w:pPr>
        <w:spacing w:line="360" w:lineRule="auto"/>
        <w:ind w:firstLine="437"/>
        <w:outlineLvl w:val="2"/>
        <w:rPr>
          <w:rFonts w:ascii="宋体" w:hAnsi="宋体" w:eastAsia="宋体"/>
          <w:b/>
          <w:bCs/>
          <w:color w:val="auto"/>
          <w:sz w:val="24"/>
          <w:highlight w:val="none"/>
          <w:lang w:val="zh-CN"/>
        </w:rPr>
      </w:pPr>
      <w:bookmarkStart w:id="153" w:name="_Ref467379852"/>
      <w:bookmarkStart w:id="154" w:name="_Ref467379923"/>
      <w:bookmarkStart w:id="155" w:name="_Toc279701248"/>
      <w:bookmarkStart w:id="156" w:name="_Ref467379863"/>
      <w:bookmarkStart w:id="157" w:name="_Toc259093677"/>
      <w:bookmarkStart w:id="158" w:name="_Toc487900358"/>
      <w:bookmarkStart w:id="159" w:name="_Toc774"/>
      <w:bookmarkStart w:id="160" w:name="_Toc3225"/>
      <w:bookmarkStart w:id="161" w:name="_Toc16110"/>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6</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技术资料</w:t>
      </w:r>
      <w:bookmarkEnd w:id="153"/>
      <w:bookmarkEnd w:id="154"/>
      <w:bookmarkEnd w:id="155"/>
      <w:bookmarkEnd w:id="156"/>
      <w:bookmarkEnd w:id="157"/>
      <w:bookmarkEnd w:id="158"/>
      <w:r>
        <w:rPr>
          <w:rFonts w:ascii="宋体" w:hAnsi="宋体" w:eastAsia="宋体"/>
          <w:b/>
          <w:bCs/>
          <w:color w:val="auto"/>
          <w:sz w:val="24"/>
          <w:highlight w:val="none"/>
          <w:lang w:val="zh-CN"/>
        </w:rPr>
        <w:t>和保密义务</w:t>
      </w:r>
      <w:bookmarkEnd w:id="159"/>
      <w:bookmarkEnd w:id="160"/>
      <w:bookmarkEnd w:id="161"/>
    </w:p>
    <w:p w14:paraId="3F34018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6.1</w:t>
      </w:r>
      <w:r>
        <w:rPr>
          <w:rFonts w:hint="eastAsia" w:ascii="宋体" w:hAnsi="宋体" w:eastAsia="宋体"/>
          <w:color w:val="auto"/>
          <w:sz w:val="24"/>
          <w:highlight w:val="none"/>
        </w:rPr>
        <w:t>乙方有权依据合同约定和项目需要，向甲方了解有关情况，调阅有关资料等，甲方应予积极配合；</w:t>
      </w:r>
    </w:p>
    <w:p w14:paraId="3BDDFE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.2乙方有义务妥善保管和保护由甲方提供的前款信息和资料等；</w:t>
      </w:r>
    </w:p>
    <w:p w14:paraId="1AE9FE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auto"/>
          <w:sz w:val="24"/>
          <w:highlight w:val="none"/>
        </w:rPr>
        <w:t>技术情报</w:t>
      </w:r>
      <w:r>
        <w:rPr>
          <w:rFonts w:hint="eastAsia" w:ascii="宋体" w:hAnsi="宋体" w:eastAsia="宋体"/>
          <w:color w:val="auto"/>
          <w:sz w:val="24"/>
          <w:highlight w:val="none"/>
        </w:rPr>
        <w:t>、</w:t>
      </w:r>
      <w:r>
        <w:rPr>
          <w:rFonts w:ascii="宋体" w:hAnsi="宋体" w:eastAsia="宋体"/>
          <w:color w:val="auto"/>
          <w:sz w:val="24"/>
          <w:highlight w:val="none"/>
        </w:rPr>
        <w:t>技术资料</w:t>
      </w:r>
      <w:r>
        <w:rPr>
          <w:rFonts w:hint="eastAsia" w:ascii="宋体" w:hAnsi="宋体" w:eastAsia="宋体"/>
          <w:color w:val="auto"/>
          <w:sz w:val="24"/>
          <w:highlight w:val="none"/>
        </w:rPr>
        <w:t>、商业秘密和商业信息等，并采取一切合理和必要措施和方式防止任何第三方接触到对方当事人的上述保密信息和资料。</w:t>
      </w:r>
    </w:p>
    <w:p w14:paraId="2773DA57">
      <w:pPr>
        <w:spacing w:line="360" w:lineRule="auto"/>
        <w:ind w:firstLine="437"/>
        <w:outlineLvl w:val="2"/>
        <w:rPr>
          <w:rFonts w:ascii="宋体" w:hAnsi="宋体" w:eastAsia="宋体"/>
          <w:b/>
          <w:bCs/>
          <w:color w:val="auto"/>
          <w:sz w:val="24"/>
          <w:highlight w:val="none"/>
          <w:lang w:val="zh-CN"/>
        </w:rPr>
      </w:pPr>
      <w:bookmarkStart w:id="162" w:name="_Toc7860"/>
      <w:r>
        <w:rPr>
          <w:rFonts w:ascii="宋体" w:hAnsi="宋体" w:eastAsia="宋体"/>
          <w:b/>
          <w:bCs/>
          <w:color w:val="auto"/>
          <w:sz w:val="24"/>
          <w:highlight w:val="none"/>
          <w:lang w:val="zh-CN"/>
        </w:rPr>
        <w:t>2.7 质量保证</w:t>
      </w:r>
      <w:bookmarkEnd w:id="162"/>
    </w:p>
    <w:p w14:paraId="6537BF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.1乙方应建立和完善履行合同的内部质量保证体系，并提供相关内部规章制度给甲方，以便甲方进行监督检查；</w:t>
      </w:r>
    </w:p>
    <w:p w14:paraId="56AF23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.2乙方应保证履行合同的人员数量和素质、软件和硬件设备的配置、场地、环境和设施等满足全面履行合同的要求，并应接受甲方的监督检查。</w:t>
      </w:r>
    </w:p>
    <w:p w14:paraId="03324FB6">
      <w:pPr>
        <w:spacing w:line="360" w:lineRule="auto"/>
        <w:ind w:firstLine="437"/>
        <w:outlineLvl w:val="2"/>
        <w:rPr>
          <w:rFonts w:ascii="宋体" w:hAnsi="宋体" w:eastAsia="宋体"/>
          <w:b/>
          <w:color w:val="auto"/>
          <w:sz w:val="24"/>
          <w:highlight w:val="none"/>
        </w:rPr>
      </w:pPr>
      <w:bookmarkStart w:id="163" w:name="_Toc22267"/>
      <w:r>
        <w:rPr>
          <w:rFonts w:hint="eastAsia" w:ascii="宋体" w:hAnsi="宋体" w:eastAsia="宋体"/>
          <w:b/>
          <w:color w:val="auto"/>
          <w:sz w:val="24"/>
          <w:highlight w:val="none"/>
        </w:rPr>
        <w:t>2.8 延迟履行</w:t>
      </w:r>
      <w:bookmarkEnd w:id="163"/>
    </w:p>
    <w:p w14:paraId="027B712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在合同履行过程中，如果乙方遇到不能按时</w:t>
      </w:r>
      <w:r>
        <w:rPr>
          <w:rFonts w:hint="eastAsia" w:ascii="宋体" w:hAnsi="宋体" w:eastAsia="宋体"/>
          <w:color w:val="auto"/>
          <w:sz w:val="24"/>
          <w:highlight w:val="none"/>
        </w:rPr>
        <w:t>提供服务</w:t>
      </w:r>
      <w:r>
        <w:rPr>
          <w:rFonts w:ascii="宋体" w:hAnsi="宋体" w:eastAsia="宋体"/>
          <w:color w:val="auto"/>
          <w:sz w:val="24"/>
          <w:highlight w:val="none"/>
        </w:rPr>
        <w:t>的情况，应及时以书面形式将不能按时</w:t>
      </w:r>
      <w:r>
        <w:rPr>
          <w:rFonts w:hint="eastAsia" w:ascii="宋体" w:hAnsi="宋体" w:eastAsia="宋体"/>
          <w:color w:val="auto"/>
          <w:sz w:val="24"/>
          <w:highlight w:val="none"/>
        </w:rPr>
        <w:t>提供服务</w:t>
      </w:r>
      <w:r>
        <w:rPr>
          <w:rFonts w:ascii="宋体" w:hAnsi="宋体" w:eastAsia="宋体"/>
          <w:color w:val="auto"/>
          <w:sz w:val="24"/>
          <w:highlight w:val="none"/>
        </w:rPr>
        <w:t>的理由、预期延误时间通知甲方</w:t>
      </w:r>
      <w:r>
        <w:rPr>
          <w:rFonts w:hint="eastAsia" w:ascii="宋体" w:hAnsi="宋体" w:eastAsia="宋体"/>
          <w:color w:val="auto"/>
          <w:sz w:val="24"/>
          <w:highlight w:val="none"/>
        </w:rPr>
        <w:t>；甲</w:t>
      </w:r>
      <w:r>
        <w:rPr>
          <w:rFonts w:ascii="宋体" w:hAnsi="宋体" w:eastAsia="宋体"/>
          <w:color w:val="auto"/>
          <w:sz w:val="24"/>
          <w:highlight w:val="none"/>
        </w:rPr>
        <w:t>方收到乙方通知后，认为其理由正当的，可以书面形式酌情同意乙方可以延长</w:t>
      </w:r>
      <w:r>
        <w:rPr>
          <w:rFonts w:hint="eastAsia" w:ascii="宋体" w:hAnsi="宋体" w:eastAsia="宋体"/>
          <w:color w:val="auto"/>
          <w:sz w:val="24"/>
          <w:highlight w:val="none"/>
        </w:rPr>
        <w:t>履行</w:t>
      </w:r>
      <w:r>
        <w:rPr>
          <w:rFonts w:ascii="宋体" w:hAnsi="宋体" w:eastAsia="宋体"/>
          <w:color w:val="auto"/>
          <w:sz w:val="24"/>
          <w:highlight w:val="none"/>
        </w:rPr>
        <w:t>的具体时间。</w:t>
      </w:r>
    </w:p>
    <w:p w14:paraId="6207EB0A">
      <w:pPr>
        <w:spacing w:line="360" w:lineRule="auto"/>
        <w:ind w:firstLine="437"/>
        <w:outlineLvl w:val="2"/>
        <w:rPr>
          <w:rFonts w:ascii="宋体" w:hAnsi="宋体" w:eastAsia="宋体"/>
          <w:b/>
          <w:bCs/>
          <w:color w:val="auto"/>
          <w:sz w:val="24"/>
          <w:highlight w:val="none"/>
          <w:lang w:val="zh-CN"/>
        </w:rPr>
      </w:pPr>
      <w:bookmarkStart w:id="164" w:name="_Toc7502"/>
      <w:bookmarkStart w:id="165" w:name="_Toc259093683"/>
      <w:bookmarkStart w:id="166" w:name="_Toc487900364"/>
      <w:bookmarkStart w:id="167" w:name="_Ref467378121"/>
      <w:bookmarkStart w:id="168" w:name="_Toc279701254"/>
      <w:r>
        <w:rPr>
          <w:rFonts w:ascii="宋体" w:hAnsi="宋体" w:eastAsia="宋体"/>
          <w:b/>
          <w:bCs/>
          <w:color w:val="auto"/>
          <w:sz w:val="24"/>
          <w:highlight w:val="none"/>
          <w:lang w:val="zh-CN"/>
        </w:rPr>
        <w:t>2.9 合同变更</w:t>
      </w:r>
      <w:bookmarkEnd w:id="164"/>
    </w:p>
    <w:p w14:paraId="25D689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.1双方当事人协商一致，可以签订书面补充合同的形式变更合同，但不得违背采购文件确定的事项；</w:t>
      </w:r>
    </w:p>
    <w:p w14:paraId="035F19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.2合同继续履行将损害国家利益和社会公共利益的，双方当事人应当以书面形式变更合同。有过错的一方应当承担赔偿责任，双方当事人都有过错的，各自承担相应的责任。</w:t>
      </w:r>
      <w:bookmarkStart w:id="169" w:name="_Toc487900369"/>
      <w:bookmarkStart w:id="170" w:name="_Toc279701259"/>
      <w:bookmarkStart w:id="171" w:name="_Toc259093688"/>
    </w:p>
    <w:p w14:paraId="1E73A301">
      <w:pPr>
        <w:spacing w:line="360" w:lineRule="auto"/>
        <w:ind w:firstLine="437"/>
        <w:outlineLvl w:val="2"/>
        <w:rPr>
          <w:rFonts w:ascii="宋体" w:hAnsi="宋体" w:eastAsia="宋体"/>
          <w:b/>
          <w:bCs/>
          <w:color w:val="auto"/>
          <w:sz w:val="24"/>
          <w:highlight w:val="none"/>
          <w:lang w:val="zh-CN"/>
        </w:rPr>
      </w:pPr>
      <w:bookmarkStart w:id="172" w:name="_Toc22955"/>
      <w:bookmarkStart w:id="173" w:name="_Toc10366"/>
      <w:bookmarkStart w:id="174" w:name="_Toc15237"/>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0</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合同转让</w:t>
      </w:r>
      <w:bookmarkEnd w:id="169"/>
      <w:bookmarkEnd w:id="170"/>
      <w:bookmarkEnd w:id="171"/>
      <w:r>
        <w:rPr>
          <w:rFonts w:ascii="宋体" w:hAnsi="宋体" w:eastAsia="宋体"/>
          <w:b/>
          <w:bCs/>
          <w:color w:val="auto"/>
          <w:sz w:val="24"/>
          <w:highlight w:val="none"/>
          <w:lang w:val="zh-CN"/>
        </w:rPr>
        <w:t>和分包</w:t>
      </w:r>
      <w:bookmarkEnd w:id="172"/>
      <w:bookmarkEnd w:id="173"/>
      <w:bookmarkEnd w:id="174"/>
    </w:p>
    <w:p w14:paraId="34B3238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合同的权利义务依法不</w:t>
      </w:r>
      <w:r>
        <w:rPr>
          <w:rFonts w:hint="eastAsia" w:ascii="宋体" w:hAnsi="宋体" w:eastAsia="宋体"/>
          <w:color w:val="auto"/>
          <w:sz w:val="24"/>
          <w:highlight w:val="none"/>
        </w:rPr>
        <w:t>得</w:t>
      </w:r>
      <w:r>
        <w:rPr>
          <w:rFonts w:ascii="宋体" w:hAnsi="宋体" w:eastAsia="宋体"/>
          <w:color w:val="auto"/>
          <w:sz w:val="24"/>
          <w:highlight w:val="none"/>
        </w:rPr>
        <w:t>转让</w:t>
      </w:r>
      <w:r>
        <w:rPr>
          <w:rFonts w:hint="eastAsia" w:ascii="宋体" w:hAnsi="宋体" w:eastAsia="宋体"/>
          <w:color w:val="auto"/>
          <w:sz w:val="24"/>
          <w:highlight w:val="none"/>
        </w:rPr>
        <w:t>，</w:t>
      </w:r>
      <w:r>
        <w:rPr>
          <w:rFonts w:ascii="宋体" w:hAnsi="宋体" w:eastAsia="宋体"/>
          <w:color w:val="auto"/>
          <w:sz w:val="24"/>
          <w:highlight w:val="none"/>
        </w:rPr>
        <w:t>但经甲方</w:t>
      </w:r>
      <w:r>
        <w:rPr>
          <w:rFonts w:hint="eastAsia" w:ascii="宋体" w:hAnsi="宋体" w:eastAsia="宋体"/>
          <w:color w:val="auto"/>
          <w:sz w:val="24"/>
          <w:highlight w:val="none"/>
        </w:rPr>
        <w:t>同意，乙方可以依法采取分包方式履行合同，即：依法可以</w:t>
      </w:r>
      <w:r>
        <w:rPr>
          <w:rFonts w:ascii="宋体" w:hAnsi="宋体" w:eastAsia="宋体"/>
          <w:color w:val="auto"/>
          <w:sz w:val="24"/>
          <w:highlight w:val="none"/>
        </w:rPr>
        <w:t>将合同项下的部分非主体、非关键性工作分包给他人完成</w:t>
      </w:r>
      <w:r>
        <w:rPr>
          <w:rFonts w:hint="eastAsia" w:ascii="宋体" w:hAnsi="宋体" w:eastAsia="宋体"/>
          <w:color w:val="auto"/>
          <w:sz w:val="24"/>
          <w:highlight w:val="none"/>
        </w:rPr>
        <w:t>，</w:t>
      </w:r>
      <w:r>
        <w:rPr>
          <w:rFonts w:ascii="宋体" w:hAnsi="宋体" w:eastAsia="宋体"/>
          <w:color w:val="auto"/>
          <w:sz w:val="24"/>
          <w:highlight w:val="none"/>
        </w:rPr>
        <w:t>接受分包的人应当具备相应的资格条件，并不得再次分包</w:t>
      </w:r>
      <w:r>
        <w:rPr>
          <w:rFonts w:hint="eastAsia" w:ascii="宋体" w:hAnsi="宋体" w:eastAsia="宋体"/>
          <w:color w:val="auto"/>
          <w:sz w:val="24"/>
          <w:highlight w:val="none"/>
        </w:rPr>
        <w:t>，</w:t>
      </w:r>
      <w:r>
        <w:rPr>
          <w:rFonts w:ascii="宋体" w:hAnsi="宋体" w:eastAsia="宋体"/>
          <w:color w:val="auto"/>
          <w:sz w:val="24"/>
          <w:highlight w:val="none"/>
        </w:rPr>
        <w:t>且乙方应就分包项目向甲方负责</w:t>
      </w:r>
      <w:r>
        <w:rPr>
          <w:rFonts w:hint="eastAsia" w:ascii="宋体" w:hAnsi="宋体" w:eastAsia="宋体"/>
          <w:color w:val="auto"/>
          <w:sz w:val="24"/>
          <w:highlight w:val="none"/>
        </w:rPr>
        <w:t>，</w:t>
      </w:r>
      <w:r>
        <w:rPr>
          <w:rFonts w:ascii="宋体" w:hAnsi="宋体" w:eastAsia="宋体"/>
          <w:color w:val="auto"/>
          <w:sz w:val="24"/>
          <w:highlight w:val="none"/>
        </w:rPr>
        <w:t>并</w:t>
      </w:r>
      <w:r>
        <w:rPr>
          <w:rFonts w:hint="eastAsia" w:ascii="宋体" w:hAnsi="宋体" w:eastAsia="宋体"/>
          <w:color w:val="auto"/>
          <w:sz w:val="24"/>
          <w:highlight w:val="none"/>
        </w:rPr>
        <w:t>与分包供应商就分包项目向甲方承担连带责任。</w:t>
      </w:r>
    </w:p>
    <w:p w14:paraId="0C78BAE8">
      <w:pPr>
        <w:spacing w:line="360" w:lineRule="auto"/>
        <w:ind w:firstLine="437"/>
        <w:outlineLvl w:val="2"/>
        <w:rPr>
          <w:rFonts w:ascii="宋体" w:hAnsi="宋体" w:eastAsia="宋体"/>
          <w:b/>
          <w:bCs/>
          <w:color w:val="auto"/>
          <w:sz w:val="24"/>
          <w:highlight w:val="none"/>
          <w:lang w:val="zh-CN"/>
        </w:rPr>
      </w:pPr>
      <w:bookmarkStart w:id="175" w:name="_Toc13566"/>
      <w:bookmarkStart w:id="176" w:name="_Toc14066"/>
      <w:bookmarkStart w:id="177" w:name="_Toc16508"/>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1 不可抗力</w:t>
      </w:r>
      <w:bookmarkEnd w:id="175"/>
      <w:bookmarkEnd w:id="176"/>
      <w:bookmarkEnd w:id="177"/>
    </w:p>
    <w:p w14:paraId="79D855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olor w:val="auto"/>
          <w:sz w:val="24"/>
          <w:highlight w:val="none"/>
        </w:rPr>
        <w:t>；</w:t>
      </w:r>
    </w:p>
    <w:p w14:paraId="140FD3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.2因不可抗力致使不能实现合同目的的，当事人可以解除合同；</w:t>
      </w:r>
    </w:p>
    <w:p w14:paraId="3322C4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.3因</w:t>
      </w:r>
      <w:r>
        <w:rPr>
          <w:rFonts w:ascii="宋体" w:hAnsi="宋体" w:eastAsia="宋体"/>
          <w:color w:val="auto"/>
          <w:sz w:val="24"/>
          <w:highlight w:val="none"/>
        </w:rPr>
        <w:t>不可抗力致使合同有变更必要的，双方当事人应在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约定时间内以书面形式变更合同</w:t>
      </w:r>
      <w:r>
        <w:rPr>
          <w:rFonts w:hint="eastAsia" w:ascii="宋体" w:hAnsi="宋体" w:eastAsia="宋体"/>
          <w:color w:val="auto"/>
          <w:sz w:val="24"/>
          <w:highlight w:val="none"/>
        </w:rPr>
        <w:t>；</w:t>
      </w:r>
    </w:p>
    <w:p w14:paraId="5F4792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受</w:t>
      </w:r>
      <w:r>
        <w:rPr>
          <w:rFonts w:hint="eastAsia" w:ascii="宋体" w:hAnsi="宋体" w:eastAsia="宋体"/>
          <w:color w:val="auto"/>
          <w:sz w:val="24"/>
          <w:highlight w:val="none"/>
        </w:rPr>
        <w:t>不可抗力</w:t>
      </w:r>
      <w:r>
        <w:rPr>
          <w:rFonts w:ascii="宋体" w:hAnsi="宋体" w:eastAsia="宋体"/>
          <w:color w:val="auto"/>
          <w:sz w:val="24"/>
          <w:highlight w:val="none"/>
        </w:rPr>
        <w:t>影响的一方在不可抗力发生后</w:t>
      </w:r>
      <w:r>
        <w:rPr>
          <w:rFonts w:hint="eastAsia" w:ascii="宋体" w:hAnsi="宋体" w:eastAsia="宋体"/>
          <w:color w:val="auto"/>
          <w:sz w:val="24"/>
          <w:highlight w:val="none"/>
        </w:rPr>
        <w:t>，</w:t>
      </w:r>
      <w:r>
        <w:rPr>
          <w:rFonts w:ascii="宋体" w:hAnsi="宋体" w:eastAsia="宋体"/>
          <w:color w:val="auto"/>
          <w:sz w:val="24"/>
          <w:highlight w:val="none"/>
        </w:rPr>
        <w:t>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约定时间内以书面形式通知</w:t>
      </w:r>
      <w:r>
        <w:rPr>
          <w:rFonts w:hint="eastAsia" w:ascii="宋体" w:hAnsi="宋体" w:eastAsia="宋体"/>
          <w:color w:val="auto"/>
          <w:sz w:val="24"/>
          <w:highlight w:val="none"/>
        </w:rPr>
        <w:t>对</w:t>
      </w:r>
      <w:r>
        <w:rPr>
          <w:rFonts w:ascii="宋体" w:hAnsi="宋体" w:eastAsia="宋体"/>
          <w:color w:val="auto"/>
          <w:sz w:val="24"/>
          <w:highlight w:val="none"/>
        </w:rPr>
        <w:t>方当事人，并在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约定时间内，将有关部门出具的证明文件送达</w:t>
      </w:r>
      <w:r>
        <w:rPr>
          <w:rFonts w:hint="eastAsia" w:ascii="宋体" w:hAnsi="宋体" w:eastAsia="宋体"/>
          <w:color w:val="auto"/>
          <w:sz w:val="24"/>
          <w:highlight w:val="none"/>
        </w:rPr>
        <w:t>对方当事人</w:t>
      </w:r>
      <w:r>
        <w:rPr>
          <w:rFonts w:ascii="宋体" w:hAnsi="宋体" w:eastAsia="宋体"/>
          <w:color w:val="auto"/>
          <w:sz w:val="24"/>
          <w:highlight w:val="none"/>
        </w:rPr>
        <w:t>。</w:t>
      </w:r>
    </w:p>
    <w:p w14:paraId="5F4AAFD8">
      <w:pPr>
        <w:spacing w:line="360" w:lineRule="auto"/>
        <w:ind w:firstLine="437"/>
        <w:outlineLvl w:val="2"/>
        <w:rPr>
          <w:rFonts w:ascii="宋体" w:hAnsi="宋体" w:eastAsia="宋体"/>
          <w:b/>
          <w:bCs/>
          <w:color w:val="auto"/>
          <w:sz w:val="24"/>
          <w:highlight w:val="none"/>
          <w:lang w:val="zh-CN"/>
        </w:rPr>
      </w:pPr>
      <w:bookmarkStart w:id="178" w:name="_Toc689"/>
      <w:bookmarkStart w:id="179" w:name="_Toc279701255"/>
      <w:bookmarkStart w:id="180" w:name="_Toc6969"/>
      <w:bookmarkStart w:id="181" w:name="_Toc259093684"/>
      <w:bookmarkStart w:id="182" w:name="_Toc30676"/>
      <w:bookmarkStart w:id="183" w:name="_Toc487900365"/>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12</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税费</w:t>
      </w:r>
      <w:bookmarkEnd w:id="178"/>
      <w:bookmarkEnd w:id="179"/>
      <w:bookmarkEnd w:id="180"/>
      <w:bookmarkEnd w:id="181"/>
      <w:bookmarkEnd w:id="182"/>
      <w:bookmarkEnd w:id="183"/>
    </w:p>
    <w:p w14:paraId="609F6E2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与合同有关的一切税费</w:t>
      </w:r>
      <w:r>
        <w:rPr>
          <w:rFonts w:hint="eastAsia" w:ascii="宋体" w:hAnsi="宋体" w:eastAsia="宋体"/>
          <w:color w:val="auto"/>
          <w:sz w:val="24"/>
          <w:highlight w:val="none"/>
        </w:rPr>
        <w:t>，</w:t>
      </w:r>
      <w:r>
        <w:rPr>
          <w:rFonts w:ascii="宋体" w:hAnsi="宋体" w:eastAsia="宋体"/>
          <w:color w:val="auto"/>
          <w:sz w:val="24"/>
          <w:highlight w:val="none"/>
        </w:rPr>
        <w:t>均按照中华人民共和国法律的相关规定</w:t>
      </w:r>
      <w:r>
        <w:rPr>
          <w:rFonts w:hint="eastAsia" w:ascii="宋体" w:hAnsi="宋体" w:eastAsia="宋体"/>
          <w:color w:val="auto"/>
          <w:sz w:val="24"/>
          <w:highlight w:val="none"/>
        </w:rPr>
        <w:t>缴纳</w:t>
      </w:r>
      <w:r>
        <w:rPr>
          <w:rFonts w:ascii="宋体" w:hAnsi="宋体" w:eastAsia="宋体"/>
          <w:color w:val="auto"/>
          <w:sz w:val="24"/>
          <w:highlight w:val="none"/>
        </w:rPr>
        <w:t>。</w:t>
      </w:r>
    </w:p>
    <w:p w14:paraId="7249225E">
      <w:pPr>
        <w:spacing w:line="360" w:lineRule="auto"/>
        <w:ind w:firstLine="437"/>
        <w:outlineLvl w:val="2"/>
        <w:rPr>
          <w:rFonts w:ascii="宋体" w:hAnsi="宋体" w:eastAsia="宋体"/>
          <w:b/>
          <w:bCs/>
          <w:color w:val="auto"/>
          <w:sz w:val="24"/>
          <w:highlight w:val="none"/>
          <w:lang w:val="zh-CN"/>
        </w:rPr>
      </w:pPr>
      <w:bookmarkStart w:id="184" w:name="_Toc279701258"/>
      <w:bookmarkStart w:id="185" w:name="_Toc487900368"/>
      <w:bookmarkStart w:id="186" w:name="_Toc8298"/>
      <w:bookmarkStart w:id="187" w:name="_Toc7102"/>
      <w:bookmarkStart w:id="188" w:name="_Toc259093687"/>
      <w:bookmarkStart w:id="189" w:name="_Toc16959"/>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13</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乙方破产</w:t>
      </w:r>
      <w:bookmarkEnd w:id="184"/>
      <w:bookmarkEnd w:id="185"/>
      <w:bookmarkEnd w:id="186"/>
      <w:bookmarkEnd w:id="187"/>
      <w:bookmarkEnd w:id="188"/>
      <w:bookmarkEnd w:id="189"/>
    </w:p>
    <w:p w14:paraId="47B04E8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如果乙方破产导致合同无法履行时，甲方可以书面形式通知乙方终止合同且不给予乙方任何补偿和赔偿</w:t>
      </w:r>
      <w:r>
        <w:rPr>
          <w:rFonts w:hint="eastAsia" w:ascii="宋体" w:hAnsi="宋体" w:eastAsia="宋体"/>
          <w:color w:val="auto"/>
          <w:sz w:val="24"/>
          <w:highlight w:val="none"/>
        </w:rPr>
        <w:t>，但合同的</w:t>
      </w:r>
      <w:r>
        <w:rPr>
          <w:rFonts w:ascii="宋体" w:hAnsi="宋体" w:eastAsia="宋体"/>
          <w:color w:val="auto"/>
          <w:sz w:val="24"/>
          <w:highlight w:val="none"/>
        </w:rPr>
        <w:t>终止不损害或不影响甲方已经采取或将要采取的任何要求乙方支付违约金</w:t>
      </w:r>
      <w:r>
        <w:rPr>
          <w:rFonts w:hint="eastAsia" w:ascii="宋体" w:hAnsi="宋体" w:eastAsia="宋体"/>
          <w:color w:val="auto"/>
          <w:sz w:val="24"/>
          <w:highlight w:val="none"/>
        </w:rPr>
        <w:t>、</w:t>
      </w:r>
      <w:r>
        <w:rPr>
          <w:rFonts w:ascii="宋体" w:hAnsi="宋体" w:eastAsia="宋体"/>
          <w:color w:val="auto"/>
          <w:sz w:val="24"/>
          <w:highlight w:val="none"/>
        </w:rPr>
        <w:t>赔偿损失等的行动或补救措施的权利</w:t>
      </w:r>
      <w:r>
        <w:rPr>
          <w:rFonts w:hint="eastAsia" w:ascii="宋体" w:hAnsi="宋体" w:eastAsia="宋体"/>
          <w:color w:val="auto"/>
          <w:sz w:val="24"/>
          <w:highlight w:val="none"/>
        </w:rPr>
        <w:t>。</w:t>
      </w:r>
    </w:p>
    <w:p w14:paraId="1F482F86">
      <w:pPr>
        <w:spacing w:line="360" w:lineRule="auto"/>
        <w:ind w:firstLine="437"/>
        <w:outlineLvl w:val="2"/>
        <w:rPr>
          <w:rFonts w:ascii="宋体" w:hAnsi="宋体" w:eastAsia="宋体"/>
          <w:b/>
          <w:color w:val="auto"/>
          <w:sz w:val="24"/>
          <w:highlight w:val="none"/>
        </w:rPr>
      </w:pPr>
      <w:bookmarkStart w:id="190" w:name="_Toc15387"/>
      <w:bookmarkStart w:id="191" w:name="_Toc6134"/>
      <w:bookmarkStart w:id="192" w:name="_Toc29333"/>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4</w:t>
      </w:r>
      <w:r>
        <w:rPr>
          <w:rFonts w:hint="eastAsia" w:ascii="宋体" w:hAnsi="宋体" w:eastAsia="宋体"/>
          <w:b/>
          <w:bCs/>
          <w:color w:val="auto"/>
          <w:sz w:val="24"/>
          <w:highlight w:val="none"/>
          <w:lang w:val="zh-CN"/>
        </w:rPr>
        <w:t xml:space="preserve"> 合同中止、终止</w:t>
      </w:r>
      <w:bookmarkEnd w:id="190"/>
      <w:bookmarkEnd w:id="191"/>
      <w:bookmarkEnd w:id="192"/>
    </w:p>
    <w:p w14:paraId="1E449D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.1双方当事人不得擅自中止或者终止合同；</w:t>
      </w:r>
    </w:p>
    <w:p w14:paraId="1561CC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715270E6">
      <w:pPr>
        <w:spacing w:line="360" w:lineRule="auto"/>
        <w:ind w:firstLine="437"/>
        <w:outlineLvl w:val="2"/>
        <w:rPr>
          <w:rFonts w:ascii="宋体" w:hAnsi="宋体" w:eastAsia="宋体"/>
          <w:b/>
          <w:bCs/>
          <w:color w:val="auto"/>
          <w:sz w:val="24"/>
          <w:highlight w:val="none"/>
          <w:lang w:val="zh-CN"/>
        </w:rPr>
      </w:pPr>
      <w:bookmarkStart w:id="193" w:name="_Toc14563"/>
      <w:bookmarkStart w:id="194" w:name="_Toc6596"/>
      <w:bookmarkStart w:id="195" w:name="_Toc1125"/>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检验和验收</w:t>
      </w:r>
      <w:bookmarkEnd w:id="193"/>
      <w:bookmarkEnd w:id="194"/>
      <w:bookmarkEnd w:id="195"/>
    </w:p>
    <w:p w14:paraId="32BF24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1乙方按照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w:t>
      </w:r>
      <w:r>
        <w:rPr>
          <w:rFonts w:hint="eastAsia" w:ascii="宋体" w:hAnsi="宋体" w:eastAsia="宋体"/>
          <w:color w:val="auto"/>
          <w:sz w:val="24"/>
          <w:highlight w:val="none"/>
        </w:rPr>
        <w:t>，</w:t>
      </w:r>
      <w:r>
        <w:rPr>
          <w:rFonts w:ascii="宋体" w:hAnsi="宋体" w:eastAsia="宋体"/>
          <w:color w:val="auto"/>
          <w:sz w:val="24"/>
          <w:highlight w:val="none"/>
        </w:rPr>
        <w:t>定期提交服务报告</w:t>
      </w:r>
      <w:r>
        <w:rPr>
          <w:rFonts w:hint="eastAsia" w:ascii="宋体" w:hAnsi="宋体" w:eastAsia="宋体"/>
          <w:color w:val="auto"/>
          <w:sz w:val="24"/>
          <w:highlight w:val="none"/>
        </w:rPr>
        <w:t>，甲方按照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的约定进行定期验收</w:t>
      </w:r>
      <w:r>
        <w:rPr>
          <w:rFonts w:hint="eastAsia" w:ascii="宋体" w:hAnsi="宋体" w:eastAsia="宋体"/>
          <w:color w:val="auto"/>
          <w:sz w:val="24"/>
          <w:highlight w:val="none"/>
        </w:rPr>
        <w:t>；</w:t>
      </w:r>
    </w:p>
    <w:p w14:paraId="5BCE0D4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52577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2.15.3检验和验收标准、程序等具体内容以及前述验收书的效力详见</w:t>
      </w:r>
      <w:r>
        <w:rPr>
          <w:rFonts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165"/>
    <w:bookmarkEnd w:id="166"/>
    <w:bookmarkEnd w:id="167"/>
    <w:bookmarkEnd w:id="168"/>
    <w:p w14:paraId="37BB26B5">
      <w:pPr>
        <w:spacing w:line="360" w:lineRule="auto"/>
        <w:ind w:firstLine="437"/>
        <w:outlineLvl w:val="2"/>
        <w:rPr>
          <w:rFonts w:ascii="宋体" w:hAnsi="宋体" w:eastAsia="宋体"/>
          <w:b/>
          <w:bCs/>
          <w:color w:val="auto"/>
          <w:sz w:val="24"/>
          <w:highlight w:val="none"/>
        </w:rPr>
      </w:pPr>
      <w:bookmarkStart w:id="196" w:name="_Toc279701263"/>
      <w:bookmarkStart w:id="197" w:name="_Toc259093692"/>
      <w:bookmarkStart w:id="198" w:name="_Toc487900373"/>
      <w:bookmarkStart w:id="199" w:name="_Toc18567"/>
      <w:bookmarkStart w:id="200" w:name="_Toc10330"/>
      <w:bookmarkStart w:id="201" w:name="_Toc12773"/>
      <w:r>
        <w:rPr>
          <w:rFonts w:hint="eastAsia" w:ascii="宋体" w:hAnsi="宋体" w:eastAsia="宋体"/>
          <w:b/>
          <w:bCs/>
          <w:color w:val="auto"/>
          <w:sz w:val="24"/>
          <w:highlight w:val="none"/>
        </w:rPr>
        <w:t>2.</w:t>
      </w:r>
      <w:r>
        <w:rPr>
          <w:rFonts w:ascii="宋体" w:hAnsi="宋体" w:eastAsia="宋体"/>
          <w:b/>
          <w:bCs/>
          <w:color w:val="auto"/>
          <w:sz w:val="24"/>
          <w:highlight w:val="none"/>
        </w:rPr>
        <w:t>16</w:t>
      </w:r>
      <w:r>
        <w:rPr>
          <w:rFonts w:hint="eastAsia" w:ascii="宋体" w:hAnsi="宋体" w:eastAsia="宋体"/>
          <w:b/>
          <w:bCs/>
          <w:color w:val="auto"/>
          <w:sz w:val="24"/>
          <w:highlight w:val="none"/>
        </w:rPr>
        <w:t xml:space="preserve"> </w:t>
      </w:r>
      <w:r>
        <w:rPr>
          <w:rFonts w:hint="eastAsia" w:ascii="宋体" w:hAnsi="宋体" w:eastAsia="宋体"/>
          <w:b/>
          <w:bCs/>
          <w:color w:val="auto"/>
          <w:sz w:val="24"/>
          <w:highlight w:val="none"/>
          <w:lang w:val="zh-CN"/>
        </w:rPr>
        <w:t>合同使用的文字和</w:t>
      </w:r>
      <w:r>
        <w:rPr>
          <w:rFonts w:ascii="宋体" w:hAnsi="宋体" w:eastAsia="宋体"/>
          <w:b/>
          <w:bCs/>
          <w:color w:val="auto"/>
          <w:sz w:val="24"/>
          <w:highlight w:val="none"/>
          <w:lang w:val="zh-CN"/>
        </w:rPr>
        <w:t>适用的法律</w:t>
      </w:r>
      <w:bookmarkEnd w:id="196"/>
      <w:bookmarkEnd w:id="197"/>
      <w:bookmarkEnd w:id="198"/>
      <w:bookmarkEnd w:id="199"/>
      <w:bookmarkEnd w:id="200"/>
      <w:bookmarkEnd w:id="201"/>
    </w:p>
    <w:p w14:paraId="1189C0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16.1合同使用汉语书就</w:t>
      </w:r>
      <w:r>
        <w:rPr>
          <w:rFonts w:hint="eastAsia" w:ascii="宋体" w:hAnsi="宋体" w:eastAsia="宋体"/>
          <w:color w:val="auto"/>
          <w:sz w:val="24"/>
          <w:highlight w:val="none"/>
        </w:rPr>
        <w:t>、</w:t>
      </w:r>
      <w:r>
        <w:rPr>
          <w:rFonts w:ascii="宋体" w:hAnsi="宋体" w:eastAsia="宋体"/>
          <w:color w:val="auto"/>
          <w:sz w:val="24"/>
          <w:highlight w:val="none"/>
        </w:rPr>
        <w:t>变更和解释</w:t>
      </w:r>
      <w:r>
        <w:rPr>
          <w:rFonts w:hint="eastAsia" w:ascii="宋体" w:hAnsi="宋体" w:eastAsia="宋体"/>
          <w:color w:val="auto"/>
          <w:sz w:val="24"/>
          <w:highlight w:val="none"/>
        </w:rPr>
        <w:t>；</w:t>
      </w:r>
    </w:p>
    <w:p w14:paraId="4CA653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w:t>
      </w:r>
      <w:r>
        <w:rPr>
          <w:rFonts w:hint="eastAsia" w:ascii="宋体" w:hAnsi="宋体" w:eastAsia="宋体"/>
          <w:color w:val="auto"/>
          <w:sz w:val="24"/>
          <w:highlight w:val="none"/>
        </w:rPr>
        <w:t>.2合同适用</w:t>
      </w:r>
      <w:r>
        <w:rPr>
          <w:rFonts w:ascii="宋体" w:hAnsi="宋体" w:eastAsia="宋体"/>
          <w:color w:val="auto"/>
          <w:sz w:val="24"/>
          <w:highlight w:val="none"/>
        </w:rPr>
        <w:t>中华人民共和国法律。</w:t>
      </w:r>
    </w:p>
    <w:p w14:paraId="0F595E4B">
      <w:pPr>
        <w:spacing w:line="360" w:lineRule="auto"/>
        <w:ind w:firstLine="437"/>
        <w:outlineLvl w:val="2"/>
        <w:rPr>
          <w:rFonts w:ascii="宋体" w:hAnsi="宋体" w:eastAsia="宋体"/>
          <w:b/>
          <w:color w:val="auto"/>
          <w:sz w:val="24"/>
          <w:highlight w:val="none"/>
        </w:rPr>
      </w:pPr>
      <w:bookmarkStart w:id="202" w:name="_Toc3148"/>
      <w:bookmarkStart w:id="203" w:name="_Toc279701264"/>
      <w:bookmarkStart w:id="204" w:name="_Toc16673"/>
      <w:bookmarkStart w:id="205" w:name="_Toc12004"/>
      <w:bookmarkStart w:id="206" w:name="_Toc259093693"/>
      <w:bookmarkStart w:id="207" w:name="_Toc4879003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17</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履约保证金</w:t>
      </w:r>
      <w:bookmarkEnd w:id="202"/>
      <w:bookmarkEnd w:id="203"/>
      <w:bookmarkEnd w:id="204"/>
      <w:bookmarkEnd w:id="205"/>
      <w:bookmarkEnd w:id="206"/>
    </w:p>
    <w:p w14:paraId="42883DB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.1采购文件要求乙方提交履约保证金的，乙方</w:t>
      </w:r>
      <w:r>
        <w:rPr>
          <w:rFonts w:ascii="宋体" w:hAnsi="宋体" w:eastAsia="宋体"/>
          <w:color w:val="auto"/>
          <w:sz w:val="24"/>
          <w:highlight w:val="none"/>
        </w:rPr>
        <w:t>应按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约定的方式</w:t>
      </w:r>
      <w:r>
        <w:rPr>
          <w:rFonts w:hint="eastAsia" w:ascii="宋体" w:hAnsi="宋体" w:eastAsia="宋体"/>
          <w:color w:val="auto"/>
          <w:sz w:val="24"/>
          <w:highlight w:val="none"/>
        </w:rPr>
        <w:t>，以支票、汇票、本票或者金融机构、担保机构出具的保函等非现金形式提交；</w:t>
      </w:r>
    </w:p>
    <w:p w14:paraId="4231D940">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rPr>
        <w:t>2.</w:t>
      </w:r>
      <w:r>
        <w:rPr>
          <w:rFonts w:ascii="宋体" w:hAnsi="宋体" w:eastAsia="宋体"/>
          <w:color w:val="auto"/>
          <w:sz w:val="24"/>
          <w:highlight w:val="none"/>
        </w:rPr>
        <w:t>17.2履约保证金在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约定期间内不予退还或者应完全有效</w:t>
      </w:r>
      <w:r>
        <w:rPr>
          <w:rFonts w:hint="eastAsia" w:ascii="宋体" w:hAnsi="宋体" w:eastAsia="宋体"/>
          <w:color w:val="auto"/>
          <w:sz w:val="24"/>
          <w:highlight w:val="none"/>
        </w:rPr>
        <w:t>，前述约定期间届满</w:t>
      </w:r>
      <w:r>
        <w:rPr>
          <w:rFonts w:ascii="宋体" w:hAnsi="宋体" w:eastAsia="宋体"/>
          <w:color w:val="auto"/>
          <w:sz w:val="24"/>
          <w:highlight w:val="none"/>
        </w:rPr>
        <w:t>之日起</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个</w:t>
      </w:r>
      <w:r>
        <w:rPr>
          <w:rFonts w:ascii="宋体" w:hAnsi="宋体" w:eastAsia="宋体"/>
          <w:color w:val="auto"/>
          <w:sz w:val="24"/>
          <w:highlight w:val="none"/>
        </w:rPr>
        <w:t>工作日内，甲方应将履约保证金退还乙方</w:t>
      </w:r>
      <w:r>
        <w:rPr>
          <w:rFonts w:hint="eastAsia" w:ascii="宋体" w:hAnsi="宋体" w:eastAsia="宋体"/>
          <w:color w:val="auto"/>
          <w:sz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7F3F93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.3</w:t>
      </w:r>
      <w:r>
        <w:rPr>
          <w:rFonts w:ascii="宋体" w:hAnsi="宋体" w:eastAsia="宋体"/>
          <w:color w:val="auto"/>
          <w:sz w:val="24"/>
          <w:highlight w:val="none"/>
        </w:rPr>
        <w:t>如果乙方不履行合同</w:t>
      </w:r>
      <w:r>
        <w:rPr>
          <w:rFonts w:hint="eastAsia" w:ascii="宋体" w:hAnsi="宋体" w:eastAsia="宋体"/>
          <w:color w:val="auto"/>
          <w:sz w:val="24"/>
          <w:highlight w:val="none"/>
        </w:rPr>
        <w:t>，履约保证金不予退还；如果乙方</w:t>
      </w:r>
      <w:r>
        <w:rPr>
          <w:rFonts w:ascii="宋体" w:hAnsi="宋体" w:eastAsia="宋体"/>
          <w:color w:val="auto"/>
          <w:sz w:val="24"/>
          <w:highlight w:val="none"/>
        </w:rPr>
        <w:t>未能按合同</w:t>
      </w:r>
      <w:r>
        <w:rPr>
          <w:rFonts w:hint="eastAsia" w:ascii="宋体" w:hAnsi="宋体" w:eastAsia="宋体"/>
          <w:color w:val="auto"/>
          <w:sz w:val="24"/>
          <w:highlight w:val="none"/>
        </w:rPr>
        <w:t>约</w:t>
      </w:r>
      <w:r>
        <w:rPr>
          <w:rFonts w:ascii="宋体" w:hAnsi="宋体" w:eastAsia="宋体"/>
          <w:color w:val="auto"/>
          <w:sz w:val="24"/>
          <w:highlight w:val="none"/>
        </w:rPr>
        <w:t>定全面履行义务，那么甲方有权从履约保证金中取得补偿或赔偿</w:t>
      </w:r>
      <w:r>
        <w:rPr>
          <w:rFonts w:hint="eastAsia" w:ascii="宋体" w:hAnsi="宋体" w:eastAsia="宋体"/>
          <w:color w:val="auto"/>
          <w:sz w:val="24"/>
          <w:highlight w:val="none"/>
        </w:rPr>
        <w:t>，同时不影响甲方要求乙方承担合同约定的超过履约保证金的违约责任的权利。</w:t>
      </w:r>
    </w:p>
    <w:bookmarkEnd w:id="207"/>
    <w:p w14:paraId="5CB33DBE">
      <w:pPr>
        <w:spacing w:line="360" w:lineRule="auto"/>
        <w:ind w:firstLine="437"/>
        <w:outlineLvl w:val="2"/>
        <w:rPr>
          <w:rFonts w:ascii="宋体" w:hAnsi="宋体" w:eastAsia="宋体"/>
          <w:b/>
          <w:color w:val="auto"/>
          <w:sz w:val="24"/>
          <w:highlight w:val="none"/>
        </w:rPr>
      </w:pPr>
      <w:bookmarkStart w:id="208" w:name="_Toc6885"/>
      <w:bookmarkStart w:id="209" w:name="_Toc14001"/>
      <w:bookmarkStart w:id="210" w:name="_Toc19890"/>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18</w:t>
      </w:r>
      <w:r>
        <w:rPr>
          <w:rFonts w:hint="eastAsia" w:ascii="宋体" w:hAnsi="宋体" w:eastAsia="宋体"/>
          <w:b/>
          <w:bCs/>
          <w:color w:val="auto"/>
          <w:sz w:val="24"/>
          <w:highlight w:val="none"/>
          <w:lang w:val="zh-CN"/>
        </w:rPr>
        <w:t xml:space="preserve"> 合同份数</w:t>
      </w:r>
      <w:bookmarkEnd w:id="208"/>
      <w:bookmarkEnd w:id="209"/>
      <w:bookmarkEnd w:id="210"/>
    </w:p>
    <w:p w14:paraId="588AEA3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合同份数按</w:t>
      </w:r>
      <w:r>
        <w:rPr>
          <w:rFonts w:ascii="宋体" w:hAnsi="宋体" w:eastAsia="宋体"/>
          <w:b/>
          <w:i/>
          <w:color w:val="auto"/>
          <w:sz w:val="24"/>
          <w:highlight w:val="none"/>
          <w:u w:val="single"/>
        </w:rPr>
        <w:t>合同专用条款</w:t>
      </w:r>
      <w:r>
        <w:rPr>
          <w:rFonts w:ascii="宋体" w:hAnsi="宋体" w:eastAsia="宋体"/>
          <w:color w:val="auto"/>
          <w:sz w:val="24"/>
          <w:highlight w:val="none"/>
        </w:rPr>
        <w:t>规定</w:t>
      </w:r>
      <w:r>
        <w:rPr>
          <w:rFonts w:hint="eastAsia" w:ascii="宋体" w:hAnsi="宋体" w:eastAsia="宋体"/>
          <w:color w:val="auto"/>
          <w:sz w:val="24"/>
          <w:highlight w:val="none"/>
        </w:rPr>
        <w:t>，</w:t>
      </w:r>
      <w:r>
        <w:rPr>
          <w:rFonts w:ascii="宋体" w:hAnsi="宋体" w:eastAsia="宋体"/>
          <w:color w:val="auto"/>
          <w:sz w:val="24"/>
          <w:highlight w:val="none"/>
        </w:rPr>
        <w:t>每份均具有同等法律效力</w:t>
      </w:r>
      <w:r>
        <w:rPr>
          <w:rFonts w:hint="eastAsia" w:ascii="宋体" w:hAnsi="宋体" w:eastAsia="宋体"/>
          <w:color w:val="auto"/>
          <w:sz w:val="24"/>
          <w:highlight w:val="none"/>
        </w:rPr>
        <w:t>。</w:t>
      </w:r>
    </w:p>
    <w:p w14:paraId="2BFC9546">
      <w:pPr>
        <w:spacing w:line="360" w:lineRule="auto"/>
        <w:jc w:val="center"/>
        <w:outlineLvl w:val="1"/>
        <w:rPr>
          <w:rFonts w:ascii="宋体" w:hAnsi="宋体" w:eastAsia="宋体"/>
          <w:b/>
          <w:color w:val="auto"/>
          <w:sz w:val="24"/>
        </w:rPr>
      </w:pPr>
      <w:r>
        <w:rPr>
          <w:rFonts w:ascii="宋体" w:hAnsi="宋体" w:eastAsia="宋体"/>
          <w:color w:val="auto"/>
          <w:sz w:val="24"/>
          <w:highlight w:val="none"/>
        </w:rPr>
        <w:br w:type="page"/>
      </w:r>
      <w:bookmarkStart w:id="211" w:name="_Toc8839"/>
      <w:bookmarkStart w:id="212" w:name="_Toc331685784"/>
      <w:r>
        <w:rPr>
          <w:rFonts w:hint="eastAsia" w:ascii="宋体" w:hAnsi="宋体" w:eastAsia="宋体"/>
          <w:b/>
          <w:color w:val="auto"/>
          <w:sz w:val="24"/>
        </w:rPr>
        <w:t>第三部分</w:t>
      </w:r>
      <w:r>
        <w:rPr>
          <w:rFonts w:ascii="宋体" w:hAnsi="宋体" w:eastAsia="宋体"/>
          <w:b/>
          <w:color w:val="auto"/>
          <w:sz w:val="24"/>
        </w:rPr>
        <w:t xml:space="preserve"> </w:t>
      </w:r>
      <w:r>
        <w:rPr>
          <w:rFonts w:hint="eastAsia" w:ascii="宋体" w:hAnsi="宋体" w:eastAsia="宋体"/>
          <w:b/>
          <w:color w:val="auto"/>
          <w:sz w:val="24"/>
        </w:rPr>
        <w:t>合同专用条款</w:t>
      </w:r>
      <w:bookmarkEnd w:id="211"/>
      <w:bookmarkEnd w:id="212"/>
    </w:p>
    <w:p w14:paraId="23FAB599">
      <w:pPr>
        <w:spacing w:line="360" w:lineRule="auto"/>
        <w:ind w:firstLine="435"/>
        <w:rPr>
          <w:rFonts w:ascii="宋体" w:hAnsi="宋体" w:eastAsia="宋体"/>
          <w:color w:val="auto"/>
          <w:sz w:val="24"/>
        </w:rPr>
      </w:pPr>
      <w:r>
        <w:rPr>
          <w:rFonts w:hint="eastAsia" w:ascii="宋体" w:hAnsi="宋体" w:eastAsia="宋体"/>
          <w:color w:val="auto"/>
          <w:sz w:val="24"/>
        </w:rPr>
        <w:t>本部分</w:t>
      </w:r>
      <w:r>
        <w:rPr>
          <w:rFonts w:ascii="宋体" w:hAnsi="宋体" w:eastAsia="宋体"/>
          <w:color w:val="auto"/>
          <w:sz w:val="24"/>
        </w:rPr>
        <w:t>是对</w:t>
      </w:r>
      <w:r>
        <w:rPr>
          <w:rFonts w:hint="eastAsia" w:ascii="宋体" w:hAnsi="宋体" w:eastAsia="宋体"/>
          <w:color w:val="auto"/>
          <w:sz w:val="24"/>
        </w:rPr>
        <w:t>前两</w:t>
      </w:r>
      <w:r>
        <w:rPr>
          <w:rFonts w:ascii="宋体" w:hAnsi="宋体" w:eastAsia="宋体"/>
          <w:color w:val="auto"/>
          <w:sz w:val="24"/>
        </w:rPr>
        <w:t>部分的补充和修改</w:t>
      </w:r>
      <w:r>
        <w:rPr>
          <w:rFonts w:hint="eastAsia" w:ascii="宋体" w:hAnsi="宋体" w:eastAsia="宋体"/>
          <w:color w:val="auto"/>
          <w:sz w:val="24"/>
        </w:rPr>
        <w:t>，</w:t>
      </w:r>
      <w:r>
        <w:rPr>
          <w:rFonts w:ascii="宋体" w:hAnsi="宋体" w:eastAsia="宋体"/>
          <w:color w:val="auto"/>
          <w:sz w:val="24"/>
        </w:rPr>
        <w:t>如果</w:t>
      </w:r>
      <w:r>
        <w:rPr>
          <w:rFonts w:hint="eastAsia" w:ascii="宋体" w:hAnsi="宋体" w:eastAsia="宋体"/>
          <w:color w:val="auto"/>
          <w:sz w:val="24"/>
        </w:rPr>
        <w:t>前两</w:t>
      </w:r>
      <w:r>
        <w:rPr>
          <w:rFonts w:ascii="宋体" w:hAnsi="宋体" w:eastAsia="宋体"/>
          <w:color w:val="auto"/>
          <w:sz w:val="24"/>
        </w:rPr>
        <w:t>部分和本部分的约定不一致</w:t>
      </w:r>
      <w:r>
        <w:rPr>
          <w:rFonts w:hint="eastAsia" w:ascii="宋体" w:hAnsi="宋体" w:eastAsia="宋体"/>
          <w:color w:val="auto"/>
          <w:sz w:val="24"/>
        </w:rPr>
        <w:t>，</w:t>
      </w:r>
      <w:r>
        <w:rPr>
          <w:rFonts w:ascii="宋体" w:hAnsi="宋体" w:eastAsia="宋体"/>
          <w:color w:val="auto"/>
          <w:sz w:val="24"/>
        </w:rPr>
        <w:t>应以本部分的约定为准</w:t>
      </w:r>
      <w:r>
        <w:rPr>
          <w:rFonts w:hint="eastAsia" w:ascii="宋体" w:hAnsi="宋体" w:eastAsia="宋体"/>
          <w:color w:val="auto"/>
          <w:sz w:val="24"/>
        </w:rPr>
        <w:t>。</w:t>
      </w:r>
      <w:r>
        <w:rPr>
          <w:rFonts w:ascii="宋体" w:hAnsi="宋体" w:eastAsia="宋体"/>
          <w:color w:val="auto"/>
          <w:sz w:val="24"/>
        </w:rPr>
        <w:t>本部分的条款号应与</w:t>
      </w:r>
      <w:r>
        <w:rPr>
          <w:rFonts w:hint="eastAsia" w:ascii="宋体" w:hAnsi="宋体" w:eastAsia="宋体"/>
          <w:color w:val="auto"/>
          <w:sz w:val="24"/>
        </w:rPr>
        <w:t>前两部分</w:t>
      </w:r>
      <w:r>
        <w:rPr>
          <w:rFonts w:ascii="宋体" w:hAnsi="宋体" w:eastAsia="宋体"/>
          <w:color w:val="auto"/>
          <w:sz w:val="24"/>
        </w:rPr>
        <w:t>的条款号保持对应</w:t>
      </w:r>
      <w:r>
        <w:rPr>
          <w:rFonts w:hint="eastAsia" w:ascii="宋体" w:hAnsi="宋体" w:eastAsia="宋体"/>
          <w:color w:val="auto"/>
          <w:sz w:val="24"/>
        </w:rPr>
        <w:t>；与前两部分</w:t>
      </w:r>
      <w:r>
        <w:rPr>
          <w:rFonts w:ascii="宋体" w:hAnsi="宋体" w:eastAsia="宋体"/>
          <w:color w:val="auto"/>
          <w:sz w:val="24"/>
        </w:rPr>
        <w:t>无对应关系的内容可另行编制条款号</w:t>
      </w:r>
      <w:r>
        <w:rPr>
          <w:rFonts w:hint="eastAsia" w:ascii="宋体" w:hAnsi="宋体" w:eastAsia="宋体"/>
          <w:color w:val="auto"/>
          <w:sz w:val="24"/>
        </w:rPr>
        <w:t>。</w:t>
      </w:r>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1"/>
        <w:gridCol w:w="7542"/>
      </w:tblGrid>
      <w:tr w14:paraId="5DC47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0B04B7D7">
            <w:pPr>
              <w:jc w:val="center"/>
              <w:rPr>
                <w:rFonts w:ascii="宋体" w:hAnsi="宋体" w:eastAsia="宋体"/>
                <w:b/>
                <w:color w:val="auto"/>
                <w:sz w:val="24"/>
              </w:rPr>
            </w:pPr>
            <w:r>
              <w:rPr>
                <w:rFonts w:ascii="宋体" w:hAnsi="宋体" w:eastAsia="宋体"/>
                <w:b/>
                <w:color w:val="auto"/>
                <w:sz w:val="24"/>
              </w:rPr>
              <w:t>条款号</w:t>
            </w:r>
          </w:p>
        </w:tc>
        <w:tc>
          <w:tcPr>
            <w:tcW w:w="4524" w:type="pct"/>
            <w:vAlign w:val="center"/>
          </w:tcPr>
          <w:p w14:paraId="7C86ADEF">
            <w:pPr>
              <w:jc w:val="center"/>
              <w:rPr>
                <w:rFonts w:ascii="宋体" w:hAnsi="宋体" w:eastAsia="宋体"/>
                <w:b/>
                <w:color w:val="auto"/>
                <w:sz w:val="24"/>
              </w:rPr>
            </w:pPr>
            <w:r>
              <w:rPr>
                <w:rFonts w:ascii="宋体" w:hAnsi="宋体" w:eastAsia="宋体"/>
                <w:b/>
                <w:color w:val="auto"/>
                <w:sz w:val="24"/>
              </w:rPr>
              <w:t>约定内容</w:t>
            </w:r>
          </w:p>
        </w:tc>
      </w:tr>
      <w:tr w14:paraId="71F87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00CF51C4">
            <w:pPr>
              <w:spacing w:line="360" w:lineRule="auto"/>
              <w:rPr>
                <w:rFonts w:ascii="宋体" w:hAnsi="宋体" w:eastAsia="宋体"/>
                <w:color w:val="auto"/>
                <w:sz w:val="24"/>
              </w:rPr>
            </w:pPr>
            <w:r>
              <w:rPr>
                <w:rFonts w:hint="eastAsia" w:ascii="宋体" w:hAnsi="宋体" w:eastAsia="宋体"/>
                <w:color w:val="auto"/>
                <w:sz w:val="24"/>
              </w:rPr>
              <w:t>2.3.2</w:t>
            </w:r>
          </w:p>
        </w:tc>
        <w:tc>
          <w:tcPr>
            <w:tcW w:w="4524" w:type="pct"/>
            <w:vAlign w:val="center"/>
          </w:tcPr>
          <w:p w14:paraId="22A95067">
            <w:pPr>
              <w:pStyle w:val="50"/>
              <w:spacing w:line="360" w:lineRule="auto"/>
              <w:rPr>
                <w:rFonts w:ascii="宋体" w:hAnsi="宋体" w:eastAsia="宋体"/>
                <w:color w:val="auto"/>
                <w:sz w:val="24"/>
              </w:rPr>
            </w:pPr>
            <w:r>
              <w:rPr>
                <w:rFonts w:hint="eastAsia" w:ascii="宋体" w:hAnsi="宋体" w:eastAsia="宋体" w:cs="@仿宋_GB2312"/>
                <w:bCs/>
                <w:color w:val="auto"/>
                <w:kern w:val="0"/>
                <w:sz w:val="24"/>
                <w:szCs w:val="28"/>
              </w:rPr>
              <w:t>本项目所有成果的版权属甲方所有，未经同意，乙方不得自行删除、复制、修改、转移数据，亦不得以任何形式向第三方提供;甲方提供的任何业务资料，乙方需认真保管、严格保密，并在使用完毕后及时归还。乙方在甲方单位工作时，应遵守相关规章、制度等。不论本合同是否变更、解除、终止，本条款均有效。</w:t>
            </w:r>
          </w:p>
        </w:tc>
      </w:tr>
      <w:tr w14:paraId="04F0E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35425BE9">
            <w:pPr>
              <w:spacing w:line="360" w:lineRule="auto"/>
              <w:rPr>
                <w:rFonts w:ascii="宋体" w:hAnsi="宋体" w:eastAsia="宋体"/>
                <w:color w:val="auto"/>
                <w:sz w:val="24"/>
              </w:rPr>
            </w:pPr>
            <w:r>
              <w:rPr>
                <w:rFonts w:hint="eastAsia" w:ascii="宋体" w:hAnsi="宋体" w:eastAsia="宋体"/>
                <w:color w:val="auto"/>
                <w:sz w:val="24"/>
              </w:rPr>
              <w:t>2.11.3</w:t>
            </w:r>
          </w:p>
          <w:p w14:paraId="158AF8E9">
            <w:pPr>
              <w:spacing w:line="360" w:lineRule="auto"/>
              <w:rPr>
                <w:rFonts w:ascii="宋体" w:hAnsi="宋体" w:eastAsia="宋体"/>
                <w:color w:val="auto"/>
                <w:sz w:val="24"/>
              </w:rPr>
            </w:pPr>
            <w:r>
              <w:rPr>
                <w:rFonts w:hint="eastAsia" w:ascii="宋体" w:hAnsi="宋体" w:eastAsia="宋体"/>
                <w:color w:val="auto"/>
                <w:sz w:val="24"/>
              </w:rPr>
              <w:t>2.11.4</w:t>
            </w:r>
          </w:p>
        </w:tc>
        <w:tc>
          <w:tcPr>
            <w:tcW w:w="4524" w:type="pct"/>
            <w:vAlign w:val="center"/>
          </w:tcPr>
          <w:p w14:paraId="593D4B11">
            <w:pPr>
              <w:pStyle w:val="50"/>
              <w:spacing w:line="360" w:lineRule="auto"/>
              <w:rPr>
                <w:rFonts w:ascii="宋体" w:hAnsi="宋体" w:eastAsia="宋体" w:cs="@仿宋_GB2312"/>
                <w:bCs/>
                <w:color w:val="auto"/>
                <w:kern w:val="0"/>
                <w:sz w:val="24"/>
                <w:szCs w:val="28"/>
              </w:rPr>
            </w:pPr>
            <w:r>
              <w:rPr>
                <w:rFonts w:hint="eastAsia" w:ascii="宋体" w:hAnsi="宋体" w:eastAsia="宋体" w:cs="@仿宋_GB2312"/>
                <w:bCs/>
                <w:color w:val="auto"/>
                <w:kern w:val="0"/>
                <w:sz w:val="24"/>
                <w:szCs w:val="28"/>
              </w:rPr>
              <w:t>不可抗力致使合同有变更必要，甲乙双方应在不可抗力发生后5个工作日内应以书面形式变更合同。</w:t>
            </w:r>
          </w:p>
          <w:p w14:paraId="512968F1">
            <w:pPr>
              <w:spacing w:line="360" w:lineRule="auto"/>
              <w:rPr>
                <w:rFonts w:ascii="宋体" w:hAnsi="宋体" w:eastAsia="宋体"/>
                <w:color w:val="auto"/>
                <w:sz w:val="24"/>
              </w:rPr>
            </w:pPr>
            <w:r>
              <w:rPr>
                <w:rFonts w:hint="eastAsia" w:ascii="宋体" w:hAnsi="宋体" w:eastAsia="宋体"/>
                <w:bCs/>
                <w:color w:val="auto"/>
                <w:kern w:val="0"/>
                <w:sz w:val="24"/>
                <w:szCs w:val="28"/>
              </w:rPr>
              <w:t>受不可抗力影响的一方在不可抗力发生后，甲乙双方应在不可抗力发生后10个工作日内以书面形式通知对方当事人，将有关部门出具的证明文件送达对方当事人。</w:t>
            </w:r>
          </w:p>
        </w:tc>
      </w:tr>
      <w:tr w14:paraId="789CC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02BF1195">
            <w:pPr>
              <w:spacing w:line="360" w:lineRule="auto"/>
              <w:rPr>
                <w:rFonts w:ascii="宋体" w:hAnsi="宋体" w:eastAsia="宋体"/>
                <w:color w:val="auto"/>
                <w:sz w:val="24"/>
              </w:rPr>
            </w:pPr>
            <w:r>
              <w:rPr>
                <w:rFonts w:hint="eastAsia" w:ascii="宋体" w:hAnsi="宋体" w:eastAsia="宋体"/>
                <w:color w:val="auto"/>
                <w:sz w:val="24"/>
              </w:rPr>
              <w:t>2.15.3</w:t>
            </w:r>
          </w:p>
        </w:tc>
        <w:tc>
          <w:tcPr>
            <w:tcW w:w="4524" w:type="pct"/>
            <w:vAlign w:val="center"/>
          </w:tcPr>
          <w:p w14:paraId="19D6E25F">
            <w:pPr>
              <w:adjustRightInd w:val="0"/>
              <w:snapToGrid w:val="0"/>
              <w:spacing w:line="360" w:lineRule="auto"/>
              <w:jc w:val="left"/>
              <w:rPr>
                <w:rFonts w:ascii="宋体" w:hAnsi="宋体" w:eastAsia="宋体"/>
                <w:color w:val="auto"/>
                <w:sz w:val="24"/>
              </w:rPr>
            </w:pPr>
            <w:r>
              <w:rPr>
                <w:rFonts w:hint="eastAsia" w:ascii="宋体" w:hAnsi="宋体" w:eastAsia="宋体"/>
                <w:color w:val="auto"/>
                <w:sz w:val="24"/>
              </w:rPr>
              <w:t>1.验收标准：</w:t>
            </w:r>
            <w:r>
              <w:rPr>
                <w:rFonts w:hint="eastAsia" w:ascii="Times New Roman" w:hAnsi="Times New Roman" w:eastAsia="宋体" w:cs="Times New Roman"/>
                <w:color w:val="auto"/>
                <w:sz w:val="24"/>
                <w:szCs w:val="24"/>
              </w:rPr>
              <w:t>符合国家法律法规及相关规范标准要求。</w:t>
            </w:r>
          </w:p>
          <w:p w14:paraId="6602977A">
            <w:pPr>
              <w:adjustRightInd w:val="0"/>
              <w:snapToGrid w:val="0"/>
              <w:spacing w:line="360" w:lineRule="auto"/>
              <w:jc w:val="left"/>
              <w:rPr>
                <w:rFonts w:ascii="宋体" w:hAnsi="宋体" w:eastAsia="宋体"/>
                <w:color w:val="auto"/>
                <w:sz w:val="24"/>
              </w:rPr>
            </w:pPr>
            <w:r>
              <w:rPr>
                <w:rFonts w:hint="eastAsia" w:ascii="宋体" w:hAnsi="宋体" w:eastAsia="宋体"/>
                <w:color w:val="auto"/>
                <w:sz w:val="24"/>
              </w:rPr>
              <w:t>2.验收程序：（1）成立验收小组，验收人员应由甲方、乙方组成。</w:t>
            </w:r>
          </w:p>
          <w:p w14:paraId="21E3E4D7">
            <w:pPr>
              <w:adjustRightInd w:val="0"/>
              <w:snapToGrid w:val="0"/>
              <w:spacing w:line="360" w:lineRule="auto"/>
              <w:jc w:val="left"/>
              <w:rPr>
                <w:rFonts w:ascii="宋体" w:hAnsi="宋体" w:eastAsia="宋体"/>
                <w:color w:val="auto"/>
                <w:sz w:val="24"/>
              </w:rPr>
            </w:pPr>
            <w:r>
              <w:rPr>
                <w:rFonts w:hint="eastAsia" w:ascii="宋体" w:hAnsi="宋体" w:eastAsia="宋体"/>
                <w:color w:val="auto"/>
                <w:sz w:val="24"/>
              </w:rPr>
              <w:t>（</w:t>
            </w:r>
            <w:r>
              <w:rPr>
                <w:rFonts w:hint="eastAsia" w:ascii="宋体" w:hAnsi="宋体" w:eastAsia="宋体"/>
                <w:color w:val="auto"/>
                <w:sz w:val="24"/>
                <w:lang w:val="en-US" w:eastAsia="zh-CN"/>
              </w:rPr>
              <w:t>2</w:t>
            </w:r>
            <w:r>
              <w:rPr>
                <w:rFonts w:hint="eastAsia" w:ascii="宋体" w:hAnsi="宋体" w:eastAsia="宋体"/>
                <w:color w:val="auto"/>
                <w:sz w:val="24"/>
              </w:rPr>
              <w:t>）验收方出具验收报告。</w:t>
            </w:r>
          </w:p>
          <w:p w14:paraId="1FF3C4C2">
            <w:pPr>
              <w:adjustRightInd w:val="0"/>
              <w:snapToGrid w:val="0"/>
              <w:spacing w:line="360" w:lineRule="auto"/>
              <w:jc w:val="left"/>
              <w:rPr>
                <w:rFonts w:ascii="宋体" w:hAnsi="宋体" w:eastAsia="宋体"/>
                <w:color w:val="auto"/>
                <w:sz w:val="24"/>
              </w:rPr>
            </w:pPr>
            <w:r>
              <w:rPr>
                <w:rFonts w:hint="eastAsia" w:ascii="宋体" w:hAnsi="宋体" w:eastAsia="宋体"/>
                <w:color w:val="auto"/>
                <w:sz w:val="24"/>
              </w:rPr>
              <w:t>3.验收合格后，乙方向甲方提交成果报告电子档及纸质文档</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4</w:t>
            </w:r>
            <w:r>
              <w:rPr>
                <w:rFonts w:hint="eastAsia" w:ascii="宋体" w:hAnsi="宋体" w:eastAsia="宋体"/>
                <w:color w:val="auto"/>
                <w:sz w:val="24"/>
                <w:u w:val="single"/>
              </w:rPr>
              <w:t xml:space="preserve"> </w:t>
            </w:r>
            <w:r>
              <w:rPr>
                <w:rFonts w:hint="eastAsia" w:ascii="宋体" w:hAnsi="宋体" w:eastAsia="宋体"/>
                <w:color w:val="auto"/>
                <w:sz w:val="24"/>
              </w:rPr>
              <w:t>份</w:t>
            </w:r>
            <w:r>
              <w:rPr>
                <w:rFonts w:hint="eastAsia" w:ascii="宋体" w:hAnsi="宋体" w:eastAsia="宋体"/>
                <w:color w:val="auto"/>
                <w:sz w:val="24"/>
                <w:lang w:eastAsia="zh-CN"/>
              </w:rPr>
              <w:t>和带状图不少于</w:t>
            </w:r>
            <w:r>
              <w:rPr>
                <w:rFonts w:hint="eastAsia" w:ascii="宋体" w:hAnsi="宋体" w:eastAsia="宋体"/>
                <w:color w:val="auto"/>
                <w:sz w:val="24"/>
                <w:lang w:val="en-US" w:eastAsia="zh-CN"/>
              </w:rPr>
              <w:t>200份</w:t>
            </w:r>
            <w:r>
              <w:rPr>
                <w:rFonts w:hint="eastAsia" w:ascii="宋体" w:hAnsi="宋体" w:eastAsia="宋体"/>
                <w:color w:val="auto"/>
                <w:sz w:val="24"/>
              </w:rPr>
              <w:t>。</w:t>
            </w:r>
          </w:p>
        </w:tc>
      </w:tr>
      <w:tr w14:paraId="3C759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4098AF25">
            <w:pPr>
              <w:pStyle w:val="50"/>
              <w:spacing w:line="360" w:lineRule="auto"/>
              <w:jc w:val="left"/>
              <w:rPr>
                <w:rFonts w:ascii="宋体" w:hAnsi="宋体" w:eastAsia="宋体"/>
                <w:color w:val="auto"/>
                <w:sz w:val="24"/>
              </w:rPr>
            </w:pPr>
            <w:r>
              <w:rPr>
                <w:rFonts w:hint="eastAsia" w:ascii="宋体" w:hAnsi="宋体" w:eastAsia="宋体" w:cs="宋体"/>
                <w:color w:val="auto"/>
                <w:sz w:val="24"/>
              </w:rPr>
              <w:t>2.18</w:t>
            </w:r>
          </w:p>
        </w:tc>
        <w:tc>
          <w:tcPr>
            <w:tcW w:w="4524" w:type="pct"/>
            <w:vAlign w:val="center"/>
          </w:tcPr>
          <w:p w14:paraId="48862CAC">
            <w:pPr>
              <w:pStyle w:val="50"/>
              <w:spacing w:line="360" w:lineRule="auto"/>
              <w:rPr>
                <w:rFonts w:ascii="宋体" w:hAnsi="宋体" w:eastAsia="宋体"/>
                <w:color w:val="auto"/>
                <w:sz w:val="24"/>
              </w:rPr>
            </w:pPr>
            <w:r>
              <w:rPr>
                <w:rFonts w:hint="eastAsia" w:ascii="宋体" w:hAnsi="宋体" w:eastAsia="宋体" w:cs="宋体"/>
                <w:color w:val="auto"/>
                <w:sz w:val="24"/>
              </w:rPr>
              <w:t>本合同一式陆份，甲乙双方各执叁份。</w:t>
            </w:r>
          </w:p>
        </w:tc>
      </w:tr>
      <w:tr w14:paraId="06C33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30F5D116">
            <w:pPr>
              <w:pStyle w:val="50"/>
              <w:spacing w:line="360" w:lineRule="auto"/>
              <w:jc w:val="left"/>
              <w:rPr>
                <w:rFonts w:ascii="宋体" w:hAnsi="宋体" w:eastAsia="宋体"/>
                <w:color w:val="auto"/>
                <w:sz w:val="24"/>
              </w:rPr>
            </w:pPr>
            <w:r>
              <w:rPr>
                <w:rFonts w:hint="eastAsia" w:ascii="宋体" w:hAnsi="宋体" w:eastAsia="宋体" w:cs="宋体"/>
                <w:color w:val="auto"/>
                <w:sz w:val="24"/>
              </w:rPr>
              <w:t>2.19</w:t>
            </w:r>
          </w:p>
        </w:tc>
        <w:tc>
          <w:tcPr>
            <w:tcW w:w="4524" w:type="pct"/>
            <w:vAlign w:val="center"/>
          </w:tcPr>
          <w:p w14:paraId="5AA0B570">
            <w:pPr>
              <w:pStyle w:val="50"/>
              <w:spacing w:line="360" w:lineRule="auto"/>
              <w:rPr>
                <w:rFonts w:ascii="宋体" w:hAnsi="宋体" w:eastAsia="宋体"/>
                <w:color w:val="auto"/>
                <w:sz w:val="24"/>
                <w:u w:val="single"/>
              </w:rPr>
            </w:pPr>
            <w:r>
              <w:rPr>
                <w:rFonts w:hint="eastAsia" w:ascii="宋体" w:hAnsi="宋体" w:eastAsia="宋体" w:cs="@仿宋_GB2312"/>
                <w:bCs/>
                <w:color w:val="auto"/>
                <w:kern w:val="0"/>
                <w:sz w:val="24"/>
                <w:szCs w:val="28"/>
              </w:rPr>
              <w:t>需要补充的其他内容：项目组成员表（详见附件一）。</w:t>
            </w:r>
          </w:p>
        </w:tc>
      </w:tr>
    </w:tbl>
    <w:p w14:paraId="4848947A">
      <w:pPr>
        <w:rPr>
          <w:rFonts w:ascii="宋体" w:hAnsi="宋体" w:eastAsia="宋体"/>
          <w:b/>
          <w:bCs/>
          <w:color w:val="auto"/>
          <w:sz w:val="30"/>
          <w:szCs w:val="30"/>
        </w:rPr>
      </w:pPr>
      <w:r>
        <w:rPr>
          <w:rFonts w:hint="eastAsia" w:ascii="宋体" w:hAnsi="宋体" w:eastAsia="宋体"/>
          <w:b/>
          <w:bCs/>
          <w:color w:val="auto"/>
          <w:sz w:val="30"/>
          <w:szCs w:val="30"/>
        </w:rPr>
        <w:br w:type="page"/>
      </w:r>
    </w:p>
    <w:p w14:paraId="6C253226">
      <w:pPr>
        <w:spacing w:line="400" w:lineRule="exact"/>
        <w:jc w:val="center"/>
        <w:outlineLvl w:val="1"/>
        <w:rPr>
          <w:rFonts w:ascii="宋体" w:hAnsi="宋体" w:eastAsia="宋体" w:cs="宋体"/>
          <w:color w:val="auto"/>
        </w:rPr>
      </w:pPr>
      <w:r>
        <w:rPr>
          <w:rFonts w:hint="eastAsia" w:ascii="宋体" w:hAnsi="宋体" w:eastAsia="宋体" w:cs="宋体"/>
          <w:b/>
          <w:color w:val="auto"/>
          <w:sz w:val="24"/>
          <w:szCs w:val="24"/>
        </w:rPr>
        <w:t>第四部分 廉政协议书</w:t>
      </w:r>
    </w:p>
    <w:p w14:paraId="11AC51C0">
      <w:pPr>
        <w:spacing w:line="360" w:lineRule="auto"/>
        <w:ind w:firstLine="420" w:firstLineChars="200"/>
        <w:rPr>
          <w:rFonts w:ascii="宋体" w:hAnsi="宋体" w:eastAsia="宋体" w:cs="宋体"/>
          <w:color w:val="auto"/>
          <w:szCs w:val="32"/>
        </w:rPr>
      </w:pPr>
    </w:p>
    <w:p w14:paraId="013E4C01">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为加强服务项目中的廉政建设，规范服务项目采购双方的各项活动，防止发生各种谋取不正当利益的违法违纪行为，保护国家、集体和当事人的合法权益，根据国家有关法律法规和廉政建设责任制规定，就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特订立廉政合同。</w:t>
      </w:r>
    </w:p>
    <w:p w14:paraId="4DDC9713">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甲乙双方的责任</w:t>
      </w:r>
    </w:p>
    <w:p w14:paraId="1A110B2D">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（一）应严格遵守国家关于市场准入、项目采购、工程建设、</w:t>
      </w:r>
      <w:r>
        <w:rPr>
          <w:rFonts w:hint="eastAsia" w:ascii="宋体" w:hAnsi="宋体" w:eastAsia="宋体" w:cs="宋体"/>
          <w:color w:val="auto"/>
          <w:sz w:val="24"/>
          <w:szCs w:val="24"/>
          <w:highlight w:val="none"/>
          <w:lang w:eastAsia="zh-CN"/>
        </w:rPr>
        <w:t>作业</w:t>
      </w:r>
      <w:r>
        <w:rPr>
          <w:rFonts w:hint="eastAsia" w:ascii="宋体" w:hAnsi="宋体" w:eastAsia="宋体" w:cs="宋体"/>
          <w:color w:val="auto"/>
          <w:sz w:val="24"/>
          <w:szCs w:val="24"/>
          <w:highlight w:val="none"/>
        </w:rPr>
        <w:t>安装和市场活动等有关法律、法规，相关政策，以及廉政建设的各项规定。</w:t>
      </w:r>
    </w:p>
    <w:p w14:paraId="67E681E5">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（二）严格执行本项目合同书，自觉按合同办事。</w:t>
      </w:r>
    </w:p>
    <w:p w14:paraId="7D4E5165">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（三）业务活动必须坚持公开、公平、公正、诚信、透明的原则（除法律法规另有规定者外），不得为获取不正当的利益，损害国家、集体和对方利益，不得违反工程建设管理、</w:t>
      </w:r>
      <w:r>
        <w:rPr>
          <w:rFonts w:hint="eastAsia" w:ascii="宋体" w:hAnsi="宋体" w:eastAsia="宋体" w:cs="宋体"/>
          <w:color w:val="auto"/>
          <w:sz w:val="24"/>
          <w:szCs w:val="24"/>
          <w:highlight w:val="none"/>
          <w:lang w:eastAsia="zh-CN"/>
        </w:rPr>
        <w:t>作业</w:t>
      </w:r>
      <w:r>
        <w:rPr>
          <w:rFonts w:hint="eastAsia" w:ascii="宋体" w:hAnsi="宋体" w:eastAsia="宋体" w:cs="宋体"/>
          <w:color w:val="auto"/>
          <w:sz w:val="24"/>
          <w:szCs w:val="24"/>
          <w:highlight w:val="none"/>
        </w:rPr>
        <w:t>安装的规章制度。</w:t>
      </w:r>
    </w:p>
    <w:p w14:paraId="2744DFA6">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（四）发现对方在业务活动中有违规、违纪、违法行为的，应及时提醒对方，情节严重的，应向其上级行政主管部门或纪检监察、司法等有关机关举报。</w:t>
      </w:r>
    </w:p>
    <w:p w14:paraId="6C1A1ED6">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甲方的责任</w:t>
      </w:r>
    </w:p>
    <w:p w14:paraId="4B4AD605">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甲方的领导和从事该服务项目的工作人员，在项目实施的事前、事中、事后应遵守以下规定：</w:t>
      </w:r>
    </w:p>
    <w:p w14:paraId="0EDCAB73">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（一）不准向乙方和相关单位索要或接受回扣、礼金、有价证券、贵重物品和好处费、感谢费等。   </w:t>
      </w:r>
    </w:p>
    <w:p w14:paraId="2F4A2D3E">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（二）不准在乙方和相关单位报销任何应由甲方或个人支付的费用。</w:t>
      </w:r>
    </w:p>
    <w:p w14:paraId="5CDDDB6F">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（三）不准要求、暗示或接受乙方和相关单位为个人装修住房、婚丧嫁娶、配偶子女的工作安排以及出国(境)、旅游等提供方便。</w:t>
      </w:r>
    </w:p>
    <w:p w14:paraId="2C6B9457">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（四）不准参加有可能影响公正执行公务的乙方和相关单位的宴请和健身、娱乐等活动。</w:t>
      </w:r>
    </w:p>
    <w:p w14:paraId="36E7245D">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准向乙方介绍或为配偶、子女、亲属参与同甲方实施项目合同有关的设备、材料、工程分包、劳务等经济活动。不得以任何理由向乙方和相关单位推荐分包单位和要求乙方购买合同规定以外的材料、设备等。</w:t>
      </w:r>
    </w:p>
    <w:p w14:paraId="03F17274">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乙方的责任</w:t>
      </w:r>
    </w:p>
    <w:p w14:paraId="03FEADB7">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应与甲方保持正常的业务交往，按照有关法律法规和程序开展业务工作，严格执行项目实施的有关方针、政策，尤其是有关建筑</w:t>
      </w:r>
      <w:r>
        <w:rPr>
          <w:rFonts w:hint="eastAsia" w:ascii="宋体" w:hAnsi="宋体" w:eastAsia="宋体" w:cs="宋体"/>
          <w:color w:val="auto"/>
          <w:sz w:val="24"/>
          <w:szCs w:val="24"/>
          <w:highlight w:val="none"/>
          <w:lang w:eastAsia="zh-CN"/>
        </w:rPr>
        <w:t>作业</w:t>
      </w:r>
      <w:r>
        <w:rPr>
          <w:rFonts w:hint="eastAsia" w:ascii="宋体" w:hAnsi="宋体" w:eastAsia="宋体" w:cs="宋体"/>
          <w:color w:val="auto"/>
          <w:sz w:val="24"/>
          <w:szCs w:val="24"/>
          <w:highlight w:val="none"/>
        </w:rPr>
        <w:t>安装的强制性标准和规范，并遵守以下规定：</w:t>
      </w:r>
    </w:p>
    <w:p w14:paraId="4A511201">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（一）不准以任何理由向甲方及其工作人员索要、接受或赠送礼金、有价证券、贵重物品和回扣、好处费、感谢费等。</w:t>
      </w:r>
    </w:p>
    <w:p w14:paraId="240AC85D">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（二）不准以任何理由为甲方和相关单位报销应由对方或个人支付的费用。</w:t>
      </w:r>
    </w:p>
    <w:p w14:paraId="186BF680">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（三）不准接受或暗示为甲方、相关单位或个人装修住房、婚丧嫁娶、配偶子女的工作安排以及出国(境)、旅游等提供方便。</w:t>
      </w:r>
    </w:p>
    <w:p w14:paraId="48D59A99">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（四）不准以任何理由为甲方、相关单位或个人组织有可能影响公正执行公务的宴请、健身、娱乐等活动。</w:t>
      </w:r>
    </w:p>
    <w:p w14:paraId="7A142941">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违约责任</w:t>
      </w:r>
    </w:p>
    <w:p w14:paraId="18AE0302">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（一）甲方工作人员有违反本合同第一、二条责任行为的，按照管理权限，依据有关法律法规和规定给予党纪、政纪处分或组织处理；涉嫌犯罪的，移交司法机关追究刑事责任。</w:t>
      </w:r>
    </w:p>
    <w:p w14:paraId="440BFE62">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（二）乙方工作人员有违反本合同第一、三条责任行为的，按照管理权限，依据有关法律法规和规定给予党纪、政纪处分或组织处理；涉嫌犯罪的，移交司法机关追究刑事责任。</w:t>
      </w:r>
    </w:p>
    <w:p w14:paraId="118904B3">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本协议书的有效期为双方签署之日起至该项目服务期满止。</w:t>
      </w:r>
    </w:p>
    <w:p w14:paraId="5539B99F">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本协议书一式</w:t>
      </w:r>
      <w:r>
        <w:rPr>
          <w:rFonts w:hint="eastAsia" w:ascii="宋体" w:hAnsi="宋体" w:eastAsia="宋体" w:cs="宋体"/>
          <w:color w:val="auto"/>
          <w:sz w:val="24"/>
          <w:szCs w:val="24"/>
          <w:highlight w:val="none"/>
          <w:lang w:val="en-US" w:eastAsia="zh-CN"/>
        </w:rPr>
        <w:t>陆</w:t>
      </w:r>
      <w:r>
        <w:rPr>
          <w:rFonts w:hint="eastAsia" w:ascii="宋体" w:hAnsi="宋体" w:eastAsia="宋体" w:cs="宋体"/>
          <w:color w:val="auto"/>
          <w:sz w:val="24"/>
          <w:szCs w:val="24"/>
          <w:highlight w:val="none"/>
        </w:rPr>
        <w:t>份，由甲、乙双方各执</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w:t>
      </w:r>
    </w:p>
    <w:p w14:paraId="7B3822AA">
      <w:pPr>
        <w:ind w:left="640"/>
        <w:rPr>
          <w:rFonts w:hint="eastAsia" w:ascii="宋体" w:hAnsi="宋体" w:eastAsia="宋体" w:cs="宋体"/>
          <w:color w:val="auto"/>
          <w:sz w:val="24"/>
          <w:szCs w:val="24"/>
          <w:highlight w:val="none"/>
        </w:rPr>
      </w:pPr>
    </w:p>
    <w:p w14:paraId="649F4989">
      <w:pPr>
        <w:pStyle w:val="6"/>
        <w:ind w:firstLine="420" w:firstLineChars="175"/>
        <w:rPr>
          <w:rFonts w:hint="eastAsia" w:ascii="宋体" w:hAnsi="宋体" w:eastAsia="宋体" w:cs="宋体"/>
          <w:color w:val="auto"/>
          <w:sz w:val="24"/>
          <w:szCs w:val="24"/>
          <w:highlight w:val="none"/>
        </w:rPr>
      </w:pPr>
    </w:p>
    <w:p w14:paraId="62FF1FE1">
      <w:pPr>
        <w:ind w:firstLine="640"/>
        <w:rPr>
          <w:rFonts w:hint="eastAsia" w:ascii="宋体" w:hAnsi="宋体" w:eastAsia="宋体" w:cs="宋体"/>
          <w:color w:val="auto"/>
          <w:sz w:val="24"/>
          <w:szCs w:val="24"/>
          <w:highlight w:val="none"/>
        </w:rPr>
      </w:pPr>
    </w:p>
    <w:p w14:paraId="2861E365">
      <w:pPr>
        <w:pStyle w:val="6"/>
        <w:ind w:firstLine="480"/>
        <w:rPr>
          <w:rFonts w:hint="eastAsia" w:ascii="宋体" w:hAnsi="宋体" w:eastAsia="宋体" w:cs="宋体"/>
          <w:color w:val="auto"/>
          <w:sz w:val="24"/>
          <w:szCs w:val="24"/>
          <w:highlight w:val="none"/>
        </w:rPr>
      </w:pPr>
    </w:p>
    <w:p w14:paraId="735BDE1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方（盖章）：                  乙 方（盖章）：</w:t>
      </w:r>
    </w:p>
    <w:p w14:paraId="6A2C762B">
      <w:pPr>
        <w:ind w:firstLine="148" w:firstLineChars="62"/>
        <w:rPr>
          <w:rFonts w:hint="eastAsia" w:ascii="宋体" w:hAnsi="宋体" w:eastAsia="宋体" w:cs="宋体"/>
          <w:color w:val="auto"/>
          <w:sz w:val="24"/>
          <w:szCs w:val="24"/>
          <w:highlight w:val="none"/>
        </w:rPr>
      </w:pPr>
    </w:p>
    <w:p w14:paraId="5F178D5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             法定代表人（签字）：</w:t>
      </w:r>
    </w:p>
    <w:p w14:paraId="14DA6A65">
      <w:pPr>
        <w:rPr>
          <w:rFonts w:hint="eastAsia" w:ascii="宋体" w:hAnsi="宋体" w:eastAsia="宋体" w:cs="宋体"/>
          <w:color w:val="auto"/>
          <w:sz w:val="24"/>
          <w:szCs w:val="24"/>
          <w:highlight w:val="none"/>
        </w:rPr>
      </w:pPr>
    </w:p>
    <w:p w14:paraId="723E401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                   或委托代理人：</w:t>
      </w:r>
    </w:p>
    <w:p w14:paraId="64B1A638">
      <w:pPr>
        <w:pStyle w:val="6"/>
        <w:ind w:firstLine="480"/>
        <w:rPr>
          <w:rFonts w:hint="eastAsia" w:ascii="宋体" w:hAnsi="宋体" w:eastAsia="宋体" w:cs="宋体"/>
          <w:color w:val="auto"/>
          <w:sz w:val="24"/>
          <w:szCs w:val="24"/>
          <w:highlight w:val="none"/>
        </w:rPr>
      </w:pPr>
    </w:p>
    <w:p w14:paraId="7AD01197">
      <w:pPr>
        <w:ind w:firstLine="640"/>
        <w:rPr>
          <w:rFonts w:hint="eastAsia" w:ascii="宋体" w:hAnsi="宋体" w:eastAsia="宋体" w:cs="宋体"/>
          <w:color w:val="auto"/>
          <w:sz w:val="24"/>
          <w:szCs w:val="24"/>
          <w:highlight w:val="none"/>
        </w:rPr>
      </w:pPr>
    </w:p>
    <w:p w14:paraId="27631E8F">
      <w:pPr>
        <w:pStyle w:val="6"/>
        <w:ind w:firstLine="480"/>
        <w:rPr>
          <w:rFonts w:hint="eastAsia" w:ascii="宋体" w:hAnsi="宋体" w:eastAsia="宋体" w:cs="宋体"/>
          <w:color w:val="auto"/>
          <w:sz w:val="24"/>
          <w:szCs w:val="24"/>
          <w:highlight w:val="none"/>
        </w:rPr>
      </w:pPr>
    </w:p>
    <w:p w14:paraId="2CB07F64">
      <w:pPr>
        <w:ind w:firstLine="1200" w:firstLineChars="500"/>
        <w:rPr>
          <w:rFonts w:hint="eastAsia" w:ascii="宋体" w:hAnsi="宋体" w:eastAsia="宋体" w:cs="宋体"/>
          <w:color w:val="auto"/>
          <w:sz w:val="24"/>
          <w:szCs w:val="24"/>
          <w:highlight w:val="none"/>
        </w:rPr>
        <w:sectPr>
          <w:footerReference r:id="rId5" w:type="default"/>
          <w:pgSz w:w="11905" w:h="16838"/>
          <w:pgMar w:top="1474" w:right="1814" w:bottom="1474" w:left="1814" w:header="851" w:footer="992" w:gutter="0"/>
          <w:pgNumType w:fmt="decimal" w:start="1"/>
          <w:cols w:space="0" w:num="1"/>
          <w:docGrid w:linePitch="328" w:charSpace="0"/>
        </w:sectPr>
      </w:pPr>
      <w:r>
        <w:rPr>
          <w:rFonts w:hint="eastAsia" w:ascii="宋体" w:hAnsi="宋体" w:eastAsia="宋体" w:cs="宋体"/>
          <w:color w:val="auto"/>
          <w:sz w:val="24"/>
          <w:szCs w:val="24"/>
          <w:highlight w:val="none"/>
        </w:rPr>
        <w:t>年   月   日                      年   月   日</w:t>
      </w:r>
    </w:p>
    <w:p w14:paraId="04295722">
      <w:pPr>
        <w:pStyle w:val="65"/>
        <w:spacing w:after="312" w:afterLines="100"/>
        <w:ind w:firstLine="482"/>
        <w:outlineLvl w:val="1"/>
        <w:rPr>
          <w:rFonts w:ascii="宋体" w:hAnsi="宋体" w:eastAsia="宋体" w:cs="宋体"/>
          <w:b/>
          <w:color w:val="auto"/>
          <w:lang w:val="en-US" w:eastAsia="zh-CN"/>
        </w:rPr>
      </w:pPr>
      <w:r>
        <w:rPr>
          <w:rFonts w:hint="eastAsia" w:ascii="宋体" w:hAnsi="宋体" w:eastAsia="宋体" w:cs="宋体"/>
          <w:b/>
          <w:color w:val="auto"/>
        </w:rPr>
        <w:t xml:space="preserve">第五部分 </w:t>
      </w:r>
      <w:r>
        <w:rPr>
          <w:rFonts w:hint="eastAsia" w:ascii="宋体" w:hAnsi="宋体" w:eastAsia="宋体" w:cs="宋体"/>
          <w:b/>
          <w:color w:val="auto"/>
          <w:lang w:val="en-US" w:eastAsia="zh-CN"/>
        </w:rPr>
        <w:t>安全生产协议书</w:t>
      </w:r>
    </w:p>
    <w:p w14:paraId="639BE5A3">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为在 </w:t>
      </w:r>
      <w:r>
        <w:rPr>
          <w:rFonts w:hint="eastAsia" w:ascii="宋体" w:hAnsi="宋体" w:eastAsia="宋体" w:cs="宋体"/>
          <w:bCs/>
          <w:color w:val="auto"/>
          <w:sz w:val="24"/>
          <w:szCs w:val="24"/>
          <w:u w:val="single"/>
        </w:rPr>
        <w:t xml:space="preserve">           （项目名称）</w:t>
      </w:r>
      <w:r>
        <w:rPr>
          <w:rFonts w:hint="eastAsia" w:ascii="宋体" w:hAnsi="宋体" w:eastAsia="宋体" w:cs="宋体"/>
          <w:bCs/>
          <w:color w:val="auto"/>
          <w:sz w:val="24"/>
          <w:szCs w:val="24"/>
        </w:rPr>
        <w:t>合同的实施过程中创造安全、高效的作业环境，切实搞好本项目的安全管理工作，本项目</w:t>
      </w:r>
      <w:r>
        <w:rPr>
          <w:rFonts w:hint="eastAsia" w:ascii="宋体" w:hAnsi="宋体" w:eastAsia="宋体" w:cs="宋体"/>
          <w:bCs/>
          <w:color w:val="auto"/>
          <w:sz w:val="24"/>
          <w:szCs w:val="24"/>
          <w:u w:val="single"/>
        </w:rPr>
        <w:t>甲方       （甲方名称，以下简称“甲方”）</w:t>
      </w:r>
      <w:r>
        <w:rPr>
          <w:rFonts w:hint="eastAsia" w:ascii="宋体" w:hAnsi="宋体" w:eastAsia="宋体" w:cs="宋体"/>
          <w:bCs/>
          <w:color w:val="auto"/>
          <w:sz w:val="24"/>
          <w:szCs w:val="24"/>
        </w:rPr>
        <w:t>与</w:t>
      </w:r>
      <w:r>
        <w:rPr>
          <w:rFonts w:hint="eastAsia" w:ascii="宋体" w:hAnsi="宋体" w:eastAsia="宋体" w:cs="宋体"/>
          <w:bCs/>
          <w:color w:val="auto"/>
          <w:sz w:val="24"/>
          <w:szCs w:val="24"/>
          <w:u w:val="single"/>
        </w:rPr>
        <w:t>乙方         （乙方名称，以下简称“乙方”）</w:t>
      </w:r>
      <w:r>
        <w:rPr>
          <w:rFonts w:hint="eastAsia" w:ascii="宋体" w:hAnsi="宋体" w:eastAsia="宋体" w:cs="宋体"/>
          <w:bCs/>
          <w:color w:val="auto"/>
          <w:sz w:val="24"/>
          <w:szCs w:val="24"/>
        </w:rPr>
        <w:t>特此签订安全生产合同：</w:t>
      </w:r>
    </w:p>
    <w:p w14:paraId="5FB4BB32">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一、甲方职责</w:t>
      </w:r>
    </w:p>
    <w:p w14:paraId="37B7F306">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1.甲方依据《中华人民共和国安全生产法》等法律法规规定责任，全面履行自己应有的权利和义务。</w:t>
      </w:r>
    </w:p>
    <w:p w14:paraId="23E677A4">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2.甲方对乙方作业安全具有监督、检查和指导的权利。</w:t>
      </w:r>
    </w:p>
    <w:p w14:paraId="7E0055DD">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二、乙方的安全责任</w:t>
      </w:r>
    </w:p>
    <w:p w14:paraId="60D43E22">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sz w:val="24"/>
          <w:szCs w:val="24"/>
        </w:rPr>
        <w:t>乙方要严格执行国家已发布的有关法律法规和地方政府有关安全管理的规定，严格各项安全生产的规章制度和方案。</w:t>
      </w:r>
    </w:p>
    <w:p w14:paraId="2F393328">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乙方必须严格执行安全技术交底，明确各级人员的安全生产责任，对所有参与现场作业的人员进行安全教育，使其具备安全意识和应对突发情况的能力。乙方涉及特种作业的必须持特种作业证上岗，并将特种作业人员名单和特种作业证上报甲方审查，无证人员禁止从事特种作业；临水临空等安全风险较大的作业应有现场安全监督人员现场监督，并通知管理单位技术人员到场。</w:t>
      </w:r>
    </w:p>
    <w:p w14:paraId="169DAD12">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3.操作人员上岗，必须按规定穿戴防护用品。作业负责人和安全检查员应随时检查劳动防护用品的穿戴情况，不按规定穿戴防护用品的人员不得上岗。</w:t>
      </w:r>
    </w:p>
    <w:p w14:paraId="5C5A691A">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.乙方水上及临水作业，操作人员必须穿戴好救生衣，不得穿带钉易滑的硬底鞋，每次工作前对所用的救生衣进行检查确保其安全有效，禁止单人独自作业，室外作业时，</w:t>
      </w:r>
      <w:r>
        <w:rPr>
          <w:rFonts w:hint="eastAsia" w:asciiTheme="minorEastAsia" w:hAnsiTheme="minorEastAsia" w:eastAsiaTheme="minorEastAsia" w:cstheme="minorEastAsia"/>
          <w:color w:val="auto"/>
          <w:kern w:val="0"/>
          <w:sz w:val="24"/>
          <w:szCs w:val="24"/>
          <w:lang w:val="en-US"/>
        </w:rPr>
        <w:t>尽量避免高温、夜间、大雨等不利环境期间作业，夏季作业应要求施工单位配备必要的防暑降温等药品，有效应对突发</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当风力较大，影响作业安全时，立即停止工作</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人员在船上走动或操作时，船只要固定牢靠，船上配备救生圈等救生器具。</w:t>
      </w:r>
    </w:p>
    <w:p w14:paraId="50E5D243">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.乙方高空作业时，禁止穿硬底和带钉易滑的鞋，患有心脏病、高血压、精神病、癫痫病者禁止从事高空操作，高空作业操作人员要系安全带，并且安全带要固定牢靠。</w:t>
      </w:r>
    </w:p>
    <w:p w14:paraId="20A4276C">
      <w:pPr>
        <w:spacing w:line="360" w:lineRule="auto"/>
        <w:ind w:firstLine="480" w:firstLineChars="20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.方在作业过程中，</w:t>
      </w:r>
      <w:r>
        <w:rPr>
          <w:rFonts w:hint="eastAsia" w:asciiTheme="minorEastAsia" w:hAnsiTheme="minorEastAsia" w:eastAsiaTheme="minorEastAsia" w:cstheme="minorEastAsia"/>
          <w:color w:val="auto"/>
          <w:kern w:val="0"/>
          <w:sz w:val="24"/>
          <w:szCs w:val="24"/>
          <w:lang w:val="en-US" w:eastAsia="zh-CN"/>
        </w:rPr>
        <w:t>现场作业</w:t>
      </w:r>
      <w:r>
        <w:rPr>
          <w:rFonts w:hint="eastAsia" w:asciiTheme="minorEastAsia" w:hAnsiTheme="minorEastAsia" w:eastAsiaTheme="minorEastAsia" w:cstheme="minorEastAsia"/>
          <w:color w:val="auto"/>
          <w:kern w:val="0"/>
          <w:sz w:val="24"/>
          <w:szCs w:val="24"/>
          <w:lang w:val="en-US"/>
        </w:rPr>
        <w:t>人员应按照安全生产有关规定佩戴安全帽、救生衣、安全绳</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反光背心</w:t>
      </w:r>
      <w:r>
        <w:rPr>
          <w:rFonts w:hint="eastAsia" w:asciiTheme="minorEastAsia" w:hAnsiTheme="minorEastAsia" w:eastAsiaTheme="minorEastAsia" w:cstheme="minorEastAsia"/>
          <w:color w:val="auto"/>
          <w:kern w:val="0"/>
          <w:sz w:val="24"/>
          <w:szCs w:val="24"/>
          <w:lang w:val="en-US"/>
        </w:rPr>
        <w:t>等必要的安全设施，做好安全防护，切实保障作业安全</w:t>
      </w:r>
      <w:r>
        <w:rPr>
          <w:rFonts w:hint="eastAsia" w:asciiTheme="minorEastAsia" w:hAnsiTheme="minorEastAsia" w:eastAsiaTheme="minorEastAsia" w:cstheme="minorEastAsia"/>
          <w:color w:val="auto"/>
          <w:kern w:val="0"/>
          <w:sz w:val="24"/>
          <w:szCs w:val="24"/>
        </w:rPr>
        <w:t>，确保人员工作安全，规范佩戴安全帽、反光背心等防护用品，现场</w:t>
      </w:r>
      <w:r>
        <w:rPr>
          <w:rFonts w:hint="eastAsia" w:asciiTheme="minorEastAsia" w:hAnsiTheme="minorEastAsia" w:eastAsiaTheme="minorEastAsia" w:cstheme="minorEastAsia"/>
          <w:color w:val="auto"/>
          <w:kern w:val="0"/>
          <w:sz w:val="24"/>
          <w:szCs w:val="24"/>
          <w:lang w:eastAsia="zh-CN"/>
        </w:rPr>
        <w:t>作业时</w:t>
      </w:r>
      <w:r>
        <w:rPr>
          <w:rFonts w:hint="eastAsia" w:asciiTheme="minorEastAsia" w:hAnsiTheme="minorEastAsia" w:eastAsiaTheme="minorEastAsia" w:cstheme="minorEastAsia"/>
          <w:color w:val="auto"/>
          <w:kern w:val="0"/>
          <w:sz w:val="24"/>
          <w:szCs w:val="24"/>
        </w:rPr>
        <w:t>设置明显的安全警示标志等，防范安全生产事故</w:t>
      </w:r>
      <w:r>
        <w:rPr>
          <w:rFonts w:hint="eastAsia" w:asciiTheme="minorEastAsia" w:hAnsiTheme="minorEastAsia" w:eastAsiaTheme="minorEastAsia" w:cstheme="minorEastAsia"/>
          <w:color w:val="auto"/>
          <w:kern w:val="0"/>
          <w:sz w:val="24"/>
          <w:szCs w:val="24"/>
          <w:lang w:eastAsia="zh-CN"/>
        </w:rPr>
        <w:t>。</w:t>
      </w:r>
    </w:p>
    <w:p w14:paraId="252FD131">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7.</w:t>
      </w:r>
      <w:r>
        <w:rPr>
          <w:rFonts w:hint="eastAsia" w:asciiTheme="minorEastAsia" w:hAnsiTheme="minorEastAsia" w:eastAsiaTheme="minorEastAsia" w:cstheme="minorEastAsia"/>
          <w:color w:val="auto"/>
          <w:kern w:val="0"/>
          <w:sz w:val="24"/>
          <w:szCs w:val="24"/>
        </w:rPr>
        <w:t>乙方应根据工程特点，合理安排身体素质、技术水平高、安全责任心强的人员作业，作业过程中做好职业健康、环境保护、劳动卫生、安全生产等有关工作，做到安全文明作业，坚决防范各类安全事故发生。</w:t>
      </w:r>
    </w:p>
    <w:p w14:paraId="0FB5609F">
      <w:pPr>
        <w:spacing w:line="360" w:lineRule="auto"/>
        <w:ind w:firstLine="480" w:firstLine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8.项目实施前，本项目所有从业人员购买以下保险（二者任选其一）：</w:t>
      </w:r>
      <w:r>
        <w:rPr>
          <w:rFonts w:hint="eastAsia" w:asciiTheme="minorEastAsia" w:hAnsiTheme="minorEastAsia" w:eastAsiaTheme="minorEastAsia" w:cstheme="minorEastAsia"/>
          <w:color w:val="auto"/>
          <w:kern w:val="0"/>
          <w:sz w:val="24"/>
          <w:szCs w:val="24"/>
          <w:u w:val="single"/>
          <w:lang w:val="en-US" w:eastAsia="zh-CN"/>
        </w:rPr>
        <w:t>雇主责任险或团体意外险</w:t>
      </w:r>
      <w:r>
        <w:rPr>
          <w:rFonts w:hint="eastAsia" w:asciiTheme="minorEastAsia" w:hAnsiTheme="minorEastAsia" w:eastAsiaTheme="minorEastAsia" w:cstheme="minorEastAsia"/>
          <w:color w:val="auto"/>
          <w:kern w:val="0"/>
          <w:sz w:val="24"/>
          <w:szCs w:val="24"/>
          <w:lang w:val="en-US" w:eastAsia="zh-CN"/>
        </w:rPr>
        <w:t>，其保险费已包含在签约合同价中。</w:t>
      </w:r>
    </w:p>
    <w:p w14:paraId="3D0F4447">
      <w:pPr>
        <w:spacing w:line="360" w:lineRule="auto"/>
        <w:ind w:firstLine="482" w:firstLineChars="200"/>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9</w:t>
      </w:r>
      <w:r>
        <w:rPr>
          <w:rFonts w:hint="eastAsia" w:asciiTheme="minorEastAsia" w:hAnsiTheme="minorEastAsia" w:eastAsiaTheme="minorEastAsia" w:cstheme="minorEastAsia"/>
          <w:b/>
          <w:bCs/>
          <w:color w:val="auto"/>
          <w:kern w:val="0"/>
          <w:sz w:val="24"/>
          <w:szCs w:val="24"/>
        </w:rPr>
        <w:t>.乙方在作业过程中，应加强人员管理，确保人员工作安全，防范安全生产事故，乙方在履行本合同过程中发生的任何工伤或意外伤亡等，均由乙方负责处理并承担全部费用；若因此给甲方或第三方造成损失，由乙方予以全额赔偿。</w:t>
      </w:r>
    </w:p>
    <w:p w14:paraId="519B0097">
      <w:pPr>
        <w:spacing w:line="360" w:lineRule="auto"/>
        <w:ind w:firstLine="482" w:firstLineChars="200"/>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10</w:t>
      </w:r>
      <w:r>
        <w:rPr>
          <w:rFonts w:hint="eastAsia" w:asciiTheme="minorEastAsia" w:hAnsiTheme="minorEastAsia" w:eastAsiaTheme="minorEastAsia" w:cstheme="minorEastAsia"/>
          <w:b/>
          <w:bCs/>
          <w:color w:val="auto"/>
          <w:kern w:val="0"/>
          <w:sz w:val="24"/>
          <w:szCs w:val="24"/>
        </w:rPr>
        <w:t>.安全承诺</w:t>
      </w:r>
      <w:r>
        <w:rPr>
          <w:rFonts w:hint="eastAsia" w:asciiTheme="minorEastAsia" w:hAnsiTheme="minorEastAsia" w:eastAsiaTheme="minorEastAsia" w:cstheme="minorEastAsia"/>
          <w:b/>
          <w:bCs/>
          <w:color w:val="auto"/>
          <w:kern w:val="0"/>
          <w:sz w:val="24"/>
          <w:szCs w:val="24"/>
          <w:lang w:eastAsia="zh-CN"/>
        </w:rPr>
        <w:t>：</w:t>
      </w:r>
      <w:r>
        <w:rPr>
          <w:rFonts w:hint="eastAsia" w:asciiTheme="minorEastAsia" w:hAnsiTheme="minorEastAsia" w:eastAsiaTheme="minorEastAsia" w:cstheme="minorEastAsia"/>
          <w:b/>
          <w:bCs/>
          <w:color w:val="auto"/>
          <w:kern w:val="0"/>
          <w:sz w:val="24"/>
          <w:szCs w:val="24"/>
        </w:rPr>
        <w:t>乙方承诺，作过程中如出现作业人员未有效佩戴安全帽、安全绳等安全防护用品，发生不安全行为的，每出现一次，从</w:t>
      </w:r>
      <w:r>
        <w:rPr>
          <w:rFonts w:hint="eastAsia" w:asciiTheme="minorEastAsia" w:hAnsiTheme="minorEastAsia" w:eastAsiaTheme="minorEastAsia" w:cstheme="minorEastAsia"/>
          <w:b/>
          <w:bCs/>
          <w:color w:val="auto"/>
          <w:kern w:val="0"/>
          <w:sz w:val="24"/>
          <w:szCs w:val="24"/>
          <w:lang w:eastAsia="zh-CN"/>
        </w:rPr>
        <w:t>合同</w:t>
      </w:r>
      <w:r>
        <w:rPr>
          <w:rFonts w:hint="eastAsia" w:asciiTheme="minorEastAsia" w:hAnsiTheme="minorEastAsia" w:eastAsiaTheme="minorEastAsia" w:cstheme="minorEastAsia"/>
          <w:b/>
          <w:bCs/>
          <w:color w:val="auto"/>
          <w:kern w:val="0"/>
          <w:sz w:val="24"/>
          <w:szCs w:val="24"/>
        </w:rPr>
        <w:t>价中自愿核减</w:t>
      </w:r>
      <w:r>
        <w:rPr>
          <w:rFonts w:hint="eastAsia" w:asciiTheme="minorEastAsia" w:hAnsiTheme="minorEastAsia" w:eastAsiaTheme="minorEastAsia" w:cstheme="minorEastAsia"/>
          <w:b/>
          <w:bCs/>
          <w:color w:val="auto"/>
          <w:kern w:val="0"/>
          <w:sz w:val="24"/>
          <w:szCs w:val="24"/>
          <w:lang w:eastAsia="zh-CN"/>
        </w:rPr>
        <w:t>人民币</w:t>
      </w:r>
      <w:r>
        <w:rPr>
          <w:rFonts w:hint="eastAsia" w:asciiTheme="minorEastAsia" w:hAnsiTheme="minorEastAsia" w:eastAsiaTheme="minorEastAsia" w:cstheme="minorEastAsia"/>
          <w:b/>
          <w:bCs/>
          <w:color w:val="auto"/>
          <w:kern w:val="0"/>
          <w:sz w:val="24"/>
          <w:szCs w:val="24"/>
        </w:rPr>
        <w:t>1000元，减完为止。</w:t>
      </w:r>
    </w:p>
    <w:p w14:paraId="6B4EFD25">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三</w:t>
      </w:r>
      <w:r>
        <w:rPr>
          <w:rFonts w:hint="eastAsia" w:asciiTheme="minorEastAsia" w:hAnsiTheme="minorEastAsia" w:eastAsiaTheme="minorEastAsia" w:cstheme="minorEastAsia"/>
          <w:color w:val="auto"/>
          <w:kern w:val="0"/>
          <w:sz w:val="24"/>
          <w:szCs w:val="24"/>
        </w:rPr>
        <w:t>.本合同由双方法定代表人或其授权的代理人签署并加盖单位章后生效，</w:t>
      </w:r>
      <w:r>
        <w:rPr>
          <w:rFonts w:ascii="Times New Roman" w:hAnsi="Times New Roman" w:eastAsia="宋体" w:cs="Times New Roman"/>
          <w:color w:val="auto"/>
          <w:sz w:val="24"/>
          <w:szCs w:val="24"/>
        </w:rPr>
        <w:t>至</w:t>
      </w:r>
      <w:r>
        <w:rPr>
          <w:rFonts w:hint="eastAsia" w:ascii="Times New Roman" w:hAnsi="Times New Roman" w:eastAsia="宋体" w:cs="Times New Roman"/>
          <w:color w:val="auto"/>
          <w:sz w:val="24"/>
          <w:szCs w:val="24"/>
        </w:rPr>
        <w:t>服务期满</w:t>
      </w:r>
      <w:r>
        <w:rPr>
          <w:rFonts w:ascii="Times New Roman" w:hAnsi="Times New Roman" w:eastAsia="宋体" w:cs="Times New Roman"/>
          <w:color w:val="auto"/>
          <w:sz w:val="24"/>
          <w:szCs w:val="24"/>
        </w:rPr>
        <w:t>止</w:t>
      </w:r>
      <w:r>
        <w:rPr>
          <w:rFonts w:hint="eastAsia" w:asciiTheme="minorEastAsia" w:hAnsiTheme="minorEastAsia" w:eastAsiaTheme="minorEastAsia" w:cstheme="minorEastAsia"/>
          <w:color w:val="auto"/>
          <w:kern w:val="0"/>
          <w:sz w:val="24"/>
          <w:szCs w:val="24"/>
        </w:rPr>
        <w:t>。</w:t>
      </w:r>
    </w:p>
    <w:p w14:paraId="71B6E5B1">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四</w:t>
      </w:r>
      <w:r>
        <w:rPr>
          <w:rFonts w:hint="eastAsia" w:asciiTheme="minorEastAsia" w:hAnsiTheme="minorEastAsia" w:eastAsiaTheme="minorEastAsia" w:cstheme="minorEastAsia"/>
          <w:color w:val="auto"/>
          <w:kern w:val="0"/>
          <w:sz w:val="24"/>
          <w:szCs w:val="24"/>
        </w:rPr>
        <w:t>.</w:t>
      </w:r>
      <w:r>
        <w:rPr>
          <w:rFonts w:ascii="Times New Roman" w:hAnsi="Times New Roman" w:eastAsia="宋体" w:cs="Times New Roman"/>
          <w:color w:val="auto"/>
          <w:sz w:val="24"/>
          <w:szCs w:val="24"/>
        </w:rPr>
        <w:t>本责任书一式</w:t>
      </w:r>
      <w:r>
        <w:rPr>
          <w:rFonts w:hint="eastAsia" w:ascii="Times New Roman" w:hAnsi="Times New Roman" w:eastAsia="宋体" w:cs="Times New Roman"/>
          <w:color w:val="auto"/>
          <w:sz w:val="24"/>
          <w:szCs w:val="24"/>
          <w:lang w:val="en-US" w:eastAsia="zh-CN"/>
        </w:rPr>
        <w:t>陆</w:t>
      </w:r>
      <w:r>
        <w:rPr>
          <w:rFonts w:ascii="Times New Roman" w:hAnsi="Times New Roman" w:eastAsia="宋体" w:cs="Times New Roman"/>
          <w:color w:val="auto"/>
          <w:sz w:val="24"/>
          <w:szCs w:val="24"/>
        </w:rPr>
        <w:t>份，</w:t>
      </w:r>
      <w:r>
        <w:rPr>
          <w:rFonts w:hint="eastAsia" w:ascii="Times New Roman" w:hAnsi="Times New Roman" w:eastAsia="宋体" w:cs="Times New Roman"/>
          <w:color w:val="auto"/>
          <w:sz w:val="24"/>
          <w:szCs w:val="24"/>
          <w:lang w:val="en-US" w:eastAsia="zh-CN"/>
        </w:rPr>
        <w:t>甲方</w:t>
      </w:r>
      <w:r>
        <w:rPr>
          <w:rFonts w:ascii="Times New Roman" w:hAnsi="Times New Roman" w:eastAsia="宋体" w:cs="Times New Roman"/>
          <w:color w:val="auto"/>
          <w:sz w:val="24"/>
          <w:szCs w:val="24"/>
        </w:rPr>
        <w:t>与</w:t>
      </w:r>
      <w:r>
        <w:rPr>
          <w:rFonts w:hint="eastAsia" w:ascii="Times New Roman" w:hAnsi="Times New Roman" w:eastAsia="宋体" w:cs="Times New Roman"/>
          <w:color w:val="auto"/>
          <w:sz w:val="24"/>
          <w:szCs w:val="24"/>
          <w:lang w:val="en-US" w:eastAsia="zh-CN"/>
        </w:rPr>
        <w:t>乙方</w:t>
      </w:r>
      <w:r>
        <w:rPr>
          <w:rFonts w:ascii="Times New Roman" w:hAnsi="Times New Roman" w:eastAsia="宋体" w:cs="Times New Roman"/>
          <w:color w:val="auto"/>
          <w:sz w:val="24"/>
          <w:szCs w:val="24"/>
        </w:rPr>
        <w:t>各存</w:t>
      </w:r>
      <w:r>
        <w:rPr>
          <w:rFonts w:hint="eastAsia" w:ascii="Times New Roman" w:hAnsi="Times New Roman" w:eastAsia="宋体" w:cs="Times New Roman"/>
          <w:color w:val="auto"/>
          <w:sz w:val="24"/>
          <w:szCs w:val="24"/>
          <w:lang w:val="en-US" w:eastAsia="zh-CN"/>
        </w:rPr>
        <w:t>叁</w:t>
      </w:r>
      <w:r>
        <w:rPr>
          <w:rFonts w:ascii="Times New Roman" w:hAnsi="Times New Roman" w:eastAsia="宋体" w:cs="Times New Roman"/>
          <w:color w:val="auto"/>
          <w:sz w:val="24"/>
          <w:szCs w:val="24"/>
        </w:rPr>
        <w:t>份。</w:t>
      </w:r>
    </w:p>
    <w:p w14:paraId="751FC862">
      <w:pPr>
        <w:spacing w:line="360" w:lineRule="auto"/>
        <w:rPr>
          <w:rFonts w:hint="eastAsia" w:asciiTheme="minorEastAsia" w:hAnsiTheme="minorEastAsia" w:eastAsiaTheme="minorEastAsia" w:cstheme="minorEastAsia"/>
          <w:color w:val="auto"/>
          <w:kern w:val="0"/>
          <w:sz w:val="24"/>
          <w:szCs w:val="24"/>
        </w:rPr>
      </w:pPr>
    </w:p>
    <w:p w14:paraId="323FCD4E">
      <w:pPr>
        <w:spacing w:line="360" w:lineRule="auto"/>
        <w:rPr>
          <w:rFonts w:hint="eastAsia" w:asciiTheme="minorEastAsia" w:hAnsiTheme="minorEastAsia" w:eastAsiaTheme="minorEastAsia" w:cstheme="minorEastAsia"/>
          <w:color w:val="auto"/>
          <w:kern w:val="0"/>
          <w:sz w:val="24"/>
          <w:szCs w:val="24"/>
        </w:rPr>
      </w:pPr>
    </w:p>
    <w:p w14:paraId="41A45C0D">
      <w:pPr>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甲方：</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（盖单位章）      乙方：</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（盖单位章）</w:t>
      </w:r>
    </w:p>
    <w:p w14:paraId="575AD31A">
      <w:pPr>
        <w:spacing w:line="360" w:lineRule="auto"/>
        <w:rPr>
          <w:rFonts w:hint="eastAsia" w:asciiTheme="minorEastAsia" w:hAnsiTheme="minorEastAsia" w:eastAsiaTheme="minorEastAsia" w:cstheme="minorEastAsia"/>
          <w:color w:val="auto"/>
          <w:kern w:val="0"/>
          <w:sz w:val="24"/>
          <w:szCs w:val="24"/>
        </w:rPr>
      </w:pPr>
    </w:p>
    <w:p w14:paraId="6FC22190">
      <w:pPr>
        <w:spacing w:line="360" w:lineRule="auto"/>
        <w:rPr>
          <w:rFonts w:hint="eastAsia" w:asciiTheme="minorEastAsia" w:hAnsiTheme="minorEastAsia" w:eastAsiaTheme="minorEastAsia" w:cstheme="minorEastAsia"/>
          <w:color w:val="auto"/>
          <w:kern w:val="0"/>
          <w:sz w:val="24"/>
          <w:szCs w:val="24"/>
        </w:rPr>
      </w:pPr>
    </w:p>
    <w:p w14:paraId="1FB25166">
      <w:pPr>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法定代表人或其委托代理人：</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（签字）  法定代表人或其委托代理人：</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（签字）</w:t>
      </w:r>
    </w:p>
    <w:p w14:paraId="3511BE93">
      <w:pPr>
        <w:spacing w:line="360" w:lineRule="auto"/>
        <w:rPr>
          <w:rFonts w:hint="eastAsia" w:asciiTheme="minorEastAsia" w:hAnsiTheme="minorEastAsia" w:eastAsiaTheme="minorEastAsia" w:cstheme="minorEastAsia"/>
          <w:color w:val="auto"/>
          <w:kern w:val="0"/>
          <w:sz w:val="24"/>
          <w:szCs w:val="24"/>
        </w:rPr>
      </w:pPr>
    </w:p>
    <w:p w14:paraId="6FFBD24A">
      <w:pPr>
        <w:spacing w:line="360" w:lineRule="auto"/>
        <w:ind w:firstLine="84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 xml:space="preserve">日                </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日</w:t>
      </w:r>
    </w:p>
    <w:p w14:paraId="3412FD1D">
      <w:pPr>
        <w:spacing w:line="360" w:lineRule="auto"/>
        <w:rPr>
          <w:rFonts w:asciiTheme="minorEastAsia" w:hAnsiTheme="minorEastAsia" w:eastAsiaTheme="minorEastAsia" w:cstheme="minorEastAsia"/>
          <w:color w:val="auto"/>
          <w:sz w:val="28"/>
          <w:szCs w:val="27"/>
          <w:highlight w:val="none"/>
        </w:rPr>
      </w:pPr>
    </w:p>
    <w:p w14:paraId="06CFDFA8">
      <w:pPr>
        <w:rPr>
          <w:rFonts w:hint="eastAsia" w:asciiTheme="minorEastAsia" w:hAnsiTheme="minorEastAsia" w:eastAsiaTheme="minorEastAsia"/>
          <w:b/>
          <w:color w:val="auto"/>
          <w:sz w:val="28"/>
          <w:highlight w:val="none"/>
        </w:rPr>
      </w:pPr>
      <w:bookmarkStart w:id="213" w:name="_Toc2430"/>
      <w:bookmarkStart w:id="214" w:name="_Toc25148"/>
      <w:r>
        <w:rPr>
          <w:rFonts w:hint="eastAsia" w:asciiTheme="minorEastAsia" w:hAnsiTheme="minorEastAsia" w:eastAsiaTheme="minorEastAsia"/>
          <w:b/>
          <w:color w:val="auto"/>
          <w:sz w:val="28"/>
          <w:highlight w:val="none"/>
        </w:rPr>
        <w:br w:type="page"/>
      </w:r>
    </w:p>
    <w:p w14:paraId="67C6D185">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213"/>
      <w:bookmarkEnd w:id="214"/>
    </w:p>
    <w:p w14:paraId="46054081">
      <w:pPr>
        <w:spacing w:line="900" w:lineRule="exact"/>
        <w:jc w:val="center"/>
        <w:rPr>
          <w:rFonts w:asciiTheme="minorEastAsia" w:hAnsiTheme="minorEastAsia" w:eastAsiaTheme="minorEastAsia"/>
          <w:b/>
          <w:color w:val="auto"/>
          <w:sz w:val="72"/>
          <w:highlight w:val="none"/>
        </w:rPr>
      </w:pPr>
    </w:p>
    <w:p w14:paraId="6F573118">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D0955E4">
      <w:pPr>
        <w:spacing w:line="900" w:lineRule="exact"/>
        <w:jc w:val="center"/>
        <w:outlineLvl w:val="9"/>
        <w:rPr>
          <w:rFonts w:asciiTheme="minorEastAsia" w:hAnsiTheme="minorEastAsia" w:eastAsiaTheme="minorEastAsia"/>
          <w:b/>
          <w:color w:val="auto"/>
          <w:sz w:val="72"/>
          <w:highlight w:val="none"/>
        </w:rPr>
      </w:pPr>
    </w:p>
    <w:p w14:paraId="6B63719C">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26E17C5F">
      <w:pPr>
        <w:spacing w:line="900" w:lineRule="exact"/>
        <w:jc w:val="center"/>
        <w:outlineLvl w:val="9"/>
        <w:rPr>
          <w:rFonts w:asciiTheme="minorEastAsia" w:hAnsiTheme="minorEastAsia" w:eastAsiaTheme="minorEastAsia"/>
          <w:b/>
          <w:color w:val="auto"/>
          <w:sz w:val="72"/>
          <w:highlight w:val="none"/>
        </w:rPr>
      </w:pPr>
    </w:p>
    <w:p w14:paraId="43912E08">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4CA20475">
      <w:pPr>
        <w:spacing w:line="900" w:lineRule="exact"/>
        <w:jc w:val="center"/>
        <w:outlineLvl w:val="9"/>
        <w:rPr>
          <w:rFonts w:asciiTheme="minorEastAsia" w:hAnsiTheme="minorEastAsia" w:eastAsiaTheme="minorEastAsia"/>
          <w:b/>
          <w:color w:val="auto"/>
          <w:sz w:val="72"/>
          <w:highlight w:val="none"/>
        </w:rPr>
      </w:pPr>
    </w:p>
    <w:p w14:paraId="6268AEA5">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87640EE">
      <w:pPr>
        <w:spacing w:after="156" w:afterLines="50" w:line="500" w:lineRule="exact"/>
        <w:jc w:val="both"/>
        <w:rPr>
          <w:rFonts w:asciiTheme="minorEastAsia" w:hAnsiTheme="minorEastAsia" w:eastAsiaTheme="minorEastAsia"/>
          <w:b/>
          <w:color w:val="auto"/>
          <w:sz w:val="72"/>
          <w:highlight w:val="none"/>
        </w:rPr>
      </w:pPr>
    </w:p>
    <w:p w14:paraId="087BB38F">
      <w:pPr>
        <w:spacing w:after="156" w:afterLines="50" w:line="500" w:lineRule="exact"/>
        <w:jc w:val="center"/>
        <w:rPr>
          <w:rFonts w:asciiTheme="minorEastAsia" w:hAnsiTheme="minorEastAsia" w:eastAsiaTheme="minorEastAsia"/>
          <w:b/>
          <w:color w:val="auto"/>
          <w:sz w:val="28"/>
          <w:szCs w:val="28"/>
          <w:highlight w:val="none"/>
        </w:rPr>
      </w:pPr>
    </w:p>
    <w:p w14:paraId="72A1B507">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1AC5DAF">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6DE4C45">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5F78089">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15"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15"/>
    </w:p>
    <w:p w14:paraId="7C95D6B0">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9B9598F">
      <w:pPr>
        <w:spacing w:line="360" w:lineRule="auto"/>
        <w:jc w:val="center"/>
        <w:outlineLvl w:val="1"/>
        <w:rPr>
          <w:rFonts w:asciiTheme="minorEastAsia" w:hAnsiTheme="minorEastAsia" w:eastAsiaTheme="minorEastAsia"/>
          <w:b/>
          <w:color w:val="auto"/>
          <w:sz w:val="24"/>
          <w:highlight w:val="none"/>
        </w:rPr>
      </w:pPr>
      <w:bookmarkStart w:id="216" w:name="_Toc461056631"/>
      <w:bookmarkStart w:id="217" w:name="_Toc461053086"/>
      <w:bookmarkStart w:id="218" w:name="_Toc5881"/>
      <w:bookmarkStart w:id="219" w:name="_Toc520983587"/>
      <w:bookmarkStart w:id="220" w:name="_Toc26791"/>
      <w:r>
        <w:rPr>
          <w:rFonts w:hint="eastAsia" w:asciiTheme="minorEastAsia" w:hAnsiTheme="minorEastAsia" w:eastAsiaTheme="minorEastAsia"/>
          <w:b/>
          <w:color w:val="auto"/>
          <w:sz w:val="24"/>
          <w:highlight w:val="none"/>
        </w:rPr>
        <w:t>一</w:t>
      </w:r>
      <w:bookmarkEnd w:id="216"/>
      <w:bookmarkEnd w:id="217"/>
      <w:r>
        <w:rPr>
          <w:rFonts w:hint="eastAsia" w:asciiTheme="minorEastAsia" w:hAnsiTheme="minorEastAsia" w:eastAsiaTheme="minorEastAsia"/>
          <w:b/>
          <w:color w:val="auto"/>
          <w:sz w:val="24"/>
          <w:highlight w:val="none"/>
        </w:rPr>
        <w:t>、报价表格式</w:t>
      </w:r>
      <w:bookmarkEnd w:id="218"/>
      <w:bookmarkEnd w:id="219"/>
      <w:bookmarkEnd w:id="220"/>
    </w:p>
    <w:p w14:paraId="446639F9">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737EF59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3A1E5EC7">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87C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B4C933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728BE9F4">
            <w:pPr>
              <w:spacing w:line="360" w:lineRule="auto"/>
              <w:rPr>
                <w:rFonts w:ascii="宋体" w:hAnsi="宋体" w:eastAsia="宋体"/>
                <w:b/>
                <w:color w:val="auto"/>
                <w:sz w:val="24"/>
                <w:highlight w:val="none"/>
              </w:rPr>
            </w:pPr>
          </w:p>
        </w:tc>
      </w:tr>
      <w:tr w14:paraId="63DC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90EC5DA">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314BE3B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34B1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BA11716">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33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11263759">
            <w:pPr>
              <w:snapToGrid w:val="0"/>
              <w:spacing w:line="360" w:lineRule="auto"/>
              <w:rPr>
                <w:rFonts w:ascii="宋体" w:hAnsi="宋体" w:eastAsia="宋体"/>
                <w:color w:val="auto"/>
                <w:sz w:val="24"/>
                <w:szCs w:val="28"/>
                <w:highlight w:val="none"/>
              </w:rPr>
            </w:pPr>
          </w:p>
          <w:p w14:paraId="00CEDBB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0315E39">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4936452F">
            <w:pPr>
              <w:snapToGrid w:val="0"/>
              <w:spacing w:line="360" w:lineRule="auto"/>
              <w:rPr>
                <w:rFonts w:ascii="宋体" w:hAnsi="宋体" w:eastAsia="宋体"/>
                <w:b/>
                <w:color w:val="auto"/>
                <w:sz w:val="24"/>
                <w:highlight w:val="none"/>
              </w:rPr>
            </w:pPr>
          </w:p>
        </w:tc>
      </w:tr>
      <w:tr w14:paraId="3E62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A22BEB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28B5F88B">
            <w:pPr>
              <w:spacing w:line="360" w:lineRule="auto"/>
              <w:rPr>
                <w:rFonts w:ascii="宋体" w:hAnsi="宋体" w:eastAsia="宋体"/>
                <w:b/>
                <w:color w:val="auto"/>
                <w:sz w:val="24"/>
                <w:highlight w:val="none"/>
              </w:rPr>
            </w:pPr>
          </w:p>
        </w:tc>
      </w:tr>
    </w:tbl>
    <w:p w14:paraId="01C994F2">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B66485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EA74FCE">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B3E707C">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1.本表内容根据磋商文件要求包括了服务及其配套的设计、采购、制造、试验、运输、保险、仓储、税费以及现场落地、安装及安装耗损、调试、培训、</w:t>
      </w:r>
      <w:r>
        <w:rPr>
          <w:rFonts w:hint="eastAsia" w:ascii="宋体" w:hAnsi="宋体" w:eastAsia="宋体"/>
          <w:b/>
          <w:bCs/>
          <w:color w:val="auto"/>
          <w:sz w:val="24"/>
          <w:szCs w:val="28"/>
          <w:highlight w:val="none"/>
          <w:lang w:val="en-US" w:eastAsia="zh-CN"/>
        </w:rPr>
        <w:t>税金、</w:t>
      </w:r>
      <w:r>
        <w:rPr>
          <w:rFonts w:hint="eastAsia" w:ascii="宋体" w:hAnsi="宋体" w:eastAsia="宋体"/>
          <w:b/>
          <w:bCs/>
          <w:color w:val="auto"/>
          <w:sz w:val="24"/>
          <w:szCs w:val="28"/>
          <w:highlight w:val="none"/>
        </w:rPr>
        <w:t>技术服务（包括技术资料、图纸的提供）质保期内的售后服务保障等所有费用。</w:t>
      </w:r>
    </w:p>
    <w:p w14:paraId="3EA70ECA">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22822C07">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3D78A417">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68A4208E">
      <w:pPr>
        <w:spacing w:line="360" w:lineRule="auto"/>
        <w:jc w:val="left"/>
        <w:outlineLvl w:val="2"/>
        <w:rPr>
          <w:rFonts w:asciiTheme="minorEastAsia" w:hAnsiTheme="minorEastAsia" w:eastAsiaTheme="minorEastAsia"/>
          <w:b/>
          <w:color w:val="auto"/>
          <w:sz w:val="24"/>
          <w:highlight w:val="none"/>
        </w:rPr>
      </w:pPr>
      <w:bookmarkStart w:id="221" w:name="_Toc28695"/>
      <w:bookmarkStart w:id="222" w:name="_Toc520983588"/>
      <w:bookmarkStart w:id="223" w:name="_Toc32436"/>
      <w:r>
        <w:rPr>
          <w:rFonts w:hint="eastAsia" w:ascii="宋体" w:hAnsi="宋体" w:eastAsia="宋体"/>
          <w:b/>
          <w:color w:val="auto"/>
          <w:sz w:val="24"/>
          <w:szCs w:val="28"/>
          <w:highlight w:val="none"/>
        </w:rPr>
        <w:t>1-</w:t>
      </w: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rPr>
        <w:t xml:space="preserve"> </w:t>
      </w:r>
      <w:r>
        <w:rPr>
          <w:rFonts w:hint="eastAsia" w:asciiTheme="minorEastAsia" w:hAnsiTheme="minorEastAsia" w:eastAsiaTheme="minorEastAsia"/>
          <w:b/>
          <w:color w:val="auto"/>
          <w:sz w:val="24"/>
          <w:highlight w:val="none"/>
        </w:rPr>
        <w:t>最后承诺报价表</w:t>
      </w:r>
      <w:bookmarkEnd w:id="221"/>
      <w:bookmarkEnd w:id="222"/>
      <w:bookmarkEnd w:id="223"/>
    </w:p>
    <w:p w14:paraId="7E649E58">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195FD5AE">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37FCD52A">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47A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5345D1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7D6166BF">
            <w:pPr>
              <w:spacing w:line="360" w:lineRule="auto"/>
              <w:rPr>
                <w:rFonts w:ascii="宋体" w:hAnsi="宋体" w:eastAsia="宋体"/>
                <w:b/>
                <w:color w:val="auto"/>
                <w:sz w:val="24"/>
                <w:highlight w:val="none"/>
              </w:rPr>
            </w:pPr>
          </w:p>
        </w:tc>
      </w:tr>
      <w:tr w14:paraId="0FD6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A9F6FFB">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3FD963C8">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3045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273E375">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0374BC0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A57BBC0">
            <w:pPr>
              <w:snapToGrid w:val="0"/>
              <w:spacing w:line="360" w:lineRule="auto"/>
              <w:rPr>
                <w:rFonts w:ascii="宋体" w:hAnsi="宋体" w:eastAsia="宋体"/>
                <w:color w:val="auto"/>
                <w:sz w:val="24"/>
                <w:szCs w:val="28"/>
                <w:highlight w:val="none"/>
              </w:rPr>
            </w:pPr>
          </w:p>
          <w:p w14:paraId="48D29B0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14:paraId="45A1A035">
            <w:pPr>
              <w:spacing w:line="360" w:lineRule="auto"/>
              <w:ind w:right="-670"/>
              <w:rPr>
                <w:rFonts w:ascii="宋体" w:hAnsi="宋体" w:eastAsia="宋体"/>
                <w:b/>
                <w:color w:val="auto"/>
                <w:sz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tc>
      </w:tr>
      <w:tr w14:paraId="0BF4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443" w:type="pct"/>
            <w:vAlign w:val="center"/>
          </w:tcPr>
          <w:p w14:paraId="186225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54E98CD2">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（此处可补充磋商小组根据与供应商磋商情况变动的磋商文件的内容，包括采购需求中的技术、服务要求以及合同草案条款。）</w:t>
            </w:r>
          </w:p>
        </w:tc>
      </w:tr>
      <w:tr w14:paraId="6F14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2E73F92B">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3557" w:type="pct"/>
          </w:tcPr>
          <w:p w14:paraId="36F01A83">
            <w:pPr>
              <w:spacing w:line="360" w:lineRule="auto"/>
              <w:rPr>
                <w:rFonts w:ascii="宋体" w:hAnsi="宋体" w:eastAsia="宋体"/>
                <w:b/>
                <w:color w:val="auto"/>
                <w:sz w:val="24"/>
                <w:highlight w:val="none"/>
              </w:rPr>
            </w:pPr>
          </w:p>
        </w:tc>
      </w:tr>
    </w:tbl>
    <w:p w14:paraId="5E31BF6B">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2E3C568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0415931">
      <w:pPr>
        <w:spacing w:line="360" w:lineRule="auto"/>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注：</w:t>
      </w:r>
    </w:p>
    <w:p w14:paraId="0C6A350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bCs/>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考虑磋商报价的方便，供应商在填写最后承诺报价后，（第一次报价-最后承诺报价）除以第一次报价后得出的优惠率视同为需求表中全部分项服务的优惠浮动值。</w:t>
      </w:r>
      <w:r>
        <w:rPr>
          <w:rFonts w:hint="eastAsia" w:ascii="宋体" w:hAnsi="宋体" w:eastAsia="宋体"/>
          <w:bCs/>
          <w:color w:val="auto"/>
          <w:sz w:val="24"/>
          <w:highlight w:val="none"/>
        </w:rPr>
        <w:t>此优惠率调整原则适用于合同内价格的计算及项目增减、变更时价格的计算。</w:t>
      </w:r>
    </w:p>
    <w:p w14:paraId="55C885D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bCs/>
          <w:color w:val="auto"/>
          <w:sz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4523BB0">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6C2CFFDF">
      <w:pPr>
        <w:spacing w:line="360" w:lineRule="auto"/>
        <w:jc w:val="center"/>
        <w:outlineLvl w:val="1"/>
        <w:rPr>
          <w:rFonts w:hint="eastAsia" w:ascii="宋体" w:hAnsi="宋体" w:eastAsia="宋体" w:cs="宋体"/>
          <w:b/>
          <w:color w:val="auto"/>
          <w:sz w:val="24"/>
          <w:highlight w:val="none"/>
        </w:rPr>
      </w:pPr>
      <w:bookmarkStart w:id="224" w:name="_Toc204594911"/>
      <w:bookmarkStart w:id="225" w:name="_Toc31518"/>
      <w:bookmarkStart w:id="226" w:name="_Toc520983594"/>
      <w:bookmarkStart w:id="227" w:name="_Toc121626298"/>
      <w:bookmarkStart w:id="228" w:name="_Toc516969106"/>
      <w:bookmarkStart w:id="229" w:name="_Toc26922"/>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、磋商响应函</w:t>
      </w:r>
    </w:p>
    <w:p w14:paraId="23603386">
      <w:pPr>
        <w:pStyle w:val="1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w:t>
      </w:r>
    </w:p>
    <w:p w14:paraId="5EB058A0">
      <w:pPr>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根据贵方的</w:t>
      </w:r>
      <w:bookmarkStart w:id="230" w:name="_Hlk44287543"/>
      <w:r>
        <w:rPr>
          <w:rFonts w:hint="eastAsia" w:ascii="宋体" w:hAnsi="宋体" w:eastAsia="宋体" w:cs="宋体"/>
          <w:color w:val="auto"/>
          <w:sz w:val="24"/>
          <w:highlight w:val="none"/>
        </w:rPr>
        <w:t>竞争性磋商公告和磋商邀请</w:t>
      </w:r>
      <w:bookmarkEnd w:id="230"/>
      <w:r>
        <w:rPr>
          <w:rFonts w:hint="eastAsia" w:ascii="宋体" w:hAnsi="宋体" w:eastAsia="宋体" w:cs="宋体"/>
          <w:color w:val="auto"/>
          <w:sz w:val="24"/>
          <w:highlight w:val="none"/>
        </w:rPr>
        <w:t>，我方兹宣布同意如下：</w:t>
      </w:r>
    </w:p>
    <w:p w14:paraId="3782B4A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我方根据磋商文件的规定，严格履行合同的责任和义务,并保证于买方要求的日期内完成，并通过买方验收。</w:t>
      </w:r>
    </w:p>
    <w:p w14:paraId="17DF81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2.我方已详细审核全部磋商文件，包括磋商文件附件及更正公告（如有），我方正式认可并遵守本次磋商文件，并对磋商文件各项条款、规定及要求均无异议。</w:t>
      </w:r>
    </w:p>
    <w:p w14:paraId="0FF380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3.我方同意从磋商文件规定的磋商日期起遵循本磋商文件，并在磋商文件规定的磋商有效期之前均具有约束力。</w:t>
      </w:r>
    </w:p>
    <w:p w14:paraId="7FF20D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01FC69AF">
      <w:pPr>
        <w:spacing w:line="360" w:lineRule="auto"/>
        <w:ind w:firstLine="43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我方</w:t>
      </w:r>
      <w:r>
        <w:rPr>
          <w:rFonts w:hint="eastAsia" w:ascii="宋体" w:hAnsi="宋体" w:eastAsia="宋体" w:cs="宋体"/>
          <w:b/>
          <w:bCs/>
          <w:color w:val="auto"/>
          <w:sz w:val="24"/>
          <w:szCs w:val="24"/>
          <w:highlight w:val="none"/>
          <w:lang w:val="en-US" w:eastAsia="zh-CN"/>
        </w:rPr>
        <w:t>承诺</w:t>
      </w:r>
      <w:r>
        <w:rPr>
          <w:rFonts w:hint="eastAsia" w:ascii="宋体" w:hAnsi="宋体" w:eastAsia="宋体" w:cs="宋体"/>
          <w:b/>
          <w:bCs/>
          <w:color w:val="auto"/>
          <w:sz w:val="24"/>
          <w:szCs w:val="24"/>
          <w:highlight w:val="none"/>
        </w:rPr>
        <w:t>在本项目响应中提供的投标授权委托代理人，以及</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文件中确定的项目管理</w:t>
      </w:r>
      <w:r>
        <w:rPr>
          <w:rFonts w:hint="eastAsia" w:ascii="宋体" w:hAnsi="宋体" w:eastAsia="宋体" w:cs="宋体"/>
          <w:b/>
          <w:bCs/>
          <w:color w:val="auto"/>
          <w:sz w:val="24"/>
          <w:szCs w:val="24"/>
          <w:highlight w:val="none"/>
          <w:lang w:val="en-US" w:eastAsia="zh-CN"/>
        </w:rPr>
        <w:t>及服务</w:t>
      </w:r>
      <w:r>
        <w:rPr>
          <w:rFonts w:hint="eastAsia" w:ascii="宋体" w:hAnsi="宋体" w:eastAsia="宋体" w:cs="宋体"/>
          <w:b/>
          <w:bCs/>
          <w:color w:val="auto"/>
          <w:sz w:val="24"/>
          <w:szCs w:val="24"/>
          <w:highlight w:val="none"/>
        </w:rPr>
        <w:t>人员，均与我单位具有劳动合同关系、且已依法缴纳社会保险。</w:t>
      </w:r>
      <w:r>
        <w:rPr>
          <w:rFonts w:hint="eastAsia" w:ascii="宋体" w:hAnsi="宋体" w:eastAsia="宋体" w:cs="宋体"/>
          <w:b/>
          <w:bCs/>
          <w:color w:val="auto"/>
          <w:sz w:val="24"/>
          <w:szCs w:val="24"/>
          <w:highlight w:val="none"/>
          <w:lang w:val="en-US" w:eastAsia="zh-CN"/>
        </w:rPr>
        <w:t>成交后如发现有虚假承诺，</w:t>
      </w:r>
      <w:r>
        <w:rPr>
          <w:rFonts w:hint="eastAsia" w:ascii="宋体" w:hAnsi="宋体" w:eastAsia="宋体" w:cs="宋体"/>
          <w:b/>
          <w:bCs/>
          <w:color w:val="auto"/>
          <w:sz w:val="24"/>
          <w:szCs w:val="24"/>
          <w:highlight w:val="none"/>
        </w:rPr>
        <w:t>采购人有权解除合同，并追究违约责任，同时将相关违约行为报送监管部门，记不良行为记录，实施信用惩戒</w:t>
      </w:r>
      <w:r>
        <w:rPr>
          <w:rFonts w:hint="eastAsia" w:ascii="宋体" w:hAnsi="宋体" w:eastAsia="宋体" w:cs="宋体"/>
          <w:b/>
          <w:bCs/>
          <w:color w:val="auto"/>
          <w:sz w:val="24"/>
          <w:szCs w:val="24"/>
          <w:highlight w:val="none"/>
          <w:lang w:eastAsia="zh-CN"/>
        </w:rPr>
        <w:t>。</w:t>
      </w:r>
    </w:p>
    <w:p w14:paraId="19A66B09">
      <w:pPr>
        <w:pStyle w:val="6"/>
        <w:rPr>
          <w:rFonts w:hint="eastAsia" w:ascii="宋体" w:hAnsi="宋体" w:eastAsia="宋体" w:cs="宋体"/>
          <w:color w:val="auto"/>
          <w:highlight w:val="none"/>
        </w:rPr>
      </w:pPr>
    </w:p>
    <w:p w14:paraId="10DE3BE3">
      <w:pPr>
        <w:spacing w:line="360" w:lineRule="auto"/>
        <w:ind w:firstLine="480" w:firstLineChars="200"/>
        <w:rPr>
          <w:rFonts w:hint="eastAsia" w:ascii="宋体" w:hAnsi="宋体" w:eastAsia="宋体" w:cs="宋体"/>
          <w:color w:val="auto"/>
          <w:sz w:val="24"/>
          <w:highlight w:val="none"/>
        </w:rPr>
      </w:pPr>
    </w:p>
    <w:p w14:paraId="6EE0407A">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14:paraId="6B924975">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05D05986">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BE12F69">
      <w:pPr>
        <w:spacing w:line="360" w:lineRule="auto"/>
        <w:jc w:val="center"/>
        <w:outlineLvl w:val="1"/>
        <w:rPr>
          <w:rFonts w:hint="eastAsia" w:ascii="宋体" w:hAnsi="宋体" w:eastAsia="宋体" w:cs="宋体"/>
          <w:b/>
          <w:color w:val="auto"/>
          <w:sz w:val="24"/>
          <w:highlight w:val="none"/>
        </w:rPr>
      </w:pPr>
      <w:bookmarkStart w:id="231" w:name="_Toc21328"/>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、供应商资格声明书</w:t>
      </w:r>
      <w:bookmarkEnd w:id="231"/>
    </w:p>
    <w:p w14:paraId="758A2A9F">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致：采购人</w:t>
      </w:r>
    </w:p>
    <w:p w14:paraId="2F0BFEA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在参与本次项目磋商中，我单位承诺：</w:t>
      </w:r>
    </w:p>
    <w:p w14:paraId="271D9EFE">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057FF4DA">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072B3B20">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1E5D050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44B820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6B403F2A">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2857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55C92340">
            <w:pPr>
              <w:widowControl/>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4501" w:type="dxa"/>
          </w:tcPr>
          <w:p w14:paraId="64588C7F">
            <w:pPr>
              <w:pStyle w:val="8"/>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单位名称</w:t>
            </w:r>
          </w:p>
        </w:tc>
        <w:tc>
          <w:tcPr>
            <w:tcW w:w="2681" w:type="dxa"/>
          </w:tcPr>
          <w:p w14:paraId="139441A8">
            <w:pPr>
              <w:pStyle w:val="8"/>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相互关系</w:t>
            </w:r>
          </w:p>
        </w:tc>
      </w:tr>
      <w:tr w14:paraId="1510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FCBB312">
            <w:pPr>
              <w:pStyle w:val="8"/>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1</w:t>
            </w:r>
          </w:p>
        </w:tc>
        <w:tc>
          <w:tcPr>
            <w:tcW w:w="4501" w:type="dxa"/>
          </w:tcPr>
          <w:p w14:paraId="0DB81A22">
            <w:pPr>
              <w:pStyle w:val="8"/>
              <w:jc w:val="center"/>
              <w:rPr>
                <w:rFonts w:hint="eastAsia" w:ascii="宋体" w:hAnsi="宋体" w:eastAsia="宋体" w:cs="宋体"/>
                <w:color w:val="auto"/>
                <w:kern w:val="0"/>
                <w:sz w:val="24"/>
                <w:highlight w:val="none"/>
                <w:lang w:val="en-US" w:bidi="ar"/>
              </w:rPr>
            </w:pPr>
          </w:p>
        </w:tc>
        <w:tc>
          <w:tcPr>
            <w:tcW w:w="2681" w:type="dxa"/>
          </w:tcPr>
          <w:p w14:paraId="5DE76A5F">
            <w:pPr>
              <w:pStyle w:val="8"/>
              <w:jc w:val="center"/>
              <w:rPr>
                <w:rFonts w:hint="eastAsia" w:ascii="宋体" w:hAnsi="宋体" w:eastAsia="宋体" w:cs="宋体"/>
                <w:color w:val="auto"/>
                <w:kern w:val="0"/>
                <w:sz w:val="24"/>
                <w:highlight w:val="none"/>
                <w:lang w:val="en-US" w:bidi="ar"/>
              </w:rPr>
            </w:pPr>
          </w:p>
        </w:tc>
      </w:tr>
      <w:tr w14:paraId="7285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4ED08CB">
            <w:pPr>
              <w:pStyle w:val="8"/>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2</w:t>
            </w:r>
          </w:p>
        </w:tc>
        <w:tc>
          <w:tcPr>
            <w:tcW w:w="4501" w:type="dxa"/>
          </w:tcPr>
          <w:p w14:paraId="55848036">
            <w:pPr>
              <w:pStyle w:val="8"/>
              <w:jc w:val="center"/>
              <w:rPr>
                <w:rFonts w:hint="eastAsia" w:ascii="宋体" w:hAnsi="宋体" w:eastAsia="宋体" w:cs="宋体"/>
                <w:color w:val="auto"/>
                <w:kern w:val="0"/>
                <w:sz w:val="24"/>
                <w:highlight w:val="none"/>
                <w:lang w:val="en-US" w:bidi="ar"/>
              </w:rPr>
            </w:pPr>
          </w:p>
        </w:tc>
        <w:tc>
          <w:tcPr>
            <w:tcW w:w="2681" w:type="dxa"/>
          </w:tcPr>
          <w:p w14:paraId="56CAD127">
            <w:pPr>
              <w:pStyle w:val="8"/>
              <w:jc w:val="center"/>
              <w:rPr>
                <w:rFonts w:hint="eastAsia" w:ascii="宋体" w:hAnsi="宋体" w:eastAsia="宋体" w:cs="宋体"/>
                <w:color w:val="auto"/>
                <w:kern w:val="0"/>
                <w:sz w:val="24"/>
                <w:highlight w:val="none"/>
                <w:lang w:val="en-US" w:bidi="ar"/>
              </w:rPr>
            </w:pPr>
          </w:p>
        </w:tc>
      </w:tr>
    </w:tbl>
    <w:p w14:paraId="129B81A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69C2E61">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14:paraId="4B49E750">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CA5594D">
      <w:pPr>
        <w:spacing w:line="440" w:lineRule="exact"/>
        <w:ind w:firstLine="4800" w:firstLineChars="2000"/>
        <w:rPr>
          <w:rFonts w:hint="eastAsia" w:ascii="宋体" w:hAnsi="宋体" w:eastAsia="宋体" w:cs="宋体"/>
          <w:color w:val="auto"/>
          <w:sz w:val="24"/>
          <w:szCs w:val="24"/>
          <w:highlight w:val="none"/>
          <w:u w:val="single"/>
        </w:rPr>
      </w:pPr>
    </w:p>
    <w:p w14:paraId="6017F7C3">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D1959CE">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、授权书</w:t>
      </w:r>
      <w:bookmarkEnd w:id="224"/>
      <w:bookmarkEnd w:id="225"/>
      <w:bookmarkEnd w:id="226"/>
      <w:bookmarkEnd w:id="227"/>
      <w:bookmarkEnd w:id="228"/>
      <w:bookmarkEnd w:id="229"/>
    </w:p>
    <w:p w14:paraId="74844012">
      <w:pPr>
        <w:spacing w:line="360" w:lineRule="auto"/>
        <w:jc w:val="center"/>
        <w:rPr>
          <w:rFonts w:asciiTheme="minorEastAsia" w:hAnsiTheme="minorEastAsia" w:eastAsiaTheme="minorEastAsia"/>
          <w:b/>
          <w:color w:val="auto"/>
          <w:sz w:val="24"/>
          <w:highlight w:val="none"/>
        </w:rPr>
      </w:pPr>
    </w:p>
    <w:p w14:paraId="2FFA1621">
      <w:pPr>
        <w:pStyle w:val="10"/>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4E8E3A7">
      <w:pPr>
        <w:pStyle w:val="10"/>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4D25A89">
      <w:pPr>
        <w:pStyle w:val="10"/>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B2FE112">
      <w:pPr>
        <w:pStyle w:val="10"/>
        <w:snapToGrid w:val="0"/>
        <w:spacing w:line="360" w:lineRule="auto"/>
        <w:ind w:firstLine="480" w:firstLineChars="200"/>
        <w:jc w:val="left"/>
        <w:rPr>
          <w:rFonts w:hAnsi="宋体" w:eastAsia="宋体"/>
          <w:color w:val="auto"/>
          <w:sz w:val="24"/>
          <w:highlight w:val="none"/>
        </w:rPr>
      </w:pPr>
    </w:p>
    <w:p w14:paraId="051E05DE">
      <w:pPr>
        <w:pStyle w:val="10"/>
        <w:snapToGrid w:val="0"/>
        <w:spacing w:line="360" w:lineRule="auto"/>
        <w:ind w:firstLine="480" w:firstLineChars="200"/>
        <w:jc w:val="left"/>
        <w:rPr>
          <w:rFonts w:hAnsi="宋体" w:eastAsia="宋体"/>
          <w:color w:val="auto"/>
          <w:sz w:val="24"/>
          <w:highlight w:val="none"/>
        </w:rPr>
      </w:pPr>
    </w:p>
    <w:p w14:paraId="2C51C88F">
      <w:pPr>
        <w:pStyle w:val="10"/>
        <w:snapToGrid w:val="0"/>
        <w:spacing w:line="360" w:lineRule="auto"/>
        <w:ind w:firstLine="480" w:firstLineChars="200"/>
        <w:jc w:val="left"/>
        <w:rPr>
          <w:rFonts w:hAnsi="宋体" w:eastAsia="宋体"/>
          <w:color w:val="auto"/>
          <w:sz w:val="24"/>
          <w:highlight w:val="none"/>
        </w:rPr>
      </w:pPr>
    </w:p>
    <w:p w14:paraId="2FC590E9">
      <w:pPr>
        <w:pStyle w:val="10"/>
        <w:snapToGrid w:val="0"/>
        <w:spacing w:line="360" w:lineRule="auto"/>
        <w:ind w:firstLine="480" w:firstLineChars="200"/>
        <w:jc w:val="left"/>
        <w:rPr>
          <w:rFonts w:hAnsi="宋体" w:eastAsia="宋体"/>
          <w:color w:val="auto"/>
          <w:sz w:val="24"/>
          <w:highlight w:val="none"/>
        </w:rPr>
      </w:pPr>
    </w:p>
    <w:p w14:paraId="7CB07B64">
      <w:pPr>
        <w:pStyle w:val="10"/>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210D4038">
      <w:pPr>
        <w:pStyle w:val="10"/>
        <w:snapToGrid w:val="0"/>
        <w:spacing w:line="360" w:lineRule="auto"/>
        <w:ind w:firstLine="480" w:firstLineChars="200"/>
        <w:jc w:val="left"/>
        <w:rPr>
          <w:rFonts w:hAnsi="宋体" w:eastAsia="宋体"/>
          <w:color w:val="auto"/>
          <w:sz w:val="24"/>
          <w:szCs w:val="28"/>
          <w:highlight w:val="none"/>
        </w:rPr>
      </w:pPr>
    </w:p>
    <w:p w14:paraId="120F58AB">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148449A2">
      <w:pPr>
        <w:spacing w:line="360" w:lineRule="auto"/>
        <w:rPr>
          <w:rFonts w:ascii="宋体" w:hAnsi="宋体" w:eastAsia="宋体"/>
          <w:color w:val="auto"/>
          <w:sz w:val="24"/>
          <w:szCs w:val="28"/>
          <w:highlight w:val="none"/>
        </w:rPr>
      </w:pPr>
    </w:p>
    <w:p w14:paraId="0848D97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A97D23C">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DFFF86B">
      <w:pPr>
        <w:spacing w:line="360" w:lineRule="auto"/>
        <w:rPr>
          <w:rFonts w:ascii="宋体" w:hAnsi="宋体" w:eastAsia="宋体"/>
          <w:color w:val="auto"/>
          <w:sz w:val="24"/>
          <w:szCs w:val="28"/>
          <w:highlight w:val="none"/>
        </w:rPr>
      </w:pPr>
    </w:p>
    <w:p w14:paraId="5F2F2079">
      <w:pPr>
        <w:spacing w:line="360" w:lineRule="auto"/>
        <w:rPr>
          <w:rFonts w:ascii="宋体" w:hAnsi="宋体" w:eastAsia="宋体"/>
          <w:color w:val="auto"/>
          <w:sz w:val="24"/>
          <w:szCs w:val="28"/>
          <w:highlight w:val="none"/>
        </w:rPr>
      </w:pPr>
    </w:p>
    <w:p w14:paraId="121E39B0">
      <w:pPr>
        <w:pStyle w:val="1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52506770">
      <w:pPr>
        <w:pStyle w:val="1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36C5FDCB">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62DC3EBB">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2AF586C">
      <w:pPr>
        <w:spacing w:line="360" w:lineRule="auto"/>
        <w:jc w:val="center"/>
        <w:outlineLvl w:val="1"/>
        <w:rPr>
          <w:rFonts w:hint="eastAsia" w:ascii="宋体" w:hAnsi="宋体" w:eastAsia="宋体" w:cs="宋体"/>
          <w:b/>
          <w:color w:val="auto"/>
          <w:sz w:val="24"/>
          <w:highlight w:val="none"/>
        </w:rPr>
      </w:pPr>
      <w:bookmarkStart w:id="232" w:name="_Toc29455"/>
      <w:bookmarkStart w:id="233" w:name="_Toc11260"/>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、磋商响应表</w:t>
      </w:r>
    </w:p>
    <w:p w14:paraId="2703B4DB">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647"/>
        <w:gridCol w:w="4328"/>
        <w:gridCol w:w="1013"/>
        <w:gridCol w:w="811"/>
      </w:tblGrid>
      <w:tr w14:paraId="5D70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1896106">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66" w:type="pct"/>
            <w:vAlign w:val="center"/>
          </w:tcPr>
          <w:p w14:paraId="0EAC97AE">
            <w:pPr>
              <w:pStyle w:val="1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2538" w:type="pct"/>
            <w:vAlign w:val="center"/>
          </w:tcPr>
          <w:p w14:paraId="013CC689">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磋商文件要求</w:t>
            </w:r>
          </w:p>
        </w:tc>
        <w:tc>
          <w:tcPr>
            <w:tcW w:w="594" w:type="pct"/>
            <w:vAlign w:val="center"/>
          </w:tcPr>
          <w:p w14:paraId="78DD93A4">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供应商承诺</w:t>
            </w:r>
          </w:p>
        </w:tc>
        <w:tc>
          <w:tcPr>
            <w:tcW w:w="475" w:type="pct"/>
            <w:vAlign w:val="center"/>
          </w:tcPr>
          <w:p w14:paraId="17977EAD">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68B9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B9A70C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66" w:type="pct"/>
            <w:vAlign w:val="center"/>
          </w:tcPr>
          <w:p w14:paraId="12E6E093">
            <w:pPr>
              <w:pStyle w:val="37"/>
              <w:widowControl w:val="0"/>
              <w:spacing w:before="0" w:beforeAutospacing="0" w:after="0" w:afterAutospacing="0" w:line="360" w:lineRule="auto"/>
              <w:rPr>
                <w:rFonts w:hint="eastAsia" w:ascii="宋体" w:hAnsi="宋体" w:eastAsia="宋体" w:cs="宋体"/>
                <w:color w:val="auto"/>
                <w:sz w:val="24"/>
                <w:highlight w:val="none"/>
              </w:rPr>
            </w:pPr>
            <w:r>
              <w:rPr>
                <w:rFonts w:hint="eastAsia" w:ascii="宋体" w:hAnsi="宋体" w:eastAsia="宋体"/>
                <w:b w:val="0"/>
                <w:color w:val="auto"/>
                <w:sz w:val="24"/>
                <w:highlight w:val="none"/>
              </w:rPr>
              <w:t>付款方式</w:t>
            </w:r>
          </w:p>
        </w:tc>
        <w:tc>
          <w:tcPr>
            <w:tcW w:w="2538" w:type="pct"/>
            <w:vAlign w:val="center"/>
          </w:tcPr>
          <w:p w14:paraId="2ED04952">
            <w:pPr>
              <w:snapToGrid w:val="0"/>
              <w:spacing w:line="360" w:lineRule="auto"/>
              <w:jc w:val="left"/>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u w:val="single"/>
              </w:rPr>
              <w:t>①合同签订后，经乙方申请，合同甲方审核确认后支付乙方签约合同价的</w:t>
            </w:r>
            <w:r>
              <w:rPr>
                <w:rFonts w:hint="eastAsia" w:ascii="宋体" w:hAnsi="宋体" w:eastAsia="宋体" w:cs="宋体"/>
                <w:b/>
                <w:bCs w:val="0"/>
                <w:color w:val="auto"/>
                <w:sz w:val="24"/>
                <w:szCs w:val="24"/>
                <w:u w:val="single"/>
                <w:lang w:val="en-US" w:eastAsia="zh-CN"/>
              </w:rPr>
              <w:t>60</w:t>
            </w:r>
            <w:r>
              <w:rPr>
                <w:rFonts w:hint="eastAsia" w:ascii="宋体" w:hAnsi="宋体" w:eastAsia="宋体" w:cs="宋体"/>
                <w:b/>
                <w:bCs w:val="0"/>
                <w:color w:val="auto"/>
                <w:sz w:val="24"/>
                <w:szCs w:val="24"/>
                <w:u w:val="single"/>
              </w:rPr>
              <w:t>%作为预付款（乙方须提交等额预付款担保）。</w:t>
            </w:r>
            <w:r>
              <w:rPr>
                <w:rFonts w:hint="eastAsia" w:ascii="宋体" w:hAnsi="宋体" w:eastAsia="宋体" w:cs="宋体"/>
                <w:b/>
                <w:bCs w:val="0"/>
                <w:color w:val="auto"/>
                <w:sz w:val="24"/>
                <w:szCs w:val="24"/>
                <w:u w:val="single"/>
                <w:lang w:val="en-US" w:eastAsia="zh-CN"/>
              </w:rPr>
              <w:t>提交初步成果后支付至合同价的90%</w:t>
            </w:r>
            <w:r>
              <w:rPr>
                <w:rFonts w:hint="eastAsia" w:ascii="宋体" w:hAnsi="宋体" w:eastAsia="宋体" w:cs="宋体"/>
                <w:b/>
                <w:bCs w:val="0"/>
                <w:color w:val="auto"/>
                <w:sz w:val="24"/>
                <w:szCs w:val="24"/>
                <w:u w:val="single"/>
              </w:rPr>
              <w:t>，并扣回所有预付款。</w:t>
            </w:r>
            <w:r>
              <w:rPr>
                <w:rFonts w:hint="eastAsia" w:ascii="宋体" w:hAnsi="宋体" w:eastAsia="宋体" w:cs="宋体"/>
                <w:b/>
                <w:bCs w:val="0"/>
                <w:color w:val="auto"/>
                <w:sz w:val="24"/>
                <w:szCs w:val="24"/>
                <w:u w:val="single"/>
                <w:lang w:val="en-US" w:eastAsia="zh-CN"/>
              </w:rPr>
              <w:t>验收合格后</w:t>
            </w:r>
            <w:r>
              <w:rPr>
                <w:rFonts w:hint="eastAsia" w:ascii="宋体" w:hAnsi="宋体" w:eastAsia="宋体" w:cs="宋体"/>
                <w:b/>
                <w:bCs w:val="0"/>
                <w:color w:val="auto"/>
                <w:sz w:val="24"/>
                <w:szCs w:val="24"/>
                <w:u w:val="single"/>
                <w:lang w:val="en-US"/>
              </w:rPr>
              <w:t>付款至</w:t>
            </w:r>
            <w:r>
              <w:rPr>
                <w:rFonts w:hint="eastAsia" w:ascii="宋体" w:hAnsi="宋体" w:eastAsia="宋体" w:cs="宋体"/>
                <w:b/>
                <w:bCs w:val="0"/>
                <w:color w:val="auto"/>
                <w:sz w:val="24"/>
                <w:szCs w:val="24"/>
                <w:u w:val="single"/>
                <w:lang w:val="en-US" w:eastAsia="zh-CN"/>
              </w:rPr>
              <w:t>结算价的</w:t>
            </w:r>
            <w:r>
              <w:rPr>
                <w:rFonts w:hint="eastAsia" w:ascii="宋体" w:hAnsi="宋体" w:eastAsia="宋体" w:cs="宋体"/>
                <w:b/>
                <w:bCs w:val="0"/>
                <w:color w:val="auto"/>
                <w:sz w:val="24"/>
                <w:szCs w:val="24"/>
                <w:u w:val="single"/>
                <w:lang w:val="en-US"/>
              </w:rPr>
              <w:t>100%。</w:t>
            </w:r>
          </w:p>
          <w:p w14:paraId="5872D5CC">
            <w:pPr>
              <w:pStyle w:val="37"/>
              <w:widowControl w:val="0"/>
              <w:spacing w:before="0" w:beforeAutospacing="0" w:after="0" w:afterAutospacing="0" w:line="360" w:lineRule="auto"/>
              <w:jc w:val="both"/>
              <w:rPr>
                <w:rFonts w:hint="eastAsia" w:ascii="宋体" w:hAnsi="宋体" w:eastAsia="宋体" w:cs="宋体"/>
                <w:color w:val="auto"/>
                <w:sz w:val="24"/>
                <w:highlight w:val="none"/>
              </w:rPr>
            </w:pPr>
            <w:r>
              <w:rPr>
                <w:rFonts w:hint="eastAsia" w:ascii="宋体" w:hAnsi="宋体" w:eastAsia="宋体" w:cs="宋体"/>
                <w:b/>
                <w:bCs w:val="0"/>
                <w:color w:val="auto"/>
                <w:sz w:val="24"/>
                <w:szCs w:val="24"/>
                <w:u w:val="single"/>
              </w:rPr>
              <w:t>②在签订合同时，乙方书面明确表示无需预付款，即乙方无需提供预付款担保，按皖财购〔2022〕556号规定，合同甲方可不再支付预付款。</w:t>
            </w:r>
            <w:r>
              <w:rPr>
                <w:rFonts w:hint="eastAsia" w:ascii="宋体" w:hAnsi="宋体" w:eastAsia="宋体" w:cs="宋体"/>
                <w:b/>
                <w:bCs w:val="0"/>
                <w:color w:val="auto"/>
                <w:sz w:val="24"/>
                <w:szCs w:val="24"/>
                <w:u w:val="single"/>
                <w:lang w:val="en-US" w:eastAsia="zh-CN"/>
              </w:rPr>
              <w:t>签订合同后支付合同价的60%，提交初步成果后支付至合同价的90%，验收合格后</w:t>
            </w:r>
            <w:r>
              <w:rPr>
                <w:rFonts w:hint="eastAsia" w:ascii="宋体" w:hAnsi="宋体" w:eastAsia="宋体" w:cs="宋体"/>
                <w:b/>
                <w:bCs w:val="0"/>
                <w:color w:val="auto"/>
                <w:sz w:val="24"/>
                <w:szCs w:val="24"/>
                <w:u w:val="single"/>
                <w:lang w:val="en-US"/>
              </w:rPr>
              <w:t>付款至</w:t>
            </w:r>
            <w:r>
              <w:rPr>
                <w:rFonts w:hint="eastAsia" w:ascii="宋体" w:hAnsi="宋体" w:eastAsia="宋体" w:cs="宋体"/>
                <w:b/>
                <w:bCs w:val="0"/>
                <w:color w:val="auto"/>
                <w:sz w:val="24"/>
                <w:szCs w:val="24"/>
                <w:u w:val="single"/>
                <w:lang w:val="en-US" w:eastAsia="zh-CN"/>
              </w:rPr>
              <w:t>结算价的</w:t>
            </w:r>
            <w:r>
              <w:rPr>
                <w:rFonts w:hint="eastAsia" w:ascii="宋体" w:hAnsi="宋体" w:eastAsia="宋体" w:cs="宋体"/>
                <w:b/>
                <w:bCs w:val="0"/>
                <w:color w:val="auto"/>
                <w:sz w:val="24"/>
                <w:szCs w:val="24"/>
                <w:u w:val="single"/>
                <w:lang w:val="en-US"/>
              </w:rPr>
              <w:t>100%。</w:t>
            </w:r>
          </w:p>
        </w:tc>
        <w:tc>
          <w:tcPr>
            <w:tcW w:w="594" w:type="pct"/>
            <w:vAlign w:val="center"/>
          </w:tcPr>
          <w:p w14:paraId="3A9CEC5E">
            <w:pPr>
              <w:jc w:val="center"/>
              <w:rPr>
                <w:rFonts w:hint="eastAsia" w:ascii="宋体" w:hAnsi="宋体" w:eastAsia="宋体" w:cs="宋体"/>
                <w:color w:val="auto"/>
                <w:sz w:val="24"/>
                <w:highlight w:val="none"/>
              </w:rPr>
            </w:pPr>
          </w:p>
        </w:tc>
        <w:tc>
          <w:tcPr>
            <w:tcW w:w="475" w:type="pct"/>
            <w:vAlign w:val="center"/>
          </w:tcPr>
          <w:p w14:paraId="6C7335E0">
            <w:pPr>
              <w:jc w:val="center"/>
              <w:rPr>
                <w:rFonts w:hint="eastAsia" w:ascii="宋体" w:hAnsi="宋体" w:eastAsia="宋体" w:cs="宋体"/>
                <w:color w:val="auto"/>
                <w:sz w:val="24"/>
                <w:highlight w:val="none"/>
              </w:rPr>
            </w:pPr>
          </w:p>
        </w:tc>
      </w:tr>
      <w:tr w14:paraId="2EFD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4E712C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66" w:type="pct"/>
            <w:vAlign w:val="center"/>
          </w:tcPr>
          <w:p w14:paraId="262D9E9F">
            <w:pPr>
              <w:pStyle w:val="37"/>
              <w:widowControl w:val="0"/>
              <w:spacing w:before="0" w:beforeAutospacing="0" w:after="0" w:afterAutospacing="0" w:line="360" w:lineRule="auto"/>
              <w:rPr>
                <w:rFonts w:hint="eastAsia" w:ascii="宋体" w:hAnsi="宋体" w:eastAsia="宋体" w:cs="宋体"/>
                <w:color w:val="auto"/>
                <w:sz w:val="24"/>
                <w:highlight w:val="none"/>
              </w:rPr>
            </w:pPr>
            <w:r>
              <w:rPr>
                <w:rFonts w:hint="eastAsia" w:ascii="宋体" w:hAnsi="宋体" w:eastAsia="宋体"/>
                <w:b w:val="0"/>
                <w:color w:val="auto"/>
                <w:sz w:val="24"/>
                <w:highlight w:val="none"/>
              </w:rPr>
              <w:t>服务地点</w:t>
            </w:r>
          </w:p>
        </w:tc>
        <w:tc>
          <w:tcPr>
            <w:tcW w:w="2538" w:type="pct"/>
            <w:vAlign w:val="center"/>
          </w:tcPr>
          <w:p w14:paraId="373BEB32">
            <w:pPr>
              <w:pStyle w:val="37"/>
              <w:widowControl w:val="0"/>
              <w:spacing w:before="0" w:beforeAutospacing="0" w:after="0" w:afterAutospacing="0" w:line="360" w:lineRule="auto"/>
              <w:jc w:val="both"/>
              <w:rPr>
                <w:rFonts w:hint="eastAsia" w:ascii="宋体" w:hAnsi="宋体" w:eastAsia="宋体" w:cs="宋体"/>
                <w:color w:val="auto"/>
                <w:sz w:val="24"/>
                <w:highlight w:val="none"/>
              </w:rPr>
            </w:pPr>
            <w:r>
              <w:rPr>
                <w:rFonts w:hint="eastAsia" w:ascii="宋体" w:hAnsi="宋体" w:eastAsia="宋体" w:cs="@仿宋_GB2312"/>
                <w:b w:val="0"/>
                <w:bCs/>
                <w:color w:val="auto"/>
                <w:kern w:val="0"/>
                <w:sz w:val="24"/>
                <w:szCs w:val="28"/>
                <w:lang w:val="en-US" w:eastAsia="zh-CN" w:bidi="ar-SA"/>
              </w:rPr>
              <w:t>安徽省境内（采购人指定地点）</w:t>
            </w:r>
          </w:p>
        </w:tc>
        <w:tc>
          <w:tcPr>
            <w:tcW w:w="594" w:type="pct"/>
            <w:vAlign w:val="center"/>
          </w:tcPr>
          <w:p w14:paraId="2EDA0C84">
            <w:pPr>
              <w:jc w:val="center"/>
              <w:rPr>
                <w:rFonts w:hint="eastAsia" w:ascii="宋体" w:hAnsi="宋体" w:eastAsia="宋体" w:cs="宋体"/>
                <w:color w:val="auto"/>
                <w:sz w:val="24"/>
                <w:highlight w:val="none"/>
              </w:rPr>
            </w:pPr>
          </w:p>
        </w:tc>
        <w:tc>
          <w:tcPr>
            <w:tcW w:w="475" w:type="pct"/>
            <w:vAlign w:val="center"/>
          </w:tcPr>
          <w:p w14:paraId="4AF3C89F">
            <w:pPr>
              <w:jc w:val="center"/>
              <w:rPr>
                <w:rFonts w:hint="eastAsia" w:ascii="宋体" w:hAnsi="宋体" w:eastAsia="宋体" w:cs="宋体"/>
                <w:color w:val="auto"/>
                <w:sz w:val="24"/>
                <w:highlight w:val="none"/>
              </w:rPr>
            </w:pPr>
          </w:p>
        </w:tc>
      </w:tr>
      <w:tr w14:paraId="159B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EC658D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966" w:type="pct"/>
            <w:vAlign w:val="center"/>
          </w:tcPr>
          <w:p w14:paraId="2BC5F5CD">
            <w:pPr>
              <w:pStyle w:val="37"/>
              <w:widowControl w:val="0"/>
              <w:spacing w:before="0" w:beforeAutospacing="0" w:after="0" w:afterAutospacing="0" w:line="360" w:lineRule="auto"/>
              <w:rPr>
                <w:rFonts w:hint="eastAsia" w:ascii="宋体" w:hAnsi="宋体" w:eastAsia="宋体" w:cs="宋体"/>
                <w:color w:val="auto"/>
                <w:sz w:val="24"/>
                <w:highlight w:val="none"/>
              </w:rPr>
            </w:pPr>
            <w:r>
              <w:rPr>
                <w:rFonts w:hint="eastAsia" w:ascii="宋体" w:hAnsi="宋体" w:eastAsia="宋体"/>
                <w:b w:val="0"/>
                <w:color w:val="auto"/>
                <w:sz w:val="24"/>
                <w:highlight w:val="none"/>
              </w:rPr>
              <w:t>服务期限</w:t>
            </w:r>
          </w:p>
        </w:tc>
        <w:tc>
          <w:tcPr>
            <w:tcW w:w="2538" w:type="pct"/>
            <w:vAlign w:val="center"/>
          </w:tcPr>
          <w:p w14:paraId="4E410ED5">
            <w:pPr>
              <w:pStyle w:val="37"/>
              <w:widowControl w:val="0"/>
              <w:spacing w:before="0" w:beforeAutospacing="0" w:after="0" w:afterAutospacing="0" w:line="360" w:lineRule="auto"/>
              <w:jc w:val="both"/>
              <w:rPr>
                <w:rFonts w:hint="eastAsia" w:ascii="宋体" w:hAnsi="宋体" w:eastAsia="宋体" w:cs="宋体"/>
                <w:color w:val="auto"/>
                <w:sz w:val="24"/>
                <w:highlight w:val="none"/>
              </w:rPr>
            </w:pPr>
            <w:r>
              <w:rPr>
                <w:rFonts w:hint="default" w:ascii="宋体" w:hAnsi="宋体" w:eastAsia="宋体" w:cs="@仿宋_GB2312"/>
                <w:b w:val="0"/>
                <w:bCs/>
                <w:color w:val="auto"/>
                <w:kern w:val="0"/>
                <w:sz w:val="24"/>
                <w:szCs w:val="28"/>
                <w:lang w:val="en-US" w:eastAsia="zh-CN" w:bidi="ar-SA"/>
              </w:rPr>
              <w:t>合同签订之日起180日历天内完成合同内容，并提交相关测绘成果和带状图</w:t>
            </w:r>
            <w:r>
              <w:rPr>
                <w:rFonts w:hint="eastAsia" w:ascii="宋体" w:hAnsi="宋体" w:eastAsia="宋体" w:cs="@仿宋_GB2312"/>
                <w:b w:val="0"/>
                <w:bCs/>
                <w:color w:val="auto"/>
                <w:kern w:val="0"/>
                <w:sz w:val="24"/>
                <w:szCs w:val="28"/>
                <w:lang w:val="en-US" w:eastAsia="zh-CN" w:bidi="ar-SA"/>
              </w:rPr>
              <w:t>，以及初步对比分析报告。</w:t>
            </w:r>
          </w:p>
        </w:tc>
        <w:tc>
          <w:tcPr>
            <w:tcW w:w="594" w:type="pct"/>
            <w:vAlign w:val="center"/>
          </w:tcPr>
          <w:p w14:paraId="16DACC80">
            <w:pPr>
              <w:pStyle w:val="45"/>
              <w:jc w:val="center"/>
              <w:rPr>
                <w:rFonts w:hint="eastAsia" w:ascii="宋体" w:hAnsi="宋体" w:eastAsia="宋体" w:cs="宋体"/>
                <w:color w:val="auto"/>
                <w:highlight w:val="none"/>
              </w:rPr>
            </w:pPr>
          </w:p>
        </w:tc>
        <w:tc>
          <w:tcPr>
            <w:tcW w:w="475" w:type="pct"/>
            <w:vAlign w:val="center"/>
          </w:tcPr>
          <w:p w14:paraId="77A48A8E">
            <w:pPr>
              <w:jc w:val="center"/>
              <w:rPr>
                <w:rFonts w:hint="eastAsia" w:ascii="宋体" w:hAnsi="宋体" w:eastAsia="宋体" w:cs="宋体"/>
                <w:color w:val="auto"/>
                <w:sz w:val="24"/>
                <w:highlight w:val="none"/>
              </w:rPr>
            </w:pPr>
          </w:p>
        </w:tc>
      </w:tr>
    </w:tbl>
    <w:p w14:paraId="2C41E3F7">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14:paraId="23C58BD7">
      <w:pPr>
        <w:tabs>
          <w:tab w:val="left" w:pos="630"/>
        </w:tabs>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36406C6">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232"/>
    <w:bookmarkEnd w:id="233"/>
    <w:p w14:paraId="4A0A8EF5">
      <w:pPr>
        <w:spacing w:line="360" w:lineRule="auto"/>
        <w:jc w:val="center"/>
        <w:outlineLvl w:val="1"/>
        <w:rPr>
          <w:rFonts w:asciiTheme="minorEastAsia" w:hAnsiTheme="minorEastAsia" w:eastAsiaTheme="minorEastAsia"/>
          <w:b/>
          <w:color w:val="auto"/>
          <w:sz w:val="24"/>
          <w:highlight w:val="none"/>
        </w:rPr>
      </w:pPr>
      <w:bookmarkStart w:id="234" w:name="_Toc17888"/>
      <w:bookmarkStart w:id="235" w:name="_Toc6445"/>
      <w:bookmarkStart w:id="236" w:name="_Hlk60608597"/>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、中小企业声明函</w:t>
      </w:r>
      <w:bookmarkEnd w:id="234"/>
      <w:bookmarkEnd w:id="235"/>
    </w:p>
    <w:p w14:paraId="421ABD6F">
      <w:pPr>
        <w:pStyle w:val="8"/>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磋商，不需此件，请删去“中小企业声明函”）</w:t>
      </w:r>
    </w:p>
    <w:p w14:paraId="6DB94BF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7DE98E5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C22CC8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3D6CD63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1B99A7F1">
      <w:pPr>
        <w:spacing w:line="360" w:lineRule="auto"/>
        <w:ind w:firstLine="435"/>
        <w:rPr>
          <w:rFonts w:asciiTheme="minorEastAsia" w:hAnsiTheme="minorEastAsia" w:eastAsiaTheme="minorEastAsia"/>
          <w:color w:val="auto"/>
          <w:sz w:val="24"/>
          <w:szCs w:val="24"/>
          <w:highlight w:val="none"/>
        </w:rPr>
      </w:pPr>
    </w:p>
    <w:p w14:paraId="09C481C9">
      <w:pPr>
        <w:spacing w:line="360" w:lineRule="auto"/>
        <w:ind w:firstLine="435"/>
        <w:rPr>
          <w:rFonts w:asciiTheme="minorEastAsia" w:hAnsiTheme="minorEastAsia" w:eastAsiaTheme="minorEastAsia"/>
          <w:color w:val="auto"/>
          <w:sz w:val="24"/>
          <w:szCs w:val="24"/>
          <w:highlight w:val="none"/>
        </w:rPr>
      </w:pPr>
    </w:p>
    <w:p w14:paraId="1A346A2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5703BCD">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36"/>
    <w:p w14:paraId="1BEBB214">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9816C25">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3D5C36C0">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5F7D7D8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18C4A16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69A2FE1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5E82A62">
      <w:pPr>
        <w:tabs>
          <w:tab w:val="left" w:pos="4620"/>
        </w:tabs>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44432EB">
      <w:pPr>
        <w:spacing w:line="360" w:lineRule="auto"/>
        <w:jc w:val="center"/>
        <w:outlineLvl w:val="9"/>
        <w:rPr>
          <w:rFonts w:asciiTheme="minorEastAsia" w:hAnsiTheme="minorEastAsia" w:eastAsiaTheme="minorEastAsia"/>
          <w:b/>
          <w:color w:val="auto"/>
          <w:sz w:val="24"/>
          <w:highlight w:val="none"/>
        </w:rPr>
      </w:pPr>
      <w:bookmarkStart w:id="237" w:name="_Toc5908"/>
      <w:bookmarkStart w:id="238" w:name="_Toc17713"/>
      <w:bookmarkStart w:id="239" w:name="_Hlk60608725"/>
      <w:r>
        <w:rPr>
          <w:rFonts w:hint="eastAsia" w:asciiTheme="minorEastAsia" w:hAnsiTheme="minorEastAsia" w:eastAsiaTheme="minorEastAsia"/>
          <w:b/>
          <w:color w:val="auto"/>
          <w:sz w:val="24"/>
          <w:highlight w:val="none"/>
        </w:rPr>
        <w:t>残疾人福利性单位声明函</w:t>
      </w:r>
      <w:bookmarkEnd w:id="237"/>
      <w:bookmarkEnd w:id="238"/>
    </w:p>
    <w:p w14:paraId="4EDFCA79">
      <w:pPr>
        <w:pStyle w:val="8"/>
        <w:jc w:val="center"/>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（非残疾人福利性单位磋商，请删去“残疾人福利性单位声明函”）</w:t>
      </w:r>
    </w:p>
    <w:p w14:paraId="2A5772F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3ED60730">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309A089">
      <w:pPr>
        <w:spacing w:line="360" w:lineRule="auto"/>
        <w:ind w:firstLine="4228" w:firstLineChars="1762"/>
        <w:rPr>
          <w:rFonts w:asciiTheme="minorEastAsia" w:hAnsiTheme="minorEastAsia" w:eastAsiaTheme="minorEastAsia"/>
          <w:color w:val="auto"/>
          <w:sz w:val="24"/>
          <w:szCs w:val="24"/>
          <w:highlight w:val="none"/>
        </w:rPr>
      </w:pPr>
    </w:p>
    <w:p w14:paraId="7A8F1093">
      <w:pPr>
        <w:spacing w:line="360" w:lineRule="auto"/>
        <w:ind w:firstLine="4228" w:firstLineChars="1762"/>
        <w:rPr>
          <w:rFonts w:asciiTheme="minorEastAsia" w:hAnsiTheme="minorEastAsia" w:eastAsiaTheme="minorEastAsia"/>
          <w:color w:val="auto"/>
          <w:sz w:val="24"/>
          <w:szCs w:val="24"/>
          <w:highlight w:val="none"/>
        </w:rPr>
      </w:pPr>
    </w:p>
    <w:p w14:paraId="7006348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946A769">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39"/>
    <w:p w14:paraId="4600F4A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AC1F39F">
      <w:pPr>
        <w:spacing w:line="360" w:lineRule="auto"/>
        <w:jc w:val="center"/>
        <w:outlineLvl w:val="1"/>
        <w:rPr>
          <w:rFonts w:asciiTheme="minorEastAsia" w:hAnsiTheme="minorEastAsia" w:eastAsiaTheme="minorEastAsia"/>
          <w:b/>
          <w:color w:val="auto"/>
          <w:sz w:val="24"/>
          <w:highlight w:val="none"/>
        </w:rPr>
      </w:pPr>
      <w:bookmarkStart w:id="240" w:name="_Toc20592"/>
      <w:bookmarkStart w:id="241" w:name="_Toc2278"/>
      <w:bookmarkStart w:id="242" w:name="_Hlk44283088"/>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、诚信履约承诺函</w:t>
      </w:r>
      <w:bookmarkEnd w:id="240"/>
      <w:bookmarkEnd w:id="241"/>
    </w:p>
    <w:p w14:paraId="4400A65A">
      <w:pPr>
        <w:spacing w:line="360" w:lineRule="auto"/>
        <w:rPr>
          <w:rFonts w:asciiTheme="minorEastAsia" w:hAnsiTheme="minorEastAsia" w:eastAsiaTheme="minorEastAsia"/>
          <w:b/>
          <w:bCs/>
          <w:color w:val="auto"/>
          <w:sz w:val="24"/>
          <w:highlight w:val="none"/>
        </w:rPr>
      </w:pPr>
    </w:p>
    <w:p w14:paraId="21FE44F8">
      <w:pPr>
        <w:spacing w:line="36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致：采购人</w:t>
      </w:r>
    </w:p>
    <w:p w14:paraId="32A8A341">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0A8BC13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2E7F40B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62E2134E">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160B6FF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241BFB6E">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45BCDD6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D49C8D3">
      <w:pPr>
        <w:numPr>
          <w:ilvl w:val="0"/>
          <w:numId w:val="0"/>
        </w:num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2.我单位响应文件全部为真实、有效，若存在虚假响应，一经查实，无条件同意采购人取消我单位成交资格或合同甲方解除合同，同时愿意承担因此造成的一切损失和处罚，包括但不限于信用惩戒、限制响应资格等。</w:t>
      </w:r>
    </w:p>
    <w:p w14:paraId="492221A4">
      <w:pPr>
        <w:numPr>
          <w:ilvl w:val="0"/>
          <w:numId w:val="0"/>
        </w:num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kern w:val="2"/>
          <w:sz w:val="24"/>
          <w:highlight w:val="none"/>
          <w:lang w:val="en-US" w:eastAsia="zh-CN" w:bidi="ar-SA"/>
        </w:rPr>
        <w:t>3.</w:t>
      </w:r>
      <w:r>
        <w:rPr>
          <w:rFonts w:hint="eastAsia" w:ascii="宋体" w:hAnsi="宋体" w:eastAsia="宋体" w:cs="宋体"/>
          <w:b/>
          <w:bCs w:val="0"/>
          <w:color w:val="auto"/>
          <w:sz w:val="24"/>
          <w:highlight w:val="none"/>
          <w:lang w:val="en-US" w:eastAsia="zh-CN"/>
        </w:rPr>
        <w:t>成交通知书发送之日起10日历天内，</w:t>
      </w:r>
      <w:r>
        <w:rPr>
          <w:rFonts w:hint="eastAsia" w:ascii="宋体" w:hAnsi="宋体" w:eastAsia="宋体" w:cs="宋体"/>
          <w:bCs/>
          <w:color w:val="auto"/>
          <w:sz w:val="24"/>
          <w:highlight w:val="none"/>
          <w:lang w:val="en-US" w:eastAsia="zh-CN"/>
        </w:rPr>
        <w:t>按照响应文件提供自备机械设备、项目组成员，并为所有服务的无社保人员购买</w:t>
      </w:r>
      <w:r>
        <w:rPr>
          <w:rFonts w:hint="eastAsia" w:ascii="宋体" w:hAnsi="宋体" w:eastAsia="宋体" w:cs="宋体"/>
          <w:b/>
          <w:bCs/>
          <w:color w:val="auto"/>
          <w:sz w:val="24"/>
          <w:szCs w:val="24"/>
          <w:highlight w:val="none"/>
          <w:u w:val="single"/>
        </w:rPr>
        <w:t>雇主责任险或</w:t>
      </w:r>
      <w:r>
        <w:rPr>
          <w:rFonts w:hint="eastAsia" w:ascii="宋体" w:hAnsi="宋体" w:eastAsia="宋体" w:cs="宋体"/>
          <w:b/>
          <w:bCs/>
          <w:color w:val="auto"/>
          <w:sz w:val="24"/>
          <w:szCs w:val="24"/>
          <w:highlight w:val="none"/>
          <w:u w:val="single"/>
          <w:lang w:eastAsia="zh-CN"/>
        </w:rPr>
        <w:t>团体意外险</w:t>
      </w:r>
      <w:r>
        <w:rPr>
          <w:rFonts w:hint="eastAsia" w:ascii="宋体" w:hAnsi="宋体" w:eastAsia="宋体" w:cs="宋体"/>
          <w:b/>
          <w:bCs/>
          <w:color w:val="auto"/>
          <w:sz w:val="24"/>
          <w:szCs w:val="24"/>
          <w:highlight w:val="none"/>
          <w:u w:val="single"/>
          <w:lang w:val="en-US" w:eastAsia="zh-CN"/>
        </w:rPr>
        <w:t>或安全生产责任险</w:t>
      </w:r>
      <w:r>
        <w:rPr>
          <w:rFonts w:hint="eastAsia" w:ascii="宋体" w:hAnsi="宋体" w:eastAsia="宋体" w:cs="宋体"/>
          <w:bCs/>
          <w:color w:val="auto"/>
          <w:sz w:val="24"/>
          <w:highlight w:val="none"/>
          <w:lang w:val="en-US" w:eastAsia="zh-CN"/>
        </w:rPr>
        <w:t>，如有现场进场作业工作，作业前由甲方验证，若不能按时提供，无条件同意采购人取消</w:t>
      </w:r>
      <w:r>
        <w:rPr>
          <w:rFonts w:hint="eastAsia" w:ascii="宋体" w:hAnsi="宋体" w:eastAsia="宋体" w:cs="宋体"/>
          <w:bCs/>
          <w:color w:val="auto"/>
          <w:kern w:val="2"/>
          <w:sz w:val="24"/>
          <w:highlight w:val="none"/>
          <w:lang w:val="en-US" w:eastAsia="zh-CN" w:bidi="ar-SA"/>
        </w:rPr>
        <w:t>我单位</w:t>
      </w:r>
      <w:r>
        <w:rPr>
          <w:rFonts w:hint="eastAsia" w:ascii="宋体" w:hAnsi="宋体" w:eastAsia="宋体" w:cs="宋体"/>
          <w:bCs/>
          <w:color w:val="auto"/>
          <w:sz w:val="24"/>
          <w:highlight w:val="none"/>
          <w:lang w:val="en-US" w:eastAsia="zh-CN"/>
        </w:rPr>
        <w:t>成交资格或合同甲方解除合同，同时愿意承担因此造成的一切损失和处罚，包括但不限于信用惩戒、限制响应资格等。</w:t>
      </w:r>
    </w:p>
    <w:p w14:paraId="1A5DC799">
      <w:pPr>
        <w:numPr>
          <w:ilvl w:val="0"/>
          <w:numId w:val="0"/>
        </w:num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kern w:val="2"/>
          <w:sz w:val="24"/>
          <w:highlight w:val="none"/>
          <w:lang w:val="en-US" w:eastAsia="zh-CN" w:bidi="ar-SA"/>
        </w:rPr>
        <w:t>4.</w:t>
      </w:r>
      <w:r>
        <w:rPr>
          <w:rFonts w:hint="eastAsia" w:ascii="宋体" w:hAnsi="宋体" w:eastAsia="宋体" w:cs="宋体"/>
          <w:bCs/>
          <w:color w:val="auto"/>
          <w:sz w:val="24"/>
          <w:highlight w:val="none"/>
          <w:lang w:val="en-US" w:eastAsia="zh-CN"/>
        </w:rPr>
        <w:t>项目履约过程中，质量、进度及安全严格按照采购文件要求执行，并自愿服从合同甲方监管，若出现不服从现场监管，无条件同意采购人取消</w:t>
      </w:r>
      <w:r>
        <w:rPr>
          <w:rFonts w:hint="eastAsia" w:ascii="宋体" w:hAnsi="宋体" w:eastAsia="宋体" w:cs="宋体"/>
          <w:bCs/>
          <w:color w:val="auto"/>
          <w:kern w:val="2"/>
          <w:sz w:val="24"/>
          <w:highlight w:val="none"/>
          <w:lang w:val="en-US" w:eastAsia="zh-CN" w:bidi="ar-SA"/>
        </w:rPr>
        <w:t>我单位</w:t>
      </w:r>
      <w:r>
        <w:rPr>
          <w:rFonts w:hint="eastAsia" w:ascii="宋体" w:hAnsi="宋体" w:eastAsia="宋体" w:cs="宋体"/>
          <w:bCs/>
          <w:color w:val="auto"/>
          <w:sz w:val="24"/>
          <w:highlight w:val="none"/>
          <w:lang w:val="en-US" w:eastAsia="zh-CN"/>
        </w:rPr>
        <w:t>成交资格或合同甲方解除合同，并愿意承担因此造成的一切损失和处罚，包括但不限于信用惩戒、限制响应资格等。</w:t>
      </w:r>
    </w:p>
    <w:p w14:paraId="46BC0026">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5.如有现场服务作业，</w:t>
      </w:r>
      <w:r>
        <w:rPr>
          <w:rFonts w:hint="eastAsia" w:ascii="宋体" w:hAnsi="宋体" w:eastAsia="宋体" w:cs="宋体"/>
          <w:bCs/>
          <w:color w:val="auto"/>
          <w:sz w:val="24"/>
          <w:highlight w:val="none"/>
          <w:lang w:eastAsia="zh-CN"/>
        </w:rPr>
        <w:t>作业过程中如出现作业人员未有效佩戴现场安全防护必需的安全帽、安全绳、救生衣以及其他必需的作业防护等安全防护用品，发生不安全行为的，每出现一次，从</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lang w:eastAsia="zh-CN"/>
        </w:rPr>
        <w:t>结算价中自愿核减1000元，减完为止。</w:t>
      </w:r>
    </w:p>
    <w:p w14:paraId="214BD3DB">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合同履约期间，</w:t>
      </w:r>
      <w:r>
        <w:rPr>
          <w:rFonts w:hint="eastAsia" w:ascii="宋体" w:hAnsi="宋体" w:eastAsia="宋体" w:cs="宋体"/>
          <w:bCs/>
          <w:color w:val="auto"/>
          <w:sz w:val="24"/>
          <w:highlight w:val="none"/>
          <w:lang w:val="en-US" w:eastAsia="zh-CN"/>
        </w:rPr>
        <w:t>所有项目</w:t>
      </w:r>
      <w:r>
        <w:rPr>
          <w:rFonts w:hint="eastAsia" w:ascii="宋体" w:hAnsi="宋体" w:eastAsia="宋体" w:cs="宋体"/>
          <w:bCs/>
          <w:color w:val="auto"/>
          <w:sz w:val="24"/>
          <w:highlight w:val="none"/>
        </w:rPr>
        <w:t>人员突发疾病、意外等造成的人员伤亡及财产损失均由</w:t>
      </w:r>
      <w:r>
        <w:rPr>
          <w:rFonts w:hint="eastAsia" w:ascii="宋体" w:hAnsi="宋体" w:eastAsia="宋体" w:cs="宋体"/>
          <w:bCs/>
          <w:color w:val="auto"/>
          <w:sz w:val="24"/>
          <w:highlight w:val="none"/>
          <w:lang w:val="en-US" w:eastAsia="zh-CN"/>
        </w:rPr>
        <w:t>我单位</w:t>
      </w:r>
      <w:r>
        <w:rPr>
          <w:rFonts w:hint="eastAsia" w:ascii="宋体" w:hAnsi="宋体" w:eastAsia="宋体" w:cs="宋体"/>
          <w:bCs/>
          <w:color w:val="auto"/>
          <w:sz w:val="24"/>
          <w:highlight w:val="none"/>
        </w:rPr>
        <w:t>负责</w:t>
      </w:r>
      <w:r>
        <w:rPr>
          <w:rFonts w:hint="eastAsia" w:ascii="宋体" w:hAnsi="宋体" w:eastAsia="宋体" w:cs="宋体"/>
          <w:bCs/>
          <w:color w:val="auto"/>
          <w:sz w:val="24"/>
          <w:highlight w:val="none"/>
          <w:lang w:val="en-US" w:eastAsia="zh-CN"/>
        </w:rPr>
        <w:t>承担，并全额赔偿因此给采购人或第三方造成的损失。</w:t>
      </w:r>
    </w:p>
    <w:p w14:paraId="4AE3DFB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在项目发生投诉、信访举报案件、履约存在争议时，拒绝协助配合调查的，无条件同意采购人取消</w:t>
      </w:r>
      <w:r>
        <w:rPr>
          <w:rFonts w:hint="eastAsia" w:ascii="宋体" w:hAnsi="宋体" w:eastAsia="宋体" w:cs="宋体"/>
          <w:bCs/>
          <w:color w:val="auto"/>
          <w:kern w:val="2"/>
          <w:sz w:val="24"/>
          <w:highlight w:val="none"/>
          <w:lang w:val="en-US" w:eastAsia="zh-CN" w:bidi="ar-SA"/>
        </w:rPr>
        <w:t>我单位</w:t>
      </w:r>
      <w:r>
        <w:rPr>
          <w:rFonts w:hint="eastAsia" w:ascii="宋体" w:hAnsi="宋体" w:eastAsia="宋体" w:cs="宋体"/>
          <w:bCs/>
          <w:color w:val="auto"/>
          <w:sz w:val="24"/>
          <w:highlight w:val="none"/>
        </w:rPr>
        <w:t>成交资格或</w:t>
      </w:r>
      <w:r>
        <w:rPr>
          <w:rFonts w:hint="eastAsia" w:ascii="宋体" w:hAnsi="宋体" w:eastAsia="宋体" w:cs="宋体"/>
          <w:bCs/>
          <w:color w:val="auto"/>
          <w:sz w:val="24"/>
          <w:highlight w:val="none"/>
          <w:lang w:eastAsia="zh-CN"/>
        </w:rPr>
        <w:t>合同甲方解除合同</w:t>
      </w:r>
      <w:r>
        <w:rPr>
          <w:rFonts w:hint="eastAsia" w:ascii="宋体" w:hAnsi="宋体" w:eastAsia="宋体" w:cs="宋体"/>
          <w:bCs/>
          <w:color w:val="auto"/>
          <w:sz w:val="24"/>
          <w:highlight w:val="none"/>
        </w:rPr>
        <w:t>，并愿意承担因此造成的一切损失和处罚，包括但不限于信用惩戒、限制响应资格等。</w:t>
      </w:r>
    </w:p>
    <w:p w14:paraId="5EE7D8BA">
      <w:pPr>
        <w:spacing w:line="360" w:lineRule="auto"/>
        <w:rPr>
          <w:rFonts w:hint="eastAsia" w:ascii="宋体" w:hAnsi="宋体" w:eastAsia="宋体" w:cs="宋体"/>
          <w:bCs/>
          <w:color w:val="auto"/>
          <w:sz w:val="24"/>
          <w:highlight w:val="none"/>
        </w:rPr>
      </w:pPr>
    </w:p>
    <w:p w14:paraId="6B08FE94">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供应商电子签章：</w:t>
      </w:r>
      <w:r>
        <w:rPr>
          <w:rFonts w:hint="eastAsia" w:ascii="宋体" w:hAnsi="宋体" w:eastAsia="宋体" w:cs="宋体"/>
          <w:bCs/>
          <w:color w:val="auto"/>
          <w:sz w:val="24"/>
          <w:highlight w:val="none"/>
          <w:u w:val="single"/>
        </w:rPr>
        <w:t xml:space="preserve">             </w:t>
      </w:r>
    </w:p>
    <w:p w14:paraId="7E3D06CF">
      <w:pPr>
        <w:spacing w:line="360" w:lineRule="auto"/>
        <w:ind w:firstLine="4320" w:firstLineChars="1800"/>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09D1A404">
      <w:pPr>
        <w:widowControl/>
        <w:jc w:val="left"/>
        <w:rPr>
          <w:rFonts w:asciiTheme="minorEastAsia" w:hAnsiTheme="minorEastAsia" w:eastAsiaTheme="minorEastAsia"/>
          <w:b/>
          <w:color w:val="auto"/>
          <w:sz w:val="24"/>
          <w:highlight w:val="none"/>
        </w:rPr>
      </w:pPr>
      <w:r>
        <w:rPr>
          <w:rFonts w:hint="eastAsia" w:ascii="宋体" w:hAnsi="宋体" w:eastAsia="宋体" w:cs="宋体"/>
          <w:b/>
          <w:color w:val="auto"/>
          <w:sz w:val="24"/>
          <w:szCs w:val="24"/>
          <w:highlight w:val="none"/>
        </w:rPr>
        <w:br w:type="page"/>
      </w:r>
    </w:p>
    <w:bookmarkEnd w:id="242"/>
    <w:p w14:paraId="1F4B89C8">
      <w:pPr>
        <w:spacing w:line="360" w:lineRule="auto"/>
        <w:jc w:val="center"/>
        <w:outlineLvl w:val="1"/>
        <w:rPr>
          <w:rFonts w:asciiTheme="minorEastAsia" w:hAnsiTheme="minorEastAsia" w:eastAsiaTheme="minorEastAsia"/>
          <w:b/>
          <w:color w:val="auto"/>
          <w:sz w:val="24"/>
          <w:highlight w:val="none"/>
        </w:rPr>
      </w:pPr>
      <w:bookmarkStart w:id="243" w:name="_Toc7807"/>
      <w:bookmarkStart w:id="244" w:name="_Toc3826"/>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、其他相关证明材料</w:t>
      </w:r>
      <w:bookmarkEnd w:id="243"/>
      <w:bookmarkEnd w:id="244"/>
    </w:p>
    <w:p w14:paraId="5E539229">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p>
    <w:p w14:paraId="4069CC21">
      <w:pPr>
        <w:spacing w:line="360" w:lineRule="auto"/>
        <w:ind w:firstLine="435"/>
        <w:rPr>
          <w:rFonts w:asciiTheme="minorEastAsia" w:hAnsiTheme="minorEastAsia" w:eastAsiaTheme="minorEastAsia"/>
          <w:color w:val="auto"/>
          <w:sz w:val="24"/>
          <w:highlight w:val="none"/>
        </w:rPr>
      </w:pPr>
    </w:p>
    <w:p w14:paraId="2CB02D42">
      <w:pPr>
        <w:spacing w:line="360" w:lineRule="auto"/>
        <w:ind w:firstLine="480" w:firstLineChars="200"/>
        <w:rPr>
          <w:rFonts w:asciiTheme="minorEastAsia" w:hAnsiTheme="minorEastAsia" w:eastAsiaTheme="minorEastAsia"/>
          <w:color w:val="auto"/>
          <w:sz w:val="24"/>
          <w:highlight w:val="none"/>
        </w:rPr>
      </w:pPr>
    </w:p>
    <w:p w14:paraId="16F034C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D30245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证书等，应将上述证明材料制作成扫描件上传。</w:t>
      </w:r>
    </w:p>
    <w:p w14:paraId="7A089CDF">
      <w:pPr>
        <w:spacing w:line="360" w:lineRule="auto"/>
        <w:jc w:val="center"/>
        <w:rPr>
          <w:rFonts w:asciiTheme="minorEastAsia" w:hAnsiTheme="minorEastAsia" w:eastAsiaTheme="minorEastAsia"/>
          <w:b/>
          <w:color w:val="auto"/>
          <w:sz w:val="24"/>
          <w:highlight w:val="none"/>
        </w:rPr>
      </w:pPr>
    </w:p>
    <w:p w14:paraId="2ED54802">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379889EA">
      <w:pPr>
        <w:spacing w:line="360" w:lineRule="auto"/>
        <w:jc w:val="center"/>
        <w:outlineLvl w:val="0"/>
        <w:rPr>
          <w:rFonts w:ascii="宋体" w:hAnsi="宋体" w:eastAsia="宋体"/>
          <w:b/>
          <w:bCs/>
          <w:color w:val="auto"/>
          <w:sz w:val="28"/>
          <w:highlight w:val="none"/>
        </w:rPr>
      </w:pPr>
      <w:bookmarkStart w:id="245" w:name="_Toc63440924"/>
      <w:bookmarkStart w:id="246" w:name="_Toc19418"/>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  政府采购</w:t>
      </w:r>
      <w:bookmarkEnd w:id="245"/>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46"/>
    </w:p>
    <w:p w14:paraId="41FD10DD">
      <w:pPr>
        <w:spacing w:line="360" w:lineRule="auto"/>
        <w:jc w:val="center"/>
        <w:outlineLvl w:val="1"/>
        <w:rPr>
          <w:rFonts w:ascii="仿宋" w:hAnsi="仿宋" w:eastAsia="仿宋" w:cs="仿宋"/>
          <w:b/>
          <w:bCs/>
          <w:color w:val="auto"/>
          <w:sz w:val="32"/>
          <w:szCs w:val="44"/>
          <w:highlight w:val="none"/>
        </w:rPr>
      </w:pPr>
      <w:bookmarkStart w:id="247" w:name="_Toc8735"/>
      <w:bookmarkStart w:id="248" w:name="_Toc2142"/>
      <w:r>
        <w:rPr>
          <w:rFonts w:hint="eastAsia" w:ascii="仿宋" w:hAnsi="仿宋" w:eastAsia="仿宋" w:cs="仿宋"/>
          <w:b/>
          <w:bCs/>
          <w:color w:val="auto"/>
          <w:sz w:val="32"/>
          <w:szCs w:val="44"/>
          <w:highlight w:val="none"/>
        </w:rPr>
        <w:t>询问函范本</w:t>
      </w:r>
      <w:bookmarkEnd w:id="247"/>
      <w:bookmarkEnd w:id="248"/>
    </w:p>
    <w:p w14:paraId="7FF4F453">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38BBC9A">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val="en-US" w:eastAsia="zh-CN"/>
        </w:rPr>
        <w:t>采购人</w:t>
      </w:r>
    </w:p>
    <w:p w14:paraId="19F8740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FEF962A">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49" w:name="_Toc26386"/>
      <w:bookmarkStart w:id="250" w:name="_Toc9092"/>
      <w:r>
        <w:rPr>
          <w:rFonts w:hint="eastAsia" w:cs="仿宋" w:asciiTheme="minorEastAsia" w:hAnsiTheme="minorEastAsia" w:eastAsiaTheme="minorEastAsia"/>
          <w:color w:val="auto"/>
          <w:sz w:val="24"/>
          <w:szCs w:val="24"/>
          <w:highlight w:val="none"/>
        </w:rPr>
        <w:t>一、(事项一)</w:t>
      </w:r>
      <w:bookmarkEnd w:id="249"/>
      <w:bookmarkEnd w:id="250"/>
    </w:p>
    <w:p w14:paraId="1281EAB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7618FB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E227F6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6E793B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51" w:name="_Toc17582"/>
      <w:bookmarkStart w:id="252" w:name="_Toc9273"/>
      <w:r>
        <w:rPr>
          <w:rFonts w:hint="eastAsia" w:cs="仿宋" w:asciiTheme="minorEastAsia" w:hAnsiTheme="minorEastAsia" w:eastAsiaTheme="minorEastAsia"/>
          <w:color w:val="auto"/>
          <w:sz w:val="24"/>
          <w:szCs w:val="24"/>
          <w:highlight w:val="none"/>
        </w:rPr>
        <w:t>二、(事项二)</w:t>
      </w:r>
      <w:bookmarkEnd w:id="251"/>
      <w:bookmarkEnd w:id="252"/>
    </w:p>
    <w:p w14:paraId="19A5D88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B9C94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FCB34A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2ACE8E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CC9AA1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5718456">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714913D">
      <w:pPr>
        <w:jc w:val="center"/>
        <w:outlineLvl w:val="1"/>
        <w:rPr>
          <w:rFonts w:ascii="仿宋" w:hAnsi="仿宋" w:eastAsia="仿宋" w:cs="仿宋"/>
          <w:b/>
          <w:bCs/>
          <w:color w:val="auto"/>
          <w:sz w:val="32"/>
          <w:szCs w:val="44"/>
          <w:highlight w:val="none"/>
        </w:rPr>
      </w:pPr>
      <w:bookmarkStart w:id="253" w:name="_Toc26673"/>
      <w:bookmarkStart w:id="254" w:name="_Toc6990"/>
      <w:r>
        <w:rPr>
          <w:rFonts w:hint="eastAsia" w:ascii="仿宋" w:hAnsi="仿宋" w:eastAsia="仿宋" w:cs="仿宋"/>
          <w:b/>
          <w:bCs/>
          <w:color w:val="auto"/>
          <w:sz w:val="32"/>
          <w:szCs w:val="44"/>
          <w:highlight w:val="none"/>
        </w:rPr>
        <w:t>质疑函范本</w:t>
      </w:r>
      <w:bookmarkEnd w:id="253"/>
      <w:bookmarkEnd w:id="254"/>
    </w:p>
    <w:p w14:paraId="49AD0B40">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55" w:name="_Toc29510"/>
      <w:bookmarkStart w:id="256" w:name="_Toc2994"/>
      <w:r>
        <w:rPr>
          <w:rFonts w:hint="eastAsia" w:cs="仿宋" w:asciiTheme="minorEastAsia" w:hAnsiTheme="minorEastAsia" w:eastAsiaTheme="minorEastAsia"/>
          <w:b/>
          <w:bCs/>
          <w:color w:val="auto"/>
          <w:sz w:val="24"/>
          <w:szCs w:val="24"/>
          <w:highlight w:val="none"/>
        </w:rPr>
        <w:t>一、质疑供应商基本信息</w:t>
      </w:r>
      <w:bookmarkEnd w:id="255"/>
      <w:bookmarkEnd w:id="256"/>
    </w:p>
    <w:p w14:paraId="3F0CCCA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F6290C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157851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BE4009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C098AE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31A89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7AF4C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57" w:name="_Toc28130"/>
      <w:bookmarkStart w:id="258" w:name="_Toc31042"/>
      <w:r>
        <w:rPr>
          <w:rFonts w:hint="eastAsia" w:cs="仿宋" w:asciiTheme="minorEastAsia" w:hAnsiTheme="minorEastAsia" w:eastAsiaTheme="minorEastAsia"/>
          <w:b/>
          <w:bCs/>
          <w:color w:val="auto"/>
          <w:sz w:val="24"/>
          <w:szCs w:val="24"/>
          <w:highlight w:val="none"/>
        </w:rPr>
        <w:t>二、质疑项目基本情况</w:t>
      </w:r>
      <w:bookmarkEnd w:id="257"/>
      <w:bookmarkEnd w:id="258"/>
    </w:p>
    <w:p w14:paraId="3C2E3A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597E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B9870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F3C89B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C3AFE7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59" w:name="_Toc20587"/>
      <w:bookmarkStart w:id="260" w:name="_Toc6486"/>
      <w:r>
        <w:rPr>
          <w:rFonts w:hint="eastAsia" w:cs="仿宋" w:asciiTheme="minorEastAsia" w:hAnsiTheme="minorEastAsia" w:eastAsiaTheme="minorEastAsia"/>
          <w:b/>
          <w:bCs/>
          <w:color w:val="auto"/>
          <w:sz w:val="24"/>
          <w:szCs w:val="24"/>
          <w:highlight w:val="none"/>
        </w:rPr>
        <w:t>三、质疑事项具体内容</w:t>
      </w:r>
      <w:bookmarkEnd w:id="259"/>
      <w:bookmarkEnd w:id="260"/>
    </w:p>
    <w:p w14:paraId="4F85235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D7C01D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1E16F8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63EBF6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14E0C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51089A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766B30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03A67D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61" w:name="_Toc32755"/>
      <w:bookmarkStart w:id="262" w:name="_Toc20470"/>
      <w:r>
        <w:rPr>
          <w:rFonts w:hint="eastAsia" w:cs="仿宋" w:asciiTheme="minorEastAsia" w:hAnsiTheme="minorEastAsia" w:eastAsiaTheme="minorEastAsia"/>
          <w:b/>
          <w:bCs/>
          <w:color w:val="auto"/>
          <w:sz w:val="24"/>
          <w:szCs w:val="24"/>
          <w:highlight w:val="none"/>
        </w:rPr>
        <w:t>四、与质疑事项相关的质疑请求</w:t>
      </w:r>
      <w:bookmarkEnd w:id="261"/>
      <w:bookmarkEnd w:id="262"/>
    </w:p>
    <w:p w14:paraId="0DAA263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17E6B8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1F9F2A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DF509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A38DDD5">
      <w:pPr>
        <w:outlineLvl w:val="0"/>
        <w:rPr>
          <w:rFonts w:asciiTheme="minorEastAsia" w:hAnsiTheme="minorEastAsia" w:eastAsiaTheme="minorEastAsia"/>
          <w:b/>
          <w:color w:val="auto"/>
          <w:sz w:val="28"/>
          <w:szCs w:val="32"/>
          <w:highlight w:val="none"/>
        </w:rPr>
      </w:pPr>
      <w:bookmarkStart w:id="263" w:name="_Toc21667"/>
      <w:bookmarkStart w:id="264" w:name="_Toc8368"/>
      <w:r>
        <w:rPr>
          <w:rFonts w:hint="eastAsia" w:asciiTheme="minorEastAsia" w:hAnsiTheme="minorEastAsia" w:eastAsiaTheme="minorEastAsia"/>
          <w:b/>
          <w:color w:val="auto"/>
          <w:sz w:val="28"/>
          <w:szCs w:val="32"/>
          <w:highlight w:val="none"/>
        </w:rPr>
        <w:t>质疑函制作说明：</w:t>
      </w:r>
      <w:bookmarkEnd w:id="263"/>
      <w:bookmarkEnd w:id="264"/>
    </w:p>
    <w:p w14:paraId="4C105B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C973A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8948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9CDB3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361DC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43FF2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Microsoft JhengHei"/>
    <w:panose1 w:val="02020509000000000000"/>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DEFED">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8A23">
    <w:pPr>
      <w:pStyle w:val="13"/>
      <w:tabs>
        <w:tab w:val="clear" w:pos="4153"/>
      </w:tabs>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54BAA">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954BAA">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748A">
    <w:pPr>
      <w:pStyle w:val="13"/>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63B45">
                          <w:pPr>
                            <w:pStyle w:val="13"/>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60288;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cAboD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02563B45">
                    <w:pPr>
                      <w:pStyle w:val="13"/>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EFD6">
    <w:pPr>
      <w:pStyle w:val="1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5B48C">
    <w:pPr>
      <w:pStyle w:val="1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899F4"/>
    <w:multiLevelType w:val="singleLevel"/>
    <w:tmpl w:val="B56899F4"/>
    <w:lvl w:ilvl="0" w:tentative="0">
      <w:start w:val="2"/>
      <w:numFmt w:val="decimal"/>
      <w:suff w:val="nothing"/>
      <w:lvlText w:val="（%1）"/>
      <w:lvlJc w:val="left"/>
    </w:lvl>
  </w:abstractNum>
  <w:abstractNum w:abstractNumId="1">
    <w:nsid w:val="15E096DC"/>
    <w:multiLevelType w:val="singleLevel"/>
    <w:tmpl w:val="15E096DC"/>
    <w:lvl w:ilvl="0" w:tentative="0">
      <w:start w:val="1"/>
      <w:numFmt w:val="decimal"/>
      <w:suff w:val="nothing"/>
      <w:lvlText w:val="（%1）"/>
      <w:lvlJc w:val="left"/>
    </w:lvl>
  </w:abstractNum>
  <w:abstractNum w:abstractNumId="2">
    <w:nsid w:val="4482DDAA"/>
    <w:multiLevelType w:val="singleLevel"/>
    <w:tmpl w:val="4482DDAA"/>
    <w:lvl w:ilvl="0" w:tentative="0">
      <w:start w:val="1"/>
      <w:numFmt w:val="decimal"/>
      <w:suff w:val="nothing"/>
      <w:lvlText w:val="（%1）"/>
      <w:lvlJc w:val="left"/>
    </w:lvl>
  </w:abstractNum>
  <w:abstractNum w:abstractNumId="3">
    <w:nsid w:val="711461BA"/>
    <w:multiLevelType w:val="singleLevel"/>
    <w:tmpl w:val="711461BA"/>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DdmYTBjM2ViZGYxM2E0NGE5ZWVlZjI5ZjI1ZTg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4FE"/>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1A55"/>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743"/>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722E9F"/>
    <w:rsid w:val="01915CC2"/>
    <w:rsid w:val="02EB0203"/>
    <w:rsid w:val="03190CB5"/>
    <w:rsid w:val="03465822"/>
    <w:rsid w:val="04812FB5"/>
    <w:rsid w:val="05C448D6"/>
    <w:rsid w:val="05EC445F"/>
    <w:rsid w:val="05F11A75"/>
    <w:rsid w:val="06AE129F"/>
    <w:rsid w:val="072D20A4"/>
    <w:rsid w:val="073B420D"/>
    <w:rsid w:val="076444C8"/>
    <w:rsid w:val="088C017B"/>
    <w:rsid w:val="095A5B83"/>
    <w:rsid w:val="09A909AA"/>
    <w:rsid w:val="09F9539C"/>
    <w:rsid w:val="09FC30DE"/>
    <w:rsid w:val="0A3D35AB"/>
    <w:rsid w:val="0A542106"/>
    <w:rsid w:val="0A6C4667"/>
    <w:rsid w:val="0ABD0ABF"/>
    <w:rsid w:val="0AFD0EBC"/>
    <w:rsid w:val="0BBE711B"/>
    <w:rsid w:val="0BD47173"/>
    <w:rsid w:val="0C1B47F2"/>
    <w:rsid w:val="0C4264AA"/>
    <w:rsid w:val="0C6157E5"/>
    <w:rsid w:val="0C62191E"/>
    <w:rsid w:val="0DB5782C"/>
    <w:rsid w:val="0DB63633"/>
    <w:rsid w:val="0DB77A48"/>
    <w:rsid w:val="10607C4F"/>
    <w:rsid w:val="106E6418"/>
    <w:rsid w:val="10B14C22"/>
    <w:rsid w:val="11323C4E"/>
    <w:rsid w:val="1254771D"/>
    <w:rsid w:val="12B74046"/>
    <w:rsid w:val="12D71D5F"/>
    <w:rsid w:val="138E2FF9"/>
    <w:rsid w:val="13963C5C"/>
    <w:rsid w:val="141A2ADF"/>
    <w:rsid w:val="14221993"/>
    <w:rsid w:val="15133DEC"/>
    <w:rsid w:val="151B7FB7"/>
    <w:rsid w:val="15416A0B"/>
    <w:rsid w:val="156404B5"/>
    <w:rsid w:val="158E72E0"/>
    <w:rsid w:val="162E0AC3"/>
    <w:rsid w:val="167B6427"/>
    <w:rsid w:val="16A86180"/>
    <w:rsid w:val="16B27D38"/>
    <w:rsid w:val="181B5077"/>
    <w:rsid w:val="185B5474"/>
    <w:rsid w:val="18D05E62"/>
    <w:rsid w:val="18F97167"/>
    <w:rsid w:val="1930691F"/>
    <w:rsid w:val="1A6528FE"/>
    <w:rsid w:val="1A766595"/>
    <w:rsid w:val="1A8213DE"/>
    <w:rsid w:val="1A835004"/>
    <w:rsid w:val="1B063DBD"/>
    <w:rsid w:val="1B0D514B"/>
    <w:rsid w:val="1B3A7392"/>
    <w:rsid w:val="1B4F7512"/>
    <w:rsid w:val="1B8F3DB2"/>
    <w:rsid w:val="1BA61F6F"/>
    <w:rsid w:val="1C2D7127"/>
    <w:rsid w:val="1C63029E"/>
    <w:rsid w:val="1C715A71"/>
    <w:rsid w:val="1CC921E7"/>
    <w:rsid w:val="1CF245F9"/>
    <w:rsid w:val="1D1C4205"/>
    <w:rsid w:val="1D444EB6"/>
    <w:rsid w:val="1D862F93"/>
    <w:rsid w:val="1DA840EB"/>
    <w:rsid w:val="1DAB47A7"/>
    <w:rsid w:val="1DCE3BD5"/>
    <w:rsid w:val="1DCF0FA3"/>
    <w:rsid w:val="1E7E1EBC"/>
    <w:rsid w:val="1F0B7BF4"/>
    <w:rsid w:val="20C16461"/>
    <w:rsid w:val="20FF5536"/>
    <w:rsid w:val="21674E89"/>
    <w:rsid w:val="218E0668"/>
    <w:rsid w:val="226F2197"/>
    <w:rsid w:val="22D16A5E"/>
    <w:rsid w:val="23146520"/>
    <w:rsid w:val="23492A98"/>
    <w:rsid w:val="23585502"/>
    <w:rsid w:val="23596C26"/>
    <w:rsid w:val="24577437"/>
    <w:rsid w:val="25F0544D"/>
    <w:rsid w:val="262D78EB"/>
    <w:rsid w:val="262E41C8"/>
    <w:rsid w:val="26EF3D25"/>
    <w:rsid w:val="272730F1"/>
    <w:rsid w:val="27AC35F6"/>
    <w:rsid w:val="27CA60F4"/>
    <w:rsid w:val="27E85AF1"/>
    <w:rsid w:val="27EB6814"/>
    <w:rsid w:val="27F460A8"/>
    <w:rsid w:val="28C929C1"/>
    <w:rsid w:val="295220BC"/>
    <w:rsid w:val="299A79B5"/>
    <w:rsid w:val="29B64C00"/>
    <w:rsid w:val="29DA6B0B"/>
    <w:rsid w:val="29DF4CA9"/>
    <w:rsid w:val="2A093B18"/>
    <w:rsid w:val="2A8D7B4E"/>
    <w:rsid w:val="2ABD245A"/>
    <w:rsid w:val="2B412386"/>
    <w:rsid w:val="2BB34FD2"/>
    <w:rsid w:val="2CEA687B"/>
    <w:rsid w:val="2D1633EB"/>
    <w:rsid w:val="2DC518B5"/>
    <w:rsid w:val="2DE16C1F"/>
    <w:rsid w:val="2E1B2EA1"/>
    <w:rsid w:val="2E63511A"/>
    <w:rsid w:val="2EB35320"/>
    <w:rsid w:val="2EC27BA3"/>
    <w:rsid w:val="2F111D48"/>
    <w:rsid w:val="2F317872"/>
    <w:rsid w:val="2F3F0C54"/>
    <w:rsid w:val="2F4615DA"/>
    <w:rsid w:val="2FEF16B1"/>
    <w:rsid w:val="30ED2B9B"/>
    <w:rsid w:val="30F57DBC"/>
    <w:rsid w:val="31197749"/>
    <w:rsid w:val="32691053"/>
    <w:rsid w:val="32A538A5"/>
    <w:rsid w:val="330E360D"/>
    <w:rsid w:val="33B37D2E"/>
    <w:rsid w:val="35150A2C"/>
    <w:rsid w:val="352620DC"/>
    <w:rsid w:val="35417A73"/>
    <w:rsid w:val="358B0CEF"/>
    <w:rsid w:val="358E07DF"/>
    <w:rsid w:val="35E5310F"/>
    <w:rsid w:val="36064819"/>
    <w:rsid w:val="3661430F"/>
    <w:rsid w:val="369D587E"/>
    <w:rsid w:val="36CF1D5D"/>
    <w:rsid w:val="370F3BF6"/>
    <w:rsid w:val="370F76FD"/>
    <w:rsid w:val="37920A5A"/>
    <w:rsid w:val="389D1465"/>
    <w:rsid w:val="38AD0855"/>
    <w:rsid w:val="39293004"/>
    <w:rsid w:val="397321C6"/>
    <w:rsid w:val="39882115"/>
    <w:rsid w:val="39B06F76"/>
    <w:rsid w:val="39E10D60"/>
    <w:rsid w:val="3A047429"/>
    <w:rsid w:val="3A192D6D"/>
    <w:rsid w:val="3A4F2C33"/>
    <w:rsid w:val="3A5C240D"/>
    <w:rsid w:val="3AA60379"/>
    <w:rsid w:val="3B1E43B3"/>
    <w:rsid w:val="3B2A71FC"/>
    <w:rsid w:val="3BB371F1"/>
    <w:rsid w:val="3BDC04F6"/>
    <w:rsid w:val="3BFC5E74"/>
    <w:rsid w:val="3C0059BB"/>
    <w:rsid w:val="3C5F3E33"/>
    <w:rsid w:val="3DAC5CA6"/>
    <w:rsid w:val="3DF5764D"/>
    <w:rsid w:val="3EDE4585"/>
    <w:rsid w:val="3F5E4365"/>
    <w:rsid w:val="4010076E"/>
    <w:rsid w:val="404E573A"/>
    <w:rsid w:val="405C1C05"/>
    <w:rsid w:val="40CB6D8B"/>
    <w:rsid w:val="411B386E"/>
    <w:rsid w:val="415470E2"/>
    <w:rsid w:val="41AF5742"/>
    <w:rsid w:val="41BB759E"/>
    <w:rsid w:val="42310E70"/>
    <w:rsid w:val="42B740A7"/>
    <w:rsid w:val="4353477A"/>
    <w:rsid w:val="43783307"/>
    <w:rsid w:val="438751EB"/>
    <w:rsid w:val="43B753A5"/>
    <w:rsid w:val="43C05511"/>
    <w:rsid w:val="446B6021"/>
    <w:rsid w:val="44CE57BC"/>
    <w:rsid w:val="45FC7108"/>
    <w:rsid w:val="4614711A"/>
    <w:rsid w:val="46F6026D"/>
    <w:rsid w:val="473A7BED"/>
    <w:rsid w:val="47863A67"/>
    <w:rsid w:val="478F71C4"/>
    <w:rsid w:val="4821786A"/>
    <w:rsid w:val="4825146D"/>
    <w:rsid w:val="482B373E"/>
    <w:rsid w:val="49543DC1"/>
    <w:rsid w:val="4A6169D0"/>
    <w:rsid w:val="4ADF76BB"/>
    <w:rsid w:val="4B014864"/>
    <w:rsid w:val="4B447E66"/>
    <w:rsid w:val="4B6776B0"/>
    <w:rsid w:val="4B954E7C"/>
    <w:rsid w:val="4BA44460"/>
    <w:rsid w:val="4CF11927"/>
    <w:rsid w:val="4E6B046C"/>
    <w:rsid w:val="4E707289"/>
    <w:rsid w:val="4E775E5C"/>
    <w:rsid w:val="4E9E4717"/>
    <w:rsid w:val="4EEA3D40"/>
    <w:rsid w:val="4F00728A"/>
    <w:rsid w:val="4F363F69"/>
    <w:rsid w:val="4F3D70A6"/>
    <w:rsid w:val="4F3F6AB1"/>
    <w:rsid w:val="4F5D071B"/>
    <w:rsid w:val="4F9B688F"/>
    <w:rsid w:val="50B82E88"/>
    <w:rsid w:val="51890380"/>
    <w:rsid w:val="51962A9D"/>
    <w:rsid w:val="52B0193D"/>
    <w:rsid w:val="52E141EC"/>
    <w:rsid w:val="52FB52AE"/>
    <w:rsid w:val="53277E51"/>
    <w:rsid w:val="53607807"/>
    <w:rsid w:val="537A2677"/>
    <w:rsid w:val="53B10062"/>
    <w:rsid w:val="54087D99"/>
    <w:rsid w:val="54813591"/>
    <w:rsid w:val="54A72003"/>
    <w:rsid w:val="55A57753"/>
    <w:rsid w:val="56023921"/>
    <w:rsid w:val="56B539C6"/>
    <w:rsid w:val="56E36785"/>
    <w:rsid w:val="5809250B"/>
    <w:rsid w:val="58117322"/>
    <w:rsid w:val="58134E48"/>
    <w:rsid w:val="584A135A"/>
    <w:rsid w:val="584C2108"/>
    <w:rsid w:val="59392054"/>
    <w:rsid w:val="59DB7BE7"/>
    <w:rsid w:val="5A3617D9"/>
    <w:rsid w:val="5A7F6B6C"/>
    <w:rsid w:val="5AFB613D"/>
    <w:rsid w:val="5B0373F5"/>
    <w:rsid w:val="5B5C08B4"/>
    <w:rsid w:val="5B884B20"/>
    <w:rsid w:val="5BC0556E"/>
    <w:rsid w:val="5BC81C40"/>
    <w:rsid w:val="5C9D2F32"/>
    <w:rsid w:val="5C9F2BA9"/>
    <w:rsid w:val="5CF76AE6"/>
    <w:rsid w:val="5D094A6B"/>
    <w:rsid w:val="5D6B3030"/>
    <w:rsid w:val="5DA327CA"/>
    <w:rsid w:val="5EC92704"/>
    <w:rsid w:val="5F084006"/>
    <w:rsid w:val="5FD74633"/>
    <w:rsid w:val="60E412C0"/>
    <w:rsid w:val="612E2CF2"/>
    <w:rsid w:val="61493688"/>
    <w:rsid w:val="61532759"/>
    <w:rsid w:val="618B1EF3"/>
    <w:rsid w:val="61E323AE"/>
    <w:rsid w:val="623331AC"/>
    <w:rsid w:val="625772C4"/>
    <w:rsid w:val="62C27B96"/>
    <w:rsid w:val="62DB0C58"/>
    <w:rsid w:val="62DB47B4"/>
    <w:rsid w:val="63293771"/>
    <w:rsid w:val="63660521"/>
    <w:rsid w:val="636F3034"/>
    <w:rsid w:val="63F07540"/>
    <w:rsid w:val="643C5726"/>
    <w:rsid w:val="646969CC"/>
    <w:rsid w:val="650516A8"/>
    <w:rsid w:val="65330581"/>
    <w:rsid w:val="65830E72"/>
    <w:rsid w:val="662A7F2C"/>
    <w:rsid w:val="662D17CA"/>
    <w:rsid w:val="66D24438"/>
    <w:rsid w:val="66E81280"/>
    <w:rsid w:val="673E5311"/>
    <w:rsid w:val="67E10ABE"/>
    <w:rsid w:val="67F3434E"/>
    <w:rsid w:val="68CB0E27"/>
    <w:rsid w:val="69110DD3"/>
    <w:rsid w:val="691D526F"/>
    <w:rsid w:val="69676D3F"/>
    <w:rsid w:val="69855479"/>
    <w:rsid w:val="6A2E3597"/>
    <w:rsid w:val="6ABC136F"/>
    <w:rsid w:val="6AE368FC"/>
    <w:rsid w:val="6AEA1A38"/>
    <w:rsid w:val="6B1B7E43"/>
    <w:rsid w:val="6B4F21E3"/>
    <w:rsid w:val="6C305B70"/>
    <w:rsid w:val="6C8D150C"/>
    <w:rsid w:val="6CE35249"/>
    <w:rsid w:val="6D237483"/>
    <w:rsid w:val="6E39711A"/>
    <w:rsid w:val="6E997D6C"/>
    <w:rsid w:val="6EB56801"/>
    <w:rsid w:val="6EF616F6"/>
    <w:rsid w:val="6F5B1156"/>
    <w:rsid w:val="6F5D575B"/>
    <w:rsid w:val="6F5E29F5"/>
    <w:rsid w:val="6FC7059A"/>
    <w:rsid w:val="6FEE57B9"/>
    <w:rsid w:val="705619F8"/>
    <w:rsid w:val="705C2F20"/>
    <w:rsid w:val="71467526"/>
    <w:rsid w:val="72E72D01"/>
    <w:rsid w:val="72FC49FE"/>
    <w:rsid w:val="74A25132"/>
    <w:rsid w:val="74B64B94"/>
    <w:rsid w:val="74FC2405"/>
    <w:rsid w:val="754058DD"/>
    <w:rsid w:val="76944F4E"/>
    <w:rsid w:val="771A04F8"/>
    <w:rsid w:val="784A4B73"/>
    <w:rsid w:val="786924FD"/>
    <w:rsid w:val="789518CC"/>
    <w:rsid w:val="78964FAD"/>
    <w:rsid w:val="799B26EC"/>
    <w:rsid w:val="79AE27CB"/>
    <w:rsid w:val="79CE4C1B"/>
    <w:rsid w:val="7A5B3FA8"/>
    <w:rsid w:val="7AF661D7"/>
    <w:rsid w:val="7B3B1E3C"/>
    <w:rsid w:val="7B917CAE"/>
    <w:rsid w:val="7BA174E1"/>
    <w:rsid w:val="7BC04FC3"/>
    <w:rsid w:val="7C8B0BA1"/>
    <w:rsid w:val="7CA72746"/>
    <w:rsid w:val="7DC33C3F"/>
    <w:rsid w:val="7E97382D"/>
    <w:rsid w:val="7EA81A90"/>
    <w:rsid w:val="7F2B14FE"/>
    <w:rsid w:val="7F4C286A"/>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5"/>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0"/>
    <w:autoRedefine/>
    <w:qFormat/>
    <w:uiPriority w:val="0"/>
    <w:pPr>
      <w:keepNext/>
      <w:keepLines/>
      <w:spacing w:before="280" w:after="290" w:line="376" w:lineRule="auto"/>
      <w:outlineLvl w:val="3"/>
    </w:pPr>
    <w:rPr>
      <w:b/>
      <w:bCs/>
      <w:sz w:val="28"/>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2"/>
    <w:autoRedefine/>
    <w:qFormat/>
    <w:uiPriority w:val="0"/>
    <w:pPr>
      <w:jc w:val="left"/>
    </w:pPr>
    <w:rPr>
      <w:rFonts w:ascii="Arial" w:hAnsi="Arial" w:eastAsia="黑体" w:cs="Arial"/>
    </w:rPr>
  </w:style>
  <w:style w:type="paragraph" w:styleId="8">
    <w:name w:val="Body Text"/>
    <w:basedOn w:val="1"/>
    <w:link w:val="61"/>
    <w:autoRedefine/>
    <w:qFormat/>
    <w:uiPriority w:val="0"/>
    <w:pPr>
      <w:spacing w:after="120"/>
    </w:pPr>
    <w:rPr>
      <w:rFonts w:ascii="@微软简标宋" w:hAnsi="@微软简标宋" w:eastAsia="@微软简标宋" w:cs="@微软简标宋"/>
      <w:szCs w:val="24"/>
      <w:lang w:val="zh-CN"/>
    </w:rPr>
  </w:style>
  <w:style w:type="paragraph" w:styleId="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41"/>
    <w:autoRedefine/>
    <w:qFormat/>
    <w:uiPriority w:val="99"/>
    <w:rPr>
      <w:rFonts w:ascii="宋体" w:hAnsi="Courier New" w:eastAsiaTheme="minorEastAsia" w:cstheme="minorBidi"/>
      <w:szCs w:val="22"/>
    </w:rPr>
  </w:style>
  <w:style w:type="paragraph" w:styleId="11">
    <w:name w:val="Date"/>
    <w:basedOn w:val="1"/>
    <w:next w:val="1"/>
    <w:link w:val="48"/>
    <w:autoRedefine/>
    <w:qFormat/>
    <w:uiPriority w:val="0"/>
    <w:rPr>
      <w:rFonts w:ascii="Arial" w:hAnsi="Arial" w:eastAsia="宋体" w:cs="Arial"/>
      <w:b/>
      <w:sz w:val="28"/>
    </w:rPr>
  </w:style>
  <w:style w:type="paragraph" w:styleId="12">
    <w:name w:val="Balloon Text"/>
    <w:basedOn w:val="1"/>
    <w:link w:val="35"/>
    <w:autoRedefine/>
    <w:semiHidden/>
    <w:unhideWhenUsed/>
    <w:qFormat/>
    <w:uiPriority w:val="99"/>
    <w:rPr>
      <w:sz w:val="18"/>
      <w:szCs w:val="18"/>
    </w:rPr>
  </w:style>
  <w:style w:type="paragraph" w:styleId="13">
    <w:name w:val="footer"/>
    <w:basedOn w:val="1"/>
    <w:link w:val="40"/>
    <w:autoRedefine/>
    <w:unhideWhenUsed/>
    <w:qFormat/>
    <w:uiPriority w:val="99"/>
    <w:pPr>
      <w:tabs>
        <w:tab w:val="center" w:pos="4153"/>
        <w:tab w:val="right" w:pos="8306"/>
      </w:tabs>
      <w:snapToGrid w:val="0"/>
      <w:jc w:val="left"/>
    </w:pPr>
    <w:rPr>
      <w:sz w:val="18"/>
      <w:szCs w:val="18"/>
    </w:rPr>
  </w:style>
  <w:style w:type="paragraph" w:styleId="14">
    <w:name w:val="header"/>
    <w:basedOn w:val="1"/>
    <w:link w:val="3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Normal (Web)"/>
    <w:basedOn w:val="1"/>
    <w:autoRedefine/>
    <w:qFormat/>
    <w:uiPriority w:val="0"/>
    <w:pPr>
      <w:spacing w:before="100" w:beforeAutospacing="1" w:after="100" w:afterAutospacing="1"/>
      <w:jc w:val="left"/>
    </w:pPr>
    <w:rPr>
      <w:rFonts w:cs="Times New Roman"/>
      <w:kern w:val="0"/>
      <w:sz w:val="24"/>
    </w:rPr>
  </w:style>
  <w:style w:type="paragraph" w:styleId="18">
    <w:name w:val="index 1"/>
    <w:basedOn w:val="1"/>
    <w:next w:val="1"/>
    <w:autoRedefine/>
    <w:qFormat/>
    <w:uiPriority w:val="0"/>
    <w:pPr>
      <w:jc w:val="center"/>
    </w:pPr>
    <w:rPr>
      <w:rFonts w:ascii="Arial" w:hAnsi="Arial" w:eastAsia="Arial" w:cs="Arial"/>
      <w:b/>
      <w:bCs/>
      <w:sz w:val="28"/>
    </w:rPr>
  </w:style>
  <w:style w:type="paragraph" w:styleId="19">
    <w:name w:val="Body Text First Indent"/>
    <w:basedOn w:val="8"/>
    <w:autoRedefine/>
    <w:unhideWhenUsed/>
    <w:qFormat/>
    <w:uiPriority w:val="99"/>
    <w:pPr>
      <w:ind w:firstLine="420" w:firstLineChars="100"/>
    </w:pPr>
  </w:style>
  <w:style w:type="table" w:styleId="21">
    <w:name w:val="Table Grid"/>
    <w:basedOn w:val="20"/>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autoRedefine/>
    <w:qFormat/>
    <w:uiPriority w:val="0"/>
    <w:rPr>
      <w:b/>
      <w:bCs/>
    </w:rPr>
  </w:style>
  <w:style w:type="character" w:styleId="24">
    <w:name w:val="FollowedHyperlink"/>
    <w:basedOn w:val="22"/>
    <w:autoRedefine/>
    <w:semiHidden/>
    <w:unhideWhenUsed/>
    <w:qFormat/>
    <w:uiPriority w:val="99"/>
    <w:rPr>
      <w:color w:val="800080"/>
      <w:u w:val="none"/>
    </w:rPr>
  </w:style>
  <w:style w:type="character" w:styleId="25">
    <w:name w:val="Emphasis"/>
    <w:basedOn w:val="22"/>
    <w:autoRedefine/>
    <w:qFormat/>
    <w:uiPriority w:val="20"/>
    <w:rPr>
      <w:b/>
      <w:bCs/>
    </w:rPr>
  </w:style>
  <w:style w:type="character" w:styleId="26">
    <w:name w:val="HTML Definition"/>
    <w:basedOn w:val="22"/>
    <w:autoRedefine/>
    <w:semiHidden/>
    <w:unhideWhenUsed/>
    <w:qFormat/>
    <w:uiPriority w:val="99"/>
  </w:style>
  <w:style w:type="character" w:styleId="27">
    <w:name w:val="HTML Typewriter"/>
    <w:basedOn w:val="22"/>
    <w:autoRedefine/>
    <w:semiHidden/>
    <w:unhideWhenUsed/>
    <w:qFormat/>
    <w:uiPriority w:val="99"/>
    <w:rPr>
      <w:rFonts w:hint="default" w:ascii="monospace" w:hAnsi="monospace" w:eastAsia="monospace" w:cs="monospace"/>
      <w:sz w:val="20"/>
    </w:rPr>
  </w:style>
  <w:style w:type="character" w:styleId="28">
    <w:name w:val="HTML Acronym"/>
    <w:basedOn w:val="22"/>
    <w:autoRedefine/>
    <w:semiHidden/>
    <w:unhideWhenUsed/>
    <w:qFormat/>
    <w:uiPriority w:val="99"/>
  </w:style>
  <w:style w:type="character" w:styleId="29">
    <w:name w:val="HTML Variable"/>
    <w:basedOn w:val="22"/>
    <w:autoRedefine/>
    <w:semiHidden/>
    <w:unhideWhenUsed/>
    <w:qFormat/>
    <w:uiPriority w:val="99"/>
  </w:style>
  <w:style w:type="character" w:styleId="30">
    <w:name w:val="Hyperlink"/>
    <w:basedOn w:val="22"/>
    <w:autoRedefine/>
    <w:unhideWhenUsed/>
    <w:qFormat/>
    <w:uiPriority w:val="99"/>
    <w:rPr>
      <w:color w:val="0000FF" w:themeColor="hyperlink"/>
      <w:u w:val="single"/>
      <w14:textFill>
        <w14:solidFill>
          <w14:schemeClr w14:val="hlink"/>
        </w14:solidFill>
      </w14:textFill>
    </w:rPr>
  </w:style>
  <w:style w:type="character" w:styleId="31">
    <w:name w:val="HTML Code"/>
    <w:basedOn w:val="22"/>
    <w:autoRedefine/>
    <w:semiHidden/>
    <w:unhideWhenUsed/>
    <w:qFormat/>
    <w:uiPriority w:val="99"/>
    <w:rPr>
      <w:rFonts w:ascii="monospace" w:hAnsi="monospace" w:eastAsia="monospace" w:cs="monospace"/>
      <w:sz w:val="20"/>
    </w:rPr>
  </w:style>
  <w:style w:type="character" w:styleId="32">
    <w:name w:val="HTML Cite"/>
    <w:basedOn w:val="22"/>
    <w:autoRedefine/>
    <w:semiHidden/>
    <w:unhideWhenUsed/>
    <w:qFormat/>
    <w:uiPriority w:val="99"/>
  </w:style>
  <w:style w:type="character" w:styleId="33">
    <w:name w:val="HTML Keyboard"/>
    <w:basedOn w:val="22"/>
    <w:autoRedefine/>
    <w:semiHidden/>
    <w:unhideWhenUsed/>
    <w:qFormat/>
    <w:uiPriority w:val="99"/>
    <w:rPr>
      <w:rFonts w:hint="default" w:ascii="monospace" w:hAnsi="monospace" w:eastAsia="monospace" w:cs="monospace"/>
      <w:sz w:val="20"/>
    </w:rPr>
  </w:style>
  <w:style w:type="character" w:styleId="34">
    <w:name w:val="HTML Sample"/>
    <w:basedOn w:val="22"/>
    <w:autoRedefine/>
    <w:semiHidden/>
    <w:unhideWhenUsed/>
    <w:qFormat/>
    <w:uiPriority w:val="99"/>
    <w:rPr>
      <w:rFonts w:hint="default" w:ascii="monospace" w:hAnsi="monospace" w:eastAsia="monospace" w:cs="monospace"/>
    </w:rPr>
  </w:style>
  <w:style w:type="character" w:customStyle="1" w:styleId="35">
    <w:name w:val="批注框文本 Char"/>
    <w:basedOn w:val="22"/>
    <w:link w:val="12"/>
    <w:autoRedefine/>
    <w:semiHidden/>
    <w:qFormat/>
    <w:uiPriority w:val="99"/>
    <w:rPr>
      <w:rFonts w:ascii="@仿宋_GB2312" w:hAnsi="@仿宋_GB2312" w:eastAsia="@仿宋_GB2312" w:cs="@仿宋_GB2312"/>
      <w:sz w:val="18"/>
      <w:szCs w:val="18"/>
    </w:rPr>
  </w:style>
  <w:style w:type="paragraph" w:customStyle="1" w:styleId="36">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7">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8">
    <w:name w:val="D&amp;L"/>
    <w:basedOn w:val="1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9">
    <w:name w:val="页眉 Char"/>
    <w:basedOn w:val="22"/>
    <w:link w:val="14"/>
    <w:autoRedefine/>
    <w:qFormat/>
    <w:uiPriority w:val="0"/>
    <w:rPr>
      <w:rFonts w:ascii="@仿宋_GB2312" w:hAnsi="@仿宋_GB2312" w:eastAsia="@仿宋_GB2312" w:cs="@仿宋_GB2312"/>
      <w:sz w:val="18"/>
      <w:szCs w:val="18"/>
    </w:rPr>
  </w:style>
  <w:style w:type="character" w:customStyle="1" w:styleId="40">
    <w:name w:val="页脚 Char"/>
    <w:basedOn w:val="22"/>
    <w:link w:val="13"/>
    <w:autoRedefine/>
    <w:qFormat/>
    <w:uiPriority w:val="99"/>
    <w:rPr>
      <w:rFonts w:ascii="@仿宋_GB2312" w:hAnsi="@仿宋_GB2312" w:eastAsia="@仿宋_GB2312" w:cs="@仿宋_GB2312"/>
      <w:sz w:val="18"/>
      <w:szCs w:val="18"/>
    </w:rPr>
  </w:style>
  <w:style w:type="character" w:customStyle="1" w:styleId="41">
    <w:name w:val="纯文本 Char"/>
    <w:link w:val="10"/>
    <w:autoRedefine/>
    <w:qFormat/>
    <w:uiPriority w:val="0"/>
    <w:rPr>
      <w:rFonts w:ascii="宋体" w:hAnsi="Courier New"/>
    </w:rPr>
  </w:style>
  <w:style w:type="character" w:customStyle="1" w:styleId="42">
    <w:name w:val="纯文本 字符1"/>
    <w:basedOn w:val="22"/>
    <w:autoRedefine/>
    <w:semiHidden/>
    <w:qFormat/>
    <w:uiPriority w:val="99"/>
    <w:rPr>
      <w:rFonts w:hAnsi="Courier New" w:cs="Courier New" w:asciiTheme="minorEastAsia"/>
      <w:szCs w:val="20"/>
    </w:rPr>
  </w:style>
  <w:style w:type="character" w:customStyle="1" w:styleId="43">
    <w:name w:val="未处理的提及1"/>
    <w:basedOn w:val="22"/>
    <w:autoRedefine/>
    <w:semiHidden/>
    <w:unhideWhenUsed/>
    <w:qFormat/>
    <w:uiPriority w:val="99"/>
    <w:rPr>
      <w:color w:val="605E5C"/>
      <w:shd w:val="clear" w:color="auto" w:fill="E1DFDD"/>
    </w:rPr>
  </w:style>
  <w:style w:type="paragraph" w:styleId="44">
    <w:name w:val="List Paragraph"/>
    <w:basedOn w:val="1"/>
    <w:autoRedefine/>
    <w:qFormat/>
    <w:uiPriority w:val="34"/>
    <w:pPr>
      <w:ind w:firstLine="420" w:firstLineChars="200"/>
    </w:pPr>
  </w:style>
  <w:style w:type="paragraph" w:customStyle="1" w:styleId="45">
    <w:name w:val="Char Char Char Char Char Char Char1 Char"/>
    <w:basedOn w:val="1"/>
    <w:autoRedefine/>
    <w:qFormat/>
    <w:uiPriority w:val="0"/>
    <w:rPr>
      <w:rFonts w:ascii="Arial" w:hAnsi="Arial" w:eastAsia="宋体" w:cs="Arial"/>
      <w:sz w:val="24"/>
    </w:rPr>
  </w:style>
  <w:style w:type="table" w:customStyle="1" w:styleId="46">
    <w:name w:val="网格表 1 浅色1"/>
    <w:basedOn w:val="20"/>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7">
    <w:name w:val="日期 字符"/>
    <w:basedOn w:val="22"/>
    <w:autoRedefine/>
    <w:semiHidden/>
    <w:qFormat/>
    <w:uiPriority w:val="99"/>
    <w:rPr>
      <w:rFonts w:ascii="@仿宋_GB2312" w:hAnsi="@仿宋_GB2312" w:eastAsia="@仿宋_GB2312" w:cs="@仿宋_GB2312"/>
      <w:szCs w:val="20"/>
    </w:rPr>
  </w:style>
  <w:style w:type="character" w:customStyle="1" w:styleId="48">
    <w:name w:val="日期 Char"/>
    <w:link w:val="11"/>
    <w:autoRedefine/>
    <w:qFormat/>
    <w:uiPriority w:val="0"/>
    <w:rPr>
      <w:rFonts w:ascii="Arial" w:hAnsi="Arial" w:eastAsia="宋体" w:cs="Arial"/>
      <w:b/>
      <w:sz w:val="28"/>
      <w:szCs w:val="20"/>
    </w:rPr>
  </w:style>
  <w:style w:type="character" w:customStyle="1" w:styleId="49">
    <w:name w:val="纯文本 Char1"/>
    <w:link w:val="50"/>
    <w:autoRedefine/>
    <w:qFormat/>
    <w:locked/>
    <w:uiPriority w:val="0"/>
    <w:rPr>
      <w:rFonts w:ascii="Arial" w:hAnsi="Arial" w:eastAsia="Arial"/>
      <w:kern w:val="2"/>
      <w:sz w:val="21"/>
      <w:lang w:val="en-US" w:eastAsia="zh-CN" w:bidi="ar-SA"/>
    </w:rPr>
  </w:style>
  <w:style w:type="paragraph" w:customStyle="1" w:styleId="50">
    <w:name w:val="纯文本1"/>
    <w:basedOn w:val="1"/>
    <w:link w:val="49"/>
    <w:autoRedefine/>
    <w:qFormat/>
    <w:uiPriority w:val="0"/>
    <w:rPr>
      <w:rFonts w:ascii="Arial" w:hAnsi="Arial" w:eastAsia="Arial" w:cstheme="minorBidi"/>
    </w:rPr>
  </w:style>
  <w:style w:type="character" w:customStyle="1" w:styleId="51">
    <w:name w:val="批注文字 Char"/>
    <w:basedOn w:val="22"/>
    <w:autoRedefine/>
    <w:semiHidden/>
    <w:qFormat/>
    <w:uiPriority w:val="99"/>
    <w:rPr>
      <w:rFonts w:ascii="@仿宋_GB2312" w:hAnsi="@仿宋_GB2312" w:eastAsia="@仿宋_GB2312" w:cs="@仿宋_GB2312"/>
      <w:szCs w:val="20"/>
    </w:rPr>
  </w:style>
  <w:style w:type="character" w:customStyle="1" w:styleId="52">
    <w:name w:val="批注文字 Char1"/>
    <w:link w:val="7"/>
    <w:autoRedefine/>
    <w:qFormat/>
    <w:uiPriority w:val="0"/>
    <w:rPr>
      <w:rFonts w:ascii="Arial" w:hAnsi="Arial" w:eastAsia="黑体" w:cs="Arial"/>
      <w:szCs w:val="20"/>
    </w:rPr>
  </w:style>
  <w:style w:type="character" w:customStyle="1" w:styleId="53">
    <w:name w:val="标题 1 Char"/>
    <w:basedOn w:val="22"/>
    <w:link w:val="2"/>
    <w:autoRedefine/>
    <w:qFormat/>
    <w:uiPriority w:val="9"/>
    <w:rPr>
      <w:rFonts w:ascii="@仿宋_GB2312" w:hAnsi="@仿宋_GB2312" w:eastAsia="@仿宋_GB2312" w:cs="@仿宋_GB2312"/>
      <w:b/>
      <w:bCs/>
      <w:kern w:val="44"/>
      <w:sz w:val="44"/>
      <w:szCs w:val="44"/>
    </w:rPr>
  </w:style>
  <w:style w:type="paragraph" w:customStyle="1" w:styleId="54">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5">
    <w:name w:val="标题 3 Char"/>
    <w:basedOn w:val="22"/>
    <w:link w:val="4"/>
    <w:autoRedefine/>
    <w:semiHidden/>
    <w:qFormat/>
    <w:uiPriority w:val="9"/>
    <w:rPr>
      <w:rFonts w:ascii="@仿宋_GB2312" w:hAnsi="@仿宋_GB2312" w:eastAsia="@仿宋_GB2312" w:cs="@仿宋_GB2312"/>
      <w:b/>
      <w:bCs/>
      <w:sz w:val="32"/>
      <w:szCs w:val="32"/>
    </w:rPr>
  </w:style>
  <w:style w:type="character" w:customStyle="1" w:styleId="56">
    <w:name w:val="fontstyle01"/>
    <w:basedOn w:val="22"/>
    <w:autoRedefine/>
    <w:qFormat/>
    <w:uiPriority w:val="0"/>
    <w:rPr>
      <w:rFonts w:hint="eastAsia" w:ascii="宋体" w:hAnsi="宋体" w:eastAsia="宋体"/>
      <w:color w:val="000000"/>
      <w:sz w:val="22"/>
      <w:szCs w:val="22"/>
    </w:rPr>
  </w:style>
  <w:style w:type="character" w:customStyle="1" w:styleId="57">
    <w:name w:val="fontstyle21"/>
    <w:basedOn w:val="22"/>
    <w:autoRedefine/>
    <w:qFormat/>
    <w:uiPriority w:val="0"/>
    <w:rPr>
      <w:rFonts w:hint="default" w:ascii="TimesNewRomanPSMT" w:hAnsi="TimesNewRomanPSMT"/>
      <w:color w:val="000000"/>
      <w:sz w:val="22"/>
      <w:szCs w:val="22"/>
    </w:rPr>
  </w:style>
  <w:style w:type="character" w:customStyle="1" w:styleId="5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9">
    <w:name w:val="标题 4 字符"/>
    <w:basedOn w:val="22"/>
    <w:autoRedefine/>
    <w:semiHidden/>
    <w:qFormat/>
    <w:uiPriority w:val="9"/>
    <w:rPr>
      <w:rFonts w:asciiTheme="majorHAnsi" w:hAnsiTheme="majorHAnsi" w:eastAsiaTheme="majorEastAsia" w:cstheme="majorBidi"/>
      <w:b/>
      <w:bCs/>
      <w:sz w:val="28"/>
      <w:szCs w:val="28"/>
    </w:rPr>
  </w:style>
  <w:style w:type="character" w:customStyle="1" w:styleId="60">
    <w:name w:val="标题 4 Char"/>
    <w:link w:val="5"/>
    <w:autoRedefine/>
    <w:qFormat/>
    <w:uiPriority w:val="0"/>
    <w:rPr>
      <w:rFonts w:ascii="@仿宋_GB2312" w:hAnsi="@仿宋_GB2312" w:eastAsia="@仿宋_GB2312" w:cs="@仿宋_GB2312"/>
      <w:b/>
      <w:bCs/>
      <w:sz w:val="28"/>
      <w:szCs w:val="28"/>
    </w:rPr>
  </w:style>
  <w:style w:type="character" w:customStyle="1" w:styleId="61">
    <w:name w:val="正文文本 Char"/>
    <w:basedOn w:val="22"/>
    <w:link w:val="8"/>
    <w:autoRedefine/>
    <w:qFormat/>
    <w:uiPriority w:val="0"/>
    <w:rPr>
      <w:rFonts w:ascii="@微软简标宋" w:hAnsi="@微软简标宋" w:eastAsia="@微软简标宋" w:cs="@微软简标宋"/>
      <w:szCs w:val="24"/>
      <w:lang w:val="zh-CN" w:eastAsia="zh-CN"/>
    </w:rPr>
  </w:style>
  <w:style w:type="table" w:customStyle="1" w:styleId="62">
    <w:name w:val="网格型1"/>
    <w:basedOn w:val="20"/>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
    <w:name w:val="Table Normal"/>
    <w:autoRedefine/>
    <w:semiHidden/>
    <w:unhideWhenUsed/>
    <w:qFormat/>
    <w:uiPriority w:val="0"/>
    <w:tblPr>
      <w:tblCellMar>
        <w:top w:w="0" w:type="dxa"/>
        <w:left w:w="0" w:type="dxa"/>
        <w:bottom w:w="0" w:type="dxa"/>
        <w:right w:w="0" w:type="dxa"/>
      </w:tblCellMar>
    </w:tblPr>
  </w:style>
  <w:style w:type="paragraph" w:customStyle="1" w:styleId="64">
    <w:name w:val="Table Text"/>
    <w:basedOn w:val="1"/>
    <w:autoRedefine/>
    <w:semiHidden/>
    <w:qFormat/>
    <w:uiPriority w:val="0"/>
    <w:rPr>
      <w:rFonts w:ascii="Arial" w:hAnsi="Arial" w:eastAsia="Arial" w:cs="Arial"/>
      <w:sz w:val="21"/>
      <w:szCs w:val="21"/>
      <w:lang w:val="en-US" w:eastAsia="en-US" w:bidi="ar-SA"/>
    </w:rPr>
  </w:style>
  <w:style w:type="paragraph" w:customStyle="1" w:styleId="65">
    <w:name w:val="Body text|3"/>
    <w:basedOn w:val="1"/>
    <w:qFormat/>
    <w:uiPriority w:val="0"/>
    <w:pPr>
      <w:spacing w:after="630"/>
      <w:ind w:firstLine="200"/>
      <w:jc w:val="center"/>
    </w:pPr>
    <w:rPr>
      <w:rFonts w:ascii="MingLiU" w:hAnsi="MingLiU" w:eastAsia="MingLiU" w:cs="MingLiU"/>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351A8-48F5-4B18-AF42-26053916CB99}">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67</Pages>
  <Words>199</Words>
  <Characters>227</Characters>
  <Lines>208</Lines>
  <Paragraphs>58</Paragraphs>
  <TotalTime>40</TotalTime>
  <ScaleCrop>false</ScaleCrop>
  <LinksUpToDate>false</LinksUpToDate>
  <CharactersWithSpaces>254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薛</cp:lastModifiedBy>
  <cp:lastPrinted>2019-12-07T15:20:00Z</cp:lastPrinted>
  <dcterms:modified xsi:type="dcterms:W3CDTF">2026-04-10T10:10:01Z</dcterms:modified>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24F906A48D1243F8B80EB73AD427CEB1_13</vt:lpwstr>
  </property>
  <property fmtid="{D5CDD505-2E9C-101B-9397-08002B2CF9AE}" pid="4" name="KSOTemplateDocerSaveRecord">
    <vt:lpwstr>eyJoZGlkIjoiODkyYjc0MzE2ZWExODM3MjhiYjE2YzBhNWFmZTU4YjEiLCJ1c2VySWQiOiIxMjMyMDYzNDI1In0=</vt:lpwstr>
  </property>
</Properties>
</file>