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089E9">
      <w:pPr>
        <w:tabs>
          <w:tab w:val="left" w:pos="315"/>
          <w:tab w:val="left" w:pos="8820"/>
        </w:tabs>
        <w:spacing w:before="240" w:beforeLines="100" w:after="120" w:afterLines="50" w:line="500" w:lineRule="exact"/>
        <w:ind w:right="254" w:rightChars="127"/>
        <w:jc w:val="both"/>
        <w:rPr>
          <w:b/>
          <w:bCs/>
          <w:color w:val="auto"/>
          <w:sz w:val="52"/>
          <w:szCs w:val="52"/>
          <w:highlight w:val="none"/>
        </w:rPr>
      </w:pPr>
    </w:p>
    <w:p w14:paraId="6F296C88">
      <w:pPr>
        <w:tabs>
          <w:tab w:val="left" w:pos="315"/>
          <w:tab w:val="left" w:pos="8820"/>
        </w:tabs>
        <w:spacing w:before="240" w:beforeLines="100" w:after="120" w:afterLines="50" w:line="500" w:lineRule="exact"/>
        <w:ind w:right="254" w:rightChars="127"/>
        <w:jc w:val="center"/>
        <w:rPr>
          <w:rFonts w:hint="eastAsia" w:eastAsia="宋体"/>
          <w:b/>
          <w:bCs/>
          <w:color w:val="auto"/>
          <w:sz w:val="52"/>
          <w:szCs w:val="52"/>
          <w:highlight w:val="none"/>
          <w:lang w:eastAsia="zh-CN"/>
        </w:rPr>
      </w:pPr>
      <w:bookmarkStart w:id="0" w:name="_Hlk9544796"/>
      <w:r>
        <w:rPr>
          <w:rFonts w:hint="eastAsia"/>
          <w:b/>
          <w:bCs/>
          <w:color w:val="auto"/>
          <w:sz w:val="52"/>
          <w:szCs w:val="52"/>
          <w:highlight w:val="none"/>
          <w:lang w:val="en-US" w:eastAsia="zh-CN"/>
        </w:rPr>
        <w:t>安徽省</w:t>
      </w:r>
      <w:r>
        <w:rPr>
          <w:rFonts w:hint="eastAsia"/>
          <w:b/>
          <w:bCs/>
          <w:color w:val="auto"/>
          <w:sz w:val="52"/>
          <w:szCs w:val="52"/>
          <w:highlight w:val="none"/>
        </w:rPr>
        <w:t>政府采购</w:t>
      </w:r>
      <w:r>
        <w:rPr>
          <w:rFonts w:hint="eastAsia"/>
          <w:b/>
          <w:bCs/>
          <w:color w:val="auto"/>
          <w:sz w:val="52"/>
          <w:szCs w:val="52"/>
          <w:highlight w:val="none"/>
          <w:lang w:eastAsia="zh-CN"/>
        </w:rPr>
        <w:t>项目</w:t>
      </w:r>
    </w:p>
    <w:p w14:paraId="433A7AAE">
      <w:pPr>
        <w:tabs>
          <w:tab w:val="left" w:pos="315"/>
          <w:tab w:val="left" w:pos="8820"/>
        </w:tabs>
        <w:spacing w:before="240" w:beforeLines="100" w:after="120" w:afterLines="50" w:line="500" w:lineRule="exact"/>
        <w:ind w:right="254" w:rightChars="127"/>
        <w:jc w:val="center"/>
        <w:rPr>
          <w:b/>
          <w:bCs/>
          <w:color w:val="auto"/>
          <w:sz w:val="52"/>
          <w:szCs w:val="52"/>
          <w:highlight w:val="none"/>
        </w:rPr>
      </w:pPr>
      <w:r>
        <w:rPr>
          <w:rFonts w:hint="eastAsia"/>
          <w:b/>
          <w:bCs/>
          <w:color w:val="auto"/>
          <w:sz w:val="52"/>
          <w:szCs w:val="52"/>
          <w:highlight w:val="none"/>
        </w:rPr>
        <w:t>竞争性磋商文件示范文本（工程类）</w:t>
      </w:r>
    </w:p>
    <w:p w14:paraId="536E20A4">
      <w:pPr>
        <w:tabs>
          <w:tab w:val="left" w:pos="315"/>
          <w:tab w:val="left" w:pos="8820"/>
        </w:tabs>
        <w:spacing w:before="240" w:beforeLines="100" w:after="120" w:afterLines="50" w:line="500" w:lineRule="exact"/>
        <w:ind w:right="254" w:rightChars="127"/>
        <w:jc w:val="center"/>
        <w:rPr>
          <w:b/>
          <w:bCs/>
          <w:color w:val="auto"/>
          <w:sz w:val="52"/>
          <w:szCs w:val="52"/>
          <w:highlight w:val="none"/>
        </w:rPr>
      </w:pPr>
      <w:r>
        <w:rPr>
          <w:rFonts w:hint="eastAsia"/>
          <w:b/>
          <w:bCs/>
          <w:color w:val="auto"/>
          <w:sz w:val="52"/>
          <w:szCs w:val="52"/>
          <w:highlight w:val="none"/>
        </w:rPr>
        <w:t>（</w:t>
      </w:r>
      <w:r>
        <w:rPr>
          <w:rFonts w:hint="eastAsia"/>
          <w:b/>
          <w:bCs/>
          <w:color w:val="auto"/>
          <w:sz w:val="52"/>
          <w:szCs w:val="52"/>
          <w:highlight w:val="none"/>
          <w:lang w:val="en-US" w:eastAsia="zh-CN"/>
        </w:rPr>
        <w:t>2026版本</w:t>
      </w:r>
      <w:r>
        <w:rPr>
          <w:rFonts w:hint="eastAsia"/>
          <w:b/>
          <w:bCs/>
          <w:color w:val="auto"/>
          <w:sz w:val="52"/>
          <w:szCs w:val="52"/>
          <w:highlight w:val="none"/>
        </w:rPr>
        <w:t>）</w:t>
      </w:r>
    </w:p>
    <w:bookmarkEnd w:id="0"/>
    <w:p w14:paraId="0BCE5692">
      <w:pPr>
        <w:tabs>
          <w:tab w:val="left" w:pos="315"/>
          <w:tab w:val="left" w:pos="8820"/>
        </w:tabs>
        <w:spacing w:before="240" w:beforeLines="100" w:after="120" w:afterLines="50" w:line="500" w:lineRule="exact"/>
        <w:ind w:right="254" w:rightChars="127"/>
        <w:jc w:val="center"/>
        <w:rPr>
          <w:bCs/>
          <w:color w:val="auto"/>
          <w:sz w:val="44"/>
          <w:szCs w:val="44"/>
          <w:highlight w:val="none"/>
        </w:rPr>
      </w:pPr>
    </w:p>
    <w:p w14:paraId="1409E33E">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1ADFED38">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3DB90E88">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26DEE91F">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095808F7">
      <w:pPr>
        <w:tabs>
          <w:tab w:val="left" w:pos="315"/>
          <w:tab w:val="left" w:pos="8820"/>
        </w:tabs>
        <w:spacing w:before="240" w:beforeLines="100" w:after="120" w:afterLines="50" w:line="500" w:lineRule="exact"/>
        <w:ind w:right="254" w:rightChars="127"/>
        <w:jc w:val="center"/>
        <w:rPr>
          <w:b/>
          <w:bCs/>
          <w:color w:val="000000" w:themeColor="text1"/>
          <w:sz w:val="44"/>
          <w:szCs w:val="44"/>
          <w:highlight w:val="none"/>
          <w14:textFill>
            <w14:solidFill>
              <w14:schemeClr w14:val="tx1"/>
            </w14:solidFill>
          </w14:textFill>
        </w:rPr>
      </w:pPr>
    </w:p>
    <w:p w14:paraId="0CE852CE">
      <w:pPr>
        <w:tabs>
          <w:tab w:val="left" w:pos="2410"/>
        </w:tabs>
        <w:autoSpaceDE w:val="0"/>
        <w:autoSpaceDN w:val="0"/>
        <w:adjustRightInd w:val="0"/>
        <w:snapToGrid w:val="0"/>
        <w:spacing w:line="360" w:lineRule="auto"/>
        <w:rPr>
          <w:rFonts w:hint="default" w:eastAsia="宋体"/>
          <w:b/>
          <w:color w:val="000000" w:themeColor="text1"/>
          <w:spacing w:val="20"/>
          <w:sz w:val="32"/>
          <w:szCs w:val="32"/>
          <w:highlight w:val="none"/>
          <w:lang w:val="en-US" w:eastAsia="zh-CN"/>
          <w14:textFill>
            <w14:solidFill>
              <w14:schemeClr w14:val="tx1"/>
            </w14:solidFill>
          </w14:textFill>
        </w:rPr>
      </w:pPr>
      <w:r>
        <w:rPr>
          <w:rFonts w:hint="eastAsia"/>
          <w:b/>
          <w:color w:val="000000" w:themeColor="text1"/>
          <w:spacing w:val="20"/>
          <w:sz w:val="32"/>
          <w:szCs w:val="32"/>
          <w:highlight w:val="none"/>
          <w14:textFill>
            <w14:solidFill>
              <w14:schemeClr w14:val="tx1"/>
            </w14:solidFill>
          </w14:textFill>
        </w:rPr>
        <w:t>项目名称：</w:t>
      </w:r>
      <w:r>
        <w:rPr>
          <w:rFonts w:hint="eastAsia"/>
          <w:b/>
          <w:color w:val="000000" w:themeColor="text1"/>
          <w:spacing w:val="20"/>
          <w:sz w:val="32"/>
          <w:szCs w:val="32"/>
          <w:highlight w:val="none"/>
          <w:u w:val="single"/>
          <w:lang w:eastAsia="zh-CN"/>
          <w14:textFill>
            <w14:solidFill>
              <w14:schemeClr w14:val="tx1"/>
            </w14:solidFill>
          </w14:textFill>
        </w:rPr>
        <w:t>省淮河局、省临淮岗局基层管理所等维修改造及省怀洪新河局堤防养护（第3包临淮岗工程管理设施维修改造项目）（</w:t>
      </w:r>
      <w:r>
        <w:rPr>
          <w:rFonts w:hint="eastAsia"/>
          <w:b/>
          <w:color w:val="000000" w:themeColor="text1"/>
          <w:spacing w:val="20"/>
          <w:sz w:val="32"/>
          <w:szCs w:val="32"/>
          <w:highlight w:val="none"/>
          <w:u w:val="single"/>
          <w:lang w:val="en-US" w:eastAsia="zh-CN"/>
          <w14:textFill>
            <w14:solidFill>
              <w14:schemeClr w14:val="tx1"/>
            </w14:solidFill>
          </w14:textFill>
        </w:rPr>
        <w:t>二次）</w:t>
      </w:r>
    </w:p>
    <w:p w14:paraId="67841FBF">
      <w:pPr>
        <w:tabs>
          <w:tab w:val="left" w:pos="2410"/>
        </w:tabs>
        <w:autoSpaceDE w:val="0"/>
        <w:autoSpaceDN w:val="0"/>
        <w:adjustRightInd w:val="0"/>
        <w:snapToGrid w:val="0"/>
        <w:spacing w:line="360" w:lineRule="auto"/>
        <w:rPr>
          <w:rFonts w:hint="eastAsia" w:eastAsia="宋体"/>
          <w:b/>
          <w:color w:val="000000" w:themeColor="text1"/>
          <w:spacing w:val="20"/>
          <w:sz w:val="32"/>
          <w:szCs w:val="32"/>
          <w:highlight w:val="none"/>
          <w:u w:val="single"/>
          <w:lang w:val="en-US" w:eastAsia="zh-CN"/>
          <w14:textFill>
            <w14:solidFill>
              <w14:schemeClr w14:val="tx1"/>
            </w14:solidFill>
          </w14:textFill>
        </w:rPr>
      </w:pPr>
      <w:r>
        <w:rPr>
          <w:rFonts w:hint="eastAsia"/>
          <w:b/>
          <w:color w:val="000000" w:themeColor="text1"/>
          <w:spacing w:val="20"/>
          <w:sz w:val="32"/>
          <w:szCs w:val="32"/>
          <w:highlight w:val="none"/>
          <w14:textFill>
            <w14:solidFill>
              <w14:schemeClr w14:val="tx1"/>
            </w14:solidFill>
          </w14:textFill>
        </w:rPr>
        <w:t>项目编号：</w:t>
      </w:r>
      <w:r>
        <w:rPr>
          <w:rFonts w:hint="eastAsia"/>
          <w:b/>
          <w:color w:val="000000" w:themeColor="text1"/>
          <w:spacing w:val="20"/>
          <w:sz w:val="32"/>
          <w:szCs w:val="32"/>
          <w:highlight w:val="none"/>
          <w:u w:val="single"/>
          <w14:textFill>
            <w14:solidFill>
              <w14:schemeClr w14:val="tx1"/>
            </w14:solidFill>
          </w14:textFill>
        </w:rPr>
        <w:t>FSSD34000120260369号00</w:t>
      </w:r>
      <w:r>
        <w:rPr>
          <w:rFonts w:hint="eastAsia"/>
          <w:b/>
          <w:color w:val="000000" w:themeColor="text1"/>
          <w:spacing w:val="20"/>
          <w:sz w:val="32"/>
          <w:szCs w:val="32"/>
          <w:highlight w:val="none"/>
          <w:u w:val="single"/>
          <w:lang w:val="en-US" w:eastAsia="zh-CN"/>
          <w14:textFill>
            <w14:solidFill>
              <w14:schemeClr w14:val="tx1"/>
            </w14:solidFill>
          </w14:textFill>
        </w:rPr>
        <w:t>7</w:t>
      </w:r>
    </w:p>
    <w:p w14:paraId="0C76E781">
      <w:pPr>
        <w:tabs>
          <w:tab w:val="left" w:pos="2410"/>
        </w:tabs>
        <w:autoSpaceDE w:val="0"/>
        <w:autoSpaceDN w:val="0"/>
        <w:adjustRightInd w:val="0"/>
        <w:snapToGrid w:val="0"/>
        <w:spacing w:line="360" w:lineRule="auto"/>
        <w:rPr>
          <w:rFonts w:hint="default"/>
          <w:b/>
          <w:color w:val="000000" w:themeColor="text1"/>
          <w:spacing w:val="20"/>
          <w:sz w:val="32"/>
          <w:szCs w:val="32"/>
          <w:highlight w:val="none"/>
          <w:lang w:val="en-US"/>
          <w14:textFill>
            <w14:solidFill>
              <w14:schemeClr w14:val="tx1"/>
            </w14:solidFill>
          </w14:textFill>
        </w:rPr>
      </w:pPr>
      <w:r>
        <w:rPr>
          <w:rFonts w:hint="eastAsia"/>
          <w:b/>
          <w:color w:val="000000" w:themeColor="text1"/>
          <w:spacing w:val="20"/>
          <w:sz w:val="32"/>
          <w:szCs w:val="32"/>
          <w:highlight w:val="none"/>
          <w14:textFill>
            <w14:solidFill>
              <w14:schemeClr w14:val="tx1"/>
            </w14:solidFill>
          </w14:textFill>
        </w:rPr>
        <w:t>采 购 人：</w:t>
      </w:r>
      <w:r>
        <w:rPr>
          <w:rFonts w:hint="eastAsia"/>
          <w:b/>
          <w:color w:val="000000" w:themeColor="text1"/>
          <w:spacing w:val="20"/>
          <w:sz w:val="32"/>
          <w:szCs w:val="32"/>
          <w:highlight w:val="none"/>
          <w:u w:val="single"/>
          <w:lang w:val="en-US" w:eastAsia="zh-CN"/>
          <w14:textFill>
            <w14:solidFill>
              <w14:schemeClr w14:val="tx1"/>
            </w14:solidFill>
          </w14:textFill>
        </w:rPr>
        <w:t>安徽省淮河河道管理局</w:t>
      </w:r>
    </w:p>
    <w:p w14:paraId="503DAF5C">
      <w:pPr>
        <w:tabs>
          <w:tab w:val="left" w:pos="2410"/>
        </w:tabs>
        <w:autoSpaceDE w:val="0"/>
        <w:autoSpaceDN w:val="0"/>
        <w:adjustRightInd w:val="0"/>
        <w:snapToGrid w:val="0"/>
        <w:spacing w:line="360" w:lineRule="auto"/>
        <w:rPr>
          <w:rFonts w:hint="default"/>
          <w:b/>
          <w:color w:val="000000" w:themeColor="text1"/>
          <w:spacing w:val="20"/>
          <w:sz w:val="32"/>
          <w:szCs w:val="32"/>
          <w:highlight w:val="none"/>
          <w:lang w:val="en-US"/>
          <w14:textFill>
            <w14:solidFill>
              <w14:schemeClr w14:val="tx1"/>
            </w14:solidFill>
          </w14:textFill>
        </w:rPr>
      </w:pPr>
      <w:r>
        <w:rPr>
          <w:rFonts w:hint="eastAsia"/>
          <w:b/>
          <w:color w:val="000000" w:themeColor="text1"/>
          <w:spacing w:val="20"/>
          <w:sz w:val="32"/>
          <w:szCs w:val="32"/>
          <w:highlight w:val="none"/>
          <w14:textFill>
            <w14:solidFill>
              <w14:schemeClr w14:val="tx1"/>
            </w14:solidFill>
          </w14:textFill>
        </w:rPr>
        <w:t>采购代理机构：</w:t>
      </w:r>
      <w:r>
        <w:rPr>
          <w:rFonts w:hint="eastAsia"/>
          <w:b/>
          <w:color w:val="000000" w:themeColor="text1"/>
          <w:spacing w:val="20"/>
          <w:sz w:val="32"/>
          <w:szCs w:val="32"/>
          <w:highlight w:val="none"/>
          <w:u w:val="single"/>
          <w14:textFill>
            <w14:solidFill>
              <w14:schemeClr w14:val="tx1"/>
            </w14:solidFill>
          </w14:textFill>
        </w:rPr>
        <w:t>安徽安兆工程技术咨询服务有限公司</w:t>
      </w:r>
    </w:p>
    <w:p w14:paraId="614FE280">
      <w:pPr>
        <w:tabs>
          <w:tab w:val="left" w:pos="315"/>
          <w:tab w:val="left" w:pos="8820"/>
        </w:tabs>
        <w:spacing w:before="240" w:beforeLines="100" w:after="120" w:afterLines="50" w:line="500" w:lineRule="exact"/>
        <w:ind w:right="254" w:rightChars="127"/>
        <w:jc w:val="center"/>
        <w:rPr>
          <w:b/>
          <w:bCs/>
          <w:color w:val="000000" w:themeColor="text1"/>
          <w:sz w:val="44"/>
          <w:szCs w:val="44"/>
          <w:highlight w:val="none"/>
          <w14:textFill>
            <w14:solidFill>
              <w14:schemeClr w14:val="tx1"/>
            </w14:solidFill>
          </w14:textFill>
        </w:rPr>
      </w:pPr>
    </w:p>
    <w:p w14:paraId="4DEDF997">
      <w:pPr>
        <w:tabs>
          <w:tab w:val="left" w:pos="2410"/>
        </w:tabs>
        <w:autoSpaceDE w:val="0"/>
        <w:autoSpaceDN w:val="0"/>
        <w:adjustRightInd w:val="0"/>
        <w:snapToGrid w:val="0"/>
        <w:spacing w:line="360" w:lineRule="auto"/>
        <w:jc w:val="center"/>
        <w:rPr>
          <w:b/>
          <w:color w:val="000000" w:themeColor="text1"/>
          <w:sz w:val="36"/>
          <w:highlight w:val="none"/>
          <w14:textFill>
            <w14:solidFill>
              <w14:schemeClr w14:val="tx1"/>
            </w14:solidFill>
          </w14:textFill>
        </w:rPr>
      </w:pPr>
    </w:p>
    <w:p w14:paraId="5BF1A354">
      <w:pPr>
        <w:tabs>
          <w:tab w:val="left" w:pos="2410"/>
        </w:tabs>
        <w:autoSpaceDE w:val="0"/>
        <w:autoSpaceDN w:val="0"/>
        <w:adjustRightInd w:val="0"/>
        <w:snapToGrid w:val="0"/>
        <w:spacing w:line="360" w:lineRule="auto"/>
        <w:jc w:val="center"/>
        <w:rPr>
          <w:b/>
          <w:color w:val="000000" w:themeColor="text1"/>
          <w:sz w:val="36"/>
          <w:highlight w:val="none"/>
          <w14:textFill>
            <w14:solidFill>
              <w14:schemeClr w14:val="tx1"/>
            </w14:solidFill>
          </w14:textFill>
        </w:rPr>
      </w:pPr>
      <w:r>
        <w:rPr>
          <w:rFonts w:hint="eastAsia"/>
          <w:b/>
          <w:color w:val="000000" w:themeColor="text1"/>
          <w:sz w:val="36"/>
          <w:highlight w:val="none"/>
          <w:u w:val="none"/>
          <w:lang w:val="en-US" w:eastAsia="zh-CN"/>
          <w14:textFill>
            <w14:solidFill>
              <w14:schemeClr w14:val="tx1"/>
            </w14:solidFill>
          </w14:textFill>
        </w:rPr>
        <w:t>2026</w:t>
      </w:r>
      <w:r>
        <w:rPr>
          <w:rFonts w:hint="eastAsia"/>
          <w:b/>
          <w:color w:val="000000" w:themeColor="text1"/>
          <w:sz w:val="36"/>
          <w:highlight w:val="none"/>
          <w:u w:val="none"/>
          <w14:textFill>
            <w14:solidFill>
              <w14:schemeClr w14:val="tx1"/>
            </w14:solidFill>
          </w14:textFill>
        </w:rPr>
        <w:t>年</w:t>
      </w:r>
      <w:r>
        <w:rPr>
          <w:rFonts w:hint="eastAsia"/>
          <w:b/>
          <w:color w:val="000000" w:themeColor="text1"/>
          <w:sz w:val="36"/>
          <w:highlight w:val="none"/>
          <w:u w:val="none"/>
          <w:lang w:val="en-US" w:eastAsia="zh-CN"/>
          <w14:textFill>
            <w14:solidFill>
              <w14:schemeClr w14:val="tx1"/>
            </w14:solidFill>
          </w14:textFill>
        </w:rPr>
        <w:t>6</w:t>
      </w:r>
      <w:r>
        <w:rPr>
          <w:rFonts w:hint="eastAsia"/>
          <w:b/>
          <w:color w:val="000000" w:themeColor="text1"/>
          <w:sz w:val="36"/>
          <w:highlight w:val="none"/>
          <w:u w:val="none"/>
          <w14:textFill>
            <w14:solidFill>
              <w14:schemeClr w14:val="tx1"/>
            </w14:solidFill>
          </w14:textFill>
        </w:rPr>
        <w:t>月</w:t>
      </w:r>
      <w:r>
        <w:rPr>
          <w:b/>
          <w:color w:val="000000" w:themeColor="text1"/>
          <w:sz w:val="36"/>
          <w:highlight w:val="none"/>
          <w14:textFill>
            <w14:solidFill>
              <w14:schemeClr w14:val="tx1"/>
            </w14:solidFill>
          </w14:textFill>
        </w:rPr>
        <w:br w:type="page"/>
      </w:r>
    </w:p>
    <w:p w14:paraId="0ED6282E">
      <w:pPr>
        <w:tabs>
          <w:tab w:val="left" w:pos="2410"/>
        </w:tabs>
        <w:autoSpaceDE w:val="0"/>
        <w:autoSpaceDN w:val="0"/>
        <w:adjustRightInd w:val="0"/>
        <w:snapToGrid w:val="0"/>
        <w:spacing w:line="360" w:lineRule="auto"/>
        <w:jc w:val="center"/>
        <w:rPr>
          <w:b/>
          <w:color w:val="000000" w:themeColor="text1"/>
          <w:sz w:val="28"/>
          <w:highlight w:val="none"/>
          <w14:textFill>
            <w14:solidFill>
              <w14:schemeClr w14:val="tx1"/>
            </w14:solidFill>
          </w14:textFill>
        </w:rPr>
      </w:pPr>
      <w:r>
        <w:rPr>
          <w:rFonts w:hint="eastAsia"/>
          <w:b/>
          <w:color w:val="000000" w:themeColor="text1"/>
          <w:sz w:val="28"/>
          <w:highlight w:val="none"/>
          <w14:textFill>
            <w14:solidFill>
              <w14:schemeClr w14:val="tx1"/>
            </w14:solidFill>
          </w14:textFill>
        </w:rPr>
        <w:t>目  录</w:t>
      </w:r>
    </w:p>
    <w:p w14:paraId="0C24DCF7">
      <w:pPr>
        <w:tabs>
          <w:tab w:val="left" w:pos="2410"/>
        </w:tabs>
        <w:autoSpaceDE w:val="0"/>
        <w:autoSpaceDN w:val="0"/>
        <w:adjustRightInd w:val="0"/>
        <w:snapToGrid w:val="0"/>
        <w:spacing w:line="360" w:lineRule="auto"/>
        <w:jc w:val="center"/>
        <w:rPr>
          <w:b/>
          <w:color w:val="000000" w:themeColor="text1"/>
          <w:sz w:val="28"/>
          <w:highlight w:val="none"/>
          <w14:textFill>
            <w14:solidFill>
              <w14:schemeClr w14:val="tx1"/>
            </w14:solidFill>
          </w14:textFill>
        </w:rPr>
      </w:pPr>
    </w:p>
    <w:p w14:paraId="4F54BC65">
      <w:pPr>
        <w:pStyle w:val="2"/>
        <w:tabs>
          <w:tab w:val="right" w:leader="dot" w:pos="8279"/>
        </w:tabs>
        <w:rPr>
          <w:color w:val="000000" w:themeColor="text1"/>
          <w:highlight w:val="none"/>
          <w14:textFill>
            <w14:solidFill>
              <w14:schemeClr w14:val="tx1"/>
            </w14:solidFill>
          </w14:textFill>
        </w:rPr>
      </w:pPr>
      <w:r>
        <w:rPr>
          <w:rFonts w:asciiTheme="minorEastAsia" w:hAnsiTheme="minorEastAsia"/>
          <w:b/>
          <w:color w:val="000000" w:themeColor="text1"/>
          <w:sz w:val="24"/>
          <w:szCs w:val="24"/>
          <w:highlight w:val="none"/>
          <w14:textFill>
            <w14:solidFill>
              <w14:schemeClr w14:val="tx1"/>
            </w14:solidFill>
          </w14:textFill>
        </w:rPr>
        <w:fldChar w:fldCharType="begin"/>
      </w:r>
      <w:r>
        <w:rPr>
          <w:rFonts w:asciiTheme="minorEastAsia" w:hAnsiTheme="minorEastAsia"/>
          <w:b/>
          <w:color w:val="000000" w:themeColor="text1"/>
          <w:sz w:val="24"/>
          <w:szCs w:val="24"/>
          <w:highlight w:val="none"/>
          <w14:textFill>
            <w14:solidFill>
              <w14:schemeClr w14:val="tx1"/>
            </w14:solidFill>
          </w14:textFill>
        </w:rPr>
        <w:instrText xml:space="preserve"> </w:instrText>
      </w:r>
      <w:r>
        <w:rPr>
          <w:rFonts w:hint="eastAsia" w:asciiTheme="minorEastAsia" w:hAnsiTheme="minorEastAsia"/>
          <w:b/>
          <w:color w:val="000000" w:themeColor="text1"/>
          <w:sz w:val="24"/>
          <w:szCs w:val="24"/>
          <w:highlight w:val="none"/>
          <w14:textFill>
            <w14:solidFill>
              <w14:schemeClr w14:val="tx1"/>
            </w14:solidFill>
          </w14:textFill>
        </w:rPr>
        <w:instrText xml:space="preserve">TOC \o "1-2" \h \z \u</w:instrText>
      </w:r>
      <w:r>
        <w:rPr>
          <w:rFonts w:asciiTheme="minorEastAsia" w:hAnsiTheme="minorEastAsia"/>
          <w:b/>
          <w:color w:val="000000" w:themeColor="text1"/>
          <w:sz w:val="24"/>
          <w:szCs w:val="24"/>
          <w:highlight w:val="none"/>
          <w14:textFill>
            <w14:solidFill>
              <w14:schemeClr w14:val="tx1"/>
            </w14:solidFill>
          </w14:textFill>
        </w:rPr>
        <w:instrText xml:space="preserve"> </w:instrText>
      </w:r>
      <w:r>
        <w:rPr>
          <w:rFonts w:asciiTheme="minorEastAsia" w:hAnsiTheme="minorEastAsia"/>
          <w:b/>
          <w:color w:val="000000" w:themeColor="text1"/>
          <w:sz w:val="24"/>
          <w:szCs w:val="24"/>
          <w:highlight w:val="none"/>
          <w14:textFill>
            <w14:solidFill>
              <w14:schemeClr w14:val="tx1"/>
            </w14:solidFill>
          </w14:textFill>
        </w:rPr>
        <w:fldChar w:fldCharType="separate"/>
      </w:r>
      <w:r>
        <w:rPr>
          <w:rFonts w:asciiTheme="minorEastAsia" w:hAnsiTheme="minorEastAsia"/>
          <w:color w:val="000000" w:themeColor="text1"/>
          <w:szCs w:val="24"/>
          <w:highlight w:val="none"/>
          <w14:textFill>
            <w14:solidFill>
              <w14:schemeClr w14:val="tx1"/>
            </w14:solidFill>
          </w14:textFill>
        </w:rPr>
        <w:fldChar w:fldCharType="begin"/>
      </w:r>
      <w:r>
        <w:rPr>
          <w:rFonts w:asciiTheme="minorEastAsia" w:hAnsiTheme="minorEastAsia"/>
          <w:color w:val="000000" w:themeColor="text1"/>
          <w:szCs w:val="24"/>
          <w:highlight w:val="none"/>
          <w14:textFill>
            <w14:solidFill>
              <w14:schemeClr w14:val="tx1"/>
            </w14:solidFill>
          </w14:textFill>
        </w:rPr>
        <w:instrText xml:space="preserve"> HYPERLINK \l _Toc11403 </w:instrText>
      </w:r>
      <w:r>
        <w:rPr>
          <w:rFonts w:asciiTheme="minorEastAsia" w:hAnsi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olor w:val="000000" w:themeColor="text1"/>
          <w:highlight w:val="none"/>
          <w14:textFill>
            <w14:solidFill>
              <w14:schemeClr w14:val="tx1"/>
            </w14:solidFill>
          </w14:textFill>
        </w:rPr>
        <w:t xml:space="preserve">第一章 </w:t>
      </w:r>
      <w:r>
        <w:rPr>
          <w:rFonts w:asciiTheme="minorEastAsia" w:hAnsiTheme="minorEastAsia" w:eastAsiaTheme="minorEastAsia"/>
          <w:color w:val="000000" w:themeColor="text1"/>
          <w:highlight w:val="none"/>
          <w14:textFill>
            <w14:solidFill>
              <w14:schemeClr w14:val="tx1"/>
            </w14:solidFill>
          </w14:textFill>
        </w:rPr>
        <w:t xml:space="preserve"> </w:t>
      </w:r>
      <w:r>
        <w:rPr>
          <w:rFonts w:hint="eastAsia" w:asciiTheme="minorEastAsia" w:hAnsiTheme="minorEastAsia" w:eastAsiaTheme="minorEastAsia"/>
          <w:color w:val="000000" w:themeColor="text1"/>
          <w:highlight w:val="none"/>
          <w14:textFill>
            <w14:solidFill>
              <w14:schemeClr w14:val="tx1"/>
            </w14:solidFill>
          </w14:textFill>
        </w:rPr>
        <w:t>磋商邀请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_Toc11403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asciiTheme="minorEastAsia" w:hAnsiTheme="minorEastAsia"/>
          <w:color w:val="000000" w:themeColor="text1"/>
          <w:szCs w:val="24"/>
          <w:highlight w:val="none"/>
          <w14:textFill>
            <w14:solidFill>
              <w14:schemeClr w14:val="tx1"/>
            </w14:solidFill>
          </w14:textFill>
        </w:rPr>
        <w:fldChar w:fldCharType="end"/>
      </w:r>
    </w:p>
    <w:p w14:paraId="75896245">
      <w:pPr>
        <w:pStyle w:val="2"/>
        <w:tabs>
          <w:tab w:val="right" w:leader="dot" w:pos="8279"/>
        </w:tabs>
        <w:rPr>
          <w:color w:val="000000" w:themeColor="text1"/>
          <w:highlight w:val="none"/>
          <w14:textFill>
            <w14:solidFill>
              <w14:schemeClr w14:val="tx1"/>
            </w14:solidFill>
          </w14:textFill>
        </w:rPr>
      </w:pPr>
      <w:r>
        <w:rPr>
          <w:rFonts w:asciiTheme="minorEastAsia" w:hAnsiTheme="minorEastAsia"/>
          <w:color w:val="000000" w:themeColor="text1"/>
          <w:szCs w:val="24"/>
          <w:highlight w:val="none"/>
          <w14:textFill>
            <w14:solidFill>
              <w14:schemeClr w14:val="tx1"/>
            </w14:solidFill>
          </w14:textFill>
        </w:rPr>
        <w:fldChar w:fldCharType="begin"/>
      </w:r>
      <w:r>
        <w:rPr>
          <w:rFonts w:asciiTheme="minorEastAsia" w:hAnsiTheme="minorEastAsia"/>
          <w:color w:val="000000" w:themeColor="text1"/>
          <w:szCs w:val="24"/>
          <w:highlight w:val="none"/>
          <w14:textFill>
            <w14:solidFill>
              <w14:schemeClr w14:val="tx1"/>
            </w14:solidFill>
          </w14:textFill>
        </w:rPr>
        <w:instrText xml:space="preserve"> HYPERLINK \l _Toc28080 </w:instrText>
      </w:r>
      <w:r>
        <w:rPr>
          <w:rFonts w:asciiTheme="minorEastAsia" w:hAnsi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olor w:val="000000" w:themeColor="text1"/>
          <w:highlight w:val="none"/>
          <w14:textFill>
            <w14:solidFill>
              <w14:schemeClr w14:val="tx1"/>
            </w14:solidFill>
          </w14:textFill>
        </w:rPr>
        <w:t>第二章</w:t>
      </w:r>
      <w:r>
        <w:rPr>
          <w:rFonts w:asciiTheme="minorEastAsia" w:hAnsiTheme="minorEastAsia" w:eastAsiaTheme="minorEastAsia"/>
          <w:color w:val="000000" w:themeColor="text1"/>
          <w:highlight w:val="none"/>
          <w14:textFill>
            <w14:solidFill>
              <w14:schemeClr w14:val="tx1"/>
            </w14:solidFill>
          </w14:textFill>
        </w:rPr>
        <w:t xml:space="preserve"> </w:t>
      </w:r>
      <w:r>
        <w:rPr>
          <w:rFonts w:hint="eastAsia" w:asciiTheme="minorEastAsia" w:hAnsiTheme="minorEastAsia" w:eastAsiaTheme="minorEastAsia"/>
          <w:color w:val="000000" w:themeColor="text1"/>
          <w:highlight w:val="none"/>
          <w14:textFill>
            <w14:solidFill>
              <w14:schemeClr w14:val="tx1"/>
            </w14:solidFill>
          </w14:textFill>
        </w:rPr>
        <w:t xml:space="preserve"> 供应商</w:t>
      </w:r>
      <w:r>
        <w:rPr>
          <w:rFonts w:asciiTheme="minorEastAsia" w:hAnsiTheme="minorEastAsia" w:eastAsiaTheme="minorEastAsia"/>
          <w:color w:val="000000" w:themeColor="text1"/>
          <w:highlight w:val="none"/>
          <w14:textFill>
            <w14:solidFill>
              <w14:schemeClr w14:val="tx1"/>
            </w14:solidFill>
          </w14:textFill>
        </w:rPr>
        <w:t>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_Toc28080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fldChar w:fldCharType="end"/>
      </w:r>
      <w:r>
        <w:rPr>
          <w:rFonts w:asciiTheme="minorEastAsia" w:hAnsiTheme="minorEastAsia"/>
          <w:color w:val="000000" w:themeColor="text1"/>
          <w:szCs w:val="24"/>
          <w:highlight w:val="none"/>
          <w14:textFill>
            <w14:solidFill>
              <w14:schemeClr w14:val="tx1"/>
            </w14:solidFill>
          </w14:textFill>
        </w:rPr>
        <w:fldChar w:fldCharType="end"/>
      </w:r>
    </w:p>
    <w:p w14:paraId="6AAA51E0">
      <w:pPr>
        <w:pStyle w:val="2"/>
        <w:tabs>
          <w:tab w:val="right" w:leader="dot" w:pos="8279"/>
        </w:tabs>
        <w:rPr>
          <w:color w:val="000000" w:themeColor="text1"/>
          <w:highlight w:val="none"/>
          <w14:textFill>
            <w14:solidFill>
              <w14:schemeClr w14:val="tx1"/>
            </w14:solidFill>
          </w14:textFill>
        </w:rPr>
      </w:pPr>
      <w:r>
        <w:rPr>
          <w:rFonts w:asciiTheme="minorEastAsia" w:hAnsiTheme="minorEastAsia"/>
          <w:color w:val="000000" w:themeColor="text1"/>
          <w:szCs w:val="24"/>
          <w:highlight w:val="none"/>
          <w14:textFill>
            <w14:solidFill>
              <w14:schemeClr w14:val="tx1"/>
            </w14:solidFill>
          </w14:textFill>
        </w:rPr>
        <w:fldChar w:fldCharType="begin"/>
      </w:r>
      <w:r>
        <w:rPr>
          <w:rFonts w:asciiTheme="minorEastAsia" w:hAnsiTheme="minorEastAsia"/>
          <w:color w:val="000000" w:themeColor="text1"/>
          <w:szCs w:val="24"/>
          <w:highlight w:val="none"/>
          <w14:textFill>
            <w14:solidFill>
              <w14:schemeClr w14:val="tx1"/>
            </w14:solidFill>
          </w14:textFill>
        </w:rPr>
        <w:instrText xml:space="preserve"> HYPERLINK \l _Toc30873 </w:instrText>
      </w:r>
      <w:r>
        <w:rPr>
          <w:rFonts w:asciiTheme="minorEastAsia" w:hAnsi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olor w:val="000000" w:themeColor="text1"/>
          <w:highlight w:val="none"/>
          <w14:textFill>
            <w14:solidFill>
              <w14:schemeClr w14:val="tx1"/>
            </w14:solidFill>
          </w14:textFill>
        </w:rPr>
        <w:t>第三章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_Toc30873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24</w:t>
      </w:r>
      <w:r>
        <w:rPr>
          <w:color w:val="000000" w:themeColor="text1"/>
          <w:highlight w:val="none"/>
          <w14:textFill>
            <w14:solidFill>
              <w14:schemeClr w14:val="tx1"/>
            </w14:solidFill>
          </w14:textFill>
        </w:rPr>
        <w:fldChar w:fldCharType="end"/>
      </w:r>
      <w:r>
        <w:rPr>
          <w:rFonts w:asciiTheme="minorEastAsia" w:hAnsiTheme="minorEastAsia"/>
          <w:color w:val="000000" w:themeColor="text1"/>
          <w:szCs w:val="24"/>
          <w:highlight w:val="none"/>
          <w14:textFill>
            <w14:solidFill>
              <w14:schemeClr w14:val="tx1"/>
            </w14:solidFill>
          </w14:textFill>
        </w:rPr>
        <w:fldChar w:fldCharType="end"/>
      </w:r>
    </w:p>
    <w:p w14:paraId="73E1B34E">
      <w:pPr>
        <w:pStyle w:val="2"/>
        <w:tabs>
          <w:tab w:val="right" w:leader="dot" w:pos="8279"/>
        </w:tabs>
        <w:rPr>
          <w:color w:val="000000" w:themeColor="text1"/>
          <w:highlight w:val="none"/>
          <w14:textFill>
            <w14:solidFill>
              <w14:schemeClr w14:val="tx1"/>
            </w14:solidFill>
          </w14:textFill>
        </w:rPr>
      </w:pPr>
      <w:r>
        <w:rPr>
          <w:rFonts w:asciiTheme="minorEastAsia" w:hAnsiTheme="minorEastAsia"/>
          <w:color w:val="000000" w:themeColor="text1"/>
          <w:szCs w:val="24"/>
          <w:highlight w:val="none"/>
          <w14:textFill>
            <w14:solidFill>
              <w14:schemeClr w14:val="tx1"/>
            </w14:solidFill>
          </w14:textFill>
        </w:rPr>
        <w:fldChar w:fldCharType="begin"/>
      </w:r>
      <w:r>
        <w:rPr>
          <w:rFonts w:asciiTheme="minorEastAsia" w:hAnsiTheme="minorEastAsia"/>
          <w:color w:val="000000" w:themeColor="text1"/>
          <w:szCs w:val="24"/>
          <w:highlight w:val="none"/>
          <w14:textFill>
            <w14:solidFill>
              <w14:schemeClr w14:val="tx1"/>
            </w14:solidFill>
          </w14:textFill>
        </w:rPr>
        <w:instrText xml:space="preserve"> HYPERLINK \l _Toc11353 </w:instrText>
      </w:r>
      <w:r>
        <w:rPr>
          <w:rFonts w:asciiTheme="minorEastAsia" w:hAnsi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olor w:val="000000" w:themeColor="text1"/>
          <w:highlight w:val="none"/>
          <w14:textFill>
            <w14:solidFill>
              <w14:schemeClr w14:val="tx1"/>
            </w14:solidFill>
          </w14:textFill>
        </w:rPr>
        <w:t>第四章  评审方法和标准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_Toc11353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27</w:t>
      </w:r>
      <w:r>
        <w:rPr>
          <w:color w:val="000000" w:themeColor="text1"/>
          <w:highlight w:val="none"/>
          <w14:textFill>
            <w14:solidFill>
              <w14:schemeClr w14:val="tx1"/>
            </w14:solidFill>
          </w14:textFill>
        </w:rPr>
        <w:fldChar w:fldCharType="end"/>
      </w:r>
      <w:r>
        <w:rPr>
          <w:rFonts w:asciiTheme="minorEastAsia" w:hAnsiTheme="minorEastAsia"/>
          <w:color w:val="000000" w:themeColor="text1"/>
          <w:szCs w:val="24"/>
          <w:highlight w:val="none"/>
          <w14:textFill>
            <w14:solidFill>
              <w14:schemeClr w14:val="tx1"/>
            </w14:solidFill>
          </w14:textFill>
        </w:rPr>
        <w:fldChar w:fldCharType="end"/>
      </w:r>
    </w:p>
    <w:p w14:paraId="3C3AF7A0">
      <w:pPr>
        <w:pStyle w:val="2"/>
        <w:tabs>
          <w:tab w:val="right" w:leader="dot" w:pos="8279"/>
        </w:tabs>
        <w:rPr>
          <w:color w:val="000000" w:themeColor="text1"/>
          <w:highlight w:val="none"/>
          <w14:textFill>
            <w14:solidFill>
              <w14:schemeClr w14:val="tx1"/>
            </w14:solidFill>
          </w14:textFill>
        </w:rPr>
      </w:pPr>
      <w:r>
        <w:rPr>
          <w:rFonts w:asciiTheme="minorEastAsia" w:hAnsiTheme="minorEastAsia"/>
          <w:color w:val="000000" w:themeColor="text1"/>
          <w:szCs w:val="24"/>
          <w:highlight w:val="none"/>
          <w14:textFill>
            <w14:solidFill>
              <w14:schemeClr w14:val="tx1"/>
            </w14:solidFill>
          </w14:textFill>
        </w:rPr>
        <w:fldChar w:fldCharType="begin"/>
      </w:r>
      <w:r>
        <w:rPr>
          <w:rFonts w:asciiTheme="minorEastAsia" w:hAnsiTheme="minorEastAsia"/>
          <w:color w:val="000000" w:themeColor="text1"/>
          <w:szCs w:val="24"/>
          <w:highlight w:val="none"/>
          <w14:textFill>
            <w14:solidFill>
              <w14:schemeClr w14:val="tx1"/>
            </w14:solidFill>
          </w14:textFill>
        </w:rPr>
        <w:instrText xml:space="preserve"> HYPERLINK \l _Toc31277 </w:instrText>
      </w:r>
      <w:r>
        <w:rPr>
          <w:rFonts w:asciiTheme="minorEastAsia" w:hAnsi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olor w:val="000000" w:themeColor="text1"/>
          <w:highlight w:val="none"/>
          <w14:textFill>
            <w14:solidFill>
              <w14:schemeClr w14:val="tx1"/>
            </w14:solidFill>
          </w14:textFill>
        </w:rPr>
        <w:t xml:space="preserve">第五章  </w:t>
      </w:r>
      <w:r>
        <w:rPr>
          <w:rFonts w:asciiTheme="minorEastAsia" w:hAnsiTheme="minorEastAsia" w:eastAsiaTheme="minorEastAsia"/>
          <w:color w:val="000000" w:themeColor="text1"/>
          <w:highlight w:val="none"/>
          <w14:textFill>
            <w14:solidFill>
              <w14:schemeClr w14:val="tx1"/>
            </w14:solidFill>
          </w14:textFill>
        </w:rPr>
        <w:t>政府采购合同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_Toc31277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41</w:t>
      </w:r>
      <w:r>
        <w:rPr>
          <w:color w:val="000000" w:themeColor="text1"/>
          <w:highlight w:val="none"/>
          <w14:textFill>
            <w14:solidFill>
              <w14:schemeClr w14:val="tx1"/>
            </w14:solidFill>
          </w14:textFill>
        </w:rPr>
        <w:fldChar w:fldCharType="end"/>
      </w:r>
      <w:r>
        <w:rPr>
          <w:rFonts w:asciiTheme="minorEastAsia" w:hAnsiTheme="minorEastAsia"/>
          <w:color w:val="000000" w:themeColor="text1"/>
          <w:szCs w:val="24"/>
          <w:highlight w:val="none"/>
          <w14:textFill>
            <w14:solidFill>
              <w14:schemeClr w14:val="tx1"/>
            </w14:solidFill>
          </w14:textFill>
        </w:rPr>
        <w:fldChar w:fldCharType="end"/>
      </w:r>
    </w:p>
    <w:p w14:paraId="5145DF95">
      <w:pPr>
        <w:pStyle w:val="2"/>
        <w:tabs>
          <w:tab w:val="right" w:leader="dot" w:pos="8279"/>
        </w:tabs>
        <w:rPr>
          <w:color w:val="000000" w:themeColor="text1"/>
          <w:highlight w:val="none"/>
          <w14:textFill>
            <w14:solidFill>
              <w14:schemeClr w14:val="tx1"/>
            </w14:solidFill>
          </w14:textFill>
        </w:rPr>
      </w:pPr>
      <w:r>
        <w:rPr>
          <w:rFonts w:asciiTheme="minorEastAsia" w:hAnsiTheme="minorEastAsia"/>
          <w:color w:val="000000" w:themeColor="text1"/>
          <w:szCs w:val="24"/>
          <w:highlight w:val="none"/>
          <w14:textFill>
            <w14:solidFill>
              <w14:schemeClr w14:val="tx1"/>
            </w14:solidFill>
          </w14:textFill>
        </w:rPr>
        <w:fldChar w:fldCharType="begin"/>
      </w:r>
      <w:r>
        <w:rPr>
          <w:rFonts w:asciiTheme="minorEastAsia" w:hAnsiTheme="minorEastAsia"/>
          <w:color w:val="000000" w:themeColor="text1"/>
          <w:szCs w:val="24"/>
          <w:highlight w:val="none"/>
          <w14:textFill>
            <w14:solidFill>
              <w14:schemeClr w14:val="tx1"/>
            </w14:solidFill>
          </w14:textFill>
        </w:rPr>
        <w:instrText xml:space="preserve"> HYPERLINK \l _Toc22734 </w:instrText>
      </w:r>
      <w:r>
        <w:rPr>
          <w:rFonts w:asciiTheme="minorEastAsia" w:hAnsi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olor w:val="000000" w:themeColor="text1"/>
          <w:highlight w:val="none"/>
          <w14:textFill>
            <w14:solidFill>
              <w14:schemeClr w14:val="tx1"/>
            </w14:solidFill>
          </w14:textFill>
        </w:rPr>
        <w:t>第六章  响应文件格式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_Toc22734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81</w:t>
      </w:r>
      <w:r>
        <w:rPr>
          <w:color w:val="000000" w:themeColor="text1"/>
          <w:highlight w:val="none"/>
          <w14:textFill>
            <w14:solidFill>
              <w14:schemeClr w14:val="tx1"/>
            </w14:solidFill>
          </w14:textFill>
        </w:rPr>
        <w:fldChar w:fldCharType="end"/>
      </w:r>
      <w:r>
        <w:rPr>
          <w:rFonts w:asciiTheme="minorEastAsia" w:hAnsiTheme="minorEastAsia"/>
          <w:color w:val="000000" w:themeColor="text1"/>
          <w:szCs w:val="24"/>
          <w:highlight w:val="none"/>
          <w14:textFill>
            <w14:solidFill>
              <w14:schemeClr w14:val="tx1"/>
            </w14:solidFill>
          </w14:textFill>
        </w:rPr>
        <w:fldChar w:fldCharType="end"/>
      </w:r>
    </w:p>
    <w:p w14:paraId="1F0B5C21">
      <w:pPr>
        <w:pStyle w:val="2"/>
        <w:tabs>
          <w:tab w:val="right" w:leader="dot" w:pos="8279"/>
        </w:tabs>
        <w:rPr>
          <w:color w:val="000000" w:themeColor="text1"/>
          <w:highlight w:val="none"/>
          <w14:textFill>
            <w14:solidFill>
              <w14:schemeClr w14:val="tx1"/>
            </w14:solidFill>
          </w14:textFill>
        </w:rPr>
      </w:pPr>
      <w:r>
        <w:rPr>
          <w:rFonts w:asciiTheme="minorEastAsia" w:hAnsiTheme="minorEastAsia"/>
          <w:color w:val="000000" w:themeColor="text1"/>
          <w:szCs w:val="24"/>
          <w:highlight w:val="none"/>
          <w14:textFill>
            <w14:solidFill>
              <w14:schemeClr w14:val="tx1"/>
            </w14:solidFill>
          </w14:textFill>
        </w:rPr>
        <w:fldChar w:fldCharType="begin"/>
      </w:r>
      <w:r>
        <w:rPr>
          <w:rFonts w:asciiTheme="minorEastAsia" w:hAnsiTheme="minorEastAsia"/>
          <w:color w:val="000000" w:themeColor="text1"/>
          <w:szCs w:val="24"/>
          <w:highlight w:val="none"/>
          <w14:textFill>
            <w14:solidFill>
              <w14:schemeClr w14:val="tx1"/>
            </w14:solidFill>
          </w14:textFill>
        </w:rPr>
        <w:instrText xml:space="preserve"> HYPERLINK \l _Toc24879 </w:instrText>
      </w:r>
      <w:r>
        <w:rPr>
          <w:rFonts w:asciiTheme="minorEastAsia" w:hAnsiTheme="minorEastAsia"/>
          <w:color w:val="000000" w:themeColor="text1"/>
          <w:szCs w:val="24"/>
          <w:highlight w:val="none"/>
          <w14:textFill>
            <w14:solidFill>
              <w14:schemeClr w14:val="tx1"/>
            </w14:solidFill>
          </w14:textFill>
        </w:rPr>
        <w:fldChar w:fldCharType="separate"/>
      </w:r>
      <w:r>
        <w:rPr>
          <w:rFonts w:hint="eastAsia"/>
          <w:bCs/>
          <w:color w:val="000000" w:themeColor="text1"/>
          <w:highlight w:val="none"/>
          <w14:textFill>
            <w14:solidFill>
              <w14:schemeClr w14:val="tx1"/>
            </w14:solidFill>
          </w14:textFill>
        </w:rPr>
        <w:t>第</w:t>
      </w:r>
      <w:r>
        <w:rPr>
          <w:rFonts w:hint="eastAsia"/>
          <w:bCs/>
          <w:color w:val="000000" w:themeColor="text1"/>
          <w:highlight w:val="none"/>
          <w:lang w:val="en-US" w:eastAsia="zh-CN"/>
          <w14:textFill>
            <w14:solidFill>
              <w14:schemeClr w14:val="tx1"/>
            </w14:solidFill>
          </w14:textFill>
        </w:rPr>
        <w:t>七</w:t>
      </w:r>
      <w:r>
        <w:rPr>
          <w:rFonts w:hint="eastAsia"/>
          <w:bCs/>
          <w:color w:val="000000" w:themeColor="text1"/>
          <w:highlight w:val="none"/>
          <w14:textFill>
            <w14:solidFill>
              <w14:schemeClr w14:val="tx1"/>
            </w14:solidFill>
          </w14:textFill>
        </w:rPr>
        <w:t>章  政府采购</w:t>
      </w:r>
      <w:r>
        <w:rPr>
          <w:rFonts w:hint="eastAsia" w:asciiTheme="minorEastAsia" w:hAnsiTheme="minorEastAsia" w:eastAsiaTheme="minorEastAsia"/>
          <w:color w:val="000000" w:themeColor="text1"/>
          <w:highlight w:val="none"/>
          <w14:textFill>
            <w14:solidFill>
              <w14:schemeClr w14:val="tx1"/>
            </w14:solidFill>
          </w14:textFill>
        </w:rPr>
        <w:t>供应</w:t>
      </w:r>
      <w:r>
        <w:rPr>
          <w:rFonts w:hint="eastAsia"/>
          <w:bCs/>
          <w:color w:val="000000" w:themeColor="text1"/>
          <w:highlight w:val="none"/>
          <w14:textFill>
            <w14:solidFill>
              <w14:schemeClr w14:val="tx1"/>
            </w14:solidFill>
          </w14:textFill>
        </w:rPr>
        <w:t>商询问函和质疑函范本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_Toc24879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97</w:t>
      </w:r>
      <w:r>
        <w:rPr>
          <w:color w:val="000000" w:themeColor="text1"/>
          <w:highlight w:val="none"/>
          <w14:textFill>
            <w14:solidFill>
              <w14:schemeClr w14:val="tx1"/>
            </w14:solidFill>
          </w14:textFill>
        </w:rPr>
        <w:fldChar w:fldCharType="end"/>
      </w:r>
      <w:r>
        <w:rPr>
          <w:rFonts w:asciiTheme="minorEastAsia" w:hAnsiTheme="minorEastAsia"/>
          <w:color w:val="000000" w:themeColor="text1"/>
          <w:szCs w:val="24"/>
          <w:highlight w:val="none"/>
          <w14:textFill>
            <w14:solidFill>
              <w14:schemeClr w14:val="tx1"/>
            </w14:solidFill>
          </w14:textFill>
        </w:rPr>
        <w:fldChar w:fldCharType="end"/>
      </w:r>
    </w:p>
    <w:p w14:paraId="7AAED32F">
      <w:pPr>
        <w:pStyle w:val="45"/>
        <w:tabs>
          <w:tab w:val="right" w:leader="dot" w:pos="8296"/>
        </w:tabs>
        <w:rPr>
          <w:rFonts w:asciiTheme="minorEastAsia" w:hAnsiTheme="minorEastAsia"/>
          <w:b/>
          <w:color w:val="000000" w:themeColor="text1"/>
          <w:szCs w:val="24"/>
          <w:highlight w:val="none"/>
          <w14:textFill>
            <w14:solidFill>
              <w14:schemeClr w14:val="tx1"/>
            </w14:solidFill>
          </w14:textFill>
        </w:rPr>
      </w:pPr>
      <w:r>
        <w:rPr>
          <w:rFonts w:asciiTheme="minorEastAsia" w:hAnsiTheme="minorEastAsia"/>
          <w:color w:val="000000" w:themeColor="text1"/>
          <w:szCs w:val="24"/>
          <w:highlight w:val="none"/>
          <w14:textFill>
            <w14:solidFill>
              <w14:schemeClr w14:val="tx1"/>
            </w14:solidFill>
          </w14:textFill>
        </w:rPr>
        <w:fldChar w:fldCharType="end"/>
      </w:r>
    </w:p>
    <w:p w14:paraId="544E2107">
      <w:pPr>
        <w:pStyle w:val="5"/>
        <w:rPr>
          <w:color w:val="000000" w:themeColor="text1"/>
          <w:highlight w:val="none"/>
          <w14:textFill>
            <w14:solidFill>
              <w14:schemeClr w14:val="tx1"/>
            </w14:solidFill>
          </w14:textFill>
        </w:rPr>
        <w:sectPr>
          <w:headerReference r:id="rId3" w:type="default"/>
          <w:footerReference r:id="rId4" w:type="default"/>
          <w:pgSz w:w="11907" w:h="16840"/>
          <w:pgMar w:top="1474" w:right="1814" w:bottom="1474" w:left="1814" w:header="851" w:footer="992" w:gutter="0"/>
          <w:cols w:space="720" w:num="1"/>
          <w:docGrid w:linePitch="462" w:charSpace="0"/>
        </w:sectPr>
      </w:pPr>
    </w:p>
    <w:p w14:paraId="6BB75831">
      <w:pPr>
        <w:spacing w:line="360" w:lineRule="auto"/>
        <w:jc w:val="center"/>
        <w:outlineLvl w:val="0"/>
        <w:rPr>
          <w:rFonts w:asciiTheme="minorEastAsia" w:hAnsiTheme="minorEastAsia" w:eastAsiaTheme="minorEastAsia"/>
          <w:b/>
          <w:color w:val="000000" w:themeColor="text1"/>
          <w:sz w:val="28"/>
          <w:highlight w:val="none"/>
          <w14:textFill>
            <w14:solidFill>
              <w14:schemeClr w14:val="tx1"/>
            </w14:solidFill>
          </w14:textFill>
        </w:rPr>
      </w:pPr>
      <w:bookmarkStart w:id="1" w:name="_Toc11403"/>
      <w:r>
        <w:rPr>
          <w:rFonts w:hint="eastAsia" w:asciiTheme="minorEastAsia" w:hAnsiTheme="minorEastAsia" w:eastAsiaTheme="minorEastAsia"/>
          <w:b/>
          <w:color w:val="000000" w:themeColor="text1"/>
          <w:sz w:val="28"/>
          <w:highlight w:val="none"/>
          <w14:textFill>
            <w14:solidFill>
              <w14:schemeClr w14:val="tx1"/>
            </w14:solidFill>
          </w14:textFill>
        </w:rPr>
        <w:t xml:space="preserve">第一章 </w:t>
      </w:r>
      <w:r>
        <w:rPr>
          <w:rFonts w:asciiTheme="minorEastAsia" w:hAnsiTheme="minorEastAsia" w:eastAsiaTheme="minorEastAsia"/>
          <w:b/>
          <w:color w:val="000000" w:themeColor="text1"/>
          <w:sz w:val="28"/>
          <w:highlight w:val="none"/>
          <w14:textFill>
            <w14:solidFill>
              <w14:schemeClr w14:val="tx1"/>
            </w14:solidFill>
          </w14:textFill>
        </w:rPr>
        <w:t xml:space="preserve"> </w:t>
      </w:r>
      <w:r>
        <w:rPr>
          <w:rFonts w:hint="eastAsia" w:asciiTheme="minorEastAsia" w:hAnsiTheme="minorEastAsia" w:eastAsiaTheme="minorEastAsia"/>
          <w:b/>
          <w:color w:val="000000" w:themeColor="text1"/>
          <w:sz w:val="28"/>
          <w:highlight w:val="none"/>
          <w14:textFill>
            <w14:solidFill>
              <w14:schemeClr w14:val="tx1"/>
            </w14:solidFill>
          </w14:textFill>
        </w:rPr>
        <w:t>磋商邀请</w:t>
      </w:r>
      <w:bookmarkEnd w:id="1"/>
    </w:p>
    <w:p w14:paraId="2F63C71A">
      <w:pPr>
        <w:spacing w:line="360" w:lineRule="auto"/>
        <w:ind w:firstLine="435"/>
        <w:outlineLvl w:val="1"/>
        <w:rPr>
          <w:rFonts w:hint="eastAsia"/>
          <w:b/>
          <w:bCs/>
          <w:color w:val="000000" w:themeColor="text1"/>
          <w:sz w:val="24"/>
          <w:szCs w:val="18"/>
          <w:highlight w:val="none"/>
          <w14:textFill>
            <w14:solidFill>
              <w14:schemeClr w14:val="tx1"/>
            </w14:solidFill>
          </w14:textFill>
        </w:rPr>
      </w:pPr>
      <w:bookmarkStart w:id="2" w:name="_Toc8770"/>
      <w:bookmarkStart w:id="3" w:name="_Toc18492"/>
      <w:r>
        <w:rPr>
          <w:rFonts w:hint="eastAsia"/>
          <w:b/>
          <w:bCs/>
          <w:color w:val="000000" w:themeColor="text1"/>
          <w:sz w:val="24"/>
          <w:szCs w:val="18"/>
          <w:highlight w:val="none"/>
          <w14:textFill>
            <w14:solidFill>
              <w14:schemeClr w14:val="tx1"/>
            </w14:solidFill>
          </w14:textFill>
        </w:rPr>
        <w:t>一、</w:t>
      </w:r>
      <w:bookmarkEnd w:id="2"/>
      <w:r>
        <w:rPr>
          <w:rFonts w:hint="eastAsia"/>
          <w:b/>
          <w:bCs/>
          <w:color w:val="000000" w:themeColor="text1"/>
          <w:sz w:val="24"/>
          <w:szCs w:val="18"/>
          <w:highlight w:val="none"/>
          <w14:textFill>
            <w14:solidFill>
              <w14:schemeClr w14:val="tx1"/>
            </w14:solidFill>
          </w14:textFill>
        </w:rPr>
        <w:t>项目基本情况</w:t>
      </w:r>
      <w:bookmarkEnd w:id="3"/>
    </w:p>
    <w:p w14:paraId="500AAC88">
      <w:pPr>
        <w:spacing w:line="360" w:lineRule="auto"/>
        <w:ind w:firstLine="435"/>
        <w:rPr>
          <w:rFonts w:hint="eastAsia" w:asciiTheme="minorEastAsia" w:hAnsiTheme="minorEastAsia" w:eastAsiaTheme="minorEastAsia"/>
          <w:color w:val="000000" w:themeColor="text1"/>
          <w:sz w:val="24"/>
          <w:highlight w:val="none"/>
          <w:u w:val="single"/>
          <w:lang w:val="en-US" w:eastAsia="zh-CN"/>
          <w14:textFill>
            <w14:solidFill>
              <w14:schemeClr w14:val="tx1"/>
            </w14:solidFill>
          </w14:textFill>
        </w:rPr>
      </w:pPr>
      <w:bookmarkStart w:id="4" w:name="_Toc26628"/>
      <w:r>
        <w:rPr>
          <w:rFonts w:hint="eastAsia" w:asciiTheme="minorEastAsia" w:hAnsiTheme="minorEastAsia" w:eastAsiaTheme="minorEastAsia"/>
          <w:color w:val="000000" w:themeColor="text1"/>
          <w:sz w:val="24"/>
          <w:highlight w:val="none"/>
          <w14:textFill>
            <w14:solidFill>
              <w14:schemeClr w14:val="tx1"/>
            </w14:solidFill>
          </w14:textFill>
        </w:rPr>
        <w:t>1.项目编号</w:t>
      </w:r>
      <w:r>
        <w:rPr>
          <w:rFonts w:hint="eastAsia" w:asciiTheme="minorEastAsia" w:hAnsiTheme="minorEastAsia" w:eastAsia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olor w:val="000000" w:themeColor="text1"/>
          <w:sz w:val="24"/>
          <w:highlight w:val="none"/>
          <w:u w:val="single"/>
          <w:lang w:eastAsia="zh-CN"/>
          <w14:textFill>
            <w14:solidFill>
              <w14:schemeClr w14:val="tx1"/>
            </w14:solidFill>
          </w14:textFill>
        </w:rPr>
        <w:t>FSSD34000120260369号00</w:t>
      </w:r>
      <w:r>
        <w:rPr>
          <w:rFonts w:hint="eastAsia" w:asciiTheme="minorEastAsia" w:hAnsiTheme="minorEastAsia" w:eastAsiaTheme="minorEastAsia"/>
          <w:color w:val="000000" w:themeColor="text1"/>
          <w:sz w:val="24"/>
          <w:highlight w:val="none"/>
          <w:u w:val="single"/>
          <w:lang w:val="en-US" w:eastAsia="zh-CN"/>
          <w14:textFill>
            <w14:solidFill>
              <w14:schemeClr w14:val="tx1"/>
            </w14:solidFill>
          </w14:textFill>
        </w:rPr>
        <w:t>7</w:t>
      </w:r>
    </w:p>
    <w:p w14:paraId="32067DAE">
      <w:pPr>
        <w:spacing w:line="360" w:lineRule="auto"/>
        <w:ind w:firstLine="435"/>
        <w:rPr>
          <w:rFonts w:hint="eastAsia" w:asciiTheme="minorEastAsia" w:hAnsiTheme="minorEastAsia" w:eastAsia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2.项目名称：</w:t>
      </w:r>
      <w:r>
        <w:rPr>
          <w:rFonts w:hint="eastAsia" w:asciiTheme="minorEastAsia" w:hAnsiTheme="minorEastAsia" w:eastAsiaTheme="minorEastAsia"/>
          <w:color w:val="000000" w:themeColor="text1"/>
          <w:sz w:val="24"/>
          <w:highlight w:val="none"/>
          <w:u w:val="single"/>
          <w:lang w:eastAsia="zh-CN"/>
          <w14:textFill>
            <w14:solidFill>
              <w14:schemeClr w14:val="tx1"/>
            </w14:solidFill>
          </w14:textFill>
        </w:rPr>
        <w:t>省淮河局、省临淮岗局基层管理所等维修改造及省怀洪新河局堤防养护（第3包临淮岗工程管理设施维修改造项目）（二次）</w:t>
      </w:r>
    </w:p>
    <w:p w14:paraId="4EBD2929">
      <w:pPr>
        <w:spacing w:line="360" w:lineRule="auto"/>
        <w:ind w:firstLine="435"/>
        <w:rPr>
          <w:rFonts w:hint="eastAsia" w:asciiTheme="minorEastAsia" w:hAnsiTheme="minorEastAsia" w:eastAsiaTheme="minorEastAsia"/>
          <w:color w:val="000000" w:themeColor="text1"/>
          <w:sz w:val="24"/>
          <w:highlight w:val="none"/>
          <w:u w:val="singl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3.预算金额：</w:t>
      </w:r>
      <w:r>
        <w:rPr>
          <w:rFonts w:hint="eastAsia" w:asciiTheme="minorEastAsia" w:hAnsiTheme="minorEastAsia" w:eastAsiaTheme="minorEastAsia"/>
          <w:color w:val="000000" w:themeColor="text1"/>
          <w:sz w:val="24"/>
          <w:highlight w:val="none"/>
          <w:u w:val="single"/>
          <w:lang w:val="en-US" w:eastAsia="zh-CN"/>
          <w14:textFill>
            <w14:solidFill>
              <w14:schemeClr w14:val="tx1"/>
            </w14:solidFill>
          </w14:textFill>
        </w:rPr>
        <w:t>155万元</w:t>
      </w:r>
    </w:p>
    <w:p w14:paraId="486E7A17">
      <w:pPr>
        <w:spacing w:line="360" w:lineRule="auto"/>
        <w:ind w:firstLine="435"/>
        <w:rPr>
          <w:rFonts w:hint="eastAsia"/>
          <w:color w:val="000000" w:themeColor="text1"/>
          <w:sz w:val="24"/>
          <w:szCs w:val="18"/>
          <w:highlight w:val="none"/>
          <w:u w:val="singl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4.最高限价：</w:t>
      </w:r>
      <w:r>
        <w:rPr>
          <w:rFonts w:hint="eastAsia" w:asciiTheme="minorEastAsia" w:hAnsiTheme="minorEastAsia" w:eastAsiaTheme="minorEastAsia"/>
          <w:color w:val="000000" w:themeColor="text1"/>
          <w:sz w:val="24"/>
          <w:highlight w:val="none"/>
          <w:u w:val="single"/>
          <w:lang w:val="en-US" w:eastAsia="zh-CN"/>
          <w14:textFill>
            <w14:solidFill>
              <w14:schemeClr w14:val="tx1"/>
            </w14:solidFill>
          </w14:textFill>
        </w:rPr>
        <w:t>155万元</w:t>
      </w:r>
    </w:p>
    <w:p w14:paraId="380D5BC2">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5.采购需求：（一）浅孔闸钢丝绳更换</w:t>
      </w:r>
    </w:p>
    <w:p w14:paraId="151FC09F">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内容包括：1.旧钢丝绳拆除及转运；2.闸门新钢丝绳采购；3.闸门新钢丝绳安装；4.钢丝绳压头购安；5.启闭机限位行程拆除、恢复及调整；6.启闭机观察孔封堵拆除与恢复。</w:t>
      </w:r>
    </w:p>
    <w:p w14:paraId="34A7EAFC">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（二）管理设施维修改造</w:t>
      </w:r>
    </w:p>
    <w:p w14:paraId="6BAA0057">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内容包括：1.深孔闸闸门主、侧滚轮维修（含购置侧轮）；2.深孔闸电动葫芦及滑触线维修；3.深孔闸启闭机房降温设施；4.浅孔闸闸门主滚轮检修；5.浅孔闸启闭机房屋面排水修复；6.主坝管理设施维修改造（墙面乳胶漆翻新、吊顶安装、窗户改造、设备转运等）。</w:t>
      </w:r>
    </w:p>
    <w:p w14:paraId="08B65BF9">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（三）北副坝现场管理设施维修改造</w:t>
      </w:r>
    </w:p>
    <w:p w14:paraId="1075694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内容包括：润河管理所值班休息房改造和管理房整修，黄岗管理所发电机升降平台购置和污水管维修，张集闸院区排水系统建设等。</w:t>
      </w:r>
    </w:p>
    <w:p w14:paraId="266A32D5">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b/>
          <w:bCs/>
          <w:color w:val="000000" w:themeColor="text1"/>
          <w:sz w:val="24"/>
          <w:highlight w:val="none"/>
          <w:u w:val="single"/>
          <w14:textFill>
            <w14:solidFill>
              <w14:schemeClr w14:val="tx1"/>
            </w14:solidFill>
          </w14:textFill>
        </w:rPr>
      </w:pPr>
      <w:r>
        <w:rPr>
          <w:rFonts w:hint="eastAsia" w:asciiTheme="minorEastAsia" w:hAnsiTheme="minorEastAsia" w:eastAsiaTheme="minorEastAsia"/>
          <w:color w:val="000000" w:themeColor="text1"/>
          <w:sz w:val="24"/>
          <w:highlight w:val="none"/>
          <w:u w:val="single"/>
          <w:lang w:eastAsia="zh-CN"/>
          <w14:textFill>
            <w14:solidFill>
              <w14:schemeClr w14:val="tx1"/>
            </w14:solidFill>
          </w14:textFill>
        </w:rPr>
        <w:t>省淮河局、省临淮岗局基层管理所等维修改造及省怀洪新河局堤防养护</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为统采分签项目。由安徽省淮河河道管理局作为采购人统一组织采购</w:t>
      </w:r>
      <w:r>
        <w:rPr>
          <w:rFonts w:hint="eastAsia" w:cs="宋体"/>
          <w:b/>
          <w:bCs/>
          <w:color w:val="000000" w:themeColor="text1"/>
          <w:sz w:val="24"/>
          <w:szCs w:val="24"/>
          <w:highlight w:val="none"/>
          <w:lang w:val="en-US" w:eastAsia="zh-CN"/>
          <w14:textFill>
            <w14:solidFill>
              <w14:schemeClr w14:val="tx1"/>
            </w14:solidFill>
          </w14:textFill>
        </w:rPr>
        <w:t>，分多个包别。本项目为</w:t>
      </w:r>
      <w:r>
        <w:rPr>
          <w:rFonts w:hint="eastAsia" w:asciiTheme="minorEastAsia" w:hAnsiTheme="minorEastAsia" w:eastAsiaTheme="minorEastAsia"/>
          <w:color w:val="000000" w:themeColor="text1"/>
          <w:sz w:val="24"/>
          <w:highlight w:val="none"/>
          <w:u w:val="single"/>
          <w:lang w:eastAsia="zh-CN"/>
          <w14:textFill>
            <w14:solidFill>
              <w14:schemeClr w14:val="tx1"/>
            </w14:solidFill>
          </w14:textFill>
        </w:rPr>
        <w:t>第3包临淮岗工程管理设施维修改造项目</w:t>
      </w:r>
      <w:r>
        <w:rPr>
          <w:rFonts w:hint="eastAsia"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成交人成交后</w:t>
      </w:r>
      <w:r>
        <w:rPr>
          <w:rFonts w:hint="eastAsia" w:cs="宋体"/>
          <w:b/>
          <w:bCs/>
          <w:color w:val="000000" w:themeColor="text1"/>
          <w:sz w:val="24"/>
          <w:szCs w:val="24"/>
          <w:highlight w:val="none"/>
          <w:lang w:val="en-US" w:eastAsia="zh-CN"/>
          <w14:textFill>
            <w14:solidFill>
              <w14:schemeClr w14:val="tx1"/>
            </w14:solidFill>
          </w14:textFill>
        </w:rPr>
        <w:t>与安徽省临淮岗洪水控制工程管理局</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签订合同。</w:t>
      </w:r>
    </w:p>
    <w:p w14:paraId="34705E67">
      <w:pPr>
        <w:spacing w:line="360" w:lineRule="auto"/>
        <w:ind w:firstLine="435"/>
        <w:rPr>
          <w:rFonts w:hint="eastAsia" w:asciiTheme="minorEastAsia" w:hAnsiTheme="minorEastAsia" w:eastAsiaTheme="minorEastAsia"/>
          <w:color w:val="000000" w:themeColor="text1"/>
          <w:sz w:val="24"/>
          <w:highlight w:val="none"/>
          <w:u w:val="single"/>
          <w:lang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6.合同履行期限：</w:t>
      </w:r>
      <w:r>
        <w:rPr>
          <w:rFonts w:hint="eastAsia" w:asciiTheme="minorEastAsia" w:hAnsiTheme="minorEastAsia" w:eastAsiaTheme="minorEastAsia"/>
          <w:color w:val="000000" w:themeColor="text1"/>
          <w:sz w:val="24"/>
          <w:highlight w:val="none"/>
          <w:u w:val="single"/>
          <w:lang w:eastAsia="zh-CN"/>
          <w14:textFill>
            <w14:solidFill>
              <w14:schemeClr w14:val="tx1"/>
            </w14:solidFill>
          </w14:textFill>
        </w:rPr>
        <w:t>签订合同之日起1</w:t>
      </w:r>
      <w:r>
        <w:rPr>
          <w:rFonts w:hint="eastAsia" w:asciiTheme="minorEastAsia" w:hAnsiTheme="minorEastAsia" w:eastAsiaTheme="minorEastAsia"/>
          <w:color w:val="000000" w:themeColor="text1"/>
          <w:sz w:val="24"/>
          <w:highlight w:val="none"/>
          <w:u w:val="single"/>
          <w:lang w:val="en-US" w:eastAsia="zh-CN"/>
          <w14:textFill>
            <w14:solidFill>
              <w14:schemeClr w14:val="tx1"/>
            </w14:solidFill>
          </w14:textFill>
        </w:rPr>
        <w:t>2</w:t>
      </w:r>
      <w:r>
        <w:rPr>
          <w:rFonts w:hint="eastAsia" w:asciiTheme="minorEastAsia" w:hAnsiTheme="minorEastAsia" w:eastAsiaTheme="minorEastAsia"/>
          <w:color w:val="000000" w:themeColor="text1"/>
          <w:sz w:val="24"/>
          <w:highlight w:val="none"/>
          <w:u w:val="single"/>
          <w:lang w:eastAsia="zh-CN"/>
          <w14:textFill>
            <w14:solidFill>
              <w14:schemeClr w14:val="tx1"/>
            </w14:solidFill>
          </w14:textFill>
        </w:rPr>
        <w:t>0日历天</w:t>
      </w:r>
    </w:p>
    <w:p w14:paraId="014FA7E1">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7.本项目</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不</w:t>
      </w:r>
      <w:r>
        <w:rPr>
          <w:rFonts w:hint="eastAsia" w:asciiTheme="minorEastAsia" w:hAnsiTheme="minorEastAsia" w:eastAsiaTheme="minorEastAsia"/>
          <w:color w:val="000000" w:themeColor="text1"/>
          <w:sz w:val="24"/>
          <w:highlight w:val="none"/>
          <w14:textFill>
            <w14:solidFill>
              <w14:schemeClr w14:val="tx1"/>
            </w14:solidFill>
          </w14:textFill>
        </w:rPr>
        <w:t>接受联合体。</w:t>
      </w:r>
    </w:p>
    <w:p w14:paraId="3342F041">
      <w:pPr>
        <w:spacing w:line="360" w:lineRule="auto"/>
        <w:ind w:firstLine="435"/>
        <w:outlineLvl w:val="1"/>
        <w:rPr>
          <w:rFonts w:hint="eastAsia" w:eastAsia="宋体"/>
          <w:b/>
          <w:bCs/>
          <w:color w:val="000000" w:themeColor="text1"/>
          <w:sz w:val="24"/>
          <w:szCs w:val="18"/>
          <w:highlight w:val="none"/>
          <w:lang w:val="en-US" w:eastAsia="zh-CN"/>
          <w14:textFill>
            <w14:solidFill>
              <w14:schemeClr w14:val="tx1"/>
            </w14:solidFill>
          </w14:textFill>
        </w:rPr>
      </w:pPr>
      <w:bookmarkStart w:id="5" w:name="_Toc27595"/>
      <w:r>
        <w:rPr>
          <w:rFonts w:hint="eastAsia"/>
          <w:b/>
          <w:bCs/>
          <w:color w:val="000000" w:themeColor="text1"/>
          <w:sz w:val="24"/>
          <w:szCs w:val="18"/>
          <w:highlight w:val="none"/>
          <w14:textFill>
            <w14:solidFill>
              <w14:schemeClr w14:val="tx1"/>
            </w14:solidFill>
          </w14:textFill>
        </w:rPr>
        <w:t>二</w:t>
      </w:r>
      <w:r>
        <w:rPr>
          <w:rFonts w:hint="eastAsia"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t>申请人的</w:t>
      </w:r>
      <w:r>
        <w:rPr>
          <w:rFonts w:hint="eastAsia"/>
          <w:b/>
          <w:bCs/>
          <w:color w:val="000000" w:themeColor="text1"/>
          <w:sz w:val="24"/>
          <w:szCs w:val="18"/>
          <w:highlight w:val="none"/>
          <w14:textFill>
            <w14:solidFill>
              <w14:schemeClr w14:val="tx1"/>
            </w14:solidFill>
          </w14:textFill>
        </w:rPr>
        <w:t>资格</w:t>
      </w:r>
      <w:bookmarkEnd w:id="4"/>
      <w:r>
        <w:rPr>
          <w:rFonts w:hint="eastAsia"/>
          <w:b/>
          <w:bCs/>
          <w:color w:val="000000" w:themeColor="text1"/>
          <w:sz w:val="24"/>
          <w:szCs w:val="18"/>
          <w:highlight w:val="none"/>
          <w:lang w:val="en-US" w:eastAsia="zh-CN"/>
          <w14:textFill>
            <w14:solidFill>
              <w14:schemeClr w14:val="tx1"/>
            </w14:solidFill>
          </w14:textFill>
        </w:rPr>
        <w:t>要求</w:t>
      </w:r>
      <w:bookmarkEnd w:id="5"/>
    </w:p>
    <w:p w14:paraId="152F0B41">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bookmarkStart w:id="6" w:name="_Toc4065"/>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1.满足《中华人民共和国政府采购法》第二十二条规定；</w:t>
      </w:r>
    </w:p>
    <w:p w14:paraId="307F2E88">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2.落实政府采购政策需满足的资格要求：</w:t>
      </w:r>
    </w:p>
    <w:p w14:paraId="5C1B2BE8">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default"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2.1中小企业政策</w:t>
      </w:r>
    </w:p>
    <w:p w14:paraId="3C419065">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2.1.1□本项目不专门面向中小企业预留采购份额。</w:t>
      </w:r>
    </w:p>
    <w:p w14:paraId="02E4F42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2.1.2☑本项目专门面向</w:t>
      </w:r>
      <w:r>
        <w:rPr>
          <w:rFonts w:hint="eastAsia" w:asciiTheme="minorEastAsia" w:hAnsiTheme="minorEastAsia" w:eastAsiaTheme="minorEastAsia"/>
          <w:color w:val="000000" w:themeColor="text1"/>
          <w:sz w:val="24"/>
          <w:highlight w:val="none"/>
          <w:u w:val="single"/>
          <w:lang w:val="en-US" w:eastAsia="zh-CN"/>
          <w14:textFill>
            <w14:solidFill>
              <w14:schemeClr w14:val="tx1"/>
            </w14:solidFill>
          </w14:textFill>
        </w:rPr>
        <w:t xml:space="preserve"> 中小企业 </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采购。</w:t>
      </w:r>
    </w:p>
    <w:p w14:paraId="25E5E4C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2.1.3□本项目预留部分采购项目预算专门面向中小企业采购。对于预留份额，提供的工程由符合政策要求的中小企业承建。预留份额通过以下措施进行：/。</w:t>
      </w:r>
    </w:p>
    <w:p w14:paraId="4368AC5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default" w:asciiTheme="minorEastAsia" w:hAnsiTheme="minorEastAsia" w:eastAsiaTheme="minorEastAsia"/>
          <w:color w:val="000000" w:themeColor="text1"/>
          <w:sz w:val="24"/>
          <w:highlight w:val="none"/>
          <w:lang w:val="en-US" w:eastAsia="zh-CN"/>
          <w14:textFill>
            <w14:solidFill>
              <w14:schemeClr w14:val="tx1"/>
            </w14:solidFill>
          </w14:textFill>
        </w:rPr>
        <w:t>2.2</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其它落实政府采购政策的资格要求（如有）：/。</w:t>
      </w:r>
    </w:p>
    <w:p w14:paraId="53F10FFD">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3.本项目的特定资格要求：</w:t>
      </w:r>
    </w:p>
    <w:p w14:paraId="07AB4AC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（1）具有有效的水利水电工程施工总承包三级及以上资质；</w:t>
      </w:r>
    </w:p>
    <w:p w14:paraId="516149F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（2）具有有效的安全生产许可证；</w:t>
      </w:r>
    </w:p>
    <w:p w14:paraId="4872F9B2">
      <w:pPr>
        <w:keepNext w:val="0"/>
        <w:keepLines w:val="0"/>
        <w:pageBreakBefore w:val="0"/>
        <w:widowControl/>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FF0000"/>
          <w:sz w:val="24"/>
          <w:highlight w:val="none"/>
          <w:lang w:val="en-US" w:eastAsia="zh-CN"/>
        </w:rPr>
      </w:pPr>
      <w:r>
        <w:rPr>
          <w:rFonts w:hint="eastAsia" w:asciiTheme="minorEastAsia" w:hAnsiTheme="minorEastAsia" w:eastAsiaTheme="minorEastAsia"/>
          <w:color w:val="000000" w:themeColor="text1"/>
          <w:sz w:val="24"/>
          <w:highlight w:val="none"/>
          <w14:textFill>
            <w14:solidFill>
              <w14:schemeClr w14:val="tx1"/>
            </w14:solidFill>
          </w14:textFill>
        </w:rPr>
        <w:t>（3）项目经理具有有效的水利水电工程专业二级及以上建造师注册证书，且持有水行政主管部门颁发的B类安全生产考核合格证书。</w:t>
      </w:r>
    </w:p>
    <w:p w14:paraId="75EBD271">
      <w:pPr>
        <w:spacing w:line="360" w:lineRule="auto"/>
        <w:ind w:firstLine="435"/>
        <w:outlineLvl w:val="1"/>
        <w:rPr>
          <w:rFonts w:hint="eastAsia"/>
          <w:b/>
          <w:bCs/>
          <w:color w:val="000000" w:themeColor="text1"/>
          <w:sz w:val="24"/>
          <w:highlight w:val="none"/>
          <w14:textFill>
            <w14:solidFill>
              <w14:schemeClr w14:val="tx1"/>
            </w14:solidFill>
          </w14:textFill>
        </w:rPr>
      </w:pPr>
      <w:bookmarkStart w:id="7" w:name="_Toc2855"/>
      <w:r>
        <w:rPr>
          <w:rFonts w:hint="eastAsia"/>
          <w:b/>
          <w:bCs/>
          <w:color w:val="000000" w:themeColor="text1"/>
          <w:sz w:val="24"/>
          <w:highlight w:val="none"/>
          <w14:textFill>
            <w14:solidFill>
              <w14:schemeClr w14:val="tx1"/>
            </w14:solidFill>
          </w14:textFill>
        </w:rPr>
        <w:t>三、</w:t>
      </w:r>
      <w:bookmarkEnd w:id="6"/>
      <w:r>
        <w:rPr>
          <w:rFonts w:hint="eastAsia"/>
          <w:b/>
          <w:bCs/>
          <w:color w:val="000000" w:themeColor="text1"/>
          <w:sz w:val="24"/>
          <w:highlight w:val="none"/>
          <w14:textFill>
            <w14:solidFill>
              <w14:schemeClr w14:val="tx1"/>
            </w14:solidFill>
          </w14:textFill>
        </w:rPr>
        <w:t>获取采购文件</w:t>
      </w:r>
      <w:bookmarkEnd w:id="7"/>
    </w:p>
    <w:p w14:paraId="298A8E14">
      <w:pPr>
        <w:adjustRightInd w:val="0"/>
        <w:snapToGrid w:val="0"/>
        <w:spacing w:line="56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bookmarkStart w:id="8" w:name="_Toc16910"/>
      <w:bookmarkStart w:id="9" w:name="_Toc1322"/>
      <w:r>
        <w:rPr>
          <w:rFonts w:hint="eastAsia" w:ascii="宋体" w:hAnsi="宋体" w:eastAsia="宋体" w:cs="宋体"/>
          <w:color w:val="000000" w:themeColor="text1"/>
          <w:sz w:val="24"/>
          <w:szCs w:val="24"/>
          <w:highlight w:val="none"/>
          <w14:textFill>
            <w14:solidFill>
              <w14:schemeClr w14:val="tx1"/>
            </w14:solidFill>
          </w14:textFill>
        </w:rPr>
        <w:t>时间：</w:t>
      </w:r>
      <w:r>
        <w:rPr>
          <w:rFonts w:hint="eastAsia" w:ascii="宋体" w:hAnsi="宋体" w:eastAsia="宋体" w:cs="宋体"/>
          <w:color w:val="000000" w:themeColor="text1"/>
          <w:sz w:val="24"/>
          <w:szCs w:val="24"/>
          <w:highlight w:val="none"/>
          <w:u w:val="single"/>
          <w14:textFill>
            <w14:solidFill>
              <w14:schemeClr w14:val="tx1"/>
            </w14:solidFill>
          </w14:textFill>
        </w:rPr>
        <w:t>202</w:t>
      </w:r>
      <w:r>
        <w:rPr>
          <w:rFonts w:hint="eastAsia"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年</w:t>
      </w:r>
      <w:r>
        <w:rPr>
          <w:rFonts w:hint="eastAsia"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月</w:t>
      </w:r>
      <w:r>
        <w:rPr>
          <w:rFonts w:hint="eastAsia" w:cs="宋体"/>
          <w:color w:val="000000" w:themeColor="text1"/>
          <w:sz w:val="24"/>
          <w:szCs w:val="24"/>
          <w:highlight w:val="none"/>
          <w:u w:val="single"/>
          <w:lang w:val="en-US" w:eastAsia="zh-CN"/>
          <w14:textFill>
            <w14:solidFill>
              <w14:schemeClr w14:val="tx1"/>
            </w14:solidFill>
          </w14:textFill>
        </w:rPr>
        <w:t>26</w:t>
      </w:r>
      <w:r>
        <w:rPr>
          <w:rFonts w:hint="eastAsia" w:ascii="宋体" w:hAnsi="宋体" w:eastAsia="宋体" w:cs="宋体"/>
          <w:color w:val="000000" w:themeColor="text1"/>
          <w:sz w:val="24"/>
          <w:szCs w:val="24"/>
          <w:highlight w:val="none"/>
          <w:u w:val="single"/>
          <w14:textFill>
            <w14:solidFill>
              <w14:schemeClr w14:val="tx1"/>
            </w14:solidFill>
          </w14:textFill>
        </w:rPr>
        <w:t>日至202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年</w:t>
      </w:r>
      <w:r>
        <w:rPr>
          <w:rFonts w:hint="eastAsia"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single"/>
          <w14:textFill>
            <w14:solidFill>
              <w14:schemeClr w14:val="tx1"/>
            </w14:solidFill>
          </w14:textFill>
        </w:rPr>
        <w:t>月</w:t>
      </w:r>
      <w:r>
        <w:rPr>
          <w:rFonts w:hint="eastAsia" w:cs="宋体"/>
          <w:color w:val="000000" w:themeColor="text1"/>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u w:val="single"/>
          <w14:textFill>
            <w14:solidFill>
              <w14:schemeClr w14:val="tx1"/>
            </w14:solidFill>
          </w14:textFill>
        </w:rPr>
        <w:t>日</w:t>
      </w:r>
      <w:r>
        <w:rPr>
          <w:rFonts w:hint="eastAsia" w:ascii="宋体" w:hAnsi="宋体" w:eastAsia="宋体" w:cs="宋体"/>
          <w:color w:val="000000" w:themeColor="text1"/>
          <w:sz w:val="24"/>
          <w:szCs w:val="24"/>
          <w:highlight w:val="none"/>
          <w14:textFill>
            <w14:solidFill>
              <w14:schemeClr w14:val="tx1"/>
            </w14:solidFill>
          </w14:textFill>
        </w:rPr>
        <w:t>，每天上午00:00至12:00，下午12:00至23:59（北京时间，法定节假日除外）</w:t>
      </w:r>
    </w:p>
    <w:p w14:paraId="3199B193">
      <w:pPr>
        <w:adjustRightInd w:val="0"/>
        <w:snapToGrid w:val="0"/>
        <w:spacing w:line="56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地点：“徽采云”电子交易系统 </w:t>
      </w:r>
    </w:p>
    <w:p w14:paraId="2DD49FEF">
      <w:pPr>
        <w:adjustRightInd w:val="0"/>
        <w:snapToGrid w:val="0"/>
        <w:spacing w:line="56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方式：供应商登录“徽采云”电子交易系统在线获取采购文件</w:t>
      </w:r>
    </w:p>
    <w:p w14:paraId="365BC846">
      <w:pPr>
        <w:adjustRightInd w:val="0"/>
        <w:snapToGrid w:val="0"/>
        <w:spacing w:line="56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售价：0元</w:t>
      </w:r>
    </w:p>
    <w:bookmarkEnd w:id="8"/>
    <w:bookmarkEnd w:id="9"/>
    <w:p w14:paraId="6DFB14EB">
      <w:pPr>
        <w:adjustRightInd w:val="0"/>
        <w:snapToGrid w:val="0"/>
        <w:spacing w:line="560" w:lineRule="exact"/>
        <w:jc w:val="left"/>
        <w:rPr>
          <w:rFonts w:ascii="宋体" w:hAnsi="宋体" w:eastAsia="宋体" w:cs="宋体"/>
          <w:b/>
          <w:bCs/>
          <w:color w:val="000000" w:themeColor="text1"/>
          <w:sz w:val="24"/>
          <w:szCs w:val="24"/>
          <w:highlight w:val="none"/>
          <w14:textFill>
            <w14:solidFill>
              <w14:schemeClr w14:val="tx1"/>
            </w14:solidFill>
          </w14:textFill>
        </w:rPr>
      </w:pPr>
      <w:bookmarkStart w:id="10" w:name="_Toc22198"/>
      <w:bookmarkStart w:id="11" w:name="_Toc35393626"/>
      <w:bookmarkStart w:id="12" w:name="_Toc35393795"/>
      <w:bookmarkStart w:id="13" w:name="_Toc7722"/>
      <w:r>
        <w:rPr>
          <w:rFonts w:hint="eastAsia" w:ascii="宋体" w:hAnsi="宋体" w:eastAsia="宋体" w:cs="宋体"/>
          <w:b/>
          <w:bCs/>
          <w:color w:val="000000" w:themeColor="text1"/>
          <w:sz w:val="24"/>
          <w:szCs w:val="24"/>
          <w:highlight w:val="none"/>
          <w14:textFill>
            <w14:solidFill>
              <w14:schemeClr w14:val="tx1"/>
            </w14:solidFill>
          </w14:textFill>
        </w:rPr>
        <w:t>四、响应文件提交</w:t>
      </w:r>
    </w:p>
    <w:p w14:paraId="049850F7">
      <w:pPr>
        <w:adjustRightInd w:val="0"/>
        <w:snapToGrid w:val="0"/>
        <w:spacing w:line="56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bookmarkStart w:id="14" w:name="_Toc35393802"/>
      <w:bookmarkStart w:id="15" w:name="_Toc35393633"/>
      <w:bookmarkStart w:id="16" w:name="_Toc32658"/>
      <w:bookmarkStart w:id="17" w:name="_Toc28359093"/>
      <w:bookmarkStart w:id="18" w:name="_Toc28359016"/>
      <w:r>
        <w:rPr>
          <w:rFonts w:hint="eastAsia" w:ascii="宋体" w:hAnsi="宋体" w:eastAsia="宋体" w:cs="宋体"/>
          <w:color w:val="000000" w:themeColor="text1"/>
          <w:sz w:val="24"/>
          <w:szCs w:val="24"/>
          <w:highlight w:val="none"/>
          <w14:textFill>
            <w14:solidFill>
              <w14:schemeClr w14:val="tx1"/>
            </w14:solidFill>
          </w14:textFill>
        </w:rPr>
        <w:t>截止时间：</w:t>
      </w:r>
      <w:r>
        <w:rPr>
          <w:rFonts w:hint="eastAsia" w:ascii="宋体" w:hAnsi="宋体" w:eastAsia="宋体" w:cs="宋体"/>
          <w:color w:val="000000" w:themeColor="text1"/>
          <w:sz w:val="24"/>
          <w:szCs w:val="24"/>
          <w:highlight w:val="none"/>
          <w:u w:val="single"/>
          <w14:textFill>
            <w14:solidFill>
              <w14:schemeClr w14:val="tx1"/>
            </w14:solidFill>
          </w14:textFill>
        </w:rPr>
        <w:t>202</w:t>
      </w:r>
      <w:r>
        <w:rPr>
          <w:rFonts w:hint="eastAsia"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年</w:t>
      </w:r>
      <w:r>
        <w:rPr>
          <w:rFonts w:hint="eastAsia"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single"/>
          <w14:textFill>
            <w14:solidFill>
              <w14:schemeClr w14:val="tx1"/>
            </w14:solidFill>
          </w14:textFill>
        </w:rPr>
        <w:t>月</w:t>
      </w:r>
      <w:r>
        <w:rPr>
          <w:rFonts w:hint="eastAsia" w:cs="宋体"/>
          <w:color w:val="000000" w:themeColor="text1"/>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u w:val="single"/>
          <w14:textFill>
            <w14:solidFill>
              <w14:schemeClr w14:val="tx1"/>
            </w14:solidFill>
          </w14:textFill>
        </w:rPr>
        <w:t>日</w:t>
      </w:r>
      <w:r>
        <w:rPr>
          <w:rFonts w:hint="eastAsia"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u w:val="single"/>
          <w14:textFill>
            <w14:solidFill>
              <w14:schemeClr w14:val="tx1"/>
            </w14:solidFill>
          </w14:textFill>
        </w:rPr>
        <w:t>点</w:t>
      </w:r>
      <w:r>
        <w:rPr>
          <w:rFonts w:hint="eastAsia"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single"/>
          <w14:textFill>
            <w14:solidFill>
              <w14:schemeClr w14:val="tx1"/>
            </w14:solidFill>
          </w14:textFill>
        </w:rPr>
        <w:t>分（北京时间）</w:t>
      </w:r>
    </w:p>
    <w:p w14:paraId="1EFE0B9F">
      <w:pPr>
        <w:adjustRightInd w:val="0"/>
        <w:snapToGrid w:val="0"/>
        <w:spacing w:before="0" w:after="0" w:line="560" w:lineRule="exact"/>
        <w:ind w:firstLine="480" w:firstLineChars="200"/>
        <w:jc w:val="left"/>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地点：</w:t>
      </w:r>
      <w:r>
        <w:rPr>
          <w:rFonts w:hint="eastAsia" w:ascii="宋体" w:hAnsi="宋体" w:eastAsia="宋体" w:cs="宋体"/>
          <w:color w:val="000000" w:themeColor="text1"/>
          <w:sz w:val="24"/>
          <w:szCs w:val="24"/>
          <w:highlight w:val="none"/>
          <w14:textFill>
            <w14:solidFill>
              <w14:schemeClr w14:val="tx1"/>
            </w14:solidFill>
          </w14:textFill>
        </w:rPr>
        <w:t>“徽采云”电子交易系统</w:t>
      </w:r>
    </w:p>
    <w:p w14:paraId="2F34506F">
      <w:pPr>
        <w:pStyle w:val="4"/>
        <w:adjustRightInd w:val="0"/>
        <w:snapToGrid w:val="0"/>
        <w:spacing w:before="0" w:after="0" w:line="560" w:lineRule="exact"/>
        <w:jc w:val="left"/>
        <w:rPr>
          <w:rFonts w:ascii="宋体" w:hAnsi="宋体" w:eastAsia="宋体" w:cs="宋体"/>
          <w:bCs w:val="0"/>
          <w:color w:val="000000" w:themeColor="text1"/>
          <w:sz w:val="24"/>
          <w:szCs w:val="24"/>
          <w:highlight w:val="none"/>
          <w14:textFill>
            <w14:solidFill>
              <w14:schemeClr w14:val="tx1"/>
            </w14:solidFill>
          </w14:textFill>
        </w:rPr>
      </w:pPr>
      <w:r>
        <w:rPr>
          <w:rFonts w:hint="eastAsia" w:ascii="宋体" w:hAnsi="宋体" w:eastAsia="宋体" w:cs="宋体"/>
          <w:bCs w:val="0"/>
          <w:color w:val="000000" w:themeColor="text1"/>
          <w:sz w:val="24"/>
          <w:szCs w:val="24"/>
          <w:highlight w:val="none"/>
          <w14:textFill>
            <w14:solidFill>
              <w14:schemeClr w14:val="tx1"/>
            </w14:solidFill>
          </w14:textFill>
        </w:rPr>
        <w:t>五、开启</w:t>
      </w:r>
      <w:bookmarkEnd w:id="14"/>
      <w:bookmarkEnd w:id="15"/>
      <w:bookmarkEnd w:id="16"/>
      <w:bookmarkEnd w:id="17"/>
      <w:bookmarkEnd w:id="18"/>
    </w:p>
    <w:p w14:paraId="3AEEBECB">
      <w:pPr>
        <w:adjustRightInd w:val="0"/>
        <w:snapToGrid w:val="0"/>
        <w:spacing w:line="56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时间：</w:t>
      </w:r>
      <w:r>
        <w:rPr>
          <w:rFonts w:hint="eastAsia" w:ascii="宋体" w:hAnsi="宋体" w:eastAsia="宋体" w:cs="宋体"/>
          <w:color w:val="000000" w:themeColor="text1"/>
          <w:sz w:val="24"/>
          <w:szCs w:val="24"/>
          <w:highlight w:val="none"/>
          <w:u w:val="single"/>
          <w14:textFill>
            <w14:solidFill>
              <w14:schemeClr w14:val="tx1"/>
            </w14:solidFill>
          </w14:textFill>
        </w:rPr>
        <w:t>202</w:t>
      </w:r>
      <w:r>
        <w:rPr>
          <w:rFonts w:hint="eastAsia"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年</w:t>
      </w:r>
      <w:r>
        <w:rPr>
          <w:rFonts w:hint="eastAsia"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single"/>
          <w14:textFill>
            <w14:solidFill>
              <w14:schemeClr w14:val="tx1"/>
            </w14:solidFill>
          </w14:textFill>
        </w:rPr>
        <w:t>月</w:t>
      </w:r>
      <w:r>
        <w:rPr>
          <w:rFonts w:hint="eastAsia" w:cs="宋体"/>
          <w:color w:val="000000" w:themeColor="text1"/>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u w:val="single"/>
          <w14:textFill>
            <w14:solidFill>
              <w14:schemeClr w14:val="tx1"/>
            </w14:solidFill>
          </w14:textFill>
        </w:rPr>
        <w:t>日</w:t>
      </w:r>
      <w:r>
        <w:rPr>
          <w:rFonts w:hint="eastAsia"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u w:val="single"/>
          <w14:textFill>
            <w14:solidFill>
              <w14:schemeClr w14:val="tx1"/>
            </w14:solidFill>
          </w14:textFill>
        </w:rPr>
        <w:t>点</w:t>
      </w:r>
      <w:r>
        <w:rPr>
          <w:rFonts w:hint="eastAsia"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single"/>
          <w14:textFill>
            <w14:solidFill>
              <w14:schemeClr w14:val="tx1"/>
            </w14:solidFill>
          </w14:textFill>
        </w:rPr>
        <w:t>分（北京时间）</w:t>
      </w:r>
    </w:p>
    <w:p w14:paraId="71389232">
      <w:pPr>
        <w:adjustRightInd w:val="0"/>
        <w:snapToGrid w:val="0"/>
        <w:spacing w:line="560" w:lineRule="exact"/>
        <w:ind w:firstLine="480" w:firstLineChars="200"/>
        <w:jc w:val="left"/>
        <w:rPr>
          <w:rFonts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地点：“徽采云”电子交易系统</w:t>
      </w:r>
    </w:p>
    <w:p w14:paraId="72E3B29B">
      <w:pPr>
        <w:pStyle w:val="4"/>
        <w:adjustRightInd w:val="0"/>
        <w:snapToGrid w:val="0"/>
        <w:spacing w:before="0" w:after="0" w:line="560" w:lineRule="exact"/>
        <w:jc w:val="left"/>
        <w:rPr>
          <w:rFonts w:ascii="宋体" w:hAnsi="宋体" w:eastAsia="宋体" w:cs="宋体"/>
          <w:bCs w:val="0"/>
          <w:color w:val="000000" w:themeColor="text1"/>
          <w:sz w:val="24"/>
          <w:szCs w:val="24"/>
          <w:highlight w:val="none"/>
          <w14:textFill>
            <w14:solidFill>
              <w14:schemeClr w14:val="tx1"/>
            </w14:solidFill>
          </w14:textFill>
        </w:rPr>
      </w:pPr>
      <w:bookmarkStart w:id="19" w:name="_Toc28359094"/>
      <w:bookmarkStart w:id="20" w:name="_Toc28359017"/>
      <w:bookmarkStart w:id="21" w:name="_Toc35393634"/>
      <w:bookmarkStart w:id="22" w:name="_Toc6935"/>
      <w:bookmarkStart w:id="23" w:name="_Toc35393803"/>
      <w:r>
        <w:rPr>
          <w:rFonts w:hint="eastAsia" w:ascii="宋体" w:hAnsi="宋体" w:eastAsia="宋体" w:cs="宋体"/>
          <w:bCs w:val="0"/>
          <w:color w:val="000000" w:themeColor="text1"/>
          <w:sz w:val="24"/>
          <w:szCs w:val="24"/>
          <w:highlight w:val="none"/>
          <w14:textFill>
            <w14:solidFill>
              <w14:schemeClr w14:val="tx1"/>
            </w14:solidFill>
          </w14:textFill>
        </w:rPr>
        <w:t>六、公告期限</w:t>
      </w:r>
      <w:bookmarkEnd w:id="19"/>
      <w:bookmarkEnd w:id="20"/>
      <w:bookmarkEnd w:id="21"/>
      <w:bookmarkEnd w:id="22"/>
      <w:bookmarkEnd w:id="23"/>
    </w:p>
    <w:p w14:paraId="66C689ED">
      <w:pPr>
        <w:adjustRightInd w:val="0"/>
        <w:snapToGrid w:val="0"/>
        <w:spacing w:line="560" w:lineRule="exact"/>
        <w:ind w:firstLine="480" w:firstLineChars="200"/>
        <w:jc w:val="lef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自本公告发布之日起3个工作日。</w:t>
      </w:r>
    </w:p>
    <w:p w14:paraId="6B1B866F">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b/>
          <w:bCs/>
          <w:color w:val="000000" w:themeColor="text1"/>
          <w:sz w:val="24"/>
          <w:szCs w:val="18"/>
          <w:highlight w:val="none"/>
          <w14:textFill>
            <w14:solidFill>
              <w14:schemeClr w14:val="tx1"/>
            </w14:solidFill>
          </w14:textFill>
        </w:rPr>
      </w:pPr>
      <w:r>
        <w:rPr>
          <w:rFonts w:hint="eastAsia"/>
          <w:b/>
          <w:bCs/>
          <w:color w:val="000000" w:themeColor="text1"/>
          <w:sz w:val="24"/>
          <w:szCs w:val="18"/>
          <w:highlight w:val="none"/>
          <w:lang w:val="en-US" w:eastAsia="zh-CN"/>
          <w14:textFill>
            <w14:solidFill>
              <w14:schemeClr w14:val="tx1"/>
            </w14:solidFill>
          </w14:textFill>
        </w:rPr>
        <w:t>七</w:t>
      </w:r>
      <w:r>
        <w:rPr>
          <w:rFonts w:hint="eastAsia" w:ascii="宋体" w:hAnsi="宋体" w:eastAsia="宋体"/>
          <w:b/>
          <w:bCs/>
          <w:color w:val="000000" w:themeColor="text1"/>
          <w:sz w:val="24"/>
          <w:szCs w:val="18"/>
          <w:highlight w:val="none"/>
          <w14:textFill>
            <w14:solidFill>
              <w14:schemeClr w14:val="tx1"/>
            </w14:solidFill>
          </w14:textFill>
        </w:rPr>
        <w:t>、其他补充事宜</w:t>
      </w:r>
      <w:bookmarkEnd w:id="10"/>
      <w:bookmarkEnd w:id="11"/>
      <w:bookmarkEnd w:id="12"/>
    </w:p>
    <w:p w14:paraId="440A4B21">
      <w:pPr>
        <w:pStyle w:val="20"/>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3B7083A5">
      <w:pPr>
        <w:pStyle w:val="20"/>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2.本项目落实节能环保、中小微型企业扶持等相关政府采购政策。</w:t>
      </w:r>
    </w:p>
    <w:p w14:paraId="3BAFB6CA">
      <w:pPr>
        <w:pStyle w:val="20"/>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3.本次采购公告同时在安徽省政府采购网、安徽省临淮岗洪水控制工程管理局网站上发布。</w:t>
      </w:r>
    </w:p>
    <w:p w14:paraId="65133F93">
      <w:pPr>
        <w:pStyle w:val="20"/>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潜在供应商应合理安排采购文件获取时间，特别是网络速度慢的地区防止在系统关闭前网络拥堵无法操作。如果因计算机及网络故障造成无法完成采购文件获取，责任自负。采购文件获取过程中有任何疑问，请在工作时间（09：00-17:30，节假日休息）拨打技术支持热线（非项目咨询）：95763。项目咨询请拨打代理机构项目联系人电话：0552-3092287。</w:t>
      </w:r>
    </w:p>
    <w:p w14:paraId="23B9E5E2">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宋体" w:hAnsi="宋体" w:eastAsia="宋体" w:cs="宋体"/>
          <w:color w:val="auto"/>
          <w:sz w:val="24"/>
          <w:szCs w:val="24"/>
          <w:highlight w:val="none"/>
          <w:lang w:val="en-US" w:eastAsia="zh-CN" w:bidi="ar-SA"/>
        </w:rPr>
        <w:t>5.</w:t>
      </w:r>
      <w:r>
        <w:rPr>
          <w:rFonts w:hint="eastAsia" w:asciiTheme="minorEastAsia" w:hAnsiTheme="minorEastAsia" w:eastAsiaTheme="minorEastAsia"/>
          <w:color w:val="auto"/>
          <w:sz w:val="24"/>
          <w:highlight w:val="none"/>
          <w:lang w:val="en-US" w:eastAsia="zh-CN"/>
        </w:rPr>
        <w:t>按照财政部、工业和信息化部制定的《政府采购促进中小企业发展管理办法》，本项目为专门面向中小企业采购项目。企业划型标准按照《关于印发中小企业划型标准规定的通知》（工信部联企业〔2011〕300号）规定执行。响应文件中须提供中小企业声明函。</w:t>
      </w:r>
    </w:p>
    <w:p w14:paraId="0D5CBEB9">
      <w:pPr>
        <w:adjustRightInd w:val="0"/>
        <w:snapToGrid w:val="0"/>
        <w:spacing w:line="560" w:lineRule="exact"/>
        <w:ind w:firstLine="482" w:firstLineChars="200"/>
        <w:jc w:val="left"/>
        <w:rPr>
          <w:rFonts w:cs="宋体"/>
          <w:b/>
          <w:bCs/>
          <w:color w:val="auto"/>
          <w:sz w:val="24"/>
          <w:szCs w:val="24"/>
          <w:highlight w:val="none"/>
        </w:rPr>
      </w:pPr>
      <w:bookmarkStart w:id="24" w:name="_Toc25763"/>
      <w:r>
        <w:rPr>
          <w:rFonts w:hint="eastAsia" w:cs="宋体"/>
          <w:b/>
          <w:bCs/>
          <w:color w:val="auto"/>
          <w:sz w:val="24"/>
          <w:szCs w:val="24"/>
          <w:highlight w:val="none"/>
          <w:lang w:val="en-US" w:eastAsia="zh-CN"/>
        </w:rPr>
        <w:t>八</w:t>
      </w:r>
      <w:r>
        <w:rPr>
          <w:rFonts w:hint="eastAsia" w:cs="宋体"/>
          <w:b/>
          <w:bCs/>
          <w:color w:val="auto"/>
          <w:sz w:val="24"/>
          <w:szCs w:val="24"/>
          <w:highlight w:val="none"/>
        </w:rPr>
        <w:t>、</w:t>
      </w:r>
      <w:bookmarkEnd w:id="13"/>
      <w:r>
        <w:rPr>
          <w:rFonts w:hint="eastAsia" w:cs="宋体"/>
          <w:b/>
          <w:bCs/>
          <w:color w:val="auto"/>
          <w:sz w:val="24"/>
          <w:szCs w:val="24"/>
          <w:highlight w:val="none"/>
        </w:rPr>
        <w:t>对本次招标提出询问，请按以下方式联系</w:t>
      </w:r>
      <w:bookmarkEnd w:id="24"/>
    </w:p>
    <w:p w14:paraId="71DE5074">
      <w:pPr>
        <w:adjustRightInd w:val="0"/>
        <w:snapToGrid w:val="0"/>
        <w:spacing w:line="560" w:lineRule="exact"/>
        <w:ind w:firstLine="480" w:firstLineChars="200"/>
        <w:jc w:val="left"/>
        <w:rPr>
          <w:rFonts w:ascii="宋体" w:hAnsi="宋体" w:eastAsia="宋体" w:cs="宋体"/>
          <w:color w:val="auto"/>
          <w:sz w:val="24"/>
          <w:szCs w:val="24"/>
          <w:highlight w:val="none"/>
        </w:rPr>
      </w:pPr>
      <w:bookmarkStart w:id="25" w:name="_Toc28359096"/>
      <w:bookmarkStart w:id="26" w:name="_Toc35393637"/>
      <w:bookmarkStart w:id="27" w:name="_Toc35393806"/>
      <w:bookmarkStart w:id="28" w:name="_Toc29915"/>
      <w:bookmarkStart w:id="29" w:name="_Toc28359019"/>
      <w:r>
        <w:rPr>
          <w:rFonts w:hint="eastAsia" w:ascii="宋体" w:hAnsi="宋体" w:eastAsia="宋体" w:cs="宋体"/>
          <w:color w:val="auto"/>
          <w:sz w:val="24"/>
          <w:szCs w:val="24"/>
          <w:highlight w:val="none"/>
        </w:rPr>
        <w:t>1.采购人信息</w:t>
      </w:r>
      <w:bookmarkEnd w:id="25"/>
      <w:bookmarkEnd w:id="26"/>
      <w:bookmarkEnd w:id="27"/>
      <w:bookmarkEnd w:id="28"/>
      <w:bookmarkEnd w:id="29"/>
    </w:p>
    <w:p w14:paraId="3443573D">
      <w:pPr>
        <w:adjustRightInd w:val="0"/>
        <w:snapToGrid w:val="0"/>
        <w:spacing w:line="560" w:lineRule="exact"/>
        <w:ind w:firstLine="480" w:firstLineChars="200"/>
        <w:jc w:val="left"/>
        <w:rPr>
          <w:rFonts w:ascii="宋体" w:hAnsi="宋体" w:eastAsia="宋体"/>
          <w:color w:val="auto"/>
          <w:sz w:val="24"/>
          <w:szCs w:val="24"/>
          <w:highlight w:val="none"/>
        </w:rPr>
      </w:pPr>
      <w:bookmarkStart w:id="30" w:name="_Toc35393638"/>
      <w:bookmarkStart w:id="31" w:name="_Toc35393807"/>
      <w:bookmarkStart w:id="32" w:name="_Toc28359020"/>
      <w:bookmarkStart w:id="33" w:name="_Toc28359097"/>
      <w:r>
        <w:rPr>
          <w:rFonts w:hint="eastAsia" w:ascii="宋体" w:hAnsi="宋体" w:eastAsia="宋体" w:cs="宋体"/>
          <w:color w:val="auto"/>
          <w:sz w:val="24"/>
          <w:szCs w:val="24"/>
          <w:highlight w:val="none"/>
        </w:rPr>
        <w:t>名  称</w:t>
      </w:r>
      <w:r>
        <w:rPr>
          <w:rFonts w:hint="eastAsia" w:ascii="宋体" w:hAnsi="宋体" w:eastAsia="宋体"/>
          <w:color w:val="auto"/>
          <w:sz w:val="24"/>
          <w:szCs w:val="24"/>
          <w:highlight w:val="none"/>
        </w:rPr>
        <w:t>：安徽省淮河河道管理局</w:t>
      </w:r>
    </w:p>
    <w:p w14:paraId="0A723B77">
      <w:pPr>
        <w:adjustRightInd w:val="0"/>
        <w:snapToGrid w:val="0"/>
        <w:spacing w:line="560" w:lineRule="exact"/>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地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址：安徽省蚌埠市解放一路116号</w:t>
      </w:r>
    </w:p>
    <w:p w14:paraId="746F1E8B">
      <w:pPr>
        <w:adjustRightInd w:val="0"/>
        <w:snapToGrid w:val="0"/>
        <w:spacing w:line="560" w:lineRule="exact"/>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联系方式：0564-6281037</w:t>
      </w:r>
    </w:p>
    <w:p w14:paraId="66AF5592">
      <w:pPr>
        <w:adjustRightInd w:val="0"/>
        <w:snapToGrid w:val="0"/>
        <w:spacing w:line="560" w:lineRule="exact"/>
        <w:ind w:firstLine="480" w:firstLineChars="200"/>
        <w:jc w:val="left"/>
        <w:rPr>
          <w:rFonts w:ascii="宋体" w:hAnsi="宋体" w:eastAsia="宋体" w:cs="宋体"/>
          <w:color w:val="auto"/>
          <w:sz w:val="24"/>
          <w:szCs w:val="24"/>
          <w:highlight w:val="none"/>
        </w:rPr>
      </w:pPr>
      <w:bookmarkStart w:id="34" w:name="_Toc15577"/>
      <w:r>
        <w:rPr>
          <w:rFonts w:hint="eastAsia" w:ascii="宋体" w:hAnsi="宋体" w:eastAsia="宋体" w:cs="宋体"/>
          <w:color w:val="auto"/>
          <w:sz w:val="24"/>
          <w:szCs w:val="24"/>
          <w:highlight w:val="none"/>
        </w:rPr>
        <w:t>2.采购代理机构信息</w:t>
      </w:r>
      <w:bookmarkEnd w:id="30"/>
      <w:bookmarkEnd w:id="31"/>
      <w:bookmarkEnd w:id="32"/>
      <w:bookmarkEnd w:id="33"/>
      <w:bookmarkEnd w:id="34"/>
    </w:p>
    <w:p w14:paraId="03FBBADF">
      <w:pPr>
        <w:adjustRightInd w:val="0"/>
        <w:snapToGrid w:val="0"/>
        <w:spacing w:line="560" w:lineRule="exact"/>
        <w:ind w:firstLine="480" w:firstLineChars="200"/>
        <w:jc w:val="left"/>
        <w:rPr>
          <w:rFonts w:hint="default"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rPr>
        <w:t>名  称：</w:t>
      </w:r>
      <w:r>
        <w:rPr>
          <w:rFonts w:hint="eastAsia"/>
          <w:bCs/>
          <w:color w:val="auto"/>
          <w:sz w:val="24"/>
          <w:szCs w:val="24"/>
          <w:highlight w:val="none"/>
          <w:lang w:val="en-US" w:eastAsia="zh-CN"/>
        </w:rPr>
        <w:t>安徽安兆工程技术咨询服务有限公司</w:t>
      </w:r>
    </w:p>
    <w:p w14:paraId="0FE71A2B">
      <w:pPr>
        <w:adjustRightInd w:val="0"/>
        <w:snapToGrid w:val="0"/>
        <w:spacing w:line="560" w:lineRule="exact"/>
        <w:ind w:firstLine="480" w:firstLineChars="200"/>
        <w:jc w:val="left"/>
        <w:rPr>
          <w:rFonts w:hint="default"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rPr>
        <w:t>地  址：</w:t>
      </w:r>
      <w:r>
        <w:rPr>
          <w:rFonts w:hint="eastAsia"/>
          <w:bCs/>
          <w:color w:val="auto"/>
          <w:sz w:val="24"/>
          <w:szCs w:val="24"/>
          <w:highlight w:val="none"/>
          <w:lang w:val="en-US" w:eastAsia="zh-CN"/>
        </w:rPr>
        <w:t>安徽省合肥市包河区云谷路2588号/安徽省蚌埠市凤阳西路41号</w:t>
      </w:r>
    </w:p>
    <w:p w14:paraId="7EAFBE28">
      <w:pPr>
        <w:adjustRightInd w:val="0"/>
        <w:snapToGrid w:val="0"/>
        <w:spacing w:line="560" w:lineRule="exact"/>
        <w:ind w:firstLine="480" w:firstLineChars="200"/>
        <w:jc w:val="left"/>
        <w:rPr>
          <w:rFonts w:hint="default"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rPr>
        <w:t>联系人：</w:t>
      </w:r>
      <w:r>
        <w:rPr>
          <w:rFonts w:hint="eastAsia"/>
          <w:bCs/>
          <w:color w:val="auto"/>
          <w:sz w:val="24"/>
          <w:szCs w:val="24"/>
          <w:highlight w:val="none"/>
          <w:lang w:val="en-US" w:eastAsia="zh-CN"/>
        </w:rPr>
        <w:t>薛工</w:t>
      </w:r>
    </w:p>
    <w:p w14:paraId="41177E0E">
      <w:pPr>
        <w:adjustRightInd w:val="0"/>
        <w:snapToGrid w:val="0"/>
        <w:spacing w:line="560" w:lineRule="exact"/>
        <w:ind w:firstLine="480" w:firstLineChars="200"/>
        <w:jc w:val="left"/>
        <w:rPr>
          <w:rFonts w:hint="default" w:eastAsia="宋体"/>
          <w:bCs/>
          <w:color w:val="auto"/>
          <w:sz w:val="24"/>
          <w:szCs w:val="24"/>
          <w:highlight w:val="none"/>
          <w:lang w:val="en-US" w:eastAsia="zh-CN"/>
        </w:rPr>
      </w:pPr>
      <w:r>
        <w:rPr>
          <w:rFonts w:hint="eastAsia" w:ascii="宋体" w:hAnsi="宋体" w:eastAsia="宋体"/>
          <w:bCs/>
          <w:color w:val="auto"/>
          <w:sz w:val="24"/>
          <w:szCs w:val="24"/>
          <w:highlight w:val="none"/>
        </w:rPr>
        <w:t>联系方式：</w:t>
      </w:r>
      <w:r>
        <w:rPr>
          <w:rFonts w:hint="eastAsia"/>
          <w:bCs/>
          <w:color w:val="auto"/>
          <w:sz w:val="24"/>
          <w:szCs w:val="24"/>
          <w:highlight w:val="none"/>
          <w:lang w:val="en-US" w:eastAsia="zh-CN"/>
        </w:rPr>
        <w:t>0552-3092287</w:t>
      </w:r>
    </w:p>
    <w:p w14:paraId="2403234D">
      <w:pPr>
        <w:adjustRightInd w:val="0"/>
        <w:snapToGrid w:val="0"/>
        <w:spacing w:line="560" w:lineRule="exact"/>
        <w:ind w:firstLine="480" w:firstLineChars="200"/>
        <w:jc w:val="left"/>
        <w:rPr>
          <w:rFonts w:ascii="宋体" w:hAnsi="宋体" w:eastAsia="宋体"/>
          <w:b/>
          <w:color w:val="auto"/>
          <w:sz w:val="24"/>
          <w:szCs w:val="24"/>
          <w:highlight w:val="none"/>
        </w:rPr>
      </w:pPr>
      <w:r>
        <w:rPr>
          <w:rFonts w:hint="eastAsia" w:ascii="宋体" w:hAnsi="宋体" w:eastAsia="宋体"/>
          <w:bCs/>
          <w:color w:val="auto"/>
          <w:sz w:val="24"/>
          <w:szCs w:val="24"/>
          <w:highlight w:val="none"/>
        </w:rPr>
        <w:t>3</w:t>
      </w:r>
      <w:r>
        <w:rPr>
          <w:rFonts w:hint="eastAsia" w:ascii="宋体" w:hAnsi="宋体" w:eastAsia="宋体"/>
          <w:b/>
          <w:color w:val="auto"/>
          <w:sz w:val="24"/>
          <w:szCs w:val="24"/>
          <w:highlight w:val="none"/>
        </w:rPr>
        <w:t>.</w:t>
      </w:r>
      <w:r>
        <w:rPr>
          <w:rFonts w:hint="eastAsia" w:ascii="宋体" w:hAnsi="宋体" w:eastAsia="宋体"/>
          <w:color w:val="auto"/>
          <w:sz w:val="24"/>
          <w:szCs w:val="24"/>
          <w:highlight w:val="none"/>
        </w:rPr>
        <w:t>政府采购监督管理部门信息</w:t>
      </w:r>
    </w:p>
    <w:p w14:paraId="5091BF73">
      <w:pPr>
        <w:adjustRightInd w:val="0"/>
        <w:snapToGrid w:val="0"/>
        <w:spacing w:line="560" w:lineRule="exact"/>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名  称：安徽省财政厅</w:t>
      </w:r>
    </w:p>
    <w:p w14:paraId="140AF865">
      <w:pPr>
        <w:adjustRightInd w:val="0"/>
        <w:snapToGrid w:val="0"/>
        <w:spacing w:line="560" w:lineRule="exact"/>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地  址：合肥市阜南西路238号</w:t>
      </w:r>
    </w:p>
    <w:p w14:paraId="2F92CAE2">
      <w:pPr>
        <w:adjustRightInd w:val="0"/>
        <w:snapToGrid w:val="0"/>
        <w:spacing w:line="560" w:lineRule="exact"/>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联系方式：0551-68150413</w:t>
      </w:r>
    </w:p>
    <w:p w14:paraId="41502FB0">
      <w:pPr>
        <w:spacing w:line="360" w:lineRule="auto"/>
        <w:ind w:firstLine="435"/>
        <w:rPr>
          <w:color w:val="auto"/>
          <w:sz w:val="24"/>
          <w:szCs w:val="18"/>
          <w:highlight w:val="none"/>
        </w:rPr>
      </w:pPr>
      <w:r>
        <w:rPr>
          <w:color w:val="auto"/>
          <w:sz w:val="24"/>
          <w:szCs w:val="18"/>
          <w:highlight w:val="none"/>
        </w:rPr>
        <w:br w:type="page"/>
      </w:r>
    </w:p>
    <w:p w14:paraId="73D971E8">
      <w:pPr>
        <w:spacing w:line="360" w:lineRule="auto"/>
        <w:jc w:val="center"/>
        <w:outlineLvl w:val="0"/>
        <w:rPr>
          <w:rFonts w:asciiTheme="minorEastAsia" w:hAnsiTheme="minorEastAsia" w:eastAsiaTheme="minorEastAsia"/>
          <w:b/>
          <w:color w:val="auto"/>
          <w:sz w:val="28"/>
          <w:highlight w:val="none"/>
        </w:rPr>
      </w:pPr>
      <w:bookmarkStart w:id="35" w:name="_Toc28080"/>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35"/>
    </w:p>
    <w:p w14:paraId="016D0AEB">
      <w:pPr>
        <w:spacing w:line="360" w:lineRule="auto"/>
        <w:jc w:val="center"/>
        <w:outlineLvl w:val="1"/>
        <w:rPr>
          <w:rFonts w:asciiTheme="minorEastAsia" w:hAnsiTheme="minorEastAsia" w:eastAsiaTheme="minorEastAsia"/>
          <w:b/>
          <w:color w:val="auto"/>
          <w:sz w:val="24"/>
          <w:highlight w:val="none"/>
        </w:rPr>
      </w:pPr>
      <w:bookmarkStart w:id="36" w:name="_Toc12027"/>
      <w:bookmarkStart w:id="37" w:name="_Toc18621"/>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36"/>
      <w:bookmarkEnd w:id="37"/>
    </w:p>
    <w:p w14:paraId="5FA3DD74">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5"/>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818"/>
        <w:gridCol w:w="6808"/>
      </w:tblGrid>
      <w:tr w14:paraId="44ED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56406FE1">
            <w:pPr>
              <w:pStyle w:val="70"/>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941" w:type="pct"/>
            <w:vAlign w:val="center"/>
          </w:tcPr>
          <w:p w14:paraId="63DA30E3">
            <w:pPr>
              <w:pStyle w:val="70"/>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524" w:type="pct"/>
            <w:vAlign w:val="center"/>
          </w:tcPr>
          <w:p w14:paraId="7BB5DDCC">
            <w:pPr>
              <w:pStyle w:val="70"/>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4EBC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534" w:type="pct"/>
            <w:vAlign w:val="center"/>
          </w:tcPr>
          <w:p w14:paraId="150FD913">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941" w:type="pct"/>
            <w:vAlign w:val="center"/>
          </w:tcPr>
          <w:p w14:paraId="55987662">
            <w:pPr>
              <w:pStyle w:val="70"/>
              <w:widowControl w:val="0"/>
              <w:spacing w:before="0" w:beforeAutospacing="0" w:after="0" w:afterAutospacing="0" w:line="360" w:lineRule="auto"/>
              <w:jc w:val="left"/>
              <w:rPr>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524" w:type="pct"/>
            <w:vAlign w:val="center"/>
          </w:tcPr>
          <w:p w14:paraId="17C7B0C9">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682BC9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1A7439B9">
            <w:pPr>
              <w:spacing w:line="360" w:lineRule="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时间：</w:t>
            </w:r>
            <w:r>
              <w:rPr>
                <w:rFonts w:hint="eastAsia"/>
                <w:bCs/>
                <w:color w:val="auto"/>
                <w:sz w:val="24"/>
                <w:highlight w:val="none"/>
                <w:u w:val="single"/>
                <w:lang w:val="en-US" w:eastAsia="zh-CN"/>
              </w:rPr>
              <w:t>/</w:t>
            </w:r>
          </w:p>
          <w:p w14:paraId="6287CD12">
            <w:pPr>
              <w:spacing w:line="360" w:lineRule="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地点：</w:t>
            </w:r>
            <w:r>
              <w:rPr>
                <w:rFonts w:hint="eastAsia"/>
                <w:bCs/>
                <w:color w:val="auto"/>
                <w:sz w:val="24"/>
                <w:highlight w:val="none"/>
                <w:u w:val="single"/>
                <w:lang w:val="en-US" w:eastAsia="zh-CN"/>
              </w:rPr>
              <w:t>/</w:t>
            </w:r>
          </w:p>
          <w:p w14:paraId="7E358B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val="en-US" w:eastAsia="zh-CN"/>
              </w:rPr>
            </w:pPr>
            <w:r>
              <w:rPr>
                <w:rFonts w:hint="eastAsia" w:ascii="宋体" w:hAnsi="宋体" w:eastAsia="宋体"/>
                <w:bCs/>
                <w:color w:val="auto"/>
                <w:sz w:val="24"/>
                <w:highlight w:val="none"/>
              </w:rPr>
              <w:t>联系人及联系电话：</w:t>
            </w:r>
            <w:r>
              <w:rPr>
                <w:rFonts w:hint="eastAsia"/>
                <w:bCs/>
                <w:color w:val="auto"/>
                <w:sz w:val="24"/>
                <w:highlight w:val="none"/>
                <w:u w:val="single"/>
                <w:lang w:val="en-US" w:eastAsia="zh-CN"/>
              </w:rPr>
              <w:t>/</w:t>
            </w:r>
          </w:p>
          <w:p w14:paraId="3D1B631C">
            <w:pPr>
              <w:pStyle w:val="7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794A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0E726CB6">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941" w:type="pct"/>
            <w:vAlign w:val="center"/>
          </w:tcPr>
          <w:p w14:paraId="4F1280AF">
            <w:pPr>
              <w:pStyle w:val="70"/>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网上询问截止时间</w:t>
            </w:r>
          </w:p>
        </w:tc>
        <w:tc>
          <w:tcPr>
            <w:tcW w:w="3524" w:type="pct"/>
            <w:vAlign w:val="center"/>
          </w:tcPr>
          <w:p w14:paraId="1DF07210">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2026</w:t>
            </w:r>
            <w:r>
              <w:rPr>
                <w:b w:val="0"/>
                <w:color w:val="auto"/>
                <w:sz w:val="24"/>
                <w:highlight w:val="none"/>
              </w:rPr>
              <w:t>年</w:t>
            </w:r>
            <w:r>
              <w:rPr>
                <w:rFonts w:hint="eastAsia"/>
                <w:b w:val="0"/>
                <w:color w:val="auto"/>
                <w:sz w:val="24"/>
                <w:highlight w:val="none"/>
                <w:u w:val="single"/>
                <w:lang w:val="en-US" w:eastAsia="zh-CN"/>
              </w:rPr>
              <w:t>6</w:t>
            </w:r>
            <w:r>
              <w:rPr>
                <w:b w:val="0"/>
                <w:color w:val="auto"/>
                <w:sz w:val="24"/>
                <w:highlight w:val="none"/>
              </w:rPr>
              <w:t>月</w:t>
            </w:r>
            <w:r>
              <w:rPr>
                <w:rFonts w:hint="eastAsia"/>
                <w:b w:val="0"/>
                <w:color w:val="auto"/>
                <w:sz w:val="24"/>
                <w:highlight w:val="none"/>
                <w:u w:val="single"/>
                <w:lang w:val="en-US" w:eastAsia="zh-CN"/>
              </w:rPr>
              <w:t>29</w:t>
            </w:r>
            <w:r>
              <w:rPr>
                <w:b w:val="0"/>
                <w:color w:val="auto"/>
                <w:sz w:val="24"/>
                <w:highlight w:val="none"/>
              </w:rPr>
              <w:t>日</w:t>
            </w:r>
            <w:r>
              <w:rPr>
                <w:rFonts w:hint="eastAsia"/>
                <w:b w:val="0"/>
                <w:color w:val="auto"/>
                <w:sz w:val="24"/>
                <w:highlight w:val="none"/>
                <w:u w:val="single"/>
                <w:lang w:val="en-US" w:eastAsia="zh-CN"/>
              </w:rPr>
              <w:t>17</w:t>
            </w:r>
            <w:r>
              <w:rPr>
                <w:b w:val="0"/>
                <w:color w:val="auto"/>
                <w:sz w:val="24"/>
                <w:highlight w:val="none"/>
              </w:rPr>
              <w:t>时</w:t>
            </w:r>
            <w:r>
              <w:rPr>
                <w:rFonts w:hint="eastAsia"/>
                <w:b w:val="0"/>
                <w:color w:val="auto"/>
                <w:sz w:val="24"/>
                <w:highlight w:val="none"/>
                <w:u w:val="single"/>
                <w:lang w:val="en-US" w:eastAsia="zh-CN"/>
              </w:rPr>
              <w:t>30</w:t>
            </w:r>
            <w:r>
              <w:rPr>
                <w:rFonts w:hint="eastAsia"/>
                <w:b w:val="0"/>
                <w:color w:val="auto"/>
                <w:sz w:val="24"/>
                <w:highlight w:val="none"/>
              </w:rPr>
              <w:t>分</w:t>
            </w:r>
          </w:p>
        </w:tc>
      </w:tr>
      <w:tr w14:paraId="5837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534" w:type="pct"/>
            <w:vAlign w:val="center"/>
          </w:tcPr>
          <w:p w14:paraId="52D34804">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941" w:type="pct"/>
            <w:vAlign w:val="center"/>
          </w:tcPr>
          <w:p w14:paraId="20944684">
            <w:pPr>
              <w:pStyle w:val="70"/>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包别划分</w:t>
            </w:r>
          </w:p>
        </w:tc>
        <w:tc>
          <w:tcPr>
            <w:tcW w:w="3524" w:type="pct"/>
            <w:vAlign w:val="center"/>
          </w:tcPr>
          <w:p w14:paraId="19F1778A">
            <w:pPr>
              <w:pStyle w:val="70"/>
              <w:widowControl w:val="0"/>
              <w:spacing w:before="0" w:beforeAutospacing="0" w:after="0" w:afterAutospacing="0" w:line="360" w:lineRule="auto"/>
              <w:jc w:val="both"/>
              <w:rPr>
                <w:rFonts w:hint="default" w:eastAsia="宋体"/>
                <w:b/>
                <w:bCs w:val="0"/>
                <w:color w:val="auto"/>
                <w:sz w:val="24"/>
                <w:highlight w:val="none"/>
                <w:lang w:val="en-US" w:eastAsia="zh-CN"/>
              </w:rPr>
            </w:pPr>
            <w:r>
              <w:rPr>
                <w:rFonts w:hint="eastAsia"/>
                <w:b w:val="0"/>
                <w:bCs w:val="0"/>
                <w:color w:val="auto"/>
                <w:sz w:val="24"/>
                <w:szCs w:val="24"/>
                <w:highlight w:val="none"/>
                <w:lang w:eastAsia="zh-CN"/>
              </w:rPr>
              <w:t>□</w:t>
            </w:r>
            <w:r>
              <w:rPr>
                <w:b w:val="0"/>
                <w:color w:val="auto"/>
                <w:sz w:val="24"/>
                <w:highlight w:val="none"/>
              </w:rPr>
              <w:t xml:space="preserve">不分包    </w:t>
            </w:r>
            <w:r>
              <w:rPr>
                <w:b/>
                <w:bCs w:val="0"/>
                <w:color w:val="auto"/>
                <w:sz w:val="24"/>
                <w:highlight w:val="none"/>
              </w:rPr>
              <w:t xml:space="preserve"> </w:t>
            </w:r>
            <w:r>
              <w:rPr>
                <w:rFonts w:hint="eastAsia"/>
                <w:b/>
                <w:bCs w:val="0"/>
                <w:color w:val="auto"/>
                <w:sz w:val="24"/>
                <w:highlight w:val="none"/>
                <w:lang w:eastAsia="zh-CN"/>
              </w:rPr>
              <w:t>☑</w:t>
            </w:r>
            <w:r>
              <w:rPr>
                <w:b/>
                <w:bCs w:val="0"/>
                <w:color w:val="auto"/>
                <w:sz w:val="24"/>
                <w:highlight w:val="none"/>
              </w:rPr>
              <w:t>分为</w:t>
            </w:r>
            <w:r>
              <w:rPr>
                <w:rFonts w:hint="eastAsia"/>
                <w:b/>
                <w:bCs w:val="0"/>
                <w:color w:val="auto"/>
                <w:sz w:val="24"/>
                <w:highlight w:val="none"/>
                <w:lang w:val="en-US" w:eastAsia="zh-CN"/>
              </w:rPr>
              <w:t>多</w:t>
            </w:r>
            <w:r>
              <w:rPr>
                <w:b/>
                <w:bCs w:val="0"/>
                <w:color w:val="auto"/>
                <w:sz w:val="24"/>
                <w:highlight w:val="none"/>
              </w:rPr>
              <w:t>个包</w:t>
            </w:r>
            <w:r>
              <w:rPr>
                <w:rFonts w:hint="eastAsia"/>
                <w:b/>
                <w:bCs w:val="0"/>
                <w:color w:val="auto"/>
                <w:sz w:val="24"/>
                <w:highlight w:val="none"/>
                <w:lang w:eastAsia="zh-CN"/>
              </w:rPr>
              <w:t>，</w:t>
            </w:r>
            <w:r>
              <w:rPr>
                <w:rFonts w:hint="eastAsia"/>
                <w:b/>
                <w:bCs w:val="0"/>
                <w:color w:val="auto"/>
                <w:sz w:val="24"/>
                <w:highlight w:val="none"/>
                <w:lang w:val="en-US" w:eastAsia="zh-CN"/>
              </w:rPr>
              <w:t>本项目为第3包</w:t>
            </w:r>
          </w:p>
          <w:p w14:paraId="7FD68E3E">
            <w:pPr>
              <w:pStyle w:val="70"/>
              <w:widowControl w:val="0"/>
              <w:spacing w:before="0" w:beforeAutospacing="0" w:after="0" w:afterAutospacing="0" w:line="360" w:lineRule="auto"/>
              <w:jc w:val="both"/>
              <w:rPr>
                <w:rFonts w:hint="eastAsia" w:eastAsia="宋体"/>
                <w:b w:val="0"/>
                <w:color w:val="auto"/>
                <w:sz w:val="24"/>
                <w:highlight w:val="none"/>
                <w:lang w:eastAsia="zh-CN"/>
              </w:rPr>
            </w:pPr>
            <w:r>
              <w:rPr>
                <w:rFonts w:hint="eastAsia"/>
                <w:b/>
                <w:bCs w:val="0"/>
                <w:color w:val="auto"/>
                <w:sz w:val="24"/>
                <w:szCs w:val="24"/>
                <w:highlight w:val="none"/>
              </w:rPr>
              <w:t>供应商参加多个包磋商的成交</w:t>
            </w:r>
            <w:r>
              <w:rPr>
                <w:b/>
                <w:bCs w:val="0"/>
                <w:color w:val="auto"/>
                <w:sz w:val="24"/>
                <w:szCs w:val="24"/>
                <w:highlight w:val="none"/>
              </w:rPr>
              <w:t>包</w:t>
            </w:r>
            <w:r>
              <w:rPr>
                <w:rFonts w:hint="eastAsia"/>
                <w:b/>
                <w:bCs w:val="0"/>
                <w:color w:val="auto"/>
                <w:sz w:val="24"/>
                <w:szCs w:val="24"/>
                <w:highlight w:val="none"/>
              </w:rPr>
              <w:t>数规定：</w:t>
            </w:r>
            <w:r>
              <w:rPr>
                <w:rFonts w:hint="eastAsia"/>
                <w:b/>
                <w:bCs w:val="0"/>
                <w:color w:val="auto"/>
                <w:sz w:val="24"/>
                <w:szCs w:val="18"/>
                <w:highlight w:val="none"/>
                <w:u w:val="single"/>
                <w:lang w:val="en-US" w:eastAsia="zh-CN"/>
              </w:rPr>
              <w:t>/</w:t>
            </w:r>
          </w:p>
        </w:tc>
      </w:tr>
      <w:tr w14:paraId="0374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534" w:type="pct"/>
            <w:vAlign w:val="center"/>
          </w:tcPr>
          <w:p w14:paraId="569A8C4B">
            <w:pPr>
              <w:pStyle w:val="71"/>
              <w:pBdr>
                <w:bottom w:val="none" w:color="auto" w:sz="0" w:space="0"/>
              </w:pBdr>
              <w:tabs>
                <w:tab w:val="clear" w:pos="4153"/>
                <w:tab w:val="clear" w:pos="8306"/>
              </w:tabs>
              <w:adjustRightInd/>
              <w:spacing w:line="360" w:lineRule="auto"/>
              <w:textAlignment w:val="auto"/>
              <w:rPr>
                <w:rFonts w:hint="eastAsia"/>
                <w:bCs/>
                <w:color w:val="auto"/>
                <w:kern w:val="2"/>
                <w:highlight w:val="none"/>
                <w:lang w:val="en-US" w:eastAsia="zh-CN"/>
              </w:rPr>
            </w:pPr>
            <w:r>
              <w:rPr>
                <w:rFonts w:hint="eastAsia"/>
                <w:b/>
                <w:bCs w:val="0"/>
                <w:color w:val="auto"/>
                <w:kern w:val="2"/>
                <w:highlight w:val="none"/>
                <w:lang w:val="en-US" w:eastAsia="zh-CN"/>
              </w:rPr>
              <w:t>8.1</w:t>
            </w:r>
          </w:p>
        </w:tc>
        <w:tc>
          <w:tcPr>
            <w:tcW w:w="941" w:type="pct"/>
            <w:vAlign w:val="center"/>
          </w:tcPr>
          <w:p w14:paraId="795D0AAE">
            <w:pPr>
              <w:pStyle w:val="70"/>
              <w:widowControl w:val="0"/>
              <w:spacing w:before="0" w:beforeAutospacing="0" w:after="0" w:afterAutospacing="0" w:line="360" w:lineRule="auto"/>
              <w:jc w:val="left"/>
              <w:rPr>
                <w:rFonts w:hint="eastAsia"/>
                <w:b w:val="0"/>
                <w:color w:val="auto"/>
                <w:sz w:val="24"/>
                <w:highlight w:val="none"/>
              </w:rPr>
            </w:pPr>
            <w:r>
              <w:rPr>
                <w:rFonts w:hint="eastAsia"/>
                <w:b/>
                <w:bCs w:val="0"/>
                <w:color w:val="auto"/>
                <w:sz w:val="24"/>
                <w:highlight w:val="none"/>
                <w:lang w:val="en-US" w:eastAsia="zh-CN"/>
              </w:rPr>
              <w:t>响应文件要求</w:t>
            </w:r>
          </w:p>
        </w:tc>
        <w:tc>
          <w:tcPr>
            <w:tcW w:w="3524" w:type="pct"/>
            <w:vAlign w:val="center"/>
          </w:tcPr>
          <w:p w14:paraId="756BF4B8">
            <w:pPr>
              <w:pStyle w:val="70"/>
              <w:widowControl w:val="0"/>
              <w:numPr>
                <w:ilvl w:val="0"/>
                <w:numId w:val="0"/>
              </w:numPr>
              <w:spacing w:before="0" w:beforeAutospacing="0" w:after="0" w:afterAutospacing="0" w:line="360" w:lineRule="auto"/>
              <w:jc w:val="both"/>
              <w:rPr>
                <w:rFonts w:hint="eastAsia" w:eastAsiaTheme="minorEastAsia"/>
                <w:b/>
                <w:bCs/>
                <w:color w:val="FF0000"/>
                <w:sz w:val="24"/>
                <w:highlight w:val="none"/>
                <w:lang w:val="en-US" w:eastAsia="zh-CN"/>
              </w:rPr>
            </w:pPr>
            <w:r>
              <w:rPr>
                <w:rFonts w:hint="eastAsia"/>
                <w:b/>
                <w:bCs w:val="0"/>
                <w:color w:val="auto"/>
                <w:sz w:val="24"/>
                <w:highlight w:val="none"/>
                <w:lang w:val="en-US" w:eastAsia="zh-CN"/>
              </w:rPr>
              <w:t>（1）响应文件页面数量：施工组织设计方案建议</w:t>
            </w:r>
            <w:r>
              <w:rPr>
                <w:rFonts w:hint="eastAsia" w:asciiTheme="minorEastAsia" w:hAnsiTheme="minorEastAsia" w:eastAsiaTheme="minorEastAsia" w:cstheme="minorEastAsia"/>
                <w:b/>
                <w:bCs/>
                <w:color w:val="FF0000"/>
                <w:sz w:val="24"/>
                <w:highlight w:val="none"/>
              </w:rPr>
              <w:t>不超过</w:t>
            </w:r>
            <w:r>
              <w:rPr>
                <w:rFonts w:hint="eastAsia" w:asciiTheme="minorEastAsia" w:hAnsiTheme="minorEastAsia" w:eastAsiaTheme="minorEastAsia" w:cstheme="minorEastAsia"/>
                <w:b/>
                <w:bCs/>
                <w:color w:val="FF0000"/>
                <w:sz w:val="24"/>
                <w:highlight w:val="none"/>
                <w:lang w:val="en-US" w:eastAsia="zh-CN"/>
              </w:rPr>
              <w:t>300</w:t>
            </w:r>
            <w:r>
              <w:rPr>
                <w:rFonts w:hint="eastAsia" w:eastAsiaTheme="minorEastAsia"/>
                <w:b/>
                <w:bCs/>
                <w:color w:val="FF0000"/>
                <w:sz w:val="24"/>
                <w:highlight w:val="none"/>
              </w:rPr>
              <w:t>页</w:t>
            </w:r>
            <w:r>
              <w:rPr>
                <w:rFonts w:hint="eastAsia" w:eastAsiaTheme="minorEastAsia"/>
                <w:b/>
                <w:bCs/>
                <w:color w:val="FF0000"/>
                <w:sz w:val="24"/>
                <w:highlight w:val="none"/>
                <w:lang w:val="en-US" w:eastAsia="zh-CN"/>
              </w:rPr>
              <w:t>;</w:t>
            </w:r>
          </w:p>
          <w:p w14:paraId="5C0BD4EA">
            <w:pPr>
              <w:pStyle w:val="70"/>
              <w:widowControl w:val="0"/>
              <w:numPr>
                <w:ilvl w:val="0"/>
                <w:numId w:val="0"/>
              </w:numPr>
              <w:spacing w:before="0" w:beforeAutospacing="0" w:after="0" w:afterAutospacing="0" w:line="360" w:lineRule="auto"/>
              <w:jc w:val="both"/>
              <w:rPr>
                <w:rFonts w:hint="eastAsia"/>
                <w:b/>
                <w:bCs w:val="0"/>
                <w:color w:val="auto"/>
                <w:sz w:val="24"/>
                <w:szCs w:val="24"/>
                <w:highlight w:val="none"/>
              </w:rPr>
            </w:pPr>
            <w:r>
              <w:rPr>
                <w:rFonts w:hint="eastAsia" w:eastAsiaTheme="minorEastAsia"/>
                <w:b/>
                <w:bCs/>
                <w:color w:val="auto"/>
                <w:sz w:val="24"/>
                <w:highlight w:val="none"/>
                <w:lang w:val="en-US" w:eastAsia="zh-CN"/>
              </w:rPr>
              <w:t>（2）成交后成交人须向采购人提供2份纸质响应文件。</w:t>
            </w:r>
          </w:p>
        </w:tc>
      </w:tr>
      <w:tr w14:paraId="6290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534" w:type="pct"/>
            <w:vAlign w:val="center"/>
          </w:tcPr>
          <w:p w14:paraId="4CF25EB5">
            <w:pPr>
              <w:pStyle w:val="71"/>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eastAsia="zh-CN"/>
              </w:rPr>
            </w:pPr>
            <w:r>
              <w:rPr>
                <w:rFonts w:hint="eastAsia"/>
                <w:bCs/>
                <w:color w:val="auto"/>
                <w:kern w:val="2"/>
                <w:highlight w:val="none"/>
                <w:lang w:val="en-US" w:eastAsia="zh-CN"/>
              </w:rPr>
              <w:t>9.2</w:t>
            </w:r>
          </w:p>
        </w:tc>
        <w:tc>
          <w:tcPr>
            <w:tcW w:w="941" w:type="pct"/>
            <w:vAlign w:val="center"/>
          </w:tcPr>
          <w:p w14:paraId="4C5A5312">
            <w:pPr>
              <w:pStyle w:val="70"/>
              <w:widowControl w:val="0"/>
              <w:spacing w:before="0" w:beforeAutospacing="0" w:after="0" w:afterAutospacing="0" w:line="360" w:lineRule="auto"/>
              <w:jc w:val="left"/>
              <w:rPr>
                <w:rFonts w:hint="eastAsia" w:eastAsia="宋体"/>
                <w:b w:val="0"/>
                <w:color w:val="auto"/>
                <w:sz w:val="24"/>
                <w:highlight w:val="none"/>
                <w:lang w:val="en-US" w:eastAsia="zh-CN"/>
              </w:rPr>
            </w:pPr>
            <w:r>
              <w:rPr>
                <w:rFonts w:hint="eastAsia" w:ascii="宋体" w:hAnsi="宋体" w:eastAsia="宋体"/>
                <w:b w:val="0"/>
                <w:color w:val="auto"/>
                <w:sz w:val="24"/>
                <w:szCs w:val="24"/>
                <w:highlight w:val="none"/>
              </w:rPr>
              <w:t>最高限价</w:t>
            </w:r>
          </w:p>
        </w:tc>
        <w:tc>
          <w:tcPr>
            <w:tcW w:w="3524" w:type="pct"/>
            <w:vAlign w:val="center"/>
          </w:tcPr>
          <w:p w14:paraId="156BFE2E">
            <w:pPr>
              <w:widowControl w:val="0"/>
              <w:spacing w:line="360" w:lineRule="auto"/>
              <w:jc w:val="both"/>
              <w:rPr>
                <w:rFonts w:hint="eastAsia"/>
                <w:b/>
                <w:bCs/>
                <w:color w:val="auto"/>
                <w:sz w:val="24"/>
                <w:szCs w:val="18"/>
                <w:highlight w:val="none"/>
                <w:u w:val="single"/>
                <w:lang w:val="en-US" w:eastAsia="zh-CN"/>
              </w:rPr>
            </w:pPr>
            <w:r>
              <w:rPr>
                <w:rFonts w:hint="eastAsia"/>
                <w:b/>
                <w:bCs/>
                <w:color w:val="auto"/>
                <w:sz w:val="24"/>
                <w:szCs w:val="18"/>
                <w:highlight w:val="none"/>
                <w:u w:val="single"/>
                <w:lang w:val="en-US" w:eastAsia="zh-CN"/>
              </w:rPr>
              <w:t>第3包最高限价为155万元。</w:t>
            </w:r>
          </w:p>
          <w:p w14:paraId="6B798F93">
            <w:pPr>
              <w:widowControl w:val="0"/>
              <w:spacing w:line="360" w:lineRule="auto"/>
              <w:ind w:leftChars="0" w:firstLine="435" w:firstLineChars="0"/>
              <w:jc w:val="both"/>
              <w:rPr>
                <w:rFonts w:hint="eastAsia" w:cstheme="minorBidi"/>
                <w:b/>
                <w:bCs/>
                <w:color w:val="auto"/>
                <w:sz w:val="24"/>
                <w:szCs w:val="18"/>
                <w:highlight w:val="none"/>
                <w:u w:val="single"/>
                <w:lang w:val="en-US" w:eastAsia="zh-CN" w:bidi="ar-SA"/>
              </w:rPr>
            </w:pPr>
            <w:r>
              <w:rPr>
                <w:rFonts w:hint="eastAsia"/>
                <w:b/>
                <w:bCs/>
                <w:color w:val="FF0000"/>
                <w:sz w:val="24"/>
                <w:szCs w:val="24"/>
                <w:highlight w:val="none"/>
                <w:lang w:val="en-US" w:eastAsia="zh-CN"/>
              </w:rPr>
              <w:t>各包</w:t>
            </w:r>
            <w:r>
              <w:rPr>
                <w:rFonts w:hint="eastAsia"/>
                <w:b/>
                <w:bCs/>
                <w:color w:val="FF0000"/>
                <w:sz w:val="24"/>
                <w:szCs w:val="24"/>
                <w:highlight w:val="none"/>
              </w:rPr>
              <w:t>供应商的</w:t>
            </w:r>
            <w:r>
              <w:rPr>
                <w:rFonts w:hint="eastAsia"/>
                <w:b/>
                <w:bCs/>
                <w:color w:val="FF0000"/>
                <w:sz w:val="24"/>
                <w:szCs w:val="24"/>
                <w:highlight w:val="none"/>
                <w:lang w:val="en-US" w:eastAsia="zh-CN"/>
              </w:rPr>
              <w:t>投标</w:t>
            </w:r>
            <w:r>
              <w:rPr>
                <w:rFonts w:hint="eastAsia"/>
                <w:b/>
                <w:bCs/>
                <w:color w:val="FF0000"/>
                <w:sz w:val="24"/>
                <w:szCs w:val="24"/>
                <w:highlight w:val="none"/>
              </w:rPr>
              <w:t>报价不得超过</w:t>
            </w:r>
            <w:r>
              <w:rPr>
                <w:rFonts w:hint="eastAsia"/>
                <w:b/>
                <w:bCs/>
                <w:color w:val="FF0000"/>
                <w:sz w:val="24"/>
                <w:szCs w:val="24"/>
                <w:highlight w:val="none"/>
                <w:lang w:val="en-US" w:eastAsia="zh-CN"/>
              </w:rPr>
              <w:t>各包</w:t>
            </w:r>
            <w:r>
              <w:rPr>
                <w:rFonts w:hint="eastAsia"/>
                <w:b/>
                <w:bCs/>
                <w:color w:val="FF0000"/>
                <w:sz w:val="24"/>
                <w:szCs w:val="24"/>
                <w:highlight w:val="none"/>
              </w:rPr>
              <w:t>采购人公</w:t>
            </w:r>
            <w:r>
              <w:rPr>
                <w:b/>
                <w:bCs/>
                <w:color w:val="FF0000"/>
                <w:sz w:val="24"/>
                <w:szCs w:val="24"/>
                <w:highlight w:val="none"/>
              </w:rPr>
              <w:t>布的最高限价</w:t>
            </w:r>
            <w:r>
              <w:rPr>
                <w:rFonts w:hint="eastAsia"/>
                <w:b/>
                <w:bCs/>
                <w:color w:val="FF0000"/>
                <w:sz w:val="24"/>
                <w:szCs w:val="24"/>
                <w:highlight w:val="none"/>
                <w:lang w:val="en-US" w:eastAsia="zh-CN"/>
              </w:rPr>
              <w:t>及工程量清单中的分项限价</w:t>
            </w:r>
            <w:r>
              <w:rPr>
                <w:b/>
                <w:bCs/>
                <w:color w:val="FF0000"/>
                <w:sz w:val="24"/>
                <w:szCs w:val="24"/>
                <w:highlight w:val="none"/>
              </w:rPr>
              <w:t>，否则其响应文件按照无效处理。</w:t>
            </w:r>
          </w:p>
        </w:tc>
      </w:tr>
      <w:tr w14:paraId="33FF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34" w:type="pct"/>
            <w:vAlign w:val="center"/>
          </w:tcPr>
          <w:p w14:paraId="6CD6A423">
            <w:pPr>
              <w:pStyle w:val="71"/>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941" w:type="pct"/>
            <w:vAlign w:val="center"/>
          </w:tcPr>
          <w:p w14:paraId="3D4B789B">
            <w:pPr>
              <w:pStyle w:val="70"/>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磋商保证金</w:t>
            </w:r>
          </w:p>
        </w:tc>
        <w:tc>
          <w:tcPr>
            <w:tcW w:w="3524" w:type="pct"/>
            <w:vAlign w:val="center"/>
          </w:tcPr>
          <w:p w14:paraId="7B97CC4F">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63A5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2E645D54">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941" w:type="pct"/>
            <w:vAlign w:val="center"/>
          </w:tcPr>
          <w:p w14:paraId="34E62884">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磋商有效期</w:t>
            </w:r>
          </w:p>
        </w:tc>
        <w:tc>
          <w:tcPr>
            <w:tcW w:w="3524" w:type="pct"/>
            <w:vAlign w:val="center"/>
          </w:tcPr>
          <w:p w14:paraId="213439D9">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90</w:t>
            </w:r>
            <w:r>
              <w:rPr>
                <w:rFonts w:hint="eastAsia"/>
                <w:b w:val="0"/>
                <w:color w:val="auto"/>
                <w:sz w:val="24"/>
                <w:highlight w:val="none"/>
              </w:rPr>
              <w:t>日历日</w:t>
            </w:r>
          </w:p>
        </w:tc>
      </w:tr>
      <w:tr w14:paraId="7FBA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54439FF6">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941" w:type="pct"/>
            <w:vAlign w:val="center"/>
          </w:tcPr>
          <w:p w14:paraId="00FF1EE0">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响应文件解密时间</w:t>
            </w:r>
          </w:p>
        </w:tc>
        <w:tc>
          <w:tcPr>
            <w:tcW w:w="3524" w:type="pct"/>
            <w:vAlign w:val="center"/>
          </w:tcPr>
          <w:p w14:paraId="3A2BAE7E">
            <w:pPr>
              <w:pStyle w:val="70"/>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single"/>
                <w:lang w:val="en-US" w:eastAsia="zh-CN"/>
              </w:rPr>
              <w:t>60</w:t>
            </w:r>
            <w:r>
              <w:rPr>
                <w:rFonts w:hint="eastAsia"/>
                <w:b w:val="0"/>
                <w:color w:val="auto"/>
                <w:sz w:val="24"/>
                <w:highlight w:val="none"/>
                <w:u w:val="none"/>
              </w:rPr>
              <w:t>分钟内</w:t>
            </w:r>
          </w:p>
        </w:tc>
      </w:tr>
      <w:tr w14:paraId="43DA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534" w:type="pct"/>
            <w:vAlign w:val="center"/>
          </w:tcPr>
          <w:p w14:paraId="24DA08F7">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.3</w:t>
            </w:r>
          </w:p>
        </w:tc>
        <w:tc>
          <w:tcPr>
            <w:tcW w:w="941" w:type="pct"/>
            <w:vAlign w:val="center"/>
          </w:tcPr>
          <w:p w14:paraId="4457C2CE">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评审方法</w:t>
            </w:r>
          </w:p>
        </w:tc>
        <w:tc>
          <w:tcPr>
            <w:tcW w:w="3524" w:type="pct"/>
            <w:vAlign w:val="center"/>
          </w:tcPr>
          <w:p w14:paraId="418A12CA">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rPr>
              <w:t>综合评分法</w:t>
            </w:r>
          </w:p>
        </w:tc>
      </w:tr>
      <w:tr w14:paraId="60CA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39EC7FA5">
            <w:pPr>
              <w:pStyle w:val="7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val="0"/>
              <w:spacing w:line="360" w:lineRule="auto"/>
              <w:textAlignment w:val="auto"/>
              <w:rPr>
                <w:rFonts w:hint="eastAsia"/>
                <w:bCs/>
                <w:color w:val="auto"/>
                <w:kern w:val="2"/>
                <w:highlight w:val="none"/>
              </w:rPr>
            </w:pPr>
            <w:r>
              <w:rPr>
                <w:rFonts w:hint="eastAsia" w:ascii="宋体" w:hAnsi="宋体" w:eastAsia="宋体" w:cstheme="minorBidi"/>
                <w:b w:val="0"/>
                <w:bCs/>
                <w:color w:val="FF0000"/>
                <w:sz w:val="24"/>
                <w:szCs w:val="28"/>
                <w:highlight w:val="none"/>
                <w:lang w:val="en-US" w:eastAsia="zh-CN" w:bidi="ar-SA"/>
              </w:rPr>
              <w:t>14.4.3</w:t>
            </w:r>
          </w:p>
        </w:tc>
        <w:tc>
          <w:tcPr>
            <w:tcW w:w="941" w:type="pct"/>
            <w:vAlign w:val="center"/>
          </w:tcPr>
          <w:p w14:paraId="5DDE5218">
            <w:pPr>
              <w:pStyle w:val="70"/>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b w:val="0"/>
                <w:color w:val="auto"/>
                <w:sz w:val="24"/>
                <w:highlight w:val="none"/>
              </w:rPr>
            </w:pPr>
            <w:r>
              <w:rPr>
                <w:rFonts w:hint="eastAsia" w:ascii="宋体" w:hAnsi="宋体" w:eastAsia="宋体" w:cstheme="minorBidi"/>
                <w:b w:val="0"/>
                <w:bCs/>
                <w:color w:val="FF0000"/>
                <w:sz w:val="24"/>
                <w:szCs w:val="28"/>
                <w:highlight w:val="none"/>
                <w:lang w:val="en-US" w:eastAsia="zh-CN" w:bidi="ar-SA"/>
              </w:rPr>
              <w:t>异常低价审查</w:t>
            </w:r>
          </w:p>
        </w:tc>
        <w:tc>
          <w:tcPr>
            <w:tcW w:w="3524" w:type="pct"/>
            <w:vAlign w:val="center"/>
          </w:tcPr>
          <w:p w14:paraId="62B70225">
            <w:pPr>
              <w:pStyle w:val="70"/>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本项增加以下内容：</w:t>
            </w:r>
          </w:p>
          <w:p w14:paraId="0185C5AF">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政府采购评审中出现下列情形之一的，评审委员会应当启动异常低价响应审查程序： </w:t>
            </w:r>
          </w:p>
          <w:p w14:paraId="32DE245A">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1.报价低于全部通过符合性审查供应商报价平均值</w:t>
            </w:r>
            <w:r>
              <w:rPr>
                <w:rFonts w:hint="eastAsia" w:cstheme="minorBidi"/>
                <w:b w:val="0"/>
                <w:bCs/>
                <w:color w:val="FF0000"/>
                <w:sz w:val="24"/>
                <w:szCs w:val="28"/>
                <w:highlight w:val="none"/>
                <w:lang w:val="en-US" w:eastAsia="zh-CN" w:bidi="ar-SA"/>
              </w:rPr>
              <w:t>60</w:t>
            </w:r>
            <w:r>
              <w:rPr>
                <w:rFonts w:hint="eastAsia" w:ascii="宋体" w:hAnsi="宋体" w:eastAsia="宋体" w:cstheme="minorBidi"/>
                <w:b w:val="0"/>
                <w:bCs/>
                <w:color w:val="FF0000"/>
                <w:sz w:val="24"/>
                <w:szCs w:val="28"/>
                <w:highlight w:val="none"/>
                <w:lang w:val="en-US" w:eastAsia="zh-CN" w:bidi="ar-SA"/>
              </w:rPr>
              <w:t>%的，即报价&lt;全部通过符合性审查供应商报价平均值×</w:t>
            </w:r>
            <w:r>
              <w:rPr>
                <w:rFonts w:hint="eastAsia" w:cstheme="minorBidi"/>
                <w:b w:val="0"/>
                <w:bCs/>
                <w:color w:val="FF0000"/>
                <w:sz w:val="24"/>
                <w:szCs w:val="28"/>
                <w:highlight w:val="none"/>
                <w:lang w:val="en-US" w:eastAsia="zh-CN" w:bidi="ar-SA"/>
              </w:rPr>
              <w:t>60</w:t>
            </w:r>
            <w:r>
              <w:rPr>
                <w:rFonts w:hint="eastAsia" w:ascii="宋体" w:hAnsi="宋体" w:eastAsia="宋体" w:cstheme="minorBidi"/>
                <w:b w:val="0"/>
                <w:bCs/>
                <w:color w:val="FF0000"/>
                <w:sz w:val="24"/>
                <w:szCs w:val="28"/>
                <w:highlight w:val="none"/>
                <w:lang w:val="en-US" w:eastAsia="zh-CN" w:bidi="ar-SA"/>
              </w:rPr>
              <w:t>%； </w:t>
            </w:r>
          </w:p>
          <w:p w14:paraId="4A164404">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2.报价低于通过符合性审查的次低报价供应商报价</w:t>
            </w:r>
            <w:r>
              <w:rPr>
                <w:rFonts w:hint="eastAsia" w:cstheme="minorBidi"/>
                <w:b w:val="0"/>
                <w:bCs/>
                <w:color w:val="FF0000"/>
                <w:sz w:val="24"/>
                <w:szCs w:val="28"/>
                <w:highlight w:val="none"/>
                <w:lang w:val="en-US" w:eastAsia="zh-CN" w:bidi="ar-SA"/>
              </w:rPr>
              <w:t>60</w:t>
            </w:r>
            <w:r>
              <w:rPr>
                <w:rFonts w:hint="eastAsia" w:ascii="宋体" w:hAnsi="宋体" w:eastAsia="宋体" w:cstheme="minorBidi"/>
                <w:b w:val="0"/>
                <w:bCs/>
                <w:color w:val="FF0000"/>
                <w:sz w:val="24"/>
                <w:szCs w:val="28"/>
                <w:highlight w:val="none"/>
                <w:lang w:val="en-US" w:eastAsia="zh-CN" w:bidi="ar-SA"/>
              </w:rPr>
              <w:t>%的，即报价&lt;通过符合性审查的次低报价供应商报价×</w:t>
            </w:r>
            <w:r>
              <w:rPr>
                <w:rFonts w:hint="eastAsia" w:cstheme="minorBidi"/>
                <w:b w:val="0"/>
                <w:bCs/>
                <w:color w:val="FF0000"/>
                <w:sz w:val="24"/>
                <w:szCs w:val="28"/>
                <w:highlight w:val="none"/>
                <w:lang w:val="en-US" w:eastAsia="zh-CN" w:bidi="ar-SA"/>
              </w:rPr>
              <w:t>60</w:t>
            </w:r>
            <w:r>
              <w:rPr>
                <w:rFonts w:hint="eastAsia" w:ascii="宋体" w:hAnsi="宋体" w:eastAsia="宋体" w:cstheme="minorBidi"/>
                <w:b w:val="0"/>
                <w:bCs/>
                <w:color w:val="FF0000"/>
                <w:sz w:val="24"/>
                <w:szCs w:val="28"/>
                <w:highlight w:val="none"/>
                <w:lang w:val="en-US" w:eastAsia="zh-CN" w:bidi="ar-SA"/>
              </w:rPr>
              <w:t>%； </w:t>
            </w:r>
          </w:p>
          <w:p w14:paraId="69615856">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3.报价低于采购项目最高限价</w:t>
            </w:r>
            <w:r>
              <w:rPr>
                <w:rFonts w:hint="eastAsia" w:cstheme="minorBidi"/>
                <w:b w:val="0"/>
                <w:bCs/>
                <w:color w:val="FF0000"/>
                <w:sz w:val="24"/>
                <w:szCs w:val="28"/>
                <w:highlight w:val="none"/>
                <w:lang w:val="en-US" w:eastAsia="zh-CN" w:bidi="ar-SA"/>
              </w:rPr>
              <w:t>55</w:t>
            </w:r>
            <w:r>
              <w:rPr>
                <w:rFonts w:hint="eastAsia" w:ascii="宋体" w:hAnsi="宋体" w:eastAsia="宋体" w:cstheme="minorBidi"/>
                <w:b w:val="0"/>
                <w:bCs/>
                <w:color w:val="FF0000"/>
                <w:sz w:val="24"/>
                <w:szCs w:val="28"/>
                <w:highlight w:val="none"/>
                <w:lang w:val="en-US" w:eastAsia="zh-CN" w:bidi="ar-SA"/>
              </w:rPr>
              <w:t>%的，即报价&lt;采购项目最高限价×</w:t>
            </w:r>
            <w:r>
              <w:rPr>
                <w:rFonts w:hint="eastAsia" w:cstheme="minorBidi"/>
                <w:b w:val="0"/>
                <w:bCs/>
                <w:color w:val="FF0000"/>
                <w:sz w:val="24"/>
                <w:szCs w:val="28"/>
                <w:highlight w:val="none"/>
                <w:lang w:val="en-US" w:eastAsia="zh-CN" w:bidi="ar-SA"/>
              </w:rPr>
              <w:t>55</w:t>
            </w:r>
            <w:r>
              <w:rPr>
                <w:rFonts w:hint="eastAsia" w:ascii="宋体" w:hAnsi="宋体" w:eastAsia="宋体" w:cstheme="minorBidi"/>
                <w:b w:val="0"/>
                <w:bCs/>
                <w:color w:val="FF0000"/>
                <w:sz w:val="24"/>
                <w:szCs w:val="28"/>
                <w:highlight w:val="none"/>
                <w:lang w:val="en-US" w:eastAsia="zh-CN" w:bidi="ar-SA"/>
              </w:rPr>
              <w:t>%； </w:t>
            </w:r>
          </w:p>
          <w:p w14:paraId="2B169363">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4.评审委员会基于专业判断，认为供应商报价过低，有可能影响产品质量或者不能诚信履约的其他情形。 </w:t>
            </w:r>
          </w:p>
          <w:p w14:paraId="0B55BFAD">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w:t>
            </w:r>
          </w:p>
          <w:p w14:paraId="61F3055A">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480" w:firstLineChars="200"/>
              <w:jc w:val="both"/>
              <w:textAlignment w:val="auto"/>
              <w:rPr>
                <w:rFonts w:hint="eastAsia"/>
                <w:b w:val="0"/>
                <w:color w:val="auto"/>
                <w:sz w:val="24"/>
                <w:highlight w:val="none"/>
                <w:u w:val="none"/>
              </w:rPr>
            </w:pPr>
            <w:r>
              <w:rPr>
                <w:rFonts w:hint="eastAsia" w:ascii="宋体" w:hAnsi="宋体" w:eastAsia="宋体" w:cstheme="minorBidi"/>
                <w:b w:val="0"/>
                <w:bCs/>
                <w:color w:val="FF0000"/>
                <w:sz w:val="24"/>
                <w:szCs w:val="28"/>
                <w:highlight w:val="none"/>
                <w:lang w:val="en-US" w:eastAsia="zh-CN" w:bidi="ar-SA"/>
              </w:rPr>
              <w:t>供应商不能提供书面说明、证明材料，或者提供的书面说明、证明材料不能证明其报价合理性的，评审委员会应当将其作为无效响应处理。</w:t>
            </w:r>
          </w:p>
        </w:tc>
      </w:tr>
      <w:tr w14:paraId="62AF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00BA7D37">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941" w:type="pct"/>
            <w:vAlign w:val="center"/>
          </w:tcPr>
          <w:p w14:paraId="65A19DF9">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最后报价扣除</w:t>
            </w:r>
          </w:p>
          <w:p w14:paraId="2C63B818">
            <w:pPr>
              <w:pStyle w:val="70"/>
              <w:widowControl w:val="0"/>
              <w:spacing w:before="0" w:beforeAutospacing="0" w:after="0" w:afterAutospacing="0" w:line="360" w:lineRule="auto"/>
              <w:jc w:val="both"/>
              <w:rPr>
                <w:b w:val="0"/>
                <w:color w:val="auto"/>
                <w:sz w:val="24"/>
                <w:highlight w:val="none"/>
              </w:rPr>
            </w:pPr>
            <w:r>
              <w:rPr>
                <w:rFonts w:hint="eastAsia"/>
                <w:b w:val="0"/>
                <w:i/>
                <w:color w:val="auto"/>
                <w:sz w:val="24"/>
                <w:highlight w:val="none"/>
              </w:rPr>
              <w:t>（非专门面向中小企业采购项目适用）</w:t>
            </w:r>
          </w:p>
        </w:tc>
        <w:tc>
          <w:tcPr>
            <w:tcW w:w="3524" w:type="pct"/>
            <w:vAlign w:val="center"/>
          </w:tcPr>
          <w:p w14:paraId="62642F61">
            <w:pPr>
              <w:pStyle w:val="7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b w:val="0"/>
                <w:color w:val="auto"/>
                <w:sz w:val="24"/>
                <w:highlight w:val="none"/>
                <w:u w:val="single"/>
                <w:lang w:val="en-US" w:eastAsia="zh-CN"/>
              </w:rPr>
              <w:t>/</w:t>
            </w:r>
            <w:r>
              <w:rPr>
                <w:rFonts w:hint="eastAsia" w:ascii="宋体" w:hAnsi="宋体" w:eastAsia="宋体"/>
                <w:b w:val="0"/>
                <w:color w:val="auto"/>
                <w:sz w:val="24"/>
                <w:highlight w:val="none"/>
              </w:rPr>
              <w:t>。</w:t>
            </w:r>
          </w:p>
          <w:p w14:paraId="7A03460E">
            <w:pPr>
              <w:pStyle w:val="7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F264467">
            <w:pPr>
              <w:pStyle w:val="7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4ABE2B3">
            <w:pPr>
              <w:pStyle w:val="7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b w:val="0"/>
                <w:color w:val="auto"/>
                <w:sz w:val="24"/>
                <w:highlight w:val="none"/>
                <w:u w:val="single"/>
                <w:lang w:val="en-US" w:eastAsia="zh-CN"/>
              </w:rPr>
              <w:t>/</w:t>
            </w:r>
            <w:r>
              <w:rPr>
                <w:rFonts w:hint="eastAsia" w:ascii="宋体" w:hAnsi="宋体" w:eastAsia="宋体"/>
                <w:b w:val="0"/>
                <w:color w:val="auto"/>
                <w:sz w:val="24"/>
                <w:highlight w:val="none"/>
              </w:rPr>
              <w:t>。</w:t>
            </w:r>
          </w:p>
          <w:p w14:paraId="607324ED">
            <w:pPr>
              <w:pStyle w:val="70"/>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b w:val="0"/>
                <w:color w:val="auto"/>
                <w:sz w:val="24"/>
                <w:highlight w:val="none"/>
                <w:u w:val="single"/>
                <w:lang w:val="en-US" w:eastAsia="zh-CN"/>
              </w:rPr>
              <w:t>/</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1A12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Merge w:val="restart"/>
            <w:vAlign w:val="center"/>
          </w:tcPr>
          <w:p w14:paraId="662D8029">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941" w:type="pct"/>
            <w:vMerge w:val="restart"/>
            <w:vAlign w:val="center"/>
          </w:tcPr>
          <w:p w14:paraId="7E6D4AB5">
            <w:pPr>
              <w:pStyle w:val="70"/>
              <w:widowControl w:val="0"/>
              <w:spacing w:before="0" w:beforeAutospacing="0" w:after="0" w:afterAutospacing="0" w:line="360" w:lineRule="auto"/>
              <w:jc w:val="both"/>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524" w:type="pct"/>
            <w:vAlign w:val="center"/>
          </w:tcPr>
          <w:p w14:paraId="5206676F">
            <w:pPr>
              <w:pStyle w:val="70"/>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磋商小组推荐成交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r>
              <w:rPr>
                <w:rFonts w:hint="eastAsia"/>
                <w:b w:val="0"/>
                <w:color w:val="auto"/>
                <w:sz w:val="24"/>
                <w:highlight w:val="none"/>
                <w:lang w:val="en-US" w:eastAsia="zh-CN"/>
              </w:rPr>
              <w:t>及</w:t>
            </w:r>
            <w:r>
              <w:rPr>
                <w:rFonts w:hint="eastAsia" w:ascii="宋体" w:hAnsi="宋体" w:eastAsia="宋体"/>
                <w:b w:val="0"/>
                <w:color w:val="auto"/>
                <w:sz w:val="24"/>
                <w:highlight w:val="none"/>
                <w:lang w:val="en-US" w:eastAsia="zh-CN"/>
              </w:rPr>
              <w:t>以上</w:t>
            </w:r>
          </w:p>
          <w:p w14:paraId="1EEBAE98">
            <w:pPr>
              <w:pStyle w:val="70"/>
              <w:widowControl w:val="0"/>
              <w:spacing w:before="0" w:beforeAutospacing="0" w:after="0" w:afterAutospacing="0" w:line="360" w:lineRule="auto"/>
              <w:jc w:val="both"/>
              <w:rPr>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4708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Merge w:val="continue"/>
            <w:vAlign w:val="center"/>
          </w:tcPr>
          <w:p w14:paraId="4D22848D">
            <w:pPr>
              <w:pStyle w:val="71"/>
              <w:pBdr>
                <w:bottom w:val="none" w:color="auto" w:sz="0" w:space="0"/>
              </w:pBdr>
              <w:tabs>
                <w:tab w:val="clear" w:pos="4153"/>
                <w:tab w:val="clear" w:pos="8306"/>
              </w:tabs>
              <w:adjustRightInd/>
              <w:spacing w:line="360" w:lineRule="auto"/>
              <w:textAlignment w:val="auto"/>
              <w:rPr>
                <w:bCs/>
                <w:color w:val="auto"/>
                <w:kern w:val="2"/>
                <w:highlight w:val="none"/>
              </w:rPr>
            </w:pPr>
          </w:p>
        </w:tc>
        <w:tc>
          <w:tcPr>
            <w:tcW w:w="941" w:type="pct"/>
            <w:vMerge w:val="continue"/>
            <w:vAlign w:val="center"/>
          </w:tcPr>
          <w:p w14:paraId="1249A41A">
            <w:pPr>
              <w:pStyle w:val="70"/>
              <w:widowControl w:val="0"/>
              <w:spacing w:before="0" w:beforeAutospacing="0" w:after="0" w:afterAutospacing="0" w:line="360" w:lineRule="auto"/>
              <w:jc w:val="both"/>
              <w:rPr>
                <w:b w:val="0"/>
                <w:color w:val="auto"/>
                <w:sz w:val="24"/>
                <w:highlight w:val="none"/>
              </w:rPr>
            </w:pPr>
          </w:p>
        </w:tc>
        <w:tc>
          <w:tcPr>
            <w:tcW w:w="3524" w:type="pct"/>
            <w:vAlign w:val="center"/>
          </w:tcPr>
          <w:p w14:paraId="60E3A15D">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364ACE0F">
            <w:pPr>
              <w:pStyle w:val="70"/>
              <w:widowControl w:val="0"/>
              <w:spacing w:before="0" w:beforeAutospacing="0" w:after="0" w:afterAutospacing="0" w:line="360" w:lineRule="auto"/>
              <w:jc w:val="both"/>
              <w:rPr>
                <w:b w:val="0"/>
                <w:color w:val="auto"/>
                <w:sz w:val="24"/>
                <w:highlight w:val="none"/>
              </w:rPr>
            </w:pPr>
            <w:r>
              <w:rPr>
                <w:rFonts w:hint="eastAsia" w:asciiTheme="minorEastAsia" w:hAnsiTheme="minorEastAsia"/>
                <w:b w:val="0"/>
                <w:color w:val="auto"/>
                <w:sz w:val="24"/>
                <w:szCs w:val="24"/>
                <w:highlight w:val="none"/>
              </w:rPr>
              <w:sym w:font="Wingdings" w:char="00A8"/>
            </w:r>
            <w:r>
              <w:rPr>
                <w:rFonts w:hint="eastAsia"/>
                <w:b w:val="0"/>
                <w:color w:val="auto"/>
                <w:sz w:val="24"/>
                <w:highlight w:val="none"/>
              </w:rPr>
              <w:t xml:space="preserve">采购人委托磋商小组确定 </w:t>
            </w:r>
            <w:r>
              <w:rPr>
                <w:b w:val="0"/>
                <w:color w:val="auto"/>
                <w:sz w:val="24"/>
                <w:highlight w:val="none"/>
              </w:rPr>
              <w:t xml:space="preserve">   </w:t>
            </w:r>
            <w:r>
              <w:rPr>
                <w:rFonts w:hint="eastAsia"/>
                <w:b w:val="0"/>
                <w:color w:val="auto"/>
                <w:sz w:val="24"/>
                <w:highlight w:val="none"/>
              </w:rPr>
              <w:t xml:space="preserve"> </w:t>
            </w:r>
            <w:r>
              <w:rPr>
                <w:rFonts w:hint="eastAsia"/>
                <w:b w:val="0"/>
                <w:color w:val="auto"/>
                <w:sz w:val="24"/>
                <w:highlight w:val="none"/>
                <w:lang w:eastAsia="zh-CN"/>
              </w:rPr>
              <w:t>☑</w:t>
            </w:r>
            <w:r>
              <w:rPr>
                <w:rFonts w:hint="eastAsia"/>
                <w:b w:val="0"/>
                <w:color w:val="auto"/>
                <w:sz w:val="24"/>
                <w:highlight w:val="none"/>
              </w:rPr>
              <w:t>采购人确定</w:t>
            </w:r>
          </w:p>
        </w:tc>
      </w:tr>
      <w:tr w14:paraId="718F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4487441F">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941" w:type="pct"/>
            <w:vAlign w:val="center"/>
          </w:tcPr>
          <w:p w14:paraId="750FC2D5">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随成交结果公告同时公告的内容</w:t>
            </w:r>
          </w:p>
        </w:tc>
        <w:tc>
          <w:tcPr>
            <w:tcW w:w="3524" w:type="pct"/>
            <w:vAlign w:val="center"/>
          </w:tcPr>
          <w:p w14:paraId="2E2DEB76">
            <w:pPr>
              <w:pStyle w:val="70"/>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p>
          <w:p w14:paraId="303AC4D3">
            <w:pPr>
              <w:pStyle w:val="70"/>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4975FE4F">
            <w:pPr>
              <w:pStyle w:val="70"/>
              <w:widowControl w:val="0"/>
              <w:spacing w:before="0" w:beforeAutospacing="0" w:after="0" w:afterAutospacing="0" w:line="360" w:lineRule="auto"/>
              <w:jc w:val="both"/>
              <w:rPr>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tc>
      </w:tr>
      <w:tr w14:paraId="503C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71FDE3BD">
            <w:pPr>
              <w:pStyle w:val="71"/>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941" w:type="pct"/>
            <w:vAlign w:val="center"/>
          </w:tcPr>
          <w:p w14:paraId="694E40CE">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成交通知书发出的形式</w:t>
            </w:r>
          </w:p>
        </w:tc>
        <w:tc>
          <w:tcPr>
            <w:tcW w:w="3524" w:type="pct"/>
            <w:vAlign w:val="center"/>
          </w:tcPr>
          <w:p w14:paraId="0B1DA285">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 xml:space="preserve">□书面 </w:t>
            </w:r>
            <w:r>
              <w:rPr>
                <w:b w:val="0"/>
                <w:color w:val="auto"/>
                <w:sz w:val="24"/>
                <w:highlight w:val="none"/>
              </w:rPr>
              <w:t xml:space="preserve">    </w:t>
            </w:r>
            <w:r>
              <w:rPr>
                <w:rFonts w:hint="eastAsia"/>
                <w:b w:val="0"/>
                <w:bCs w:val="0"/>
                <w:color w:val="auto"/>
                <w:sz w:val="24"/>
                <w:szCs w:val="24"/>
                <w:highlight w:val="none"/>
              </w:rPr>
              <w:sym w:font="Wingdings" w:char="00FE"/>
            </w:r>
            <w:r>
              <w:rPr>
                <w:rFonts w:hint="eastAsia"/>
                <w:b w:val="0"/>
                <w:color w:val="auto"/>
                <w:sz w:val="24"/>
                <w:highlight w:val="none"/>
              </w:rPr>
              <w:t>数据电文</w:t>
            </w:r>
          </w:p>
        </w:tc>
      </w:tr>
      <w:tr w14:paraId="2C2F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20A24DC6">
            <w:pPr>
              <w:pStyle w:val="71"/>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941" w:type="pct"/>
            <w:vAlign w:val="center"/>
          </w:tcPr>
          <w:p w14:paraId="65C54C0C">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告知磋商结果的形式</w:t>
            </w:r>
          </w:p>
        </w:tc>
        <w:tc>
          <w:tcPr>
            <w:tcW w:w="3524" w:type="pct"/>
            <w:vAlign w:val="center"/>
          </w:tcPr>
          <w:p w14:paraId="2D2E81C2">
            <w:pPr>
              <w:pStyle w:val="70"/>
              <w:widowControl w:val="0"/>
              <w:spacing w:before="0" w:beforeAutospacing="0" w:after="0" w:afterAutospacing="0" w:line="360" w:lineRule="auto"/>
              <w:jc w:val="both"/>
              <w:rPr>
                <w:b w:val="0"/>
                <w:bCs w:val="0"/>
                <w:color w:val="auto"/>
                <w:sz w:val="24"/>
                <w:szCs w:val="24"/>
                <w:highlight w:val="none"/>
              </w:rPr>
            </w:pPr>
            <w:r>
              <w:rPr>
                <w:rFonts w:hint="eastAsia" w:asciiTheme="minorEastAsia" w:hAnsiTheme="minorEastAsia"/>
                <w:b w:val="0"/>
                <w:color w:val="auto"/>
                <w:sz w:val="24"/>
                <w:szCs w:val="24"/>
                <w:highlight w:val="none"/>
              </w:rPr>
              <w:sym w:font="Wingdings" w:char="00FE"/>
            </w:r>
            <w:r>
              <w:rPr>
                <w:rFonts w:hint="eastAsia"/>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b w:val="0"/>
                <w:bCs w:val="0"/>
                <w:color w:val="auto"/>
                <w:sz w:val="24"/>
                <w:szCs w:val="24"/>
                <w:highlight w:val="none"/>
              </w:rPr>
              <w:t>系统查看</w:t>
            </w:r>
          </w:p>
          <w:p w14:paraId="332AF3A3">
            <w:pPr>
              <w:pStyle w:val="70"/>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□磋商现场告知</w:t>
            </w:r>
          </w:p>
        </w:tc>
      </w:tr>
      <w:tr w14:paraId="3C5E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4DC515EF">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941" w:type="pct"/>
            <w:vAlign w:val="center"/>
          </w:tcPr>
          <w:p w14:paraId="18F08EF1">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履约保证金</w:t>
            </w:r>
          </w:p>
        </w:tc>
        <w:tc>
          <w:tcPr>
            <w:tcW w:w="3524" w:type="pct"/>
          </w:tcPr>
          <w:p w14:paraId="26F4EAFE">
            <w:pPr>
              <w:spacing w:line="360" w:lineRule="auto"/>
              <w:rPr>
                <w:bCs/>
                <w:color w:val="auto"/>
                <w:sz w:val="24"/>
                <w:szCs w:val="28"/>
                <w:highlight w:val="none"/>
              </w:rPr>
            </w:pPr>
            <w:r>
              <w:rPr>
                <w:rFonts w:hint="eastAsia"/>
                <w:bCs/>
                <w:color w:val="auto"/>
                <w:sz w:val="24"/>
                <w:szCs w:val="28"/>
                <w:highlight w:val="none"/>
              </w:rPr>
              <w:t>（1）金额：</w:t>
            </w:r>
          </w:p>
          <w:p w14:paraId="68D037C4">
            <w:pPr>
              <w:spacing w:line="360" w:lineRule="auto"/>
              <w:rPr>
                <w:bCs/>
                <w:color w:val="auto"/>
                <w:sz w:val="24"/>
                <w:szCs w:val="28"/>
                <w:highlight w:val="none"/>
              </w:rPr>
            </w:pPr>
            <w:r>
              <w:rPr>
                <w:bCs/>
                <w:color w:val="auto"/>
                <w:sz w:val="24"/>
                <w:szCs w:val="28"/>
                <w:highlight w:val="none"/>
              </w:rPr>
              <w:t>□</w:t>
            </w:r>
            <w:r>
              <w:rPr>
                <w:rFonts w:hint="eastAsia"/>
                <w:bCs/>
                <w:color w:val="auto"/>
                <w:sz w:val="24"/>
                <w:szCs w:val="28"/>
                <w:highlight w:val="none"/>
              </w:rPr>
              <w:t>免收</w:t>
            </w:r>
          </w:p>
          <w:p w14:paraId="4492A165">
            <w:pPr>
              <w:spacing w:line="360" w:lineRule="auto"/>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合同价的</w:t>
            </w:r>
            <w:r>
              <w:rPr>
                <w:rFonts w:hint="eastAsia"/>
                <w:bCs/>
                <w:color w:val="auto"/>
                <w:sz w:val="24"/>
                <w:szCs w:val="28"/>
                <w:highlight w:val="none"/>
                <w:u w:val="single"/>
                <w:lang w:val="en-US" w:eastAsia="zh-CN"/>
              </w:rPr>
              <w:t>2.5</w:t>
            </w:r>
            <w:r>
              <w:rPr>
                <w:bCs/>
                <w:color w:val="auto"/>
                <w:sz w:val="24"/>
                <w:szCs w:val="28"/>
                <w:highlight w:val="none"/>
              </w:rPr>
              <w:t>%</w:t>
            </w:r>
          </w:p>
          <w:p w14:paraId="36C3D974">
            <w:pPr>
              <w:spacing w:line="360" w:lineRule="auto"/>
              <w:rPr>
                <w:bCs/>
                <w:color w:val="auto"/>
                <w:sz w:val="24"/>
                <w:szCs w:val="28"/>
                <w:highlight w:val="none"/>
              </w:rPr>
            </w:pPr>
            <w:r>
              <w:rPr>
                <w:bCs/>
                <w:color w:val="auto"/>
                <w:sz w:val="24"/>
                <w:szCs w:val="28"/>
                <w:highlight w:val="none"/>
              </w:rPr>
              <w:t>□</w:t>
            </w:r>
            <w:r>
              <w:rPr>
                <w:rFonts w:hint="eastAsia"/>
                <w:bCs/>
                <w:color w:val="auto"/>
                <w:sz w:val="24"/>
                <w:szCs w:val="28"/>
                <w:highlight w:val="none"/>
              </w:rPr>
              <w:t>定额收取：人民币</w:t>
            </w:r>
            <w:r>
              <w:rPr>
                <w:rFonts w:hint="eastAsia"/>
                <w:bCs/>
                <w:color w:val="auto"/>
                <w:sz w:val="24"/>
                <w:szCs w:val="28"/>
                <w:highlight w:val="none"/>
                <w:lang w:val="en-US" w:eastAsia="zh-CN"/>
              </w:rPr>
              <w:t>/</w:t>
            </w:r>
            <w:r>
              <w:rPr>
                <w:rFonts w:hint="eastAsia"/>
                <w:bCs/>
                <w:color w:val="auto"/>
                <w:sz w:val="24"/>
                <w:szCs w:val="28"/>
                <w:highlight w:val="none"/>
              </w:rPr>
              <w:t>元</w:t>
            </w:r>
          </w:p>
          <w:p w14:paraId="77DDAB00">
            <w:pPr>
              <w:spacing w:line="360" w:lineRule="auto"/>
              <w:rPr>
                <w:bCs/>
                <w:color w:val="auto"/>
                <w:sz w:val="24"/>
                <w:szCs w:val="28"/>
                <w:highlight w:val="none"/>
              </w:rPr>
            </w:pPr>
            <w:r>
              <w:rPr>
                <w:rFonts w:hint="eastAsia"/>
                <w:bCs/>
                <w:color w:val="auto"/>
                <w:sz w:val="24"/>
                <w:szCs w:val="28"/>
                <w:highlight w:val="none"/>
              </w:rPr>
              <w:t>（2）支付方式：</w:t>
            </w:r>
          </w:p>
          <w:p w14:paraId="38D24250">
            <w:pPr>
              <w:spacing w:line="360" w:lineRule="auto"/>
              <w:rPr>
                <w:bCs/>
                <w:color w:val="auto"/>
                <w:sz w:val="24"/>
                <w:szCs w:val="28"/>
                <w:highlight w:val="none"/>
              </w:rPr>
            </w:pPr>
            <w:r>
              <w:rPr>
                <w:rFonts w:hint="eastAsia"/>
                <w:bCs/>
                <w:color w:val="auto"/>
                <w:sz w:val="24"/>
                <w:szCs w:val="28"/>
                <w:highlight w:val="none"/>
              </w:rPr>
              <w:sym w:font="Wingdings" w:char="00FE"/>
            </w:r>
            <w:r>
              <w:rPr>
                <w:bCs/>
                <w:color w:val="auto"/>
                <w:sz w:val="24"/>
                <w:szCs w:val="28"/>
                <w:highlight w:val="none"/>
              </w:rPr>
              <w:t>转账/电汇</w:t>
            </w:r>
            <w:r>
              <w:rPr>
                <w:rFonts w:hint="eastAsia"/>
                <w:bCs/>
                <w:color w:val="auto"/>
                <w:sz w:val="24"/>
                <w:szCs w:val="28"/>
                <w:highlight w:val="none"/>
              </w:rPr>
              <w:t xml:space="preserve"> </w:t>
            </w:r>
            <w:r>
              <w:rPr>
                <w:rFonts w:hint="eastAsia"/>
                <w:bCs/>
                <w:color w:val="auto"/>
                <w:sz w:val="24"/>
                <w:szCs w:val="28"/>
                <w:highlight w:val="none"/>
              </w:rPr>
              <w:sym w:font="Wingdings" w:char="00FE"/>
            </w:r>
            <w:r>
              <w:rPr>
                <w:bCs/>
                <w:color w:val="auto"/>
                <w:sz w:val="24"/>
                <w:szCs w:val="28"/>
                <w:highlight w:val="none"/>
              </w:rPr>
              <w:t xml:space="preserve">支票 </w:t>
            </w:r>
            <w:r>
              <w:rPr>
                <w:rFonts w:hint="eastAsia"/>
                <w:bCs/>
                <w:color w:val="auto"/>
                <w:sz w:val="24"/>
                <w:szCs w:val="28"/>
                <w:highlight w:val="none"/>
              </w:rPr>
              <w:sym w:font="Wingdings" w:char="00FE"/>
            </w:r>
            <w:r>
              <w:rPr>
                <w:bCs/>
                <w:color w:val="auto"/>
                <w:sz w:val="24"/>
                <w:szCs w:val="28"/>
                <w:highlight w:val="none"/>
              </w:rPr>
              <w:t>汇票</w:t>
            </w:r>
            <w:r>
              <w:rPr>
                <w:rFonts w:hint="eastAsia"/>
                <w:bCs/>
                <w:color w:val="auto"/>
                <w:sz w:val="24"/>
                <w:szCs w:val="28"/>
                <w:highlight w:val="none"/>
              </w:rPr>
              <w:t xml:space="preserve"> </w:t>
            </w:r>
            <w:r>
              <w:rPr>
                <w:rFonts w:hint="eastAsia"/>
                <w:bCs/>
                <w:color w:val="auto"/>
                <w:sz w:val="24"/>
                <w:szCs w:val="28"/>
                <w:highlight w:val="none"/>
              </w:rPr>
              <w:sym w:font="Wingdings" w:char="00FE"/>
            </w:r>
            <w:r>
              <w:rPr>
                <w:rFonts w:hint="eastAsia"/>
                <w:bCs/>
                <w:color w:val="auto"/>
                <w:sz w:val="24"/>
                <w:szCs w:val="28"/>
                <w:highlight w:val="none"/>
              </w:rPr>
              <w:t xml:space="preserve">本票 </w:t>
            </w:r>
            <w:r>
              <w:rPr>
                <w:rFonts w:hint="eastAsia"/>
                <w:bCs/>
                <w:color w:val="auto"/>
                <w:sz w:val="24"/>
                <w:szCs w:val="28"/>
                <w:highlight w:val="none"/>
              </w:rPr>
              <w:sym w:font="Wingdings" w:char="00FE"/>
            </w:r>
            <w:r>
              <w:rPr>
                <w:bCs/>
                <w:color w:val="auto"/>
                <w:sz w:val="24"/>
                <w:szCs w:val="28"/>
                <w:highlight w:val="none"/>
              </w:rPr>
              <w:t>保</w:t>
            </w:r>
            <w:r>
              <w:rPr>
                <w:rFonts w:hint="eastAsia"/>
                <w:bCs/>
                <w:color w:val="auto"/>
                <w:sz w:val="24"/>
                <w:szCs w:val="28"/>
                <w:highlight w:val="none"/>
              </w:rPr>
              <w:t xml:space="preserve">险 </w:t>
            </w:r>
            <w:r>
              <w:rPr>
                <w:rFonts w:hint="eastAsia"/>
                <w:bCs/>
                <w:color w:val="auto"/>
                <w:sz w:val="24"/>
                <w:szCs w:val="28"/>
                <w:highlight w:val="none"/>
              </w:rPr>
              <w:sym w:font="Wingdings" w:char="00FE"/>
            </w:r>
            <w:r>
              <w:rPr>
                <w:rFonts w:hint="eastAsia"/>
                <w:bCs/>
                <w:color w:val="auto"/>
                <w:sz w:val="24"/>
                <w:szCs w:val="28"/>
                <w:highlight w:val="none"/>
              </w:rPr>
              <w:t>保</w:t>
            </w:r>
            <w:r>
              <w:rPr>
                <w:bCs/>
                <w:color w:val="auto"/>
                <w:sz w:val="24"/>
                <w:szCs w:val="28"/>
                <w:highlight w:val="none"/>
              </w:rPr>
              <w:t>函</w:t>
            </w:r>
          </w:p>
          <w:p w14:paraId="0B5D3F9C">
            <w:pPr>
              <w:spacing w:line="360" w:lineRule="auto"/>
              <w:rPr>
                <w:rFonts w:hint="default"/>
                <w:b/>
                <w:color w:val="auto"/>
                <w:sz w:val="24"/>
                <w:szCs w:val="24"/>
                <w:highlight w:val="none"/>
                <w:u w:val="single"/>
                <w:lang w:val="en-US" w:eastAsia="zh-CN"/>
              </w:rPr>
            </w:pPr>
            <w:r>
              <w:rPr>
                <w:rFonts w:hint="eastAsia" w:ascii="宋体" w:hAnsi="宋体" w:eastAsia="宋体"/>
                <w:bCs/>
                <w:color w:val="auto"/>
                <w:kern w:val="0"/>
                <w:sz w:val="24"/>
                <w:szCs w:val="24"/>
                <w:highlight w:val="none"/>
                <w:lang w:eastAsia="zh-CN"/>
              </w:rPr>
              <w:t>（</w:t>
            </w:r>
            <w:r>
              <w:rPr>
                <w:rFonts w:hint="eastAsia" w:ascii="宋体" w:hAnsi="宋体" w:eastAsia="宋体"/>
                <w:bCs/>
                <w:color w:val="auto"/>
                <w:kern w:val="0"/>
                <w:sz w:val="24"/>
                <w:szCs w:val="24"/>
                <w:highlight w:val="none"/>
              </w:rPr>
              <w:t>3）收取单位：</w:t>
            </w:r>
            <w:r>
              <w:rPr>
                <w:rFonts w:hint="eastAsia" w:cs="宋体"/>
                <w:bCs/>
                <w:color w:val="auto"/>
                <w:kern w:val="2"/>
                <w:sz w:val="24"/>
                <w:szCs w:val="24"/>
                <w:highlight w:val="none"/>
                <w:u w:val="single"/>
                <w:lang w:val="en-US" w:eastAsia="zh-CN"/>
              </w:rPr>
              <w:t>各包合同甲方</w:t>
            </w:r>
          </w:p>
          <w:p w14:paraId="5F2AA9AD">
            <w:pPr>
              <w:spacing w:line="360" w:lineRule="auto"/>
              <w:rPr>
                <w:rFonts w:ascii="宋体" w:hAnsi="宋体" w:eastAsia="宋体"/>
                <w:bCs/>
                <w:color w:val="auto"/>
                <w:kern w:val="0"/>
                <w:sz w:val="24"/>
                <w:szCs w:val="24"/>
                <w:highlight w:val="none"/>
              </w:rPr>
            </w:pPr>
            <w:r>
              <w:rPr>
                <w:rFonts w:hint="eastAsia" w:ascii="宋体" w:hAnsi="宋体" w:eastAsia="宋体"/>
                <w:bCs/>
                <w:color w:val="auto"/>
                <w:kern w:val="0"/>
                <w:sz w:val="24"/>
                <w:szCs w:val="24"/>
                <w:highlight w:val="none"/>
              </w:rPr>
              <w:t>（4）收取账号：</w:t>
            </w:r>
            <w:r>
              <w:rPr>
                <w:rFonts w:hint="eastAsia" w:ascii="宋体" w:hAnsi="宋体" w:eastAsia="宋体"/>
                <w:bCs/>
                <w:color w:val="auto"/>
                <w:kern w:val="0"/>
                <w:sz w:val="24"/>
                <w:szCs w:val="24"/>
                <w:highlight w:val="none"/>
                <w:u w:val="single"/>
              </w:rPr>
              <w:t>成交后提供</w:t>
            </w:r>
          </w:p>
          <w:p w14:paraId="348F58E9">
            <w:pPr>
              <w:spacing w:line="360" w:lineRule="auto"/>
              <w:rPr>
                <w:rFonts w:hint="eastAsia" w:ascii="Times New Roman" w:hAnsi="Times New Roman" w:eastAsia="宋体" w:cs="Times New Roman"/>
                <w:color w:val="auto"/>
                <w:sz w:val="24"/>
                <w:szCs w:val="24"/>
                <w:highlight w:val="none"/>
                <w:u w:val="single"/>
                <w:lang w:eastAsia="zh-CN"/>
              </w:rPr>
            </w:pPr>
            <w:r>
              <w:rPr>
                <w:rFonts w:hint="eastAsia" w:ascii="宋体" w:hAnsi="宋体" w:eastAsia="宋体"/>
                <w:bCs/>
                <w:color w:val="auto"/>
                <w:kern w:val="0"/>
                <w:sz w:val="24"/>
                <w:szCs w:val="24"/>
                <w:highlight w:val="none"/>
              </w:rPr>
              <w:t>（5）</w:t>
            </w:r>
            <w:r>
              <w:rPr>
                <w:rFonts w:hint="eastAsia" w:ascii="宋体" w:hAnsi="宋体" w:eastAsia="宋体"/>
                <w:color w:val="auto"/>
                <w:sz w:val="24"/>
                <w:szCs w:val="24"/>
                <w:highlight w:val="none"/>
              </w:rPr>
              <w:t>退还时间：</w:t>
            </w:r>
            <w:r>
              <w:rPr>
                <w:rFonts w:hint="eastAsia" w:ascii="Times New Roman" w:hAnsi="Times New Roman" w:cs="Times New Roman"/>
                <w:color w:val="auto"/>
                <w:sz w:val="24"/>
                <w:szCs w:val="24"/>
                <w:highlight w:val="none"/>
                <w:u w:val="single"/>
                <w:lang w:eastAsia="zh-CN"/>
              </w:rPr>
              <w:t>履约保证金在合同生效之日起至项目验收合格前一直有效，验收</w:t>
            </w:r>
            <w:r>
              <w:rPr>
                <w:rFonts w:hint="eastAsia" w:ascii="Times New Roman" w:hAnsi="Times New Roman" w:cs="Times New Roman"/>
                <w:color w:val="auto"/>
                <w:sz w:val="24"/>
                <w:szCs w:val="24"/>
                <w:highlight w:val="none"/>
                <w:u w:val="single"/>
                <w:lang w:val="en-US" w:eastAsia="zh-CN"/>
              </w:rPr>
              <w:t>合格</w:t>
            </w:r>
            <w:r>
              <w:rPr>
                <w:rFonts w:hint="eastAsia" w:ascii="Times New Roman" w:hAnsi="Times New Roman" w:cs="Times New Roman"/>
                <w:color w:val="auto"/>
                <w:sz w:val="24"/>
                <w:szCs w:val="24"/>
                <w:highlight w:val="none"/>
                <w:u w:val="single"/>
                <w:lang w:eastAsia="zh-CN"/>
              </w:rPr>
              <w:t>后经乙方申请，</w:t>
            </w:r>
            <w:r>
              <w:rPr>
                <w:rFonts w:hint="eastAsia" w:ascii="Times New Roman" w:hAnsi="Times New Roman" w:cs="Times New Roman"/>
                <w:color w:val="auto"/>
                <w:sz w:val="24"/>
                <w:szCs w:val="24"/>
                <w:highlight w:val="none"/>
                <w:u w:val="single"/>
                <w:lang w:val="en-US" w:eastAsia="zh-CN"/>
              </w:rPr>
              <w:t>合同</w:t>
            </w:r>
            <w:r>
              <w:rPr>
                <w:rFonts w:hint="eastAsia" w:ascii="Times New Roman" w:hAnsi="Times New Roman" w:cs="Times New Roman"/>
                <w:color w:val="auto"/>
                <w:sz w:val="24"/>
                <w:szCs w:val="24"/>
                <w:highlight w:val="none"/>
                <w:u w:val="single"/>
                <w:lang w:eastAsia="zh-CN"/>
              </w:rPr>
              <w:t>甲方确认后按规定及时将履约保证金款项退还给乙方或者解除履约担保。</w:t>
            </w:r>
          </w:p>
          <w:p w14:paraId="60FCC1C4">
            <w:pPr>
              <w:spacing w:line="360" w:lineRule="auto"/>
              <w:rPr>
                <w:rFonts w:ascii="宋体" w:hAnsi="宋体" w:eastAsia="宋体"/>
                <w:color w:val="auto"/>
                <w:sz w:val="24"/>
                <w:szCs w:val="24"/>
                <w:highlight w:val="none"/>
              </w:rPr>
            </w:pPr>
            <w:r>
              <w:rPr>
                <w:rFonts w:hint="eastAsia" w:ascii="宋体" w:hAnsi="宋体" w:eastAsia="宋体" w:cs="宋体"/>
                <w:b/>
                <w:color w:val="auto"/>
                <w:sz w:val="24"/>
                <w:szCs w:val="24"/>
                <w:highlight w:val="none"/>
              </w:rPr>
              <w:t>如果</w:t>
            </w:r>
            <w:r>
              <w:rPr>
                <w:rFonts w:hint="eastAsia" w:cs="宋体"/>
                <w:b/>
                <w:color w:val="auto"/>
                <w:sz w:val="24"/>
                <w:szCs w:val="24"/>
                <w:highlight w:val="none"/>
                <w:lang w:eastAsia="zh-CN"/>
              </w:rPr>
              <w:t>乙方</w:t>
            </w:r>
            <w:r>
              <w:rPr>
                <w:rFonts w:hint="eastAsia" w:ascii="宋体" w:hAnsi="宋体" w:eastAsia="宋体" w:cs="宋体"/>
                <w:b/>
                <w:color w:val="auto"/>
                <w:sz w:val="24"/>
                <w:szCs w:val="24"/>
                <w:highlight w:val="none"/>
              </w:rPr>
              <w:t>不履行合同，履约保证金不予退还；如果</w:t>
            </w:r>
            <w:r>
              <w:rPr>
                <w:rFonts w:hint="eastAsia" w:cs="宋体"/>
                <w:b/>
                <w:color w:val="auto"/>
                <w:sz w:val="24"/>
                <w:szCs w:val="24"/>
                <w:highlight w:val="none"/>
                <w:lang w:eastAsia="zh-CN"/>
              </w:rPr>
              <w:t>乙方</w:t>
            </w:r>
            <w:r>
              <w:rPr>
                <w:rFonts w:hint="eastAsia" w:ascii="宋体" w:hAnsi="宋体" w:eastAsia="宋体" w:cs="宋体"/>
                <w:b/>
                <w:color w:val="auto"/>
                <w:sz w:val="24"/>
                <w:szCs w:val="24"/>
                <w:highlight w:val="none"/>
              </w:rPr>
              <w:t>未能按合同约定全面履行义务，合同</w:t>
            </w:r>
            <w:r>
              <w:rPr>
                <w:rFonts w:hint="eastAsia" w:cs="宋体"/>
                <w:b/>
                <w:color w:val="auto"/>
                <w:sz w:val="24"/>
                <w:szCs w:val="24"/>
                <w:highlight w:val="none"/>
                <w:lang w:eastAsia="zh-CN"/>
              </w:rPr>
              <w:t>甲方</w:t>
            </w:r>
            <w:r>
              <w:rPr>
                <w:rFonts w:hint="eastAsia" w:ascii="宋体" w:hAnsi="宋体" w:eastAsia="宋体" w:cs="宋体"/>
                <w:b/>
                <w:color w:val="auto"/>
                <w:sz w:val="24"/>
                <w:szCs w:val="24"/>
                <w:highlight w:val="none"/>
              </w:rPr>
              <w:t>有权从履约保证金中取得补偿或赔偿，同时不影响</w:t>
            </w:r>
            <w:r>
              <w:rPr>
                <w:rFonts w:hint="eastAsia" w:cs="宋体"/>
                <w:b/>
                <w:color w:val="auto"/>
                <w:sz w:val="24"/>
                <w:szCs w:val="24"/>
                <w:highlight w:val="none"/>
                <w:lang w:eastAsia="zh-CN"/>
              </w:rPr>
              <w:t>甲方</w:t>
            </w:r>
            <w:r>
              <w:rPr>
                <w:rFonts w:hint="eastAsia" w:ascii="宋体" w:hAnsi="宋体" w:eastAsia="宋体" w:cs="宋体"/>
                <w:b/>
                <w:color w:val="auto"/>
                <w:sz w:val="24"/>
                <w:szCs w:val="24"/>
                <w:highlight w:val="none"/>
              </w:rPr>
              <w:t>要求</w:t>
            </w:r>
            <w:r>
              <w:rPr>
                <w:rFonts w:hint="eastAsia" w:cs="宋体"/>
                <w:b/>
                <w:color w:val="auto"/>
                <w:sz w:val="24"/>
                <w:szCs w:val="24"/>
                <w:highlight w:val="none"/>
                <w:lang w:eastAsia="zh-CN"/>
              </w:rPr>
              <w:t>乙方</w:t>
            </w:r>
            <w:r>
              <w:rPr>
                <w:rFonts w:hint="eastAsia" w:ascii="宋体" w:hAnsi="宋体" w:eastAsia="宋体" w:cs="宋体"/>
                <w:b/>
                <w:color w:val="auto"/>
                <w:sz w:val="24"/>
                <w:szCs w:val="24"/>
                <w:highlight w:val="none"/>
              </w:rPr>
              <w:t>承担合同约定的超过履约保证金的违约责任的权利。</w:t>
            </w:r>
          </w:p>
          <w:p w14:paraId="4E04771F">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563CEC3B">
            <w:pPr>
              <w:pStyle w:val="70"/>
              <w:widowControl w:val="0"/>
              <w:spacing w:before="0" w:beforeAutospacing="0" w:after="0" w:afterAutospacing="0" w:line="360" w:lineRule="auto"/>
              <w:jc w:val="both"/>
              <w:rPr>
                <w:color w:val="auto"/>
                <w:sz w:val="24"/>
                <w:highlight w:val="none"/>
              </w:rPr>
            </w:pPr>
            <w:r>
              <w:rPr>
                <w:rFonts w:hint="eastAsia" w:ascii="宋体" w:hAnsi="宋体" w:eastAsia="宋体"/>
                <w:bCs w:val="0"/>
                <w:color w:val="auto"/>
                <w:sz w:val="24"/>
                <w:szCs w:val="24"/>
                <w:highlight w:val="none"/>
              </w:rPr>
              <w:t>以担保函、保证保险形式缴纳履约保证金的，受益人和收取单位须为</w:t>
            </w:r>
            <w:r>
              <w:rPr>
                <w:rFonts w:hint="eastAsia"/>
                <w:bCs w:val="0"/>
                <w:color w:val="auto"/>
                <w:sz w:val="24"/>
                <w:szCs w:val="24"/>
                <w:highlight w:val="none"/>
                <w:lang w:eastAsia="zh-CN"/>
              </w:rPr>
              <w:t>合同甲方</w:t>
            </w:r>
            <w:r>
              <w:rPr>
                <w:rFonts w:hint="eastAsia" w:ascii="宋体" w:hAnsi="宋体" w:eastAsia="宋体"/>
                <w:bCs w:val="0"/>
                <w:color w:val="auto"/>
                <w:sz w:val="24"/>
                <w:szCs w:val="24"/>
                <w:highlight w:val="none"/>
              </w:rPr>
              <w:t>。</w:t>
            </w:r>
          </w:p>
        </w:tc>
      </w:tr>
      <w:tr w14:paraId="5E30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5C591883">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26.1</w:t>
            </w:r>
          </w:p>
        </w:tc>
        <w:tc>
          <w:tcPr>
            <w:tcW w:w="941" w:type="pct"/>
            <w:vAlign w:val="center"/>
          </w:tcPr>
          <w:p w14:paraId="4D16F491">
            <w:pPr>
              <w:pStyle w:val="70"/>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lang w:val="en-US" w:eastAsia="zh-CN"/>
              </w:rPr>
              <w:t>代理费用</w:t>
            </w:r>
          </w:p>
        </w:tc>
        <w:tc>
          <w:tcPr>
            <w:tcW w:w="3524" w:type="pct"/>
            <w:vAlign w:val="center"/>
          </w:tcPr>
          <w:p w14:paraId="3D333F44">
            <w:pPr>
              <w:pStyle w:val="7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b w:val="0"/>
                <w:bCs w:val="0"/>
                <w:color w:val="auto"/>
                <w:sz w:val="24"/>
                <w:szCs w:val="28"/>
                <w:highlight w:val="none"/>
              </w:rPr>
            </w:pPr>
            <w:r>
              <w:rPr>
                <w:rFonts w:hint="eastAsia"/>
                <w:b w:val="0"/>
                <w:bCs w:val="0"/>
                <w:color w:val="auto"/>
                <w:sz w:val="24"/>
                <w:szCs w:val="28"/>
                <w:highlight w:val="none"/>
              </w:rPr>
              <w:t>（1）收费对象：成交供应商</w:t>
            </w:r>
          </w:p>
          <w:p w14:paraId="1E8B55D4">
            <w:pPr>
              <w:pStyle w:val="7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b w:val="0"/>
                <w:bCs w:val="0"/>
                <w:color w:val="auto"/>
                <w:sz w:val="24"/>
                <w:szCs w:val="28"/>
                <w:highlight w:val="none"/>
              </w:rPr>
            </w:pPr>
            <w:r>
              <w:rPr>
                <w:rFonts w:hint="eastAsia"/>
                <w:b w:val="0"/>
                <w:bCs w:val="0"/>
                <w:color w:val="auto"/>
                <w:sz w:val="24"/>
                <w:szCs w:val="28"/>
                <w:highlight w:val="none"/>
              </w:rPr>
              <w:t>（2）收取方式：转账/电汇</w:t>
            </w:r>
          </w:p>
          <w:p w14:paraId="26CFB799">
            <w:pPr>
              <w:pStyle w:val="7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b w:val="0"/>
                <w:bCs w:val="0"/>
                <w:color w:val="auto"/>
                <w:sz w:val="24"/>
                <w:szCs w:val="28"/>
                <w:highlight w:val="none"/>
              </w:rPr>
            </w:pPr>
            <w:r>
              <w:rPr>
                <w:rFonts w:hint="eastAsia"/>
                <w:b w:val="0"/>
                <w:bCs w:val="0"/>
                <w:color w:val="auto"/>
                <w:sz w:val="24"/>
                <w:szCs w:val="28"/>
                <w:highlight w:val="none"/>
              </w:rPr>
              <w:t>（3）收费标准：项目代理费分包支付，</w:t>
            </w:r>
            <w:r>
              <w:rPr>
                <w:rFonts w:hint="eastAsia"/>
                <w:b w:val="0"/>
                <w:bCs w:val="0"/>
                <w:color w:val="FF0000"/>
                <w:sz w:val="24"/>
                <w:szCs w:val="28"/>
                <w:highlight w:val="none"/>
                <w:lang w:val="en-US" w:eastAsia="zh-CN"/>
              </w:rPr>
              <w:t>3</w:t>
            </w:r>
            <w:r>
              <w:rPr>
                <w:rFonts w:hint="eastAsia"/>
                <w:b w:val="0"/>
                <w:bCs w:val="0"/>
                <w:color w:val="auto"/>
                <w:sz w:val="24"/>
                <w:szCs w:val="28"/>
                <w:highlight w:val="none"/>
                <w:lang w:val="en-US" w:eastAsia="zh-CN"/>
              </w:rPr>
              <w:t>包代理费为壹万叁仟捌佰伍拾元整</w:t>
            </w:r>
            <w:r>
              <w:rPr>
                <w:rFonts w:hint="eastAsia"/>
                <w:b w:val="0"/>
                <w:bCs w:val="0"/>
                <w:color w:val="auto"/>
                <w:sz w:val="24"/>
                <w:szCs w:val="28"/>
                <w:highlight w:val="none"/>
              </w:rPr>
              <w:t>，由</w:t>
            </w:r>
            <w:r>
              <w:rPr>
                <w:rFonts w:hint="eastAsia"/>
                <w:b w:val="0"/>
                <w:bCs w:val="0"/>
                <w:color w:val="auto"/>
                <w:sz w:val="24"/>
                <w:szCs w:val="28"/>
                <w:highlight w:val="none"/>
                <w:lang w:val="en-US" w:eastAsia="zh-CN"/>
              </w:rPr>
              <w:t>3包</w:t>
            </w:r>
            <w:r>
              <w:rPr>
                <w:rFonts w:hint="eastAsia"/>
                <w:b w:val="0"/>
                <w:bCs w:val="0"/>
                <w:color w:val="auto"/>
                <w:sz w:val="24"/>
                <w:szCs w:val="28"/>
                <w:highlight w:val="none"/>
              </w:rPr>
              <w:t>成交供应商支付，包含在</w:t>
            </w:r>
            <w:r>
              <w:rPr>
                <w:rFonts w:hint="eastAsia"/>
                <w:b w:val="0"/>
                <w:bCs w:val="0"/>
                <w:color w:val="auto"/>
                <w:sz w:val="24"/>
                <w:szCs w:val="28"/>
                <w:highlight w:val="none"/>
                <w:lang w:val="en-US" w:eastAsia="zh-CN"/>
              </w:rPr>
              <w:t>3</w:t>
            </w:r>
            <w:r>
              <w:rPr>
                <w:rFonts w:hint="eastAsia"/>
                <w:b w:val="0"/>
                <w:bCs w:val="0"/>
                <w:color w:val="auto"/>
                <w:sz w:val="24"/>
                <w:szCs w:val="28"/>
                <w:highlight w:val="none"/>
              </w:rPr>
              <w:t>包成交供应商投标报价的单价与合价中，不单独列项。</w:t>
            </w:r>
          </w:p>
          <w:p w14:paraId="7DF80B1D">
            <w:pPr>
              <w:pStyle w:val="7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bCs/>
                <w:color w:val="auto"/>
                <w:sz w:val="24"/>
                <w:szCs w:val="28"/>
                <w:highlight w:val="none"/>
              </w:rPr>
            </w:pPr>
            <w:r>
              <w:rPr>
                <w:rFonts w:hint="eastAsia"/>
                <w:b w:val="0"/>
                <w:bCs w:val="0"/>
                <w:color w:val="auto"/>
                <w:sz w:val="24"/>
                <w:szCs w:val="28"/>
                <w:highlight w:val="none"/>
              </w:rPr>
              <w:t>（4）支付时间：领取成交通知书</w:t>
            </w:r>
            <w:r>
              <w:rPr>
                <w:rFonts w:hint="eastAsia"/>
                <w:b w:val="0"/>
                <w:bCs w:val="0"/>
                <w:color w:val="auto"/>
                <w:sz w:val="24"/>
                <w:szCs w:val="28"/>
                <w:highlight w:val="none"/>
                <w:lang w:val="en-US" w:eastAsia="zh-CN"/>
              </w:rPr>
              <w:t>后5日内</w:t>
            </w:r>
            <w:r>
              <w:rPr>
                <w:rFonts w:hint="eastAsia"/>
                <w:b w:val="0"/>
                <w:bCs w:val="0"/>
                <w:color w:val="auto"/>
                <w:sz w:val="24"/>
                <w:szCs w:val="28"/>
                <w:highlight w:val="none"/>
              </w:rPr>
              <w:t>一次性支付</w:t>
            </w:r>
          </w:p>
        </w:tc>
      </w:tr>
      <w:tr w14:paraId="2685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3538A44E">
            <w:pPr>
              <w:pStyle w:val="71"/>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941" w:type="pct"/>
            <w:vAlign w:val="center"/>
          </w:tcPr>
          <w:p w14:paraId="5956F7E1">
            <w:pPr>
              <w:pStyle w:val="70"/>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524" w:type="pct"/>
            <w:vAlign w:val="center"/>
          </w:tcPr>
          <w:p w14:paraId="0ACD6BE3">
            <w:pPr>
              <w:pStyle w:val="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（1）采购人与成交供应商应当自发出</w:t>
            </w:r>
            <w:r>
              <w:rPr>
                <w:rFonts w:hint="eastAsia" w:cs="宋体"/>
                <w:b w:val="0"/>
                <w:bCs w:val="0"/>
                <w:color w:val="auto"/>
                <w:sz w:val="24"/>
                <w:szCs w:val="24"/>
                <w:highlight w:val="none"/>
                <w:lang w:val="en-US" w:eastAsia="zh-CN"/>
              </w:rPr>
              <w:t>成交</w:t>
            </w:r>
            <w:r>
              <w:rPr>
                <w:rFonts w:hint="eastAsia" w:ascii="宋体" w:hAnsi="宋体" w:eastAsia="宋体" w:cs="宋体"/>
                <w:b w:val="0"/>
                <w:bCs w:val="0"/>
                <w:color w:val="auto"/>
                <w:sz w:val="24"/>
                <w:szCs w:val="24"/>
                <w:highlight w:val="none"/>
                <w:lang w:val="en-US" w:eastAsia="zh-CN"/>
              </w:rPr>
              <w:t>通知书之日起7个工作日内签订合同，采购合同签订之日起2个工作日内完成政府采购合同公开。</w:t>
            </w:r>
          </w:p>
          <w:p w14:paraId="4A44ACE9">
            <w:pPr>
              <w:pStyle w:val="70"/>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sz w:val="24"/>
                <w:szCs w:val="24"/>
                <w:highlight w:val="none"/>
                <w:lang w:val="en-US" w:eastAsia="zh-CN"/>
              </w:rPr>
              <w:t>（2）采购人与成交供应商</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1FEC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1EA7E19A">
            <w:pPr>
              <w:pStyle w:val="71"/>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941" w:type="pct"/>
            <w:vAlign w:val="center"/>
          </w:tcPr>
          <w:p w14:paraId="19DB6F6C">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质疑函递交方式、接收部门、联系电话和通讯地址</w:t>
            </w:r>
          </w:p>
        </w:tc>
        <w:tc>
          <w:tcPr>
            <w:tcW w:w="3524" w:type="pct"/>
            <w:vAlign w:val="center"/>
          </w:tcPr>
          <w:p w14:paraId="3C591085">
            <w:pPr>
              <w:pStyle w:val="70"/>
              <w:widowControl w:val="0"/>
              <w:spacing w:before="0" w:beforeAutospacing="0" w:after="0" w:afterAutospacing="0" w:line="360" w:lineRule="auto"/>
              <w:jc w:val="both"/>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递交方式：“徽采云”电子交易系统</w:t>
            </w:r>
          </w:p>
          <w:p w14:paraId="19AD49B4">
            <w:pPr>
              <w:pStyle w:val="70"/>
              <w:widowControl w:val="0"/>
              <w:spacing w:before="0" w:beforeAutospacing="0" w:after="0" w:afterAutospacing="0" w:line="360" w:lineRule="auto"/>
              <w:jc w:val="both"/>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接收部门：安徽省淮河河道管理局</w:t>
            </w:r>
          </w:p>
          <w:p w14:paraId="1FA0B053">
            <w:pPr>
              <w:pStyle w:val="70"/>
              <w:widowControl w:val="0"/>
              <w:spacing w:before="0" w:beforeAutospacing="0" w:after="0" w:afterAutospacing="0" w:line="360" w:lineRule="auto"/>
              <w:jc w:val="both"/>
              <w:rPr>
                <w:rFonts w:hint="default" w:ascii="宋体" w:hAnsi="宋体" w:eastAsia="宋体"/>
                <w:b w:val="0"/>
                <w:color w:val="auto"/>
                <w:sz w:val="24"/>
                <w:szCs w:val="24"/>
                <w:highlight w:val="none"/>
                <w:lang w:val="en-US" w:eastAsia="zh-CN"/>
              </w:rPr>
            </w:pPr>
            <w:r>
              <w:rPr>
                <w:rFonts w:ascii="宋体" w:hAnsi="宋体" w:eastAsia="宋体"/>
                <w:b w:val="0"/>
                <w:color w:val="auto"/>
                <w:sz w:val="24"/>
                <w:szCs w:val="24"/>
                <w:highlight w:val="none"/>
              </w:rPr>
              <w:t>联系电话：</w:t>
            </w:r>
            <w:r>
              <w:rPr>
                <w:rFonts w:hint="eastAsia" w:ascii="宋体" w:hAnsi="宋体" w:eastAsia="宋体"/>
                <w:b w:val="0"/>
                <w:color w:val="auto"/>
                <w:sz w:val="24"/>
                <w:szCs w:val="24"/>
                <w:highlight w:val="none"/>
              </w:rPr>
              <w:t>0564-6281037</w:t>
            </w:r>
          </w:p>
          <w:p w14:paraId="064FF712">
            <w:pPr>
              <w:pStyle w:val="70"/>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szCs w:val="24"/>
                <w:highlight w:val="none"/>
              </w:rPr>
              <w:t>通讯地址：安徽省蚌埠市解放一路116号</w:t>
            </w:r>
          </w:p>
        </w:tc>
      </w:tr>
      <w:tr w14:paraId="69F5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3816861E">
            <w:pPr>
              <w:pStyle w:val="71"/>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p>
        </w:tc>
        <w:tc>
          <w:tcPr>
            <w:tcW w:w="941" w:type="pct"/>
            <w:vAlign w:val="center"/>
          </w:tcPr>
          <w:p w14:paraId="06E64AA3">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其他内容</w:t>
            </w:r>
          </w:p>
        </w:tc>
        <w:tc>
          <w:tcPr>
            <w:tcW w:w="3524" w:type="pct"/>
            <w:vAlign w:val="center"/>
          </w:tcPr>
          <w:p w14:paraId="7548D206">
            <w:pPr>
              <w:pStyle w:val="70"/>
              <w:widowControl w:val="0"/>
              <w:spacing w:before="0" w:beforeAutospacing="0" w:after="0" w:afterAutospacing="0" w:line="360" w:lineRule="auto"/>
              <w:jc w:val="both"/>
              <w:rPr>
                <w:b w:val="0"/>
                <w:color w:val="auto"/>
                <w:sz w:val="24"/>
                <w:highlight w:val="none"/>
              </w:rPr>
            </w:pPr>
            <w:r>
              <w:rPr>
                <w:rFonts w:hint="default" w:cs="宋体"/>
                <w:b w:val="0"/>
                <w:bCs w:val="0"/>
                <w:color w:val="auto"/>
                <w:sz w:val="24"/>
                <w:szCs w:val="24"/>
                <w:highlight w:val="none"/>
                <w:lang w:val="en-US" w:eastAsia="zh-CN"/>
              </w:rPr>
              <w:t>因本项目资金来源不同，供应商</w:t>
            </w:r>
            <w:r>
              <w:rPr>
                <w:rFonts w:hint="eastAsia" w:cs="宋体"/>
                <w:b w:val="0"/>
                <w:bCs w:val="0"/>
                <w:color w:val="auto"/>
                <w:sz w:val="24"/>
                <w:szCs w:val="24"/>
                <w:highlight w:val="none"/>
                <w:lang w:val="en-US" w:eastAsia="zh-CN"/>
              </w:rPr>
              <w:t>成交</w:t>
            </w:r>
            <w:r>
              <w:rPr>
                <w:rFonts w:hint="default" w:cs="宋体"/>
                <w:b w:val="0"/>
                <w:bCs w:val="0"/>
                <w:color w:val="auto"/>
                <w:sz w:val="24"/>
                <w:szCs w:val="24"/>
                <w:highlight w:val="none"/>
                <w:lang w:val="en-US" w:eastAsia="zh-CN"/>
              </w:rPr>
              <w:t>后，根据资金来源不同，施工内容不同，分别签订合同。</w:t>
            </w:r>
          </w:p>
        </w:tc>
      </w:tr>
      <w:tr w14:paraId="299C7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4E5B990E">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941" w:type="pct"/>
            <w:vAlign w:val="center"/>
          </w:tcPr>
          <w:p w14:paraId="03549C07">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承包方式</w:t>
            </w:r>
          </w:p>
        </w:tc>
        <w:tc>
          <w:tcPr>
            <w:tcW w:w="3524" w:type="pct"/>
            <w:vAlign w:val="center"/>
          </w:tcPr>
          <w:p w14:paraId="1063FB6D">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施工总承包  □专业承包</w:t>
            </w:r>
          </w:p>
        </w:tc>
      </w:tr>
      <w:tr w14:paraId="7E6C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14D1A61C">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941" w:type="pct"/>
            <w:vAlign w:val="center"/>
          </w:tcPr>
          <w:p w14:paraId="29423E71">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计价方式</w:t>
            </w:r>
          </w:p>
        </w:tc>
        <w:tc>
          <w:tcPr>
            <w:tcW w:w="3524" w:type="pct"/>
            <w:vAlign w:val="center"/>
          </w:tcPr>
          <w:p w14:paraId="0263F026">
            <w:pPr>
              <w:pStyle w:val="70"/>
              <w:widowControl w:val="0"/>
              <w:spacing w:before="0" w:beforeAutospacing="0" w:after="0" w:afterAutospacing="0" w:line="360" w:lineRule="auto"/>
              <w:jc w:val="both"/>
              <w:rPr>
                <w:rFonts w:hint="eastAsia" w:eastAsia="宋体"/>
                <w:b w:val="0"/>
                <w:color w:val="auto"/>
                <w:sz w:val="24"/>
                <w:highlight w:val="none"/>
                <w:lang w:val="en-US" w:eastAsia="zh-CN"/>
              </w:rPr>
            </w:pPr>
            <w:r>
              <w:rPr>
                <w:rFonts w:hint="eastAsia"/>
                <w:b w:val="0"/>
                <w:color w:val="auto"/>
                <w:sz w:val="24"/>
                <w:highlight w:val="none"/>
                <w:lang w:eastAsia="zh-CN"/>
              </w:rPr>
              <w:t>☑</w:t>
            </w:r>
            <w:r>
              <w:rPr>
                <w:rFonts w:hint="eastAsia"/>
                <w:b w:val="0"/>
                <w:color w:val="auto"/>
                <w:sz w:val="24"/>
                <w:highlight w:val="none"/>
              </w:rPr>
              <w:t>全费用综合单价报价法</w:t>
            </w:r>
          </w:p>
        </w:tc>
      </w:tr>
      <w:tr w14:paraId="56EB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40D77625">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941" w:type="pct"/>
            <w:vAlign w:val="center"/>
          </w:tcPr>
          <w:p w14:paraId="31AB29DC">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p>
        </w:tc>
        <w:tc>
          <w:tcPr>
            <w:tcW w:w="3524" w:type="pct"/>
            <w:vAlign w:val="center"/>
          </w:tcPr>
          <w:p w14:paraId="0A535CC1">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r>
              <w:rPr>
                <w:rFonts w:hint="eastAsia"/>
                <w:b w:val="0"/>
                <w:color w:val="auto"/>
                <w:sz w:val="24"/>
                <w:highlight w:val="none"/>
                <w:u w:val="single"/>
                <w:lang w:eastAsia="zh-CN"/>
              </w:rPr>
              <w:t>（</w:t>
            </w:r>
            <w:r>
              <w:rPr>
                <w:rFonts w:hint="eastAsia"/>
                <w:b w:val="0"/>
                <w:color w:val="auto"/>
                <w:sz w:val="24"/>
                <w:highlight w:val="none"/>
                <w:u w:val="single"/>
                <w:lang w:val="en-US" w:eastAsia="zh-CN"/>
              </w:rPr>
              <w:t>详见磋商公告）</w:t>
            </w:r>
            <w:r>
              <w:rPr>
                <w:b w:val="0"/>
                <w:color w:val="auto"/>
                <w:sz w:val="24"/>
                <w:highlight w:val="none"/>
                <w:u w:val="single"/>
              </w:rPr>
              <w:t xml:space="preserve"> </w:t>
            </w:r>
            <w:r>
              <w:rPr>
                <w:b w:val="0"/>
                <w:color w:val="auto"/>
                <w:sz w:val="24"/>
                <w:highlight w:val="none"/>
              </w:rPr>
              <w:t>日历天</w:t>
            </w:r>
          </w:p>
          <w:p w14:paraId="492E706F">
            <w:pPr>
              <w:pStyle w:val="70"/>
              <w:widowControl w:val="0"/>
              <w:spacing w:before="0" w:beforeAutospacing="0" w:after="0" w:afterAutospacing="0" w:line="360" w:lineRule="auto"/>
              <w:jc w:val="both"/>
              <w:rPr>
                <w:b w:val="0"/>
                <w:color w:val="auto"/>
                <w:sz w:val="24"/>
                <w:highlight w:val="none"/>
              </w:rPr>
            </w:pPr>
            <w:r>
              <w:rPr>
                <w:b w:val="0"/>
                <w:color w:val="auto"/>
                <w:sz w:val="24"/>
                <w:highlight w:val="none"/>
              </w:rPr>
              <w:t>计划开工日期：</w:t>
            </w:r>
            <w:r>
              <w:rPr>
                <w:rFonts w:hint="eastAsia"/>
                <w:b w:val="0"/>
                <w:color w:val="auto"/>
                <w:sz w:val="24"/>
                <w:highlight w:val="none"/>
                <w:u w:val="single"/>
                <w:lang w:val="en-US" w:eastAsia="zh-CN"/>
              </w:rPr>
              <w:t>/</w:t>
            </w:r>
            <w:r>
              <w:rPr>
                <w:rFonts w:hint="eastAsia"/>
                <w:b w:val="0"/>
                <w:color w:val="auto"/>
                <w:sz w:val="24"/>
                <w:highlight w:val="none"/>
              </w:rPr>
              <w:t>，</w:t>
            </w:r>
            <w:bookmarkStart w:id="38" w:name="EB2a2e1a22d449405a860670c095486ab8"/>
            <w:r>
              <w:rPr>
                <w:rFonts w:hint="eastAsia"/>
                <w:b w:val="0"/>
                <w:color w:val="auto"/>
                <w:sz w:val="24"/>
                <w:highlight w:val="none"/>
              </w:rPr>
              <w:t>具体开工时间以开工令为准。</w:t>
            </w:r>
            <w:bookmarkEnd w:id="38"/>
          </w:p>
        </w:tc>
      </w:tr>
      <w:tr w14:paraId="76EA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05289852">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941" w:type="pct"/>
            <w:vAlign w:val="center"/>
          </w:tcPr>
          <w:p w14:paraId="701FD904">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质量标准要求</w:t>
            </w:r>
          </w:p>
        </w:tc>
        <w:tc>
          <w:tcPr>
            <w:tcW w:w="3524" w:type="pct"/>
            <w:vAlign w:val="center"/>
          </w:tcPr>
          <w:p w14:paraId="7E71997E">
            <w:pPr>
              <w:pStyle w:val="97"/>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1209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1D7586C0">
            <w:pPr>
              <w:pStyle w:val="71"/>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lang w:eastAsia="zh-CN"/>
              </w:rPr>
              <w:t xml:space="preserve"> </w:t>
            </w: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941" w:type="pct"/>
            <w:vAlign w:val="center"/>
          </w:tcPr>
          <w:p w14:paraId="1AE25AFA">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安全文明要求</w:t>
            </w:r>
          </w:p>
        </w:tc>
        <w:tc>
          <w:tcPr>
            <w:tcW w:w="3524" w:type="pct"/>
            <w:vAlign w:val="center"/>
          </w:tcPr>
          <w:p w14:paraId="0A87E8CE">
            <w:pPr>
              <w:pStyle w:val="70"/>
              <w:widowControl w:val="0"/>
              <w:spacing w:before="0" w:beforeAutospacing="0" w:after="0" w:afterAutospacing="0" w:line="360" w:lineRule="auto"/>
              <w:jc w:val="both"/>
              <w:rPr>
                <w:b w:val="0"/>
                <w:bCs w:val="0"/>
                <w:color w:val="auto"/>
                <w:sz w:val="24"/>
                <w:highlight w:val="none"/>
              </w:rPr>
            </w:pPr>
            <w:r>
              <w:rPr>
                <w:rFonts w:hint="eastAsia"/>
                <w:b w:val="0"/>
                <w:bCs w:val="0"/>
                <w:color w:val="auto"/>
                <w:sz w:val="24"/>
                <w:highlight w:val="none"/>
              </w:rPr>
              <w:t>必须确保安全文明施工，符合国家和项目所在地现行相关规定</w:t>
            </w:r>
          </w:p>
        </w:tc>
      </w:tr>
      <w:tr w14:paraId="18AE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609EA463">
            <w:pPr>
              <w:pStyle w:val="71"/>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941" w:type="pct"/>
            <w:vAlign w:val="center"/>
          </w:tcPr>
          <w:p w14:paraId="0BEC524D">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总包及分包规定</w:t>
            </w:r>
          </w:p>
        </w:tc>
        <w:tc>
          <w:tcPr>
            <w:tcW w:w="3524" w:type="pct"/>
            <w:vAlign w:val="center"/>
          </w:tcPr>
          <w:p w14:paraId="3B8CA641">
            <w:pPr>
              <w:spacing w:line="360" w:lineRule="auto"/>
              <w:rPr>
                <w:rFonts w:ascii="Calibri" w:hAnsi="Calibri" w:cs="Times New Roman"/>
                <w:b w:val="0"/>
                <w:bCs w:val="0"/>
                <w:color w:val="auto"/>
                <w:kern w:val="2"/>
                <w:sz w:val="24"/>
                <w:szCs w:val="28"/>
                <w:highlight w:val="none"/>
              </w:rPr>
            </w:pPr>
            <w:r>
              <w:rPr>
                <w:rFonts w:hint="eastAsia" w:ascii="Calibri" w:hAnsi="Calibri" w:cs="Times New Roman"/>
                <w:b w:val="0"/>
                <w:bCs w:val="0"/>
                <w:color w:val="auto"/>
                <w:kern w:val="2"/>
                <w:sz w:val="24"/>
                <w:szCs w:val="28"/>
                <w:highlight w:val="none"/>
              </w:rPr>
              <w:t>供应商不得在成交后将工程转包给其它施工单位。</w:t>
            </w:r>
          </w:p>
          <w:p w14:paraId="5F6074CC">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分包情况</w:t>
            </w:r>
          </w:p>
          <w:p w14:paraId="2101B1DE">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□允许专业分包，</w:t>
            </w:r>
            <w:r>
              <w:rPr>
                <w:rFonts w:hint="eastAsia" w:ascii="Calibri" w:hAnsi="Calibri" w:cs="Times New Roman"/>
                <w:b w:val="0"/>
                <w:bCs w:val="0"/>
                <w:color w:val="auto"/>
                <w:kern w:val="2"/>
                <w:sz w:val="24"/>
                <w:szCs w:val="22"/>
                <w:highlight w:val="none"/>
              </w:rPr>
              <w:t>分包项目、内容及分包商须经采购人及监理单位同意和认可</w:t>
            </w:r>
          </w:p>
          <w:p w14:paraId="48763D6A">
            <w:pPr>
              <w:pStyle w:val="70"/>
              <w:widowControl w:val="0"/>
              <w:spacing w:before="0" w:beforeAutospacing="0" w:after="0" w:afterAutospacing="0" w:line="360" w:lineRule="auto"/>
              <w:jc w:val="both"/>
              <w:rPr>
                <w:b w:val="0"/>
                <w:bCs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3CE7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3667F9CF">
            <w:pPr>
              <w:pStyle w:val="71"/>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941" w:type="pct"/>
            <w:vAlign w:val="center"/>
          </w:tcPr>
          <w:p w14:paraId="15D164D0">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现场条件</w:t>
            </w:r>
          </w:p>
        </w:tc>
        <w:tc>
          <w:tcPr>
            <w:tcW w:w="3524" w:type="pct"/>
            <w:vAlign w:val="center"/>
          </w:tcPr>
          <w:p w14:paraId="10D000E4">
            <w:pPr>
              <w:pStyle w:val="70"/>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具备开工条件</w:t>
            </w:r>
          </w:p>
        </w:tc>
      </w:tr>
      <w:tr w14:paraId="2AF7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534E1D23">
            <w:pPr>
              <w:pStyle w:val="71"/>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941" w:type="pct"/>
            <w:vAlign w:val="center"/>
          </w:tcPr>
          <w:p w14:paraId="69E6FD75">
            <w:pPr>
              <w:pStyle w:val="70"/>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采购人提供的资料</w:t>
            </w:r>
          </w:p>
        </w:tc>
        <w:tc>
          <w:tcPr>
            <w:tcW w:w="3524" w:type="pct"/>
            <w:vAlign w:val="center"/>
          </w:tcPr>
          <w:p w14:paraId="58E06078">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磋商文件</w:t>
            </w:r>
          </w:p>
          <w:p w14:paraId="585EC43A">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7643BCA8">
            <w:pPr>
              <w:adjustRightInd w:val="0"/>
              <w:snapToGrid w:val="0"/>
              <w:spacing w:line="360" w:lineRule="auto"/>
              <w:jc w:val="left"/>
              <w:rPr>
                <w:rFonts w:hint="eastAsia" w:eastAsia="宋体"/>
                <w:bCs/>
                <w:color w:val="auto"/>
                <w:sz w:val="24"/>
                <w:szCs w:val="28"/>
                <w:highlight w:val="none"/>
                <w:lang w:eastAsia="zh-CN"/>
              </w:rPr>
            </w:pPr>
            <w:r>
              <w:rPr>
                <w:rFonts w:hint="eastAsia"/>
                <w:bCs/>
                <w:color w:val="auto"/>
                <w:sz w:val="24"/>
                <w:szCs w:val="28"/>
                <w:highlight w:val="none"/>
                <w:lang w:eastAsia="zh-CN"/>
              </w:rPr>
              <w:t>□最高限价</w:t>
            </w:r>
          </w:p>
          <w:p w14:paraId="5105FC0C">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电子版图纸</w:t>
            </w:r>
          </w:p>
          <w:p w14:paraId="76BDDD74">
            <w:pPr>
              <w:adjustRightInd w:val="0"/>
              <w:snapToGrid w:val="0"/>
              <w:spacing w:line="360" w:lineRule="auto"/>
              <w:jc w:val="left"/>
              <w:rPr>
                <w:bCs/>
                <w:color w:val="auto"/>
                <w:sz w:val="24"/>
                <w:szCs w:val="28"/>
                <w:highlight w:val="none"/>
              </w:rPr>
            </w:pPr>
            <w:r>
              <w:rPr>
                <w:rFonts w:hint="eastAsia"/>
                <w:bCs/>
                <w:color w:val="auto"/>
                <w:sz w:val="24"/>
                <w:szCs w:val="28"/>
                <w:highlight w:val="none"/>
              </w:rPr>
              <w:t>获得方式：</w:t>
            </w:r>
          </w:p>
          <w:p w14:paraId="6D12603C">
            <w:pPr>
              <w:pStyle w:val="70"/>
              <w:widowControl w:val="0"/>
              <w:spacing w:before="0" w:beforeAutospacing="0" w:after="0" w:afterAutospacing="0" w:line="360" w:lineRule="auto"/>
              <w:jc w:val="both"/>
              <w:rPr>
                <w:b w:val="0"/>
                <w:color w:val="auto"/>
                <w:sz w:val="24"/>
                <w:highlight w:val="none"/>
              </w:rPr>
            </w:pPr>
            <w:r>
              <w:rPr>
                <w:rFonts w:hint="eastAsia"/>
                <w:color w:val="auto"/>
                <w:sz w:val="24"/>
                <w:highlight w:val="none"/>
              </w:rPr>
              <w:t>上述资料请供应商在获取磋商文件后，自行登录电子交易系统下载本项目附件。</w:t>
            </w:r>
          </w:p>
        </w:tc>
      </w:tr>
      <w:tr w14:paraId="7959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077393EF">
            <w:pPr>
              <w:pStyle w:val="71"/>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941" w:type="pct"/>
            <w:vAlign w:val="center"/>
          </w:tcPr>
          <w:p w14:paraId="180741C5">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其他补充说明</w:t>
            </w:r>
          </w:p>
        </w:tc>
        <w:tc>
          <w:tcPr>
            <w:tcW w:w="3524" w:type="pct"/>
            <w:vAlign w:val="center"/>
          </w:tcPr>
          <w:p w14:paraId="3644C69E">
            <w:pPr>
              <w:numPr>
                <w:ilvl w:val="0"/>
                <w:numId w:val="0"/>
              </w:num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4D3F680E">
            <w:pPr>
              <w:numPr>
                <w:ilvl w:val="0"/>
                <w:numId w:val="0"/>
              </w:num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501A2B6C">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1C524AB9">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7BDC8D53">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758FB405">
            <w:pPr>
              <w:pStyle w:val="70"/>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6F0BABA3">
            <w:pPr>
              <w:pStyle w:val="70"/>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p>
          <w:p w14:paraId="22D8E755">
            <w:pPr>
              <w:pStyle w:val="70"/>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cstheme="minorBidi"/>
                <w:b w:val="0"/>
                <w:bCs/>
                <w:color w:val="auto"/>
                <w:sz w:val="24"/>
                <w:szCs w:val="24"/>
                <w:highlight w:val="none"/>
                <w:lang w:val="en-US" w:eastAsia="zh-CN" w:bidi="ar-SA"/>
              </w:rPr>
              <w:t>3、电子保函指引：成交供应商可访问安徽省政府采购网“融资/保函”栏目，申请办理电子保函（包括：履约保函、预付款保函）。</w:t>
            </w:r>
          </w:p>
        </w:tc>
      </w:tr>
      <w:tr w14:paraId="2A3E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39F69AF8">
            <w:pPr>
              <w:pStyle w:val="71"/>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30.11</w:t>
            </w:r>
          </w:p>
        </w:tc>
        <w:tc>
          <w:tcPr>
            <w:tcW w:w="941" w:type="pct"/>
            <w:vAlign w:val="center"/>
          </w:tcPr>
          <w:p w14:paraId="0F9C538F">
            <w:pPr>
              <w:pStyle w:val="70"/>
              <w:widowControl w:val="0"/>
              <w:spacing w:before="0" w:beforeAutospacing="0" w:after="0" w:afterAutospacing="0" w:line="360" w:lineRule="auto"/>
              <w:jc w:val="both"/>
              <w:rPr>
                <w:rFonts w:hint="eastAsia"/>
                <w:b w:val="0"/>
                <w:color w:val="auto"/>
                <w:sz w:val="24"/>
                <w:highlight w:val="none"/>
              </w:rPr>
            </w:pPr>
            <w:r>
              <w:rPr>
                <w:rFonts w:ascii="宋体" w:hAnsi="宋体" w:eastAsia="宋体" w:cs="宋体"/>
                <w:sz w:val="24"/>
                <w:szCs w:val="24"/>
                <w:highlight w:val="none"/>
              </w:rPr>
              <w:t>重要提示</w:t>
            </w:r>
          </w:p>
        </w:tc>
        <w:tc>
          <w:tcPr>
            <w:tcW w:w="3524" w:type="pct"/>
            <w:vAlign w:val="center"/>
          </w:tcPr>
          <w:p w14:paraId="7F9B90F7">
            <w:pPr>
              <w:pStyle w:val="70"/>
              <w:widowControl w:val="0"/>
              <w:numPr>
                <w:ilvl w:val="0"/>
                <w:numId w:val="2"/>
              </w:numPr>
              <w:spacing w:before="0" w:beforeAutospacing="0" w:after="0" w:afterAutospacing="0" w:line="360" w:lineRule="auto"/>
              <w:jc w:val="both"/>
              <w:rPr>
                <w:rFonts w:ascii="宋体" w:hAnsi="宋体" w:eastAsia="宋体" w:cs="宋体"/>
                <w:sz w:val="24"/>
                <w:szCs w:val="24"/>
                <w:highlight w:val="none"/>
              </w:rPr>
            </w:pPr>
            <w:r>
              <w:rPr>
                <w:rFonts w:ascii="宋体" w:hAnsi="宋体" w:eastAsia="宋体" w:cs="宋体"/>
                <w:sz w:val="24"/>
                <w:szCs w:val="24"/>
                <w:highlight w:val="none"/>
              </w:rPr>
              <w:t>成交供应商应在规定期限内提交履约担保并与采购人签订合同，若成交供应商未能在规定期限内提交履约担保或签订合同，采购人有权取消成交供应商成交资格，并将相关违约行为报送监管部门，实施信用惩戒；</w:t>
            </w:r>
          </w:p>
          <w:p w14:paraId="2B4A3A9D">
            <w:pPr>
              <w:pStyle w:val="70"/>
              <w:widowControl w:val="0"/>
              <w:numPr>
                <w:ilvl w:val="0"/>
                <w:numId w:val="2"/>
              </w:numPr>
              <w:spacing w:before="0" w:beforeAutospacing="0" w:after="0" w:afterAutospacing="0" w:line="360" w:lineRule="auto"/>
              <w:ind w:left="0" w:leftChars="0" w:firstLine="0" w:firstLineChars="0"/>
              <w:jc w:val="both"/>
              <w:rPr>
                <w:rFonts w:ascii="宋体" w:hAnsi="宋体" w:eastAsia="宋体" w:cs="宋体"/>
                <w:sz w:val="24"/>
                <w:szCs w:val="24"/>
                <w:highlight w:val="none"/>
              </w:rPr>
            </w:pPr>
            <w:r>
              <w:rPr>
                <w:rFonts w:ascii="宋体" w:hAnsi="宋体" w:eastAsia="宋体" w:cs="宋体"/>
                <w:sz w:val="24"/>
                <w:szCs w:val="24"/>
                <w:highlight w:val="none"/>
              </w:rPr>
              <w:t>合同签订后，成交供应商存在规定时间内不组织人员进场开工，不履行合同义务等情况，采购人有权解除合同，并追究违约责任，同时将相关违约行为报送监管部门，记不良行为记录，实施信用惩戒；</w:t>
            </w:r>
          </w:p>
          <w:p w14:paraId="351B682C">
            <w:pPr>
              <w:pStyle w:val="70"/>
              <w:widowControl w:val="0"/>
              <w:numPr>
                <w:ilvl w:val="0"/>
                <w:numId w:val="2"/>
              </w:numPr>
              <w:spacing w:before="0" w:beforeAutospacing="0" w:after="0" w:afterAutospacing="0" w:line="360" w:lineRule="auto"/>
              <w:ind w:left="0" w:leftChars="0" w:firstLine="0" w:firstLineChars="0"/>
              <w:jc w:val="both"/>
              <w:rPr>
                <w:rFonts w:ascii="宋体" w:hAnsi="宋体" w:eastAsia="宋体" w:cs="宋体"/>
                <w:sz w:val="24"/>
                <w:szCs w:val="24"/>
                <w:highlight w:val="none"/>
              </w:rPr>
            </w:pPr>
            <w:r>
              <w:rPr>
                <w:rFonts w:ascii="宋体" w:hAnsi="宋体" w:eastAsia="宋体" w:cs="宋体"/>
                <w:sz w:val="24"/>
                <w:szCs w:val="24"/>
                <w:highlight w:val="none"/>
              </w:rPr>
              <w:t>成交供应商成交后被监管部门查实存在违法行为，不满足成交条件的，由采购人取消其成交资格，并做好项目后续工作；</w:t>
            </w:r>
          </w:p>
          <w:p w14:paraId="3916D69E">
            <w:pPr>
              <w:pStyle w:val="70"/>
              <w:widowControl w:val="0"/>
              <w:numPr>
                <w:ilvl w:val="0"/>
                <w:numId w:val="0"/>
              </w:numPr>
              <w:spacing w:before="0" w:beforeAutospacing="0" w:after="0" w:afterAutospacing="0" w:line="360" w:lineRule="auto"/>
              <w:ind w:leftChars="0"/>
              <w:jc w:val="both"/>
              <w:rPr>
                <w:rFonts w:hint="eastAsia" w:asciiTheme="minorEastAsia" w:hAnsiTheme="minorEastAsia" w:eastAsiaTheme="minorEastAsia" w:cstheme="minorBidi"/>
                <w:b w:val="0"/>
                <w:bCs/>
                <w:color w:val="auto"/>
                <w:sz w:val="24"/>
                <w:szCs w:val="24"/>
                <w:highlight w:val="none"/>
                <w:lang w:val="en-US" w:eastAsia="zh-CN" w:bidi="ar-SA"/>
              </w:rPr>
            </w:pPr>
            <w:r>
              <w:rPr>
                <w:rFonts w:ascii="宋体" w:hAnsi="宋体" w:eastAsia="宋体" w:cs="宋体"/>
                <w:sz w:val="24"/>
                <w:szCs w:val="24"/>
                <w:highlight w:val="none"/>
              </w:rPr>
              <w:t>（4）成交供应商在成交项目发生投诉、信访举报案件、履约存在争议时，拒绝协助配合执法部门调查案件的，采购人可以取消其成交资格或解除合同，并追究其违约责任。</w:t>
            </w:r>
          </w:p>
        </w:tc>
      </w:tr>
    </w:tbl>
    <w:p w14:paraId="2AE26238">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39" w:name="_Toc18784"/>
      <w:bookmarkStart w:id="40" w:name="_Toc26858"/>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39"/>
      <w:bookmarkEnd w:id="40"/>
    </w:p>
    <w:p w14:paraId="0EAA225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3EE6AB3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4922A7DE">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0CC6D621">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5D9C9A78">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217BCBC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5B18DE9C">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473D5EF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sz w:val="24"/>
          <w:highlight w:val="none"/>
        </w:rPr>
        <w:t>联合体参加磋商的，</w:t>
      </w:r>
      <w:r>
        <w:rPr>
          <w:rFonts w:hint="eastAsia"/>
          <w:b w:val="0"/>
          <w:sz w:val="24"/>
          <w:highlight w:val="none"/>
        </w:rPr>
        <w:t>磋商文件获取</w:t>
      </w:r>
      <w:r>
        <w:rPr>
          <w:b w:val="0"/>
          <w:sz w:val="24"/>
          <w:highlight w:val="none"/>
        </w:rPr>
        <w:t>手续由联合体</w:t>
      </w:r>
      <w:r>
        <w:rPr>
          <w:rFonts w:hint="eastAsia"/>
          <w:b w:val="0"/>
          <w:sz w:val="24"/>
          <w:highlight w:val="none"/>
        </w:rPr>
        <w:t>中</w:t>
      </w:r>
      <w:r>
        <w:rPr>
          <w:b w:val="0"/>
          <w:sz w:val="24"/>
          <w:highlight w:val="none"/>
        </w:rPr>
        <w:t>任一</w:t>
      </w:r>
      <w:r>
        <w:rPr>
          <w:rFonts w:hint="eastAsia"/>
          <w:b w:val="0"/>
          <w:sz w:val="24"/>
          <w:highlight w:val="none"/>
        </w:rPr>
        <w:t>成员单位</w:t>
      </w:r>
      <w:r>
        <w:rPr>
          <w:b w:val="0"/>
          <w:sz w:val="24"/>
          <w:highlight w:val="none"/>
        </w:rPr>
        <w:t>办理均可。</w:t>
      </w:r>
    </w:p>
    <w:p w14:paraId="77560B5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5E7A166B">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560E5A4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4CFDC659">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0F2214A1">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4092E8B9">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7D0127B2">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21A97C7E">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5BD2B2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5419ADA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270E7467">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74B52BD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5B82A67E">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1ABA4AF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0AF6262E">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40A0FA78">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52ED565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7F9B77F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4354EF53">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7C00E46F">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44D83E2D">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4F8EEEEF">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3A0332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02677EC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7FB38C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67A5F96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6607AD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41" w:name="_Hlk16458572"/>
      <w:r>
        <w:rPr>
          <w:rFonts w:hint="eastAsia"/>
          <w:color w:val="auto"/>
          <w:sz w:val="24"/>
          <w:szCs w:val="18"/>
          <w:highlight w:val="none"/>
        </w:rPr>
        <w:t>安徽省政府采购网</w:t>
      </w:r>
      <w:bookmarkEnd w:id="41"/>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63147E9F">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73BBEFA4">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3520497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2295DE9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1B2488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217333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7E73FD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4DAE86B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1AA5990D">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4659D659">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42" w:name="_Hlk11703583"/>
      <w:r>
        <w:rPr>
          <w:rFonts w:hint="eastAsia" w:asciiTheme="minorEastAsia" w:hAnsiTheme="minorEastAsia" w:eastAsiaTheme="minorEastAsia"/>
          <w:color w:val="auto"/>
          <w:sz w:val="24"/>
          <w:highlight w:val="none"/>
        </w:rPr>
        <w:t>。</w:t>
      </w:r>
      <w:bookmarkEnd w:id="42"/>
    </w:p>
    <w:p w14:paraId="0D15C5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657385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2BAD3D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36A1D5E6">
      <w:pPr>
        <w:spacing w:line="360" w:lineRule="auto"/>
        <w:ind w:firstLine="435"/>
        <w:rPr>
          <w:rFonts w:asciiTheme="minorEastAsia" w:hAnsiTheme="minorEastAsia" w:eastAsiaTheme="minorEastAsia"/>
          <w:color w:val="FF0000"/>
          <w:sz w:val="24"/>
          <w:highlight w:val="none"/>
        </w:rPr>
      </w:pPr>
      <w:r>
        <w:rPr>
          <w:rFonts w:hint="eastAsia" w:asciiTheme="minorEastAsia" w:hAnsiTheme="minorEastAsia" w:eastAsiaTheme="minorEastAsia"/>
          <w:color w:val="FF0000"/>
          <w:sz w:val="24"/>
          <w:highlight w:val="none"/>
          <w:lang w:val="en-US" w:eastAsia="zh-CN"/>
        </w:rPr>
        <w:t>9</w:t>
      </w:r>
      <w:r>
        <w:rPr>
          <w:rFonts w:asciiTheme="minorEastAsia" w:hAnsiTheme="minorEastAsia" w:eastAsiaTheme="minorEastAsia"/>
          <w:color w:val="FF0000"/>
          <w:sz w:val="24"/>
          <w:highlight w:val="none"/>
        </w:rPr>
        <w:t>.</w:t>
      </w:r>
      <w:r>
        <w:rPr>
          <w:rFonts w:hint="eastAsia" w:asciiTheme="minorEastAsia" w:hAnsiTheme="minorEastAsia" w:eastAsiaTheme="minorEastAsia"/>
          <w:color w:val="FF0000"/>
          <w:sz w:val="24"/>
          <w:highlight w:val="none"/>
          <w:lang w:val="en-US" w:eastAsia="zh-CN"/>
        </w:rPr>
        <w:t>2</w:t>
      </w:r>
      <w:r>
        <w:rPr>
          <w:rFonts w:asciiTheme="minorEastAsia" w:hAnsiTheme="minorEastAsia" w:eastAsiaTheme="minorEastAsia"/>
          <w:color w:val="FF0000"/>
          <w:sz w:val="24"/>
          <w:highlight w:val="none"/>
        </w:rPr>
        <w:t>最后报价均不得高于磋商文件（公告）列明的项目预算</w:t>
      </w:r>
      <w:r>
        <w:rPr>
          <w:rFonts w:hint="eastAsia" w:asciiTheme="minorEastAsia" w:hAnsiTheme="minorEastAsia" w:eastAsiaTheme="minorEastAsia"/>
          <w:color w:val="FF0000"/>
          <w:sz w:val="24"/>
          <w:highlight w:val="none"/>
        </w:rPr>
        <w:t>、</w:t>
      </w:r>
      <w:r>
        <w:rPr>
          <w:rFonts w:hint="eastAsia" w:asciiTheme="minorEastAsia" w:hAnsiTheme="minorEastAsia" w:eastAsiaTheme="minorEastAsia"/>
          <w:color w:val="FF0000"/>
          <w:sz w:val="24"/>
          <w:highlight w:val="none"/>
          <w:lang w:val="en-US" w:eastAsia="zh-CN"/>
        </w:rPr>
        <w:t>最高限价</w:t>
      </w:r>
      <w:r>
        <w:rPr>
          <w:rFonts w:asciiTheme="minorEastAsia" w:hAnsiTheme="minorEastAsia" w:eastAsiaTheme="minorEastAsia"/>
          <w:color w:val="FF0000"/>
          <w:sz w:val="24"/>
          <w:highlight w:val="none"/>
        </w:rPr>
        <w:t>，否则其响应文件将被认定为</w:t>
      </w:r>
      <w:r>
        <w:rPr>
          <w:rFonts w:asciiTheme="minorEastAsia" w:hAnsiTheme="minorEastAsia" w:eastAsiaTheme="minorEastAsia"/>
          <w:b/>
          <w:color w:val="FF0000"/>
          <w:sz w:val="24"/>
          <w:highlight w:val="none"/>
        </w:rPr>
        <w:t>响应无效</w:t>
      </w:r>
      <w:r>
        <w:rPr>
          <w:rFonts w:asciiTheme="minorEastAsia" w:hAnsiTheme="minorEastAsia" w:eastAsiaTheme="minorEastAsia"/>
          <w:color w:val="FF0000"/>
          <w:sz w:val="24"/>
          <w:highlight w:val="none"/>
        </w:rPr>
        <w:t>。</w:t>
      </w:r>
    </w:p>
    <w:p w14:paraId="4CF86B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30B957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1EEA952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11875C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0981289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5C30175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023E47C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6D08182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12426BB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780D9CB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2E7F72D4">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6DBE95A2">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0D91213C">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06D4D74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12D330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.1本项目将依法组建磋商小组，磋商小组成员由3人以上单数组成，磋商小组及其成员应当依照政府采购的有关规定履行相关职责和义务。</w:t>
      </w:r>
    </w:p>
    <w:p w14:paraId="6543CA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43C3693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262DDADC">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2486C82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3450004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011E373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718563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1ACF04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2811E47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3B73811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3F288922">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36CE13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2BDCFB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02FB9D84">
      <w:pPr>
        <w:spacing w:line="360" w:lineRule="auto"/>
        <w:ind w:firstLine="435"/>
        <w:rPr>
          <w:color w:val="FF0000"/>
          <w:highlight w:val="none"/>
        </w:rPr>
      </w:pPr>
      <w:r>
        <w:rPr>
          <w:rFonts w:hint="eastAsia" w:asciiTheme="minorEastAsia" w:hAnsiTheme="minorEastAsia" w:eastAsiaTheme="minorEastAsia"/>
          <w:color w:val="FF0000"/>
          <w:sz w:val="24"/>
          <w:highlight w:val="none"/>
          <w:lang w:val="en-US" w:eastAsia="zh-CN"/>
        </w:rPr>
        <w:t xml:space="preserve">14.3.4 </w:t>
      </w:r>
      <w:r>
        <w:rPr>
          <w:rFonts w:hint="eastAsia" w:asciiTheme="minorEastAsia" w:hAnsiTheme="minorEastAsia" w:eastAsiaTheme="minorEastAsia"/>
          <w:b/>
          <w:bCs/>
          <w:color w:val="FF0000"/>
          <w:sz w:val="24"/>
          <w:highlight w:val="none"/>
          <w:lang w:val="en-US" w:eastAsia="zh-CN"/>
        </w:rPr>
        <w:t>异常低价响应审查。</w:t>
      </w:r>
      <w:r>
        <w:rPr>
          <w:rFonts w:hint="eastAsia" w:ascii="宋体" w:hAnsi="宋体" w:eastAsia="宋体"/>
          <w:color w:val="FF0000"/>
          <w:sz w:val="24"/>
          <w:highlight w:val="none"/>
        </w:rPr>
        <w:t>根据《</w:t>
      </w:r>
      <w:r>
        <w:rPr>
          <w:rFonts w:hint="eastAsia" w:ascii="宋体" w:hAnsi="宋体" w:eastAsia="宋体"/>
          <w:color w:val="FF0000"/>
          <w:sz w:val="24"/>
          <w:highlight w:val="none"/>
          <w:lang w:val="en-US" w:eastAsia="zh-CN"/>
        </w:rPr>
        <w:t>关于推进解决政府采购异常低价问题的通知</w:t>
      </w:r>
      <w:r>
        <w:rPr>
          <w:rFonts w:hint="eastAsia" w:ascii="宋体" w:hAnsi="宋体" w:eastAsia="宋体"/>
          <w:color w:val="FF0000"/>
          <w:sz w:val="24"/>
          <w:highlight w:val="none"/>
        </w:rPr>
        <w:t>》（财库〔</w:t>
      </w:r>
      <w:r>
        <w:rPr>
          <w:rFonts w:ascii="宋体" w:hAnsi="宋体" w:eastAsia="宋体"/>
          <w:color w:val="FF0000"/>
          <w:sz w:val="24"/>
          <w:highlight w:val="none"/>
        </w:rPr>
        <w:t>202</w:t>
      </w:r>
      <w:r>
        <w:rPr>
          <w:rFonts w:hint="eastAsia" w:ascii="宋体" w:hAnsi="宋体" w:eastAsia="宋体"/>
          <w:color w:val="FF0000"/>
          <w:sz w:val="24"/>
          <w:highlight w:val="none"/>
          <w:lang w:val="en-US" w:eastAsia="zh-CN"/>
        </w:rPr>
        <w:t>6</w:t>
      </w:r>
      <w:r>
        <w:rPr>
          <w:rFonts w:ascii="宋体" w:hAnsi="宋体" w:eastAsia="宋体"/>
          <w:color w:val="FF0000"/>
          <w:sz w:val="24"/>
          <w:highlight w:val="none"/>
        </w:rPr>
        <w:t>〕</w:t>
      </w:r>
      <w:r>
        <w:rPr>
          <w:rFonts w:hint="eastAsia" w:ascii="宋体" w:hAnsi="宋体" w:eastAsia="宋体"/>
          <w:color w:val="FF0000"/>
          <w:sz w:val="24"/>
          <w:highlight w:val="none"/>
          <w:lang w:val="en-US" w:eastAsia="zh-CN"/>
        </w:rPr>
        <w:t>2</w:t>
      </w:r>
      <w:r>
        <w:rPr>
          <w:rFonts w:ascii="宋体" w:hAnsi="宋体" w:eastAsia="宋体"/>
          <w:color w:val="FF0000"/>
          <w:sz w:val="24"/>
          <w:highlight w:val="none"/>
        </w:rPr>
        <w:t>号</w:t>
      </w:r>
      <w:r>
        <w:rPr>
          <w:rFonts w:hint="eastAsia" w:ascii="宋体" w:hAnsi="宋体" w:eastAsia="宋体"/>
          <w:color w:val="FF0000"/>
          <w:sz w:val="24"/>
          <w:highlight w:val="none"/>
        </w:rPr>
        <w:t>）</w:t>
      </w:r>
      <w:r>
        <w:rPr>
          <w:rFonts w:hint="eastAsia" w:ascii="宋体" w:hAnsi="宋体" w:eastAsia="宋体"/>
          <w:color w:val="FF0000"/>
          <w:sz w:val="24"/>
          <w:highlight w:val="none"/>
          <w:lang w:eastAsia="zh-CN"/>
        </w:rPr>
        <w:t>，</w:t>
      </w:r>
      <w:r>
        <w:rPr>
          <w:rFonts w:hint="eastAsia" w:ascii="宋体" w:hAnsi="宋体" w:eastAsia="宋体"/>
          <w:color w:val="FF0000"/>
          <w:sz w:val="24"/>
          <w:highlight w:val="none"/>
          <w:lang w:val="en-US" w:eastAsia="zh-CN"/>
        </w:rPr>
        <w:t>磋商小组进行异常低价响应审查。</w:t>
      </w:r>
    </w:p>
    <w:p w14:paraId="6C3840D3">
      <w:pPr>
        <w:spacing w:line="360" w:lineRule="auto"/>
        <w:ind w:firstLine="435"/>
        <w:rPr>
          <w:rFonts w:asciiTheme="minorEastAsia" w:hAnsiTheme="minorEastAsia" w:eastAsiaTheme="minorEastAsia"/>
          <w:color w:val="FF0000"/>
          <w:sz w:val="24"/>
          <w:highlight w:val="none"/>
        </w:rPr>
      </w:pPr>
      <w:r>
        <w:rPr>
          <w:rFonts w:hint="eastAsia" w:asciiTheme="minorEastAsia" w:hAnsiTheme="minorEastAsia" w:eastAsiaTheme="minorEastAsia"/>
          <w:color w:val="FF0000"/>
          <w:sz w:val="24"/>
          <w:highlight w:val="none"/>
        </w:rPr>
        <w:t>1</w:t>
      </w:r>
      <w:r>
        <w:rPr>
          <w:rFonts w:hint="eastAsia" w:asciiTheme="minorEastAsia" w:hAnsiTheme="minorEastAsia" w:eastAsiaTheme="minorEastAsia"/>
          <w:color w:val="FF0000"/>
          <w:sz w:val="24"/>
          <w:highlight w:val="none"/>
          <w:lang w:val="en-US" w:eastAsia="zh-CN"/>
        </w:rPr>
        <w:t>4</w:t>
      </w:r>
      <w:r>
        <w:rPr>
          <w:rFonts w:hint="eastAsia" w:asciiTheme="minorEastAsia" w:hAnsiTheme="minorEastAsia" w:eastAsiaTheme="minorEastAsia"/>
          <w:color w:val="FF0000"/>
          <w:sz w:val="24"/>
          <w:highlight w:val="none"/>
        </w:rPr>
        <w:t>.3.</w:t>
      </w:r>
      <w:r>
        <w:rPr>
          <w:rFonts w:hint="eastAsia" w:asciiTheme="minorEastAsia" w:hAnsiTheme="minorEastAsia" w:eastAsiaTheme="minorEastAsia"/>
          <w:color w:val="FF0000"/>
          <w:sz w:val="24"/>
          <w:highlight w:val="none"/>
          <w:lang w:val="en-US" w:eastAsia="zh-CN"/>
        </w:rPr>
        <w:t>5</w:t>
      </w:r>
      <w:r>
        <w:rPr>
          <w:rFonts w:hint="eastAsia" w:asciiTheme="minorEastAsia" w:hAnsiTheme="minorEastAsia" w:eastAsiaTheme="minorEastAsia"/>
          <w:b/>
          <w:color w:val="FF0000"/>
          <w:sz w:val="24"/>
          <w:highlight w:val="none"/>
        </w:rPr>
        <w:t>综合评分</w:t>
      </w:r>
      <w:r>
        <w:rPr>
          <w:rFonts w:hint="eastAsia" w:asciiTheme="minorEastAsia" w:hAnsiTheme="minorEastAsia" w:eastAsiaTheme="minorEastAsia"/>
          <w:color w:val="FF0000"/>
          <w:sz w:val="24"/>
          <w:highlight w:val="none"/>
        </w:rPr>
        <w:t>。磋商小组只对通过初审</w:t>
      </w:r>
      <w:r>
        <w:rPr>
          <w:rFonts w:hint="eastAsia" w:asciiTheme="minorEastAsia" w:hAnsiTheme="minorEastAsia" w:eastAsiaTheme="minorEastAsia"/>
          <w:color w:val="FF0000"/>
          <w:sz w:val="24"/>
          <w:highlight w:val="none"/>
          <w:lang w:eastAsia="zh-CN"/>
        </w:rPr>
        <w:t>、</w:t>
      </w:r>
      <w:r>
        <w:rPr>
          <w:rFonts w:hint="eastAsia" w:ascii="宋体" w:hAnsi="宋体" w:eastAsia="宋体"/>
          <w:color w:val="FF0000"/>
          <w:sz w:val="24"/>
          <w:highlight w:val="none"/>
          <w:lang w:val="en-US" w:eastAsia="zh-CN"/>
        </w:rPr>
        <w:t>异常低价响应审查</w:t>
      </w:r>
      <w:r>
        <w:rPr>
          <w:rFonts w:hint="eastAsia" w:asciiTheme="minorEastAsia" w:hAnsiTheme="minorEastAsia" w:eastAsiaTheme="minorEastAsia"/>
          <w:color w:val="FF0000"/>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7A7D1B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534009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31EB228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0DE0812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4.3磋商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asciiTheme="minorEastAsia" w:hAnsiTheme="minorEastAsia" w:eastAsiaTheme="minorEastAsia"/>
          <w:b/>
          <w:color w:val="auto"/>
          <w:sz w:val="24"/>
          <w:highlight w:val="none"/>
        </w:rPr>
        <w:t>响应无效。</w:t>
      </w:r>
    </w:p>
    <w:p w14:paraId="4D007A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.4.4</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5D65B55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.4.5磋商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5E6E99F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3550535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2764E0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23DB7B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52F0D0B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36976BA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365A855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232E868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1D54F17E">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2FF848BC">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39887891">
      <w:pPr>
        <w:spacing w:line="360" w:lineRule="auto"/>
        <w:ind w:firstLine="435"/>
        <w:rPr>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3CE8FFA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0A3C6D3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40F799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0276BB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17CD3A31">
      <w:pPr>
        <w:spacing w:line="360" w:lineRule="auto"/>
        <w:ind w:firstLine="435"/>
        <w:rPr>
          <w:rFonts w:asciiTheme="majorEastAsia" w:hAnsiTheme="majorEastAsia" w:eastAsiaTheme="majorEastAsia"/>
          <w:color w:val="auto"/>
          <w:sz w:val="24"/>
          <w:highlight w:val="none"/>
        </w:rPr>
      </w:pPr>
      <w:bookmarkStart w:id="43"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10582690">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5209B945">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43"/>
    </w:p>
    <w:p w14:paraId="59CAAEBC">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252F1A5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0A5555CF">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5F26D236">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54A0C790">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23EA16E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02096CF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71A57EAD">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47EAB67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6D38B869">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024D3752">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04BCB06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40EBA7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24F9A07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3D040253">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46785F7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3A394EB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4095E4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5EA1015B">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53E1796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3B146C16">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7E9915F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w:t>
      </w:r>
      <w:r>
        <w:rPr>
          <w:rFonts w:hint="eastAsia"/>
          <w:color w:val="auto"/>
          <w:sz w:val="24"/>
          <w:szCs w:val="18"/>
          <w:highlight w:val="none"/>
          <w:lang w:eastAsia="zh-CN"/>
        </w:rPr>
        <w:t>、</w:t>
      </w:r>
      <w:r>
        <w:rPr>
          <w:rFonts w:hint="eastAsia" w:ascii="宋体" w:hAnsi="宋体" w:eastAsia="宋体" w:cs="宋体"/>
          <w:color w:val="auto"/>
          <w:sz w:val="24"/>
          <w:szCs w:val="24"/>
          <w:highlight w:val="none"/>
          <w:lang w:val="en-US" w:eastAsia="zh-CN" w:bidi="ar-SA"/>
        </w:rPr>
        <w:t>安徽省临淮岗洪水控制工程管理局网站</w:t>
      </w:r>
      <w:r>
        <w:rPr>
          <w:rFonts w:hint="eastAsia"/>
          <w:color w:val="auto"/>
          <w:sz w:val="24"/>
          <w:szCs w:val="18"/>
          <w:highlight w:val="none"/>
        </w:rPr>
        <w:t>上</w:t>
      </w:r>
      <w:r>
        <w:rPr>
          <w:rFonts w:asciiTheme="minorEastAsia" w:hAnsiTheme="minorEastAsia" w:eastAsiaTheme="minorEastAsia"/>
          <w:color w:val="auto"/>
          <w:sz w:val="24"/>
          <w:highlight w:val="none"/>
        </w:rPr>
        <w:t>发布成交结果公告。</w:t>
      </w:r>
    </w:p>
    <w:p w14:paraId="4987082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1E88A414">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17B83F5E">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644EFA42">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01B66B3B">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14709219">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0A586319">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60BC4FA8">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07F5F1F7">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2F18DD0F">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51AA2CAF">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1F3BE38D">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31D35EC6">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0DAB6CF6">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211E2AB9">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7AD34144">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45FC4717">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5F6CEE25">
      <w:pPr>
        <w:spacing w:line="360" w:lineRule="auto"/>
        <w:ind w:firstLine="470" w:firstLineChars="196"/>
        <w:rPr>
          <w:color w:val="auto"/>
          <w:sz w:val="24"/>
          <w:highlight w:val="none"/>
        </w:rPr>
      </w:pPr>
      <w:bookmarkStart w:id="44"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44"/>
    </w:p>
    <w:p w14:paraId="0CDE32BB">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2EDE2D15">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3F42DA83">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5573304E">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304C7524">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24E9912C">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4C95817E">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531E0749">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195DA685">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594064C6">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7E2DE72C">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60B972BD">
      <w:pPr>
        <w:spacing w:line="360" w:lineRule="auto"/>
        <w:jc w:val="center"/>
        <w:outlineLvl w:val="0"/>
        <w:rPr>
          <w:rFonts w:asciiTheme="minorEastAsia" w:hAnsiTheme="minorEastAsia" w:eastAsiaTheme="minorEastAsia"/>
          <w:b/>
          <w:color w:val="auto"/>
          <w:sz w:val="28"/>
          <w:highlight w:val="none"/>
        </w:rPr>
      </w:pPr>
      <w:bookmarkStart w:id="45" w:name="_Toc30873"/>
      <w:r>
        <w:rPr>
          <w:rFonts w:hint="eastAsia" w:asciiTheme="minorEastAsia" w:hAnsiTheme="minorEastAsia" w:eastAsiaTheme="minorEastAsia"/>
          <w:b/>
          <w:color w:val="auto"/>
          <w:sz w:val="28"/>
          <w:highlight w:val="none"/>
        </w:rPr>
        <w:t>第三章  采购需求</w:t>
      </w:r>
      <w:bookmarkEnd w:id="45"/>
    </w:p>
    <w:tbl>
      <w:tblPr>
        <w:tblStyle w:val="9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1408"/>
        <w:gridCol w:w="6935"/>
      </w:tblGrid>
      <w:tr w14:paraId="6A51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6A6CEBA">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49" w:type="pct"/>
            <w:vAlign w:val="center"/>
          </w:tcPr>
          <w:p w14:paraId="7E80BA24">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688" w:type="pct"/>
            <w:vAlign w:val="center"/>
          </w:tcPr>
          <w:p w14:paraId="5314F29C">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34E3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117FA2C4">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749" w:type="pct"/>
            <w:vAlign w:val="center"/>
          </w:tcPr>
          <w:p w14:paraId="0D8F0161">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3688" w:type="pct"/>
            <w:vAlign w:val="center"/>
          </w:tcPr>
          <w:p w14:paraId="7197D3AA">
            <w:pPr>
              <w:spacing w:line="360" w:lineRule="auto"/>
              <w:rPr>
                <w:rFonts w:ascii="宋体" w:hAnsi="宋体" w:eastAsia="宋体" w:cs="@仿宋_GB2312"/>
                <w:color w:val="000000" w:themeColor="text1"/>
                <w:kern w:val="2"/>
                <w:sz w:val="24"/>
                <w:szCs w:val="24"/>
                <w:highlight w:val="none"/>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（1）供应商一旦成交，磋商时所报的本项目的项目经理</w:t>
            </w:r>
            <w:r>
              <w:rPr>
                <w:rFonts w:hint="eastAsia" w:cs="宋体"/>
                <w:bCs/>
                <w:color w:val="000000" w:themeColor="text1"/>
                <w:kern w:val="2"/>
                <w:sz w:val="24"/>
                <w:szCs w:val="24"/>
                <w:highlight w:val="none"/>
                <w14:textFill>
                  <w14:solidFill>
                    <w14:schemeClr w14:val="tx1"/>
                  </w14:solidFill>
                </w14:textFill>
              </w:rPr>
              <w:t>每月在施工现场的时间：驻场时间每月不少于</w:t>
            </w:r>
            <w:r>
              <w:rPr>
                <w:rFonts w:hint="eastAsia" w:cs="宋体"/>
                <w:bCs/>
                <w:color w:val="000000" w:themeColor="text1"/>
                <w:kern w:val="2"/>
                <w:sz w:val="24"/>
                <w:szCs w:val="24"/>
                <w:highlight w:val="none"/>
                <w:u w:val="single"/>
                <w14:textFill>
                  <w14:solidFill>
                    <w14:schemeClr w14:val="tx1"/>
                  </w14:solidFill>
                </w14:textFill>
              </w:rPr>
              <w:t xml:space="preserve"> </w:t>
            </w:r>
            <w:r>
              <w:rPr>
                <w:rFonts w:hint="eastAsia" w:cs="宋体"/>
                <w:bCs/>
                <w:color w:val="000000" w:themeColor="text1"/>
                <w:kern w:val="2"/>
                <w:sz w:val="24"/>
                <w:szCs w:val="24"/>
                <w:highlight w:val="none"/>
                <w:u w:val="single"/>
                <w:lang w:val="en-US" w:eastAsia="zh-CN"/>
                <w14:textFill>
                  <w14:solidFill>
                    <w14:schemeClr w14:val="tx1"/>
                  </w14:solidFill>
                </w14:textFill>
              </w:rPr>
              <w:t>22</w:t>
            </w:r>
            <w:r>
              <w:rPr>
                <w:rFonts w:hint="eastAsia" w:cs="宋体"/>
                <w:bCs/>
                <w:color w:val="000000" w:themeColor="text1"/>
                <w:kern w:val="2"/>
                <w:sz w:val="24"/>
                <w:szCs w:val="24"/>
                <w:highlight w:val="none"/>
                <w:u w:val="single"/>
                <w14:textFill>
                  <w14:solidFill>
                    <w14:schemeClr w14:val="tx1"/>
                  </w14:solidFill>
                </w14:textFill>
              </w:rPr>
              <w:t xml:space="preserve"> </w:t>
            </w:r>
            <w:r>
              <w:rPr>
                <w:rFonts w:hint="eastAsia" w:cs="宋体"/>
                <w:bCs/>
                <w:color w:val="000000" w:themeColor="text1"/>
                <w:kern w:val="2"/>
                <w:sz w:val="24"/>
                <w:szCs w:val="24"/>
                <w:highlight w:val="none"/>
                <w14:textFill>
                  <w14:solidFill>
                    <w14:schemeClr w14:val="tx1"/>
                  </w14:solidFill>
                </w14:textFill>
              </w:rPr>
              <w:t>天，每天在岗工作时间不得少于</w:t>
            </w:r>
            <w:r>
              <w:rPr>
                <w:rFonts w:hint="eastAsia" w:cs="宋体"/>
                <w:bCs/>
                <w:color w:val="000000" w:themeColor="text1"/>
                <w:kern w:val="2"/>
                <w:sz w:val="24"/>
                <w:szCs w:val="24"/>
                <w:highlight w:val="none"/>
                <w:u w:val="single"/>
                <w14:textFill>
                  <w14:solidFill>
                    <w14:schemeClr w14:val="tx1"/>
                  </w14:solidFill>
                </w14:textFill>
              </w:rPr>
              <w:t xml:space="preserve"> </w:t>
            </w:r>
            <w:r>
              <w:rPr>
                <w:rFonts w:hint="eastAsia" w:cs="宋体"/>
                <w:bCs/>
                <w:color w:val="000000" w:themeColor="text1"/>
                <w:kern w:val="2"/>
                <w:sz w:val="24"/>
                <w:szCs w:val="24"/>
                <w:highlight w:val="none"/>
                <w:u w:val="single"/>
                <w:lang w:val="en-US" w:eastAsia="zh-CN"/>
                <w14:textFill>
                  <w14:solidFill>
                    <w14:schemeClr w14:val="tx1"/>
                  </w14:solidFill>
                </w14:textFill>
              </w:rPr>
              <w:t>8</w:t>
            </w:r>
            <w:r>
              <w:rPr>
                <w:rFonts w:hint="eastAsia" w:cs="宋体"/>
                <w:bCs/>
                <w:color w:val="000000" w:themeColor="text1"/>
                <w:kern w:val="2"/>
                <w:sz w:val="24"/>
                <w:szCs w:val="24"/>
                <w:highlight w:val="none"/>
                <w:u w:val="single"/>
                <w14:textFill>
                  <w14:solidFill>
                    <w14:schemeClr w14:val="tx1"/>
                  </w14:solidFill>
                </w14:textFill>
              </w:rPr>
              <w:t xml:space="preserve"> </w:t>
            </w:r>
            <w:r>
              <w:rPr>
                <w:rFonts w:hint="eastAsia" w:cs="宋体"/>
                <w:bCs/>
                <w:color w:val="000000" w:themeColor="text1"/>
                <w:kern w:val="2"/>
                <w:sz w:val="24"/>
                <w:szCs w:val="24"/>
                <w:highlight w:val="none"/>
                <w14:textFill>
                  <w14:solidFill>
                    <w14:schemeClr w14:val="tx1"/>
                  </w14:solidFill>
                </w14:textFill>
              </w:rPr>
              <w:t>小时</w:t>
            </w:r>
            <w:r>
              <w:rPr>
                <w:rFonts w:ascii="宋体" w:hAnsi="宋体" w:eastAsia="宋体" w:cs="宋体"/>
                <w:kern w:val="2"/>
                <w:sz w:val="24"/>
                <w:szCs w:val="24"/>
                <w:highlight w:val="none"/>
              </w:rPr>
              <w:t>，否则采购人有权终止合同</w:t>
            </w:r>
            <w:r>
              <w:rPr>
                <w:rFonts w:hint="eastAsia" w:ascii="宋体" w:hAnsi="宋体" w:eastAsia="宋体" w:cs="@仿宋_GB2312"/>
                <w:color w:val="000000" w:themeColor="text1"/>
                <w:kern w:val="2"/>
                <w:sz w:val="24"/>
                <w:szCs w:val="24"/>
                <w:highlight w:val="none"/>
                <w14:textFill>
                  <w14:solidFill>
                    <w14:schemeClr w14:val="tx1"/>
                  </w14:solidFill>
                </w14:textFill>
              </w:rPr>
              <w:t>，成交供应商自行承担并赔偿可能给采购人造成的损失。</w:t>
            </w:r>
          </w:p>
          <w:p w14:paraId="267AF654">
            <w:pPr>
              <w:spacing w:line="360" w:lineRule="auto"/>
              <w:rPr>
                <w:rFonts w:ascii="宋体" w:hAnsi="宋体" w:eastAsia="宋体" w:cs="@仿宋_GB2312"/>
                <w:color w:val="000000" w:themeColor="text1"/>
                <w:kern w:val="2"/>
                <w:sz w:val="24"/>
                <w:szCs w:val="24"/>
                <w:highlight w:val="none"/>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2）成交供应商不得擅自更换磋商时所报项目经理及项目部主要管理人员。确需更换时，须报采购人同意，更换后人员不得低于成交供应商磋商时所报人员资质和技术水平。采购人如认为有必要，可要求对上述人员中的部分人员作出更好的调整。</w:t>
            </w:r>
          </w:p>
          <w:p w14:paraId="3E653738">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eastAsia="宋体" w:cs="@仿宋_GB2312"/>
                <w:color w:val="000000" w:themeColor="text1"/>
                <w:kern w:val="2"/>
                <w:sz w:val="24"/>
                <w:szCs w:val="24"/>
                <w:highlight w:val="none"/>
                <w14:textFill>
                  <w14:solidFill>
                    <w14:schemeClr w14:val="tx1"/>
                  </w14:solidFill>
                </w14:textFill>
              </w:rPr>
              <w:t>（3）成交供应商未能按照承诺到岗尽职的，采购人将视情况严重程度对其作出相应处理，给予警告并发出整改通知。如仍未及时整改，采购人有权责令其停工整改、直至终止合同，引进新的</w:t>
            </w:r>
            <w:r>
              <w:rPr>
                <w:rFonts w:hint="eastAsia" w:cs="@仿宋_GB2312"/>
                <w:color w:val="000000" w:themeColor="text1"/>
                <w:kern w:val="2"/>
                <w:sz w:val="24"/>
                <w:szCs w:val="24"/>
                <w:highlight w:val="none"/>
                <w:lang w:eastAsia="zh-CN"/>
                <w14:textFill>
                  <w14:solidFill>
                    <w14:schemeClr w14:val="tx1"/>
                  </w14:solidFill>
                </w14:textFill>
              </w:rPr>
              <w:t>乙方</w:t>
            </w:r>
            <w:r>
              <w:rPr>
                <w:rFonts w:hint="eastAsia" w:ascii="宋体" w:hAnsi="宋体" w:eastAsia="宋体" w:cs="@仿宋_GB2312"/>
                <w:color w:val="000000" w:themeColor="text1"/>
                <w:kern w:val="2"/>
                <w:sz w:val="24"/>
                <w:szCs w:val="24"/>
                <w:highlight w:val="none"/>
                <w14:textFill>
                  <w14:solidFill>
                    <w14:schemeClr w14:val="tx1"/>
                  </w14:solidFill>
                </w14:textFill>
              </w:rPr>
              <w:t>。采购人还将停止支付工程款项，扣留任何未付的工程进度款项补偿建设单位的有关损失或工期延误的损失，并就此向</w:t>
            </w:r>
            <w:r>
              <w:rPr>
                <w:rFonts w:hint="eastAsia" w:cs="@仿宋_GB2312"/>
                <w:color w:val="000000" w:themeColor="text1"/>
                <w:kern w:val="2"/>
                <w:sz w:val="24"/>
                <w:szCs w:val="24"/>
                <w:highlight w:val="none"/>
                <w:lang w:val="en-US" w:eastAsia="zh-CN"/>
                <w14:textFill>
                  <w14:solidFill>
                    <w14:schemeClr w14:val="tx1"/>
                  </w14:solidFill>
                </w14:textFill>
              </w:rPr>
              <w:t>供应商</w:t>
            </w:r>
            <w:r>
              <w:rPr>
                <w:rFonts w:hint="eastAsia" w:ascii="宋体" w:hAnsi="宋体" w:eastAsia="宋体" w:cs="@仿宋_GB2312"/>
                <w:color w:val="000000" w:themeColor="text1"/>
                <w:kern w:val="2"/>
                <w:sz w:val="24"/>
                <w:szCs w:val="24"/>
                <w:highlight w:val="none"/>
                <w14:textFill>
                  <w14:solidFill>
                    <w14:schemeClr w14:val="tx1"/>
                  </w14:solidFill>
                </w14:textFill>
              </w:rPr>
              <w:t>索赔。</w:t>
            </w:r>
          </w:p>
        </w:tc>
      </w:tr>
      <w:tr w14:paraId="41FE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479D4F97">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w:t>
            </w:r>
          </w:p>
        </w:tc>
        <w:tc>
          <w:tcPr>
            <w:tcW w:w="749" w:type="pct"/>
            <w:vAlign w:val="center"/>
          </w:tcPr>
          <w:p w14:paraId="59460F45">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材料要求</w:t>
            </w:r>
          </w:p>
        </w:tc>
        <w:tc>
          <w:tcPr>
            <w:tcW w:w="3688" w:type="pct"/>
            <w:vAlign w:val="center"/>
          </w:tcPr>
          <w:p w14:paraId="1C9B89F4">
            <w:pPr>
              <w:spacing w:line="360" w:lineRule="auto"/>
              <w:rPr>
                <w:rFonts w:hint="eastAsia" w:ascii="宋体" w:hAnsi="宋体" w:eastAsia="宋体" w:cs="@仿宋_GB2312"/>
                <w:color w:val="000000" w:themeColor="text1"/>
                <w:kern w:val="2"/>
                <w:sz w:val="24"/>
                <w:szCs w:val="24"/>
                <w:highlight w:val="none"/>
                <w:lang w:val="en-US" w:eastAsia="zh-CN"/>
                <w14:textFill>
                  <w14:solidFill>
                    <w14:schemeClr w14:val="tx1"/>
                  </w14:solidFill>
                </w14:textFill>
              </w:rPr>
            </w:pPr>
            <w:r>
              <w:rPr>
                <w:rFonts w:hint="eastAsia" w:ascii="宋体" w:hAnsi="宋体" w:eastAsia="宋体" w:cs="@仿宋_GB2312"/>
                <w:color w:val="000000" w:themeColor="text1"/>
                <w:kern w:val="2"/>
                <w:sz w:val="24"/>
                <w:szCs w:val="24"/>
                <w:highlight w:val="none"/>
                <w:lang w:val="en-US" w:eastAsia="zh-CN"/>
                <w14:textFill>
                  <w14:solidFill>
                    <w14:schemeClr w14:val="tx1"/>
                  </w14:solidFill>
                </w14:textFill>
              </w:rPr>
              <w:t>质量合格，满足国家和行业规范标准。</w:t>
            </w:r>
          </w:p>
          <w:p w14:paraId="1A664310">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eastAsia="宋体" w:cs="@仿宋_GB2312"/>
                <w:color w:val="000000" w:themeColor="text1"/>
                <w:kern w:val="2"/>
                <w:sz w:val="24"/>
                <w:szCs w:val="24"/>
                <w:highlight w:val="none"/>
                <w:lang w:val="en-US" w:eastAsia="zh-CN"/>
                <w14:textFill>
                  <w14:solidFill>
                    <w14:schemeClr w14:val="tx1"/>
                  </w14:solidFill>
                </w14:textFill>
              </w:rPr>
              <w:t>注：成交供应商自行采购的材料应满足设计和规范要求的质量等级，并须按有关技术规范要求对材料质量进行检验。成交供应商选定的材料供应厂家和价格须经采购人认可。如采购人对某种或某些材料的质量有异议，有权提出停止使用的要求，成交供应商必须服从该要求。若该材料经检验部门鉴定确有质量问题，由此而发生的一切费用由成交供应商自负。因成交供应商自行采购的材料质量引起的工程质量问题由成交供应商承担所造成的一切损失。</w:t>
            </w:r>
          </w:p>
        </w:tc>
      </w:tr>
      <w:tr w14:paraId="6CA0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587C6AF">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49" w:type="pct"/>
            <w:vAlign w:val="center"/>
          </w:tcPr>
          <w:p w14:paraId="5AA381F0">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工程施工重点难点</w:t>
            </w:r>
          </w:p>
        </w:tc>
        <w:tc>
          <w:tcPr>
            <w:tcW w:w="3688" w:type="pct"/>
            <w:vAlign w:val="center"/>
          </w:tcPr>
          <w:p w14:paraId="267F8FC2">
            <w:pPr>
              <w:numPr>
                <w:ilvl w:val="0"/>
                <w:numId w:val="3"/>
              </w:numPr>
              <w:spacing w:line="360" w:lineRule="auto"/>
              <w:rPr>
                <w:rFonts w:hint="eastAsia" w:cs="@仿宋_GB2312" w:asciiTheme="minorEastAsia" w:hAnsiTheme="minorEastAsia" w:eastAsiaTheme="minorEastAsia"/>
                <w:b/>
                <w:bCs/>
                <w:color w:val="FF0000"/>
                <w:kern w:val="2"/>
                <w:sz w:val="24"/>
                <w:szCs w:val="22"/>
                <w:highlight w:val="none"/>
                <w:lang w:eastAsia="zh-CN"/>
              </w:rPr>
            </w:pPr>
            <w:r>
              <w:rPr>
                <w:rFonts w:hint="eastAsia" w:cs="@仿宋_GB2312" w:asciiTheme="minorEastAsia" w:hAnsiTheme="minorEastAsia" w:eastAsiaTheme="minorEastAsia"/>
                <w:b/>
                <w:bCs/>
                <w:color w:val="FF0000"/>
                <w:kern w:val="2"/>
                <w:sz w:val="24"/>
                <w:szCs w:val="22"/>
                <w:highlight w:val="none"/>
                <w:lang w:val="en-US" w:eastAsia="zh-CN"/>
              </w:rPr>
              <w:t>本项目须</w:t>
            </w:r>
            <w:r>
              <w:rPr>
                <w:rFonts w:hint="eastAsia" w:cs="@仿宋_GB2312" w:asciiTheme="minorEastAsia" w:hAnsiTheme="minorEastAsia" w:eastAsiaTheme="minorEastAsia"/>
                <w:b/>
                <w:bCs/>
                <w:color w:val="FF0000"/>
                <w:kern w:val="2"/>
                <w:sz w:val="24"/>
                <w:szCs w:val="22"/>
                <w:highlight w:val="none"/>
                <w:lang w:eastAsia="zh-CN"/>
              </w:rPr>
              <w:t>编制专项安全生产施工方案，加强安全教育，落实安全防护措施等。</w:t>
            </w:r>
          </w:p>
          <w:p w14:paraId="463BE623">
            <w:pPr>
              <w:numPr>
                <w:ilvl w:val="0"/>
                <w:numId w:val="3"/>
              </w:numPr>
              <w:spacing w:line="360" w:lineRule="auto"/>
              <w:rPr>
                <w:rFonts w:hint="eastAsia" w:cs="@仿宋_GB2312" w:asciiTheme="minorEastAsia" w:hAnsiTheme="minorEastAsia" w:eastAsiaTheme="minorEastAsia"/>
                <w:b/>
                <w:bCs/>
                <w:color w:val="FF0000"/>
                <w:kern w:val="2"/>
                <w:sz w:val="24"/>
                <w:szCs w:val="22"/>
                <w:highlight w:val="none"/>
                <w:lang w:eastAsia="zh-CN"/>
              </w:rPr>
            </w:pPr>
            <w:r>
              <w:rPr>
                <w:rFonts w:hint="eastAsia" w:cs="@仿宋_GB2312" w:asciiTheme="minorEastAsia" w:hAnsiTheme="minorEastAsia" w:eastAsiaTheme="minorEastAsia"/>
                <w:b/>
                <w:bCs/>
                <w:color w:val="FF0000"/>
                <w:kern w:val="2"/>
                <w:sz w:val="24"/>
                <w:szCs w:val="22"/>
                <w:highlight w:val="none"/>
                <w:lang w:val="en-US" w:eastAsia="zh-CN"/>
              </w:rPr>
              <w:t>钢丝绳更换，需报专项施工方案。</w:t>
            </w:r>
          </w:p>
          <w:p w14:paraId="45D13826">
            <w:pPr>
              <w:numPr>
                <w:ilvl w:val="0"/>
                <w:numId w:val="3"/>
              </w:numPr>
              <w:spacing w:line="360" w:lineRule="auto"/>
              <w:rPr>
                <w:rFonts w:hint="eastAsia" w:cs="@仿宋_GB2312" w:asciiTheme="minorEastAsia" w:hAnsiTheme="minorEastAsia" w:eastAsiaTheme="minorEastAsia"/>
                <w:b/>
                <w:bCs/>
                <w:color w:val="FF0000"/>
                <w:kern w:val="2"/>
                <w:sz w:val="24"/>
                <w:szCs w:val="22"/>
                <w:highlight w:val="none"/>
                <w:lang w:eastAsia="zh-CN"/>
              </w:rPr>
            </w:pPr>
            <w:r>
              <w:rPr>
                <w:rFonts w:hint="eastAsia" w:cs="@仿宋_GB2312" w:asciiTheme="minorEastAsia" w:hAnsiTheme="minorEastAsia" w:eastAsiaTheme="minorEastAsia"/>
                <w:b/>
                <w:bCs/>
                <w:color w:val="FF0000"/>
                <w:kern w:val="2"/>
                <w:sz w:val="24"/>
                <w:szCs w:val="22"/>
                <w:highlight w:val="none"/>
                <w:lang w:eastAsia="zh-CN"/>
              </w:rPr>
              <w:t>本项目须编制钢丝绳更换、滚轮维修安装专项度汛方案，落实度汛措施等。</w:t>
            </w:r>
          </w:p>
        </w:tc>
      </w:tr>
      <w:tr w14:paraId="3BC9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14F36B8C">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4</w:t>
            </w:r>
          </w:p>
        </w:tc>
        <w:tc>
          <w:tcPr>
            <w:tcW w:w="749" w:type="pct"/>
            <w:vAlign w:val="center"/>
          </w:tcPr>
          <w:p w14:paraId="59F57371">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报价须知</w:t>
            </w:r>
          </w:p>
        </w:tc>
        <w:tc>
          <w:tcPr>
            <w:tcW w:w="3688" w:type="pct"/>
            <w:vAlign w:val="center"/>
          </w:tcPr>
          <w:p w14:paraId="4E47258F">
            <w:pPr>
              <w:numPr>
                <w:ilvl w:val="0"/>
                <w:numId w:val="0"/>
              </w:numPr>
              <w:spacing w:line="360" w:lineRule="auto"/>
              <w:rPr>
                <w:rFonts w:hint="eastAsia" w:cs="@仿宋_GB2312" w:asciiTheme="minorEastAsia" w:hAnsiTheme="minorEastAsia" w:eastAsiaTheme="minorEastAsia"/>
                <w:b/>
                <w:bCs/>
                <w:color w:val="FF0000"/>
                <w:kern w:val="2"/>
                <w:sz w:val="24"/>
                <w:szCs w:val="22"/>
                <w:highlight w:val="none"/>
              </w:rPr>
            </w:pPr>
            <w:r>
              <w:rPr>
                <w:rFonts w:hint="eastAsia" w:cs="@仿宋_GB2312" w:asciiTheme="minorEastAsia" w:hAnsiTheme="minorEastAsia" w:eastAsiaTheme="minorEastAsia"/>
                <w:b/>
                <w:bCs/>
                <w:color w:val="FF0000"/>
                <w:kern w:val="2"/>
                <w:sz w:val="24"/>
                <w:szCs w:val="22"/>
                <w:highlight w:val="none"/>
                <w:lang w:val="en-US" w:eastAsia="zh-CN"/>
              </w:rPr>
              <w:t>（1）</w:t>
            </w:r>
            <w:r>
              <w:rPr>
                <w:rFonts w:hint="eastAsia" w:cs="@仿宋_GB2312" w:asciiTheme="minorEastAsia" w:hAnsiTheme="minorEastAsia" w:eastAsiaTheme="minorEastAsia"/>
                <w:b/>
                <w:bCs/>
                <w:color w:val="FF0000"/>
                <w:kern w:val="2"/>
                <w:sz w:val="24"/>
                <w:szCs w:val="22"/>
                <w:highlight w:val="none"/>
              </w:rPr>
              <w:t>供应商最后报价均不得高于磋商文件（公告）列明的项目预算</w:t>
            </w:r>
            <w:r>
              <w:rPr>
                <w:rFonts w:hint="eastAsia" w:cs="@仿宋_GB2312" w:asciiTheme="minorEastAsia" w:hAnsiTheme="minorEastAsia" w:eastAsiaTheme="minorEastAsia"/>
                <w:b/>
                <w:bCs/>
                <w:color w:val="FF0000"/>
                <w:kern w:val="2"/>
                <w:sz w:val="24"/>
                <w:szCs w:val="22"/>
                <w:highlight w:val="none"/>
                <w:lang w:eastAsia="zh-CN"/>
              </w:rPr>
              <w:t>、</w:t>
            </w:r>
            <w:r>
              <w:rPr>
                <w:rFonts w:hint="eastAsia" w:cs="@仿宋_GB2312" w:asciiTheme="minorEastAsia" w:hAnsiTheme="minorEastAsia" w:eastAsiaTheme="minorEastAsia"/>
                <w:b/>
                <w:bCs/>
                <w:color w:val="FF0000"/>
                <w:kern w:val="2"/>
                <w:sz w:val="24"/>
                <w:szCs w:val="22"/>
                <w:highlight w:val="none"/>
                <w:lang w:val="en-US" w:eastAsia="zh-CN"/>
              </w:rPr>
              <w:t>最高限价及分项限价</w:t>
            </w:r>
            <w:r>
              <w:rPr>
                <w:rFonts w:hint="eastAsia" w:cs="@仿宋_GB2312" w:asciiTheme="minorEastAsia" w:hAnsiTheme="minorEastAsia" w:eastAsiaTheme="minorEastAsia"/>
                <w:b/>
                <w:bCs/>
                <w:color w:val="FF0000"/>
                <w:kern w:val="2"/>
                <w:sz w:val="24"/>
                <w:szCs w:val="22"/>
                <w:highlight w:val="none"/>
              </w:rPr>
              <w:t>，否则其响应文件将被认定为响应无效。</w:t>
            </w:r>
          </w:p>
          <w:p w14:paraId="0ADD331D">
            <w:pPr>
              <w:pStyle w:val="70"/>
              <w:widowControl w:val="0"/>
              <w:spacing w:before="0" w:beforeAutospacing="0" w:after="0" w:afterAutospacing="0" w:line="360" w:lineRule="auto"/>
              <w:jc w:val="both"/>
              <w:rPr>
                <w:rFonts w:hint="eastAsia" w:cs="Times New Roman"/>
                <w:color w:val="FF0000"/>
                <w:kern w:val="2"/>
                <w:sz w:val="24"/>
                <w:szCs w:val="24"/>
                <w:highlight w:val="none"/>
                <w:lang w:val="en-US" w:eastAsia="zh-CN"/>
              </w:rPr>
            </w:pPr>
            <w:r>
              <w:rPr>
                <w:rFonts w:hint="eastAsia" w:cs="Times New Roman"/>
                <w:color w:val="FF0000"/>
                <w:kern w:val="2"/>
                <w:sz w:val="24"/>
                <w:szCs w:val="24"/>
                <w:highlight w:val="none"/>
                <w:lang w:eastAsia="zh-CN"/>
              </w:rPr>
              <w:t>（</w:t>
            </w:r>
            <w:r>
              <w:rPr>
                <w:rFonts w:hint="eastAsia" w:cs="Times New Roman"/>
                <w:color w:val="FF0000"/>
                <w:kern w:val="2"/>
                <w:sz w:val="24"/>
                <w:szCs w:val="24"/>
                <w:highlight w:val="none"/>
                <w:lang w:val="en-US" w:eastAsia="zh-CN"/>
              </w:rPr>
              <w:t>2）安全生产费不得低于最高限价的2.5%，二次报价不下浮。专款专用，开工前报具体的措施方案，经合同甲方审核同意后实施，据实结算。</w:t>
            </w:r>
          </w:p>
          <w:p w14:paraId="0D9120F7">
            <w:pPr>
              <w:pStyle w:val="70"/>
              <w:widowControl w:val="0"/>
              <w:spacing w:before="0" w:beforeAutospacing="0" w:after="0" w:afterAutospacing="0" w:line="360" w:lineRule="auto"/>
              <w:jc w:val="both"/>
              <w:rPr>
                <w:rFonts w:hint="eastAsia" w:cs="@仿宋_GB2312" w:asciiTheme="minorEastAsia" w:hAnsiTheme="minorEastAsia" w:eastAsiaTheme="minorEastAsia"/>
                <w:color w:val="FF0000"/>
                <w:kern w:val="2"/>
                <w:sz w:val="24"/>
                <w:highlight w:val="none"/>
                <w:lang w:eastAsia="zh-CN"/>
              </w:rPr>
            </w:pPr>
            <w:r>
              <w:rPr>
                <w:rFonts w:hint="eastAsia" w:cs="Times New Roman"/>
                <w:color w:val="FF0000"/>
                <w:kern w:val="2"/>
                <w:sz w:val="24"/>
                <w:szCs w:val="24"/>
                <w:highlight w:val="none"/>
                <w:lang w:eastAsia="zh-CN"/>
              </w:rPr>
              <w:t>（</w:t>
            </w:r>
            <w:r>
              <w:rPr>
                <w:rFonts w:hint="eastAsia" w:cs="Times New Roman"/>
                <w:color w:val="FF0000"/>
                <w:kern w:val="2"/>
                <w:sz w:val="24"/>
                <w:szCs w:val="24"/>
                <w:highlight w:val="none"/>
                <w:lang w:val="en-US" w:eastAsia="zh-CN"/>
              </w:rPr>
              <w:t>3）</w:t>
            </w:r>
            <w:r>
              <w:rPr>
                <w:rFonts w:hint="eastAsia" w:cs="Times New Roman"/>
                <w:color w:val="FF0000"/>
                <w:kern w:val="2"/>
                <w:sz w:val="24"/>
                <w:szCs w:val="24"/>
                <w:highlight w:val="none"/>
              </w:rPr>
              <w:t>除</w:t>
            </w:r>
            <w:r>
              <w:rPr>
                <w:rFonts w:hint="eastAsia" w:cs="Times New Roman"/>
                <w:color w:val="FF0000"/>
                <w:kern w:val="2"/>
                <w:sz w:val="24"/>
                <w:szCs w:val="24"/>
                <w:highlight w:val="none"/>
                <w:lang w:val="en-US" w:eastAsia="zh-CN"/>
              </w:rPr>
              <w:t>磋商</w:t>
            </w:r>
            <w:r>
              <w:rPr>
                <w:rFonts w:hint="eastAsia" w:cs="Times New Roman"/>
                <w:color w:val="FF0000"/>
                <w:kern w:val="2"/>
                <w:sz w:val="24"/>
                <w:szCs w:val="24"/>
                <w:highlight w:val="none"/>
              </w:rPr>
              <w:t>文件另有规定外,</w:t>
            </w:r>
            <w:r>
              <w:rPr>
                <w:rFonts w:hint="eastAsia" w:cs="Times New Roman"/>
                <w:color w:val="FF0000"/>
                <w:kern w:val="2"/>
                <w:sz w:val="24"/>
                <w:szCs w:val="24"/>
                <w:highlight w:val="none"/>
                <w:lang w:val="en-US" w:eastAsia="zh-CN"/>
              </w:rPr>
              <w:t>供应商</w:t>
            </w:r>
            <w:r>
              <w:rPr>
                <w:rFonts w:hint="eastAsia" w:cs="Times New Roman"/>
                <w:color w:val="FF0000"/>
                <w:kern w:val="2"/>
                <w:sz w:val="24"/>
                <w:szCs w:val="24"/>
                <w:highlight w:val="none"/>
              </w:rPr>
              <w:t>不得随意增加、删除或涂改</w:t>
            </w:r>
            <w:r>
              <w:rPr>
                <w:rFonts w:hint="eastAsia" w:cs="Times New Roman"/>
                <w:color w:val="FF0000"/>
                <w:kern w:val="2"/>
                <w:sz w:val="24"/>
                <w:szCs w:val="24"/>
                <w:highlight w:val="none"/>
                <w:lang w:val="en-US" w:eastAsia="zh-CN"/>
              </w:rPr>
              <w:t>磋商</w:t>
            </w:r>
            <w:r>
              <w:rPr>
                <w:rFonts w:hint="eastAsia" w:cs="Times New Roman"/>
                <w:color w:val="FF0000"/>
                <w:kern w:val="2"/>
                <w:sz w:val="24"/>
                <w:szCs w:val="24"/>
                <w:highlight w:val="none"/>
              </w:rPr>
              <w:t>文件</w:t>
            </w:r>
            <w:r>
              <w:rPr>
                <w:rFonts w:hint="eastAsia" w:cs="Times New Roman"/>
                <w:color w:val="FF0000"/>
                <w:kern w:val="2"/>
                <w:sz w:val="24"/>
                <w:szCs w:val="24"/>
                <w:highlight w:val="none"/>
                <w:lang w:val="en-US" w:eastAsia="zh-CN"/>
              </w:rPr>
              <w:t>和工程量清单</w:t>
            </w:r>
            <w:r>
              <w:rPr>
                <w:rFonts w:hint="eastAsia" w:cs="Times New Roman"/>
                <w:color w:val="FF0000"/>
                <w:kern w:val="2"/>
                <w:sz w:val="24"/>
                <w:szCs w:val="24"/>
                <w:highlight w:val="none"/>
              </w:rPr>
              <w:t>中的任何内容</w:t>
            </w:r>
            <w:r>
              <w:rPr>
                <w:rFonts w:hint="eastAsia" w:cs="宋体"/>
                <w:b/>
                <w:color w:val="FF0000"/>
                <w:kern w:val="2"/>
                <w:sz w:val="24"/>
                <w:szCs w:val="24"/>
                <w:highlight w:val="none"/>
                <w:lang w:eastAsia="zh-CN"/>
              </w:rPr>
              <w:t>，</w:t>
            </w:r>
            <w:r>
              <w:rPr>
                <w:rFonts w:ascii="宋体" w:hAnsi="宋体" w:eastAsia="宋体" w:cs="@仿宋_GB2312"/>
                <w:bCs/>
                <w:color w:val="FF0000"/>
                <w:kern w:val="2"/>
                <w:sz w:val="24"/>
                <w:szCs w:val="24"/>
                <w:highlight w:val="none"/>
              </w:rPr>
              <w:t>否则其响应文件将被认定为</w:t>
            </w:r>
            <w:r>
              <w:rPr>
                <w:rFonts w:ascii="宋体" w:hAnsi="宋体" w:eastAsia="宋体" w:cs="@仿宋_GB2312"/>
                <w:b/>
                <w:color w:val="FF0000"/>
                <w:kern w:val="2"/>
                <w:sz w:val="24"/>
                <w:szCs w:val="24"/>
                <w:highlight w:val="none"/>
              </w:rPr>
              <w:t>响应无效</w:t>
            </w:r>
            <w:r>
              <w:rPr>
                <w:rFonts w:hint="eastAsia" w:ascii="宋体" w:hAnsi="宋体" w:eastAsia="宋体" w:cs="@仿宋_GB2312"/>
                <w:color w:val="FF0000"/>
                <w:kern w:val="2"/>
                <w:sz w:val="24"/>
                <w:szCs w:val="24"/>
                <w:highlight w:val="none"/>
              </w:rPr>
              <w:t>。</w:t>
            </w:r>
          </w:p>
        </w:tc>
      </w:tr>
      <w:tr w14:paraId="2C21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E5572F4">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5</w:t>
            </w:r>
          </w:p>
        </w:tc>
        <w:tc>
          <w:tcPr>
            <w:tcW w:w="749" w:type="pct"/>
            <w:vAlign w:val="center"/>
          </w:tcPr>
          <w:p w14:paraId="4D74F8CE">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688" w:type="pct"/>
            <w:vAlign w:val="center"/>
          </w:tcPr>
          <w:p w14:paraId="252772A3">
            <w:pPr>
              <w:spacing w:line="360" w:lineRule="auto"/>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（1）本项目的磋商文件</w:t>
            </w:r>
            <w:r>
              <w:rPr>
                <w:rFonts w:hint="eastAsia" w:cs="@仿宋_GB2312"/>
                <w:color w:val="auto"/>
                <w:kern w:val="2"/>
                <w:sz w:val="24"/>
                <w:szCs w:val="24"/>
                <w:highlight w:val="none"/>
                <w:lang w:val="en-US" w:eastAsia="zh-CN"/>
              </w:rPr>
              <w:t>、</w:t>
            </w:r>
            <w:r>
              <w:rPr>
                <w:rFonts w:hint="eastAsia" w:ascii="宋体" w:hAnsi="宋体" w:eastAsia="宋体" w:cs="@仿宋_GB2312"/>
                <w:color w:val="auto"/>
                <w:kern w:val="2"/>
                <w:sz w:val="24"/>
                <w:szCs w:val="24"/>
                <w:highlight w:val="none"/>
              </w:rPr>
              <w:t>澄清、修改、补充等相关资料均通过电子服务系统发布，请供应商自行从网上下载，供应商应当及时查看有无相关澄清、修改、补充等内容。</w:t>
            </w:r>
          </w:p>
          <w:p w14:paraId="76ED3C3B">
            <w:pPr>
              <w:spacing w:line="360" w:lineRule="auto"/>
              <w:rPr>
                <w:rFonts w:hint="eastAsia" w:ascii="宋体" w:hAnsi="宋体" w:eastAsia="宋体" w:cs="@仿宋_GB2312"/>
                <w:b/>
                <w:bCs/>
                <w:color w:val="auto"/>
                <w:kern w:val="2"/>
                <w:sz w:val="24"/>
                <w:szCs w:val="24"/>
                <w:highlight w:val="none"/>
                <w:lang w:eastAsia="zh-CN"/>
              </w:rPr>
            </w:pPr>
            <w:r>
              <w:rPr>
                <w:rFonts w:hint="eastAsia" w:eastAsia="宋体" w:cs="Times New Roman"/>
                <w:b/>
                <w:bCs/>
                <w:color w:val="auto"/>
                <w:kern w:val="2"/>
                <w:sz w:val="24"/>
                <w:szCs w:val="24"/>
                <w:highlight w:val="none"/>
              </w:rPr>
              <w:t>（</w:t>
            </w:r>
            <w:r>
              <w:rPr>
                <w:rFonts w:hint="eastAsia" w:cs="Times New Roman"/>
                <w:b/>
                <w:bCs/>
                <w:color w:val="auto"/>
                <w:kern w:val="2"/>
                <w:sz w:val="24"/>
                <w:szCs w:val="24"/>
                <w:highlight w:val="none"/>
                <w:lang w:val="en-US" w:eastAsia="zh-CN"/>
              </w:rPr>
              <w:t>2</w:t>
            </w:r>
            <w:r>
              <w:rPr>
                <w:rFonts w:hint="eastAsia" w:eastAsia="宋体" w:cs="Times New Roman"/>
                <w:b/>
                <w:bCs/>
                <w:color w:val="auto"/>
                <w:kern w:val="2"/>
                <w:sz w:val="24"/>
                <w:szCs w:val="24"/>
                <w:highlight w:val="none"/>
              </w:rPr>
              <w:t>）</w:t>
            </w:r>
            <w:r>
              <w:rPr>
                <w:rFonts w:hint="eastAsia" w:ascii="宋体" w:hAnsi="宋体" w:eastAsia="宋体" w:cs="@仿宋_GB2312"/>
                <w:b/>
                <w:bCs/>
                <w:color w:val="auto"/>
                <w:kern w:val="2"/>
                <w:sz w:val="24"/>
                <w:szCs w:val="24"/>
                <w:highlight w:val="none"/>
              </w:rPr>
              <w:t>供应商在工程实施过程中用工行为，必须严格执行国家及地方政府的有关规定，依法签订劳动合同，并按规定及时足额支付工资</w:t>
            </w:r>
            <w:r>
              <w:rPr>
                <w:rFonts w:hint="eastAsia" w:ascii="宋体" w:hAnsi="宋体" w:eastAsia="宋体" w:cs="@仿宋_GB2312"/>
                <w:b/>
                <w:bCs/>
                <w:color w:val="auto"/>
                <w:kern w:val="2"/>
                <w:sz w:val="24"/>
                <w:szCs w:val="24"/>
                <w:highlight w:val="none"/>
                <w:lang w:eastAsia="zh-CN"/>
              </w:rPr>
              <w:t>；</w:t>
            </w:r>
            <w:r>
              <w:rPr>
                <w:rFonts w:hint="eastAsia" w:ascii="宋体" w:hAnsi="宋体" w:eastAsia="宋体" w:cs="@仿宋_GB2312"/>
                <w:b/>
                <w:bCs/>
                <w:color w:val="auto"/>
                <w:kern w:val="2"/>
                <w:sz w:val="24"/>
                <w:szCs w:val="24"/>
                <w:highlight w:val="none"/>
              </w:rPr>
              <w:t>合同履约期间，作业人员突发疾病、意外等造成的人员伤亡及财产损失均由</w:t>
            </w:r>
            <w:r>
              <w:rPr>
                <w:rFonts w:hint="eastAsia" w:ascii="宋体" w:hAnsi="宋体" w:eastAsia="宋体" w:cs="@仿宋_GB2312"/>
                <w:b/>
                <w:bCs/>
                <w:color w:val="auto"/>
                <w:kern w:val="2"/>
                <w:sz w:val="24"/>
                <w:szCs w:val="24"/>
                <w:highlight w:val="none"/>
                <w:lang w:val="en-US" w:eastAsia="zh-CN"/>
              </w:rPr>
              <w:t>供应商</w:t>
            </w:r>
            <w:r>
              <w:rPr>
                <w:rFonts w:hint="eastAsia" w:ascii="宋体" w:hAnsi="宋体" w:eastAsia="宋体" w:cs="@仿宋_GB2312"/>
                <w:b/>
                <w:bCs/>
                <w:color w:val="auto"/>
                <w:kern w:val="2"/>
                <w:sz w:val="24"/>
                <w:szCs w:val="24"/>
                <w:highlight w:val="none"/>
              </w:rPr>
              <w:t>负责</w:t>
            </w:r>
            <w:r>
              <w:rPr>
                <w:rFonts w:hint="eastAsia" w:ascii="宋体" w:hAnsi="宋体" w:eastAsia="宋体" w:cs="@仿宋_GB2312"/>
                <w:b/>
                <w:bCs/>
                <w:color w:val="auto"/>
                <w:kern w:val="2"/>
                <w:sz w:val="24"/>
                <w:szCs w:val="24"/>
                <w:highlight w:val="none"/>
                <w:lang w:eastAsia="zh-CN"/>
              </w:rPr>
              <w:t>。</w:t>
            </w:r>
          </w:p>
          <w:p w14:paraId="792DD568">
            <w:pPr>
              <w:spacing w:line="360" w:lineRule="auto"/>
              <w:rPr>
                <w:rFonts w:hint="eastAsia" w:eastAsia="宋体"/>
                <w:kern w:val="2"/>
                <w:sz w:val="21"/>
                <w:szCs w:val="22"/>
                <w:highlight w:val="none"/>
                <w:lang w:val="en-US" w:eastAsia="zh-CN"/>
              </w:rPr>
            </w:pPr>
            <w:r>
              <w:rPr>
                <w:rFonts w:hint="eastAsia" w:ascii="宋体" w:hAnsi="宋体" w:eastAsia="宋体" w:cs="@仿宋_GB2312"/>
                <w:b/>
                <w:bCs/>
                <w:color w:val="FF0000"/>
                <w:kern w:val="2"/>
                <w:sz w:val="24"/>
                <w:szCs w:val="24"/>
                <w:highlight w:val="none"/>
                <w:lang w:eastAsia="zh-CN"/>
              </w:rPr>
              <w:t>（</w:t>
            </w:r>
            <w:r>
              <w:rPr>
                <w:rFonts w:hint="eastAsia" w:ascii="宋体" w:hAnsi="宋体" w:eastAsia="宋体" w:cs="@仿宋_GB2312"/>
                <w:b/>
                <w:bCs/>
                <w:color w:val="FF0000"/>
                <w:kern w:val="2"/>
                <w:sz w:val="24"/>
                <w:szCs w:val="24"/>
                <w:highlight w:val="none"/>
                <w:lang w:val="en-US" w:eastAsia="zh-CN"/>
              </w:rPr>
              <w:t>3</w:t>
            </w:r>
            <w:r>
              <w:rPr>
                <w:rFonts w:hint="eastAsia" w:ascii="宋体" w:hAnsi="宋体" w:eastAsia="宋体" w:cs="@仿宋_GB2312"/>
                <w:b/>
                <w:bCs/>
                <w:color w:val="FF0000"/>
                <w:kern w:val="2"/>
                <w:sz w:val="24"/>
                <w:szCs w:val="24"/>
                <w:highlight w:val="none"/>
                <w:lang w:eastAsia="zh-CN"/>
              </w:rPr>
              <w:t>）项目施工现场需配备</w:t>
            </w:r>
            <w:r>
              <w:rPr>
                <w:rFonts w:hint="eastAsia" w:cs="@仿宋_GB2312"/>
                <w:b/>
                <w:bCs/>
                <w:color w:val="FF0000"/>
                <w:kern w:val="2"/>
                <w:sz w:val="24"/>
                <w:szCs w:val="24"/>
                <w:highlight w:val="none"/>
                <w:lang w:val="en-US" w:eastAsia="zh-CN"/>
              </w:rPr>
              <w:t>专职</w:t>
            </w:r>
            <w:r>
              <w:rPr>
                <w:rFonts w:hint="eastAsia" w:ascii="宋体" w:hAnsi="宋体" w:eastAsia="宋体" w:cs="@仿宋_GB2312"/>
                <w:b/>
                <w:bCs/>
                <w:color w:val="FF0000"/>
                <w:kern w:val="2"/>
                <w:sz w:val="24"/>
                <w:szCs w:val="24"/>
                <w:highlight w:val="none"/>
                <w:lang w:eastAsia="zh-CN"/>
              </w:rPr>
              <w:t>安全员1名，且具有</w:t>
            </w:r>
            <w:r>
              <w:rPr>
                <w:rFonts w:hint="eastAsia" w:cs="@仿宋_GB2312"/>
                <w:b/>
                <w:bCs/>
                <w:color w:val="FF0000"/>
                <w:kern w:val="2"/>
                <w:sz w:val="24"/>
                <w:szCs w:val="24"/>
                <w:highlight w:val="none"/>
                <w:lang w:val="en-US" w:eastAsia="zh-CN"/>
              </w:rPr>
              <w:t>相关</w:t>
            </w:r>
            <w:r>
              <w:rPr>
                <w:rFonts w:hint="eastAsia" w:ascii="宋体" w:hAnsi="宋体" w:eastAsia="宋体" w:cs="@仿宋_GB2312"/>
                <w:b/>
                <w:bCs/>
                <w:color w:val="FF0000"/>
                <w:kern w:val="2"/>
                <w:sz w:val="24"/>
                <w:szCs w:val="24"/>
                <w:highlight w:val="none"/>
                <w:lang w:eastAsia="zh-CN"/>
              </w:rPr>
              <w:t>部门颁发的C类专职安全生产管理人员</w:t>
            </w:r>
            <w:r>
              <w:rPr>
                <w:rFonts w:hint="eastAsia" w:cs="@仿宋_GB2312"/>
                <w:b/>
                <w:bCs/>
                <w:color w:val="FF0000"/>
                <w:kern w:val="2"/>
                <w:sz w:val="24"/>
                <w:szCs w:val="24"/>
                <w:highlight w:val="none"/>
                <w:lang w:val="en-US" w:eastAsia="zh-CN"/>
              </w:rPr>
              <w:t>岗位</w:t>
            </w:r>
            <w:r>
              <w:rPr>
                <w:rFonts w:hint="eastAsia" w:ascii="宋体" w:hAnsi="宋体" w:eastAsia="宋体" w:cs="@仿宋_GB2312"/>
                <w:b/>
                <w:bCs/>
                <w:color w:val="FF0000"/>
                <w:kern w:val="2"/>
                <w:sz w:val="24"/>
                <w:szCs w:val="24"/>
                <w:highlight w:val="none"/>
                <w:lang w:eastAsia="zh-CN"/>
              </w:rPr>
              <w:t>证书</w:t>
            </w:r>
            <w:r>
              <w:rPr>
                <w:rFonts w:hint="eastAsia" w:cs="@仿宋_GB2312"/>
                <w:b/>
                <w:bCs/>
                <w:color w:val="FF0000"/>
                <w:kern w:val="2"/>
                <w:sz w:val="24"/>
                <w:szCs w:val="24"/>
                <w:highlight w:val="none"/>
                <w:lang w:eastAsia="zh-CN"/>
              </w:rPr>
              <w:t>；</w:t>
            </w:r>
          </w:p>
        </w:tc>
      </w:tr>
      <w:tr w14:paraId="473D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2A9DB2C4">
            <w:pPr>
              <w:spacing w:line="360" w:lineRule="auto"/>
              <w:jc w:val="center"/>
              <w:rPr>
                <w:rFonts w:cs="@仿宋_GB2312" w:asciiTheme="minorEastAsia" w:hAnsiTheme="minorEastAsia" w:eastAsiaTheme="minorEastAsia"/>
                <w:color w:val="auto"/>
                <w:kern w:val="2"/>
                <w:sz w:val="24"/>
                <w:szCs w:val="22"/>
                <w:highlight w:val="none"/>
              </w:rPr>
            </w:pPr>
            <w:r>
              <w:rPr>
                <w:rFonts w:cs="@仿宋_GB2312" w:asciiTheme="minorEastAsia" w:hAnsiTheme="minorEastAsia" w:eastAsiaTheme="minorEastAsia"/>
                <w:color w:val="auto"/>
                <w:kern w:val="2"/>
                <w:sz w:val="24"/>
                <w:szCs w:val="22"/>
                <w:highlight w:val="none"/>
              </w:rPr>
              <w:t>6</w:t>
            </w:r>
          </w:p>
        </w:tc>
        <w:tc>
          <w:tcPr>
            <w:tcW w:w="749" w:type="pct"/>
            <w:vAlign w:val="center"/>
          </w:tcPr>
          <w:p w14:paraId="08EF31FB">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项目经理</w:t>
            </w:r>
          </w:p>
        </w:tc>
        <w:tc>
          <w:tcPr>
            <w:tcW w:w="3688" w:type="pct"/>
            <w:vAlign w:val="center"/>
          </w:tcPr>
          <w:p w14:paraId="3BB644A3">
            <w:pPr>
              <w:spacing w:line="360" w:lineRule="auto"/>
              <w:rPr>
                <w:rFonts w:hint="default" w:ascii="宋体" w:hAnsi="宋体" w:eastAsia="宋体" w:cs="@仿宋_GB2312"/>
                <w:b/>
                <w:bCs/>
                <w:color w:val="auto"/>
                <w:kern w:val="2"/>
                <w:sz w:val="24"/>
                <w:szCs w:val="24"/>
                <w:highlight w:val="none"/>
                <w:lang w:val="en-US" w:eastAsia="zh-CN"/>
              </w:rPr>
            </w:pPr>
            <w:r>
              <w:rPr>
                <w:rFonts w:hint="eastAsia" w:ascii="宋体" w:hAnsi="宋体" w:eastAsia="宋体" w:cs="@仿宋_GB2312"/>
                <w:b/>
                <w:bCs/>
                <w:color w:val="auto"/>
                <w:kern w:val="2"/>
                <w:sz w:val="24"/>
                <w:szCs w:val="24"/>
                <w:highlight w:val="none"/>
                <w:lang w:val="en-US" w:eastAsia="zh-CN"/>
              </w:rPr>
              <w:t>（1）项目经理资质要求：供应商拟委任的项目经理须具有符合</w:t>
            </w:r>
            <w:r>
              <w:rPr>
                <w:rFonts w:hint="eastAsia" w:cs="@仿宋_GB2312"/>
                <w:b/>
                <w:bCs/>
                <w:color w:val="auto"/>
                <w:kern w:val="2"/>
                <w:sz w:val="24"/>
                <w:szCs w:val="24"/>
                <w:highlight w:val="none"/>
                <w:lang w:val="en-US" w:eastAsia="zh-CN"/>
              </w:rPr>
              <w:t>磋商公告中</w:t>
            </w:r>
            <w:r>
              <w:rPr>
                <w:rFonts w:hint="eastAsia" w:ascii="宋体" w:hAnsi="宋体" w:eastAsia="宋体" w:cs="@仿宋_GB2312"/>
                <w:b/>
                <w:bCs/>
                <w:color w:val="auto"/>
                <w:kern w:val="2"/>
                <w:sz w:val="24"/>
                <w:szCs w:val="24"/>
                <w:highlight w:val="none"/>
                <w:lang w:val="en-US" w:eastAsia="zh-CN"/>
              </w:rPr>
              <w:t>资质要求的注册建造师证书和有效的安全生产考核合格证（B证），注册单位必须是供应商本单位</w:t>
            </w:r>
            <w:r>
              <w:rPr>
                <w:rFonts w:hint="eastAsia" w:cs="@仿宋_GB2312"/>
                <w:b/>
                <w:bCs/>
                <w:color w:val="auto"/>
                <w:kern w:val="2"/>
                <w:sz w:val="24"/>
                <w:szCs w:val="24"/>
                <w:highlight w:val="none"/>
                <w:lang w:val="en-US" w:eastAsia="zh-CN"/>
              </w:rPr>
              <w:t>。</w:t>
            </w:r>
          </w:p>
          <w:p w14:paraId="33547F4E">
            <w:pPr>
              <w:spacing w:line="360" w:lineRule="auto"/>
              <w:rPr>
                <w:rFonts w:hint="eastAsia" w:ascii="宋体" w:hAnsi="宋体" w:eastAsia="宋体" w:cs="@仿宋_GB2312"/>
                <w:b/>
                <w:bCs/>
                <w:color w:val="auto"/>
                <w:kern w:val="2"/>
                <w:sz w:val="24"/>
                <w:szCs w:val="24"/>
                <w:highlight w:val="none"/>
                <w:lang w:val="en-US" w:eastAsia="zh-CN"/>
              </w:rPr>
            </w:pPr>
            <w:r>
              <w:rPr>
                <w:rFonts w:hint="eastAsia" w:ascii="宋体" w:hAnsi="宋体" w:eastAsia="宋体" w:cs="@仿宋_GB2312"/>
                <w:b/>
                <w:bCs/>
                <w:color w:val="auto"/>
                <w:kern w:val="2"/>
                <w:sz w:val="24"/>
                <w:szCs w:val="24"/>
                <w:highlight w:val="none"/>
                <w:lang w:val="en-US" w:eastAsia="zh-CN"/>
              </w:rPr>
              <w:t>（2）项目经理</w:t>
            </w:r>
            <w:r>
              <w:rPr>
                <w:rFonts w:hint="eastAsia" w:cs="@仿宋_GB2312"/>
                <w:b/>
                <w:bCs/>
                <w:color w:val="auto"/>
                <w:kern w:val="2"/>
                <w:sz w:val="24"/>
                <w:szCs w:val="24"/>
                <w:highlight w:val="none"/>
                <w:lang w:val="en-US" w:eastAsia="zh-CN"/>
              </w:rPr>
              <w:t>社保</w:t>
            </w:r>
            <w:r>
              <w:rPr>
                <w:rFonts w:hint="eastAsia" w:ascii="宋体" w:hAnsi="宋体" w:eastAsia="宋体" w:cs="@仿宋_GB2312"/>
                <w:b/>
                <w:bCs/>
                <w:color w:val="auto"/>
                <w:kern w:val="2"/>
                <w:sz w:val="24"/>
                <w:szCs w:val="24"/>
                <w:highlight w:val="none"/>
                <w:lang w:val="en-US" w:eastAsia="zh-CN"/>
              </w:rPr>
              <w:t>：供应商为</w:t>
            </w:r>
            <w:r>
              <w:rPr>
                <w:rFonts w:hint="eastAsia" w:cs="@仿宋_GB2312"/>
                <w:b/>
                <w:bCs/>
                <w:color w:val="auto"/>
                <w:kern w:val="2"/>
                <w:sz w:val="24"/>
                <w:szCs w:val="24"/>
                <w:highlight w:val="none"/>
                <w:lang w:val="en-US" w:eastAsia="zh-CN"/>
              </w:rPr>
              <w:t>项目经理</w:t>
            </w:r>
            <w:r>
              <w:rPr>
                <w:rFonts w:hint="eastAsia" w:ascii="宋体" w:hAnsi="宋体" w:eastAsia="宋体" w:cs="@仿宋_GB2312"/>
                <w:b/>
                <w:bCs/>
                <w:color w:val="auto"/>
                <w:kern w:val="2"/>
                <w:sz w:val="24"/>
                <w:szCs w:val="24"/>
                <w:highlight w:val="none"/>
                <w:lang w:val="en-US" w:eastAsia="zh-CN"/>
              </w:rPr>
              <w:t>缴纳的2025年6月以来任意一个月的社保证明材料（提供任意五险之一的社保缴纳证明即可）。项目经理的社会保险的缴纳单位应当是供应商或者供应商不具备独立法人资格的分支机构</w:t>
            </w:r>
            <w:r>
              <w:rPr>
                <w:rFonts w:hint="eastAsia" w:cs="@仿宋_GB2312"/>
                <w:b/>
                <w:bCs/>
                <w:color w:val="auto"/>
                <w:kern w:val="2"/>
                <w:sz w:val="24"/>
                <w:szCs w:val="24"/>
                <w:highlight w:val="none"/>
                <w:lang w:val="en-US" w:eastAsia="zh-CN"/>
              </w:rPr>
              <w:t>。</w:t>
            </w:r>
          </w:p>
          <w:p w14:paraId="79345AEB">
            <w:pPr>
              <w:spacing w:line="360" w:lineRule="auto"/>
              <w:rPr>
                <w:rFonts w:hint="eastAsia" w:ascii="宋体" w:hAnsi="宋体" w:eastAsia="宋体" w:cs="@仿宋_GB2312"/>
                <w:color w:val="auto"/>
                <w:kern w:val="2"/>
                <w:sz w:val="24"/>
                <w:szCs w:val="24"/>
                <w:highlight w:val="none"/>
                <w:lang w:val="en-US" w:eastAsia="zh-CN"/>
              </w:rPr>
            </w:pPr>
            <w:r>
              <w:rPr>
                <w:rFonts w:hint="eastAsia" w:ascii="宋体" w:hAnsi="宋体" w:eastAsia="宋体" w:cs="@仿宋_GB2312"/>
                <w:color w:val="auto"/>
                <w:kern w:val="2"/>
                <w:sz w:val="24"/>
                <w:szCs w:val="24"/>
                <w:highlight w:val="none"/>
                <w:lang w:val="en-US" w:eastAsia="zh-CN"/>
              </w:rPr>
              <w:t>（3）项目经理不得同时担任两个及以上建设工程施工项目负责人，法定情形除外。</w:t>
            </w:r>
          </w:p>
          <w:p w14:paraId="28FE680D">
            <w:pPr>
              <w:spacing w:line="360" w:lineRule="auto"/>
              <w:rPr>
                <w:rFonts w:hint="eastAsia" w:ascii="宋体" w:hAnsi="宋体" w:eastAsia="宋体" w:cs="@仿宋_GB2312"/>
                <w:color w:val="auto"/>
                <w:kern w:val="2"/>
                <w:sz w:val="24"/>
                <w:szCs w:val="24"/>
                <w:highlight w:val="none"/>
                <w:lang w:val="en-US" w:eastAsia="zh-CN"/>
              </w:rPr>
            </w:pPr>
            <w:r>
              <w:rPr>
                <w:rFonts w:hint="eastAsia" w:ascii="宋体" w:hAnsi="宋体" w:eastAsia="宋体" w:cs="@仿宋_GB2312"/>
                <w:color w:val="auto"/>
                <w:kern w:val="2"/>
                <w:sz w:val="24"/>
                <w:szCs w:val="24"/>
                <w:highlight w:val="none"/>
                <w:lang w:val="en-US" w:eastAsia="zh-CN"/>
              </w:rPr>
              <w:t>（4）成交后若项目经理在其他项目上担任项目经理岗位，导致该项目经理无法进场履约的，采购人可取消其成交资格。供应商因此原因被取消成交资格的，视为无正当理由放弃成交资格。</w:t>
            </w:r>
          </w:p>
          <w:p w14:paraId="65CB97A9">
            <w:pPr>
              <w:spacing w:line="360" w:lineRule="auto"/>
              <w:rPr>
                <w:rFonts w:hint="eastAsia" w:cs="@仿宋_GB2312"/>
                <w:b/>
                <w:bCs/>
                <w:color w:val="FF0000"/>
                <w:kern w:val="2"/>
                <w:sz w:val="24"/>
                <w:szCs w:val="24"/>
                <w:highlight w:val="none"/>
                <w:lang w:val="en-US" w:eastAsia="zh-CN"/>
              </w:rPr>
            </w:pPr>
            <w:r>
              <w:rPr>
                <w:rFonts w:hint="eastAsia" w:cs="@仿宋_GB2312"/>
                <w:b/>
                <w:bCs/>
                <w:color w:val="FF0000"/>
                <w:kern w:val="2"/>
                <w:sz w:val="24"/>
                <w:szCs w:val="24"/>
                <w:highlight w:val="none"/>
                <w:lang w:val="en-US" w:eastAsia="zh-CN"/>
              </w:rPr>
              <w:t>（5）项目经理不接受退休人员及返聘人员担任。</w:t>
            </w:r>
          </w:p>
          <w:p w14:paraId="1108337C">
            <w:pPr>
              <w:spacing w:line="360" w:lineRule="auto"/>
              <w:rPr>
                <w:rFonts w:ascii="宋体" w:hAnsi="宋体" w:eastAsia="宋体" w:cs="宋体"/>
                <w:kern w:val="2"/>
                <w:sz w:val="24"/>
                <w:szCs w:val="24"/>
                <w:highlight w:val="none"/>
              </w:rPr>
            </w:pPr>
            <w:r>
              <w:rPr>
                <w:rFonts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6</w:t>
            </w:r>
            <w:r>
              <w:rPr>
                <w:rFonts w:ascii="宋体" w:hAnsi="宋体" w:eastAsia="宋体" w:cs="宋体"/>
                <w:kern w:val="2"/>
                <w:sz w:val="24"/>
                <w:szCs w:val="24"/>
                <w:highlight w:val="none"/>
              </w:rPr>
              <w:t>）自2022年1月1日起，一级建造师统一使用电子证书，纸质注册证书作废。拟委任项目经理为一级注册建造师的，须执行《住房和城乡建设部办公厅关于全面实行一级建造师电子注册证书的通知》中电子证书的有关使用要求，一级建造师打印电子证书后，应在个人签名处手写本人签名，未手写签名或与签名图像笔迹不一致的，该电子证书无效。</w:t>
            </w:r>
          </w:p>
          <w:p w14:paraId="41090FF3">
            <w:pPr>
              <w:spacing w:line="360" w:lineRule="auto"/>
              <w:rPr>
                <w:rFonts w:hint="default" w:cs="@仿宋_GB2312"/>
                <w:b/>
                <w:bCs/>
                <w:color w:val="auto"/>
                <w:kern w:val="2"/>
                <w:sz w:val="24"/>
                <w:szCs w:val="24"/>
                <w:highlight w:val="none"/>
                <w:lang w:val="en-US" w:eastAsia="zh-CN"/>
              </w:rPr>
            </w:pPr>
            <w:r>
              <w:rPr>
                <w:rFonts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7</w:t>
            </w:r>
            <w:r>
              <w:rPr>
                <w:rFonts w:ascii="宋体" w:hAnsi="宋体" w:eastAsia="宋体" w:cs="宋体"/>
                <w:kern w:val="2"/>
                <w:sz w:val="24"/>
                <w:szCs w:val="24"/>
                <w:highlight w:val="none"/>
              </w:rPr>
              <w:t>）拟委任项目经理为二级注册建造师的，</w:t>
            </w:r>
            <w:r>
              <w:rPr>
                <w:rFonts w:hint="eastAsia" w:ascii="宋体" w:hAnsi="宋体" w:eastAsia="宋体" w:cs="宋体"/>
                <w:kern w:val="2"/>
                <w:sz w:val="24"/>
                <w:szCs w:val="24"/>
                <w:highlight w:val="none"/>
                <w:lang w:val="en-US" w:eastAsia="zh-CN"/>
              </w:rPr>
              <w:t>响应文件</w:t>
            </w:r>
            <w:r>
              <w:rPr>
                <w:rFonts w:ascii="宋体" w:hAnsi="宋体" w:eastAsia="宋体" w:cs="宋体"/>
                <w:kern w:val="2"/>
                <w:sz w:val="24"/>
                <w:szCs w:val="24"/>
                <w:highlight w:val="none"/>
              </w:rPr>
              <w:t>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对于其他省份颁发的二级建造师注册证书使用要求，证书颁发单位另有规定的按其规定执行。</w:t>
            </w:r>
          </w:p>
        </w:tc>
      </w:tr>
      <w:tr w14:paraId="4DDA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48FBD88">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49" w:type="pct"/>
            <w:vAlign w:val="center"/>
          </w:tcPr>
          <w:p w14:paraId="76D8329B">
            <w:pPr>
              <w:pStyle w:val="70"/>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688" w:type="pct"/>
            <w:vAlign w:val="center"/>
          </w:tcPr>
          <w:p w14:paraId="4822CEE6">
            <w:pPr>
              <w:spacing w:line="360" w:lineRule="auto"/>
              <w:jc w:val="left"/>
              <w:rPr>
                <w:rFonts w:asciiTheme="minorEastAsia" w:hAnsiTheme="minorEastAsia"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rPr>
              <w:t>标的名称：</w:t>
            </w:r>
            <w:r>
              <w:rPr>
                <w:rFonts w:hint="eastAsia" w:asciiTheme="minorEastAsia" w:hAnsiTheme="minorEastAsia" w:eastAsiaTheme="minorEastAsia"/>
                <w:color w:val="auto"/>
                <w:kern w:val="2"/>
                <w:sz w:val="24"/>
                <w:szCs w:val="22"/>
                <w:highlight w:val="none"/>
                <w:u w:val="single"/>
                <w:lang w:eastAsia="zh-CN"/>
              </w:rPr>
              <w:t>省淮河局、省临淮岗局基层管理所等维修改造及省怀洪新河局堤防养护（第3包临淮岗工程管理设施维修改造项目）（二次）</w:t>
            </w:r>
          </w:p>
          <w:p w14:paraId="4F4B9E7A">
            <w:pPr>
              <w:rPr>
                <w:rFonts w:hint="eastAsia" w:asciiTheme="minorHAnsi" w:hAnsiTheme="minorHAnsi" w:eastAsiaTheme="minorEastAsia"/>
                <w:color w:val="auto"/>
                <w:kern w:val="2"/>
                <w:sz w:val="24"/>
                <w:szCs w:val="22"/>
                <w:highlight w:val="none"/>
                <w:lang w:val="en-US" w:eastAsia="zh-CN"/>
              </w:rPr>
            </w:pPr>
            <w:r>
              <w:rPr>
                <w:rFonts w:hint="eastAsia" w:asciiTheme="minorEastAsia" w:hAnsiTheme="minorEastAsia" w:eastAsiaTheme="minorEastAsia"/>
                <w:color w:val="auto"/>
                <w:kern w:val="2"/>
                <w:sz w:val="24"/>
                <w:szCs w:val="22"/>
                <w:highlight w:val="none"/>
              </w:rPr>
              <w:t>所属行业：</w:t>
            </w:r>
            <w:r>
              <w:rPr>
                <w:rFonts w:hint="eastAsia" w:asciiTheme="minorEastAsia" w:hAnsiTheme="minorEastAsia" w:eastAsiaTheme="minorEastAsia"/>
                <w:color w:val="auto"/>
                <w:kern w:val="2"/>
                <w:sz w:val="24"/>
                <w:szCs w:val="22"/>
                <w:highlight w:val="none"/>
                <w:u w:val="single"/>
                <w:lang w:val="en-US" w:eastAsia="zh-CN"/>
              </w:rPr>
              <w:t>建筑业</w:t>
            </w:r>
          </w:p>
        </w:tc>
      </w:tr>
    </w:tbl>
    <w:p w14:paraId="22051F21">
      <w:pPr>
        <w:pStyle w:val="53"/>
        <w:spacing w:after="0" w:line="360" w:lineRule="auto"/>
        <w:ind w:firstLine="482" w:firstLineChars="200"/>
        <w:rPr>
          <w:rFonts w:hint="eastAsia" w:ascii="宋体" w:hAnsi="宋体" w:eastAsia="宋体" w:cs="宋体"/>
          <w:b/>
          <w:bCs/>
          <w:sz w:val="24"/>
          <w:highlight w:val="none"/>
        </w:rPr>
      </w:pPr>
      <w:bookmarkStart w:id="46" w:name="_Toc11353"/>
      <w:r>
        <w:rPr>
          <w:rFonts w:hint="eastAsia" w:ascii="宋体" w:hAnsi="宋体" w:eastAsia="宋体" w:cs="宋体"/>
          <w:b/>
          <w:bCs/>
          <w:sz w:val="24"/>
          <w:szCs w:val="24"/>
          <w:highlight w:val="none"/>
        </w:rPr>
        <w:br w:type="page"/>
      </w:r>
      <w:r>
        <w:rPr>
          <w:rFonts w:hint="eastAsia" w:ascii="宋体" w:hAnsi="宋体" w:eastAsia="宋体" w:cs="宋体"/>
          <w:b/>
          <w:bCs/>
          <w:sz w:val="24"/>
          <w:highlight w:val="none"/>
        </w:rPr>
        <w:t>一、项目概况</w:t>
      </w:r>
    </w:p>
    <w:p w14:paraId="7BA01FCF">
      <w:pPr>
        <w:pStyle w:val="53"/>
        <w:spacing w:after="0" w:line="360" w:lineRule="auto"/>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临淮岗洪水控制工程是国务院确定的治淮19项骨干工程之一，国家“十五”计划重点项目。工程位于淮河干流中游，集水面积4.22万km</w:t>
      </w:r>
      <w:r>
        <w:rPr>
          <w:rFonts w:hint="eastAsia" w:ascii="宋体" w:hAnsi="宋体" w:eastAsia="宋体" w:cs="宋体"/>
          <w:sz w:val="24"/>
          <w:highlight w:val="none"/>
          <w:vertAlign w:val="superscript"/>
          <w:lang w:val="en-US" w:eastAsia="zh-CN"/>
        </w:rPr>
        <w:t>2</w:t>
      </w:r>
      <w:r>
        <w:rPr>
          <w:rFonts w:hint="eastAsia" w:ascii="宋体" w:hAnsi="宋体" w:eastAsia="宋体" w:cs="宋体"/>
          <w:sz w:val="24"/>
          <w:highlight w:val="none"/>
          <w:lang w:val="en-US" w:eastAsia="zh-CN"/>
        </w:rPr>
        <w:t>，程总投资22.67亿元。主体工程处于淮河王家坝和正阳关之间，跨霍邱、颍上、阜南三县，主要建筑物包括:主坝8.54km、南副坝8.41km、北副坝60.56km，主坝布置500t级临淮岗船闸、深孔闸、浅孔闸、姜唐湖进洪闸等四座大型建筑物。2001年12月2日主体工程正式开工；2007年6月20日工程通过竣工验收并投入运行。</w:t>
      </w:r>
    </w:p>
    <w:p w14:paraId="73C663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本项目实施内容主要包括：</w:t>
      </w:r>
    </w:p>
    <w:p w14:paraId="5DD0D257">
      <w:pPr>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（一）浅孔闸</w:t>
      </w:r>
      <w:r>
        <w:rPr>
          <w:rFonts w:hint="eastAsia" w:cs="宋体"/>
          <w:sz w:val="24"/>
          <w:szCs w:val="24"/>
          <w:highlight w:val="none"/>
          <w:lang w:val="en-US" w:eastAsia="zh-CN"/>
        </w:rPr>
        <w:t>（大型水闸）</w:t>
      </w:r>
      <w:r>
        <w:rPr>
          <w:rFonts w:hint="eastAsia" w:ascii="宋体" w:hAnsi="宋体" w:eastAsia="宋体" w:cs="宋体"/>
          <w:sz w:val="24"/>
          <w:szCs w:val="24"/>
          <w:highlight w:val="none"/>
          <w:lang w:val="en-US" w:eastAsia="zh-CN"/>
        </w:rPr>
        <w:t>钢丝绳更换</w:t>
      </w:r>
    </w:p>
    <w:p w14:paraId="708F9D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内容包括：1.旧钢丝绳拆除及转运；2.闸门新钢丝绳采购；3.闸门新钢丝绳安装；4.钢丝绳压头购安；5.启闭机限位行程拆除、恢复及调整；6.启闭机观察孔封堵拆除与恢复。</w:t>
      </w:r>
    </w:p>
    <w:p w14:paraId="648E0E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highlight w:val="none"/>
          <w:lang w:val="en-US" w:eastAsia="zh-CN" w:bidi="ar-SA"/>
        </w:rPr>
        <w:t>（二）</w:t>
      </w:r>
      <w:r>
        <w:rPr>
          <w:rFonts w:hint="eastAsia" w:ascii="宋体" w:hAnsi="宋体" w:eastAsia="宋体" w:cs="宋体"/>
          <w:sz w:val="24"/>
          <w:szCs w:val="24"/>
          <w:highlight w:val="none"/>
          <w:lang w:val="en-US" w:eastAsia="zh-CN"/>
        </w:rPr>
        <w:t>管理设施维修改造</w:t>
      </w:r>
    </w:p>
    <w:p w14:paraId="363661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内容包括：1.深孔闸闸门主、侧滚轮维修（含购置侧轮）；2.深孔闸电动葫芦及滑触线维修；3.深孔闸启闭机房降温设施；4.浅孔闸闸门主滚轮检修；5.浅孔闸启闭机房屋面排水修复；6.主坝管理设施维修改造（墙面乳胶漆翻新、吊顶安装、窗户改造、设备转运等）。</w:t>
      </w:r>
    </w:p>
    <w:p w14:paraId="2A566474">
      <w:pPr>
        <w:numPr>
          <w:ilvl w:val="0"/>
          <w:numId w:val="0"/>
        </w:numPr>
        <w:spacing w:line="360" w:lineRule="auto"/>
        <w:ind w:left="0"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（三）北副坝现场管理设施维修改造</w:t>
      </w:r>
    </w:p>
    <w:p w14:paraId="0B184D61">
      <w:pPr>
        <w:pStyle w:val="53"/>
        <w:numPr>
          <w:ilvl w:val="0"/>
          <w:numId w:val="0"/>
        </w:numPr>
        <w:spacing w:after="0" w:line="360" w:lineRule="auto"/>
        <w:ind w:firstLine="480" w:firstLineChars="200"/>
        <w:rPr>
          <w:rFonts w:hint="eastAsia" w:ascii="宋体" w:hAnsi="宋体" w:eastAsia="宋体" w:cs="宋体"/>
          <w:highlight w:val="none"/>
          <w:lang w:val="en-US" w:eastAsia="zh-CN"/>
        </w:rPr>
      </w:pPr>
      <w:r>
        <w:rPr>
          <w:rFonts w:hint="eastAsia" w:ascii="宋体" w:hAnsi="宋体" w:eastAsia="宋体" w:cs="宋体"/>
          <w:sz w:val="24"/>
          <w:szCs w:val="24"/>
          <w:highlight w:val="none"/>
          <w:lang w:val="en-US" w:eastAsia="zh-CN"/>
        </w:rPr>
        <w:t>内容包括：润河管理所值班休息房改造和管理房整修，黄岗管理所发电机升降平台购置和污水管维修，张集闸院区排水系统建设等。</w:t>
      </w:r>
    </w:p>
    <w:p w14:paraId="3FC75D30">
      <w:pPr>
        <w:pStyle w:val="53"/>
        <w:spacing w:after="0" w:line="360" w:lineRule="auto"/>
        <w:ind w:firstLine="482" w:firstLineChars="200"/>
        <w:rPr>
          <w:rFonts w:hint="eastAsia" w:ascii="宋体" w:hAnsi="宋体" w:eastAsia="宋体" w:cs="宋体"/>
          <w:b/>
          <w:bCs/>
          <w:sz w:val="24"/>
          <w:highlight w:val="none"/>
        </w:rPr>
      </w:pPr>
      <w:r>
        <w:rPr>
          <w:rFonts w:hint="eastAsia" w:ascii="宋体" w:hAnsi="宋体" w:eastAsia="宋体" w:cs="宋体"/>
          <w:b/>
          <w:bCs/>
          <w:sz w:val="24"/>
          <w:highlight w:val="none"/>
        </w:rPr>
        <w:t>二、技术要求</w:t>
      </w:r>
    </w:p>
    <w:p w14:paraId="2C7D2ADA">
      <w:pPr>
        <w:spacing w:line="360" w:lineRule="auto"/>
        <w:rPr>
          <w:rFonts w:hint="eastAsia" w:ascii="宋体" w:hAnsi="宋体" w:eastAsia="宋体" w:cs="宋体"/>
          <w:sz w:val="24"/>
          <w:highlight w:val="none"/>
        </w:rPr>
      </w:pPr>
      <w:r>
        <w:rPr>
          <w:rFonts w:hint="eastAsia" w:ascii="宋体" w:hAnsi="宋体" w:eastAsia="宋体" w:cs="宋体"/>
          <w:sz w:val="24"/>
          <w:highlight w:val="none"/>
        </w:rPr>
        <w:t>凡与本项目有关的国家及行业现行施工标准、施工规范、管理标准以及省市相关部门发布的各项技术验收标准以及相关规定等，均适用于本项目</w:t>
      </w:r>
    </w:p>
    <w:p w14:paraId="158378D3">
      <w:pPr>
        <w:spacing w:line="360" w:lineRule="auto"/>
        <w:rPr>
          <w:rFonts w:hint="eastAsia" w:ascii="宋体" w:hAnsi="宋体" w:eastAsia="宋体" w:cs="宋体"/>
          <w:sz w:val="24"/>
          <w:highlight w:val="none"/>
        </w:rPr>
      </w:pPr>
      <w:r>
        <w:rPr>
          <w:rFonts w:hint="eastAsia" w:ascii="宋体" w:hAnsi="宋体" w:eastAsia="宋体" w:cs="宋体"/>
          <w:sz w:val="24"/>
          <w:highlight w:val="none"/>
        </w:rPr>
        <w:br w:type="page"/>
      </w:r>
    </w:p>
    <w:p w14:paraId="0B5857BC">
      <w:pPr>
        <w:rPr>
          <w:rFonts w:hint="eastAsia" w:ascii="宋体" w:hAnsi="宋体" w:eastAsia="宋体" w:cs="宋体"/>
          <w:sz w:val="24"/>
          <w:highlight w:val="none"/>
        </w:rPr>
      </w:pPr>
    </w:p>
    <w:tbl>
      <w:tblPr>
        <w:tblStyle w:val="55"/>
        <w:tblW w:w="930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3"/>
        <w:gridCol w:w="2160"/>
        <w:gridCol w:w="676"/>
        <w:gridCol w:w="956"/>
        <w:gridCol w:w="691"/>
        <w:gridCol w:w="780"/>
        <w:gridCol w:w="3141"/>
      </w:tblGrid>
      <w:tr w14:paraId="6F1CF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9307" w:type="dxa"/>
            <w:gridSpan w:val="7"/>
            <w:tcBorders>
              <w:top w:val="nil"/>
              <w:left w:val="nil"/>
              <w:bottom w:val="nil"/>
              <w:right w:val="nil"/>
            </w:tcBorders>
            <w:shd w:val="clear" w:color="auto" w:fill="auto"/>
            <w:noWrap/>
            <w:vAlign w:val="center"/>
          </w:tcPr>
          <w:p w14:paraId="57965A0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36"/>
                <w:szCs w:val="36"/>
                <w:highlight w:val="none"/>
                <w:u w:val="none"/>
                <w:lang w:val="en-US" w:eastAsia="zh-CN" w:bidi="ar"/>
                <w14:textFill>
                  <w14:solidFill>
                    <w14:schemeClr w14:val="tx1"/>
                  </w14:solidFill>
                </w14:textFill>
              </w:rPr>
              <w:t>临淮岗工程管理设施维修改造项目</w:t>
            </w:r>
          </w:p>
        </w:tc>
      </w:tr>
      <w:tr w14:paraId="20000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145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序号</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0C5F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内容</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1F5C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单位</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A1B6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工程量</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DCA2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单价(元）</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2B5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合价（元）</w:t>
            </w: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6360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备注</w:t>
            </w:r>
          </w:p>
        </w:tc>
      </w:tr>
      <w:tr w14:paraId="0629F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F05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一</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103F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浅孔闸钢丝绳更换</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DE813">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0DC55">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30315">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6B4F">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F3E12">
            <w:pPr>
              <w:keepNext w:val="0"/>
              <w:keepLines w:val="0"/>
              <w:widowControl/>
              <w:suppressLineNumbers w:val="0"/>
              <w:spacing w:line="240" w:lineRule="auto"/>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本次仅更换其中40孔。</w:t>
            </w:r>
            <w:r>
              <w:rPr>
                <w:rFonts w:hint="eastAsia" w:ascii="宋体" w:hAnsi="宋体" w:eastAsia="宋体" w:cs="宋体"/>
                <w:b/>
                <w:bCs/>
                <w:i w:val="0"/>
                <w:iCs w:val="0"/>
                <w:color w:val="FF0000"/>
                <w:sz w:val="24"/>
                <w:szCs w:val="24"/>
                <w:highlight w:val="none"/>
                <w:u w:val="none"/>
                <w:lang w:val="en-US" w:eastAsia="zh-CN"/>
              </w:rPr>
              <w:t>分项限价117万元。</w:t>
            </w:r>
          </w:p>
        </w:tc>
      </w:tr>
      <w:tr w14:paraId="2EBEF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BF5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B6C9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闸门旧钢丝绳拆除及转运</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5EB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孔</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0AC2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40</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1EA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1D17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vMerge w:val="restart"/>
            <w:tcBorders>
              <w:top w:val="single" w:color="000000" w:sz="4" w:space="0"/>
              <w:left w:val="single" w:color="000000" w:sz="4" w:space="0"/>
              <w:bottom w:val="nil"/>
              <w:right w:val="single" w:color="000000" w:sz="4" w:space="0"/>
            </w:tcBorders>
            <w:shd w:val="clear" w:color="auto" w:fill="auto"/>
            <w:vAlign w:val="center"/>
          </w:tcPr>
          <w:p w14:paraId="04A917BF">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cs="宋体"/>
                <w:color w:val="000000" w:themeColor="text1"/>
                <w:sz w:val="24"/>
                <w:szCs w:val="24"/>
                <w:highlight w:val="none"/>
                <w:u w:val="none"/>
                <w:lang w:bidi="ar"/>
                <w14:textFill>
                  <w14:solidFill>
                    <w14:schemeClr w14:val="tx1"/>
                  </w14:solidFill>
                </w14:textFill>
              </w:rPr>
              <w:t>共49孔，每孔4根钢丝绳，按图纸标准单根约63m长（以实际长度为准），原钢丝绳型号为6×25Fi+IWR-1770ZZ204.2。实测直径为18mm。新更换不锈钢丝绳需满足原设计破断拉力要求，直径为19mm，含拆除、安装、辅材、校核、运费等。提供钢丝绳出厂合格证。旧钢丝绳转运至管理局宿舍院内西南角打捆摆放整齐。新钢丝绳提供第三方检测机构出具的质量检测报告。新钢丝绳更换后对闸门倾斜度调整。</w:t>
            </w:r>
          </w:p>
        </w:tc>
      </w:tr>
      <w:tr w14:paraId="34ED4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058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F667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闸门新钢丝绳采购</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3B43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孔</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840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40</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FE16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033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vMerge w:val="continue"/>
            <w:tcBorders>
              <w:top w:val="single" w:color="000000" w:sz="4" w:space="0"/>
              <w:left w:val="single" w:color="000000" w:sz="4" w:space="0"/>
              <w:bottom w:val="nil"/>
              <w:right w:val="single" w:color="000000" w:sz="4" w:space="0"/>
            </w:tcBorders>
            <w:shd w:val="clear" w:color="auto" w:fill="auto"/>
            <w:vAlign w:val="center"/>
          </w:tcPr>
          <w:p w14:paraId="156A4D85">
            <w:pPr>
              <w:spacing w:line="240" w:lineRule="auto"/>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6A5C0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8"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8B1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5BDA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闸门新钢丝绳安装</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7AE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孔</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CD2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40</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1FA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A5E8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vMerge w:val="continue"/>
            <w:tcBorders>
              <w:top w:val="single" w:color="000000" w:sz="4" w:space="0"/>
              <w:left w:val="single" w:color="000000" w:sz="4" w:space="0"/>
              <w:bottom w:val="nil"/>
              <w:right w:val="single" w:color="000000" w:sz="4" w:space="0"/>
            </w:tcBorders>
            <w:shd w:val="clear" w:color="auto" w:fill="auto"/>
            <w:vAlign w:val="center"/>
          </w:tcPr>
          <w:p w14:paraId="084F73E0">
            <w:pPr>
              <w:spacing w:line="240" w:lineRule="auto"/>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2EAA4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112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954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钢丝绳压头购安</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6DA7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只</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FF7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160</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7B1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5CAF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E783">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304不锈钢制，</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套管长10cm，</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壁厚≥1mm，表面</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激光刻字</w:t>
            </w:r>
          </w:p>
        </w:tc>
      </w:tr>
      <w:tr w14:paraId="55E29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255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4EE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启闭机限位行程拆除、恢复及调整</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D61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台套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13E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80</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5984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55D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909A">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含机械及仪表限位调试</w:t>
            </w:r>
          </w:p>
        </w:tc>
      </w:tr>
      <w:tr w14:paraId="6D1AD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F6DA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96C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钢丝绳孔口封堵器拆除与恢复</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DA00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BC74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160</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87A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8E6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29606">
            <w:pPr>
              <w:spacing w:line="240" w:lineRule="auto"/>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22D42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519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二</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E31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管理设施维修改造</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42A9D">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0F84">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C6C31">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70E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4E5E">
            <w:pPr>
              <w:keepNext w:val="0"/>
              <w:keepLines w:val="0"/>
              <w:widowControl/>
              <w:suppressLineNumbers w:val="0"/>
              <w:spacing w:line="240" w:lineRule="auto"/>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FF0000"/>
                <w:sz w:val="24"/>
                <w:szCs w:val="24"/>
                <w:highlight w:val="none"/>
                <w:u w:val="none"/>
                <w:lang w:val="en-US" w:eastAsia="zh-CN"/>
              </w:rPr>
              <w:t>分项限价19.5万元</w:t>
            </w:r>
          </w:p>
        </w:tc>
      </w:tr>
      <w:tr w14:paraId="27FC3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B2D8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nil"/>
              <w:right w:val="single" w:color="000000" w:sz="4" w:space="0"/>
            </w:tcBorders>
            <w:shd w:val="clear" w:color="auto" w:fill="auto"/>
            <w:vAlign w:val="center"/>
          </w:tcPr>
          <w:p w14:paraId="26F0058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深孔闸闸门主、侧滚轮维修（含购置侧轮）</w:t>
            </w:r>
          </w:p>
        </w:tc>
        <w:tc>
          <w:tcPr>
            <w:tcW w:w="676" w:type="dxa"/>
            <w:tcBorders>
              <w:top w:val="single" w:color="000000" w:sz="4" w:space="0"/>
              <w:left w:val="single" w:color="000000" w:sz="4" w:space="0"/>
              <w:bottom w:val="nil"/>
              <w:right w:val="single" w:color="000000" w:sz="4" w:space="0"/>
            </w:tcBorders>
            <w:shd w:val="clear" w:color="auto" w:fill="auto"/>
            <w:vAlign w:val="center"/>
          </w:tcPr>
          <w:p w14:paraId="49276C37">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nil"/>
              <w:right w:val="single" w:color="000000" w:sz="4" w:space="0"/>
            </w:tcBorders>
            <w:shd w:val="clear" w:color="auto" w:fill="auto"/>
            <w:noWrap/>
            <w:vAlign w:val="center"/>
          </w:tcPr>
          <w:p w14:paraId="25F6C87D">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nil"/>
              <w:right w:val="single" w:color="000000" w:sz="4" w:space="0"/>
            </w:tcBorders>
            <w:shd w:val="clear" w:color="auto" w:fill="auto"/>
            <w:noWrap/>
            <w:vAlign w:val="center"/>
          </w:tcPr>
          <w:p w14:paraId="370F4DB3">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nil"/>
              <w:right w:val="single" w:color="000000" w:sz="4" w:space="0"/>
            </w:tcBorders>
            <w:shd w:val="clear" w:color="auto" w:fill="auto"/>
            <w:vAlign w:val="center"/>
          </w:tcPr>
          <w:p w14:paraId="6F03AF5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nil"/>
              <w:right w:val="single" w:color="000000" w:sz="4" w:space="0"/>
            </w:tcBorders>
            <w:shd w:val="clear" w:color="auto" w:fill="auto"/>
            <w:noWrap/>
            <w:vAlign w:val="center"/>
          </w:tcPr>
          <w:p w14:paraId="1C7BA8BF">
            <w:pPr>
              <w:spacing w:line="240" w:lineRule="auto"/>
              <w:jc w:val="left"/>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r>
      <w:tr w14:paraId="232A1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8FA0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606A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侧滚轮购置</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283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个</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105A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F692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8E11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AB92C">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按原尺寸定制，包含安装压板、螺丝等配件</w:t>
            </w:r>
          </w:p>
        </w:tc>
      </w:tr>
      <w:tr w14:paraId="413B2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343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E3E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主、侧滚轮检修</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047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人工</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2A47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48</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4FC5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8883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0C1C7">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含原侧轮拆除费用，拆、装检修闸门费用，拆装防护网费用等，含除锈剂喷涂、转动后涂抹黄油，高空、临水作业</w:t>
            </w:r>
          </w:p>
        </w:tc>
      </w:tr>
      <w:tr w14:paraId="6EDF7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F83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nil"/>
              <w:right w:val="single" w:color="000000" w:sz="4" w:space="0"/>
            </w:tcBorders>
            <w:shd w:val="clear" w:color="auto" w:fill="auto"/>
            <w:vAlign w:val="center"/>
          </w:tcPr>
          <w:p w14:paraId="79A3411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深孔闸电动葫芦及滑触线维修</w:t>
            </w:r>
          </w:p>
        </w:tc>
        <w:tc>
          <w:tcPr>
            <w:tcW w:w="676" w:type="dxa"/>
            <w:tcBorders>
              <w:top w:val="single" w:color="000000" w:sz="4" w:space="0"/>
              <w:left w:val="single" w:color="000000" w:sz="4" w:space="0"/>
              <w:bottom w:val="nil"/>
              <w:right w:val="single" w:color="000000" w:sz="4" w:space="0"/>
            </w:tcBorders>
            <w:shd w:val="clear" w:color="auto" w:fill="auto"/>
            <w:vAlign w:val="center"/>
          </w:tcPr>
          <w:p w14:paraId="1568ABD6">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nil"/>
              <w:right w:val="single" w:color="000000" w:sz="4" w:space="0"/>
            </w:tcBorders>
            <w:shd w:val="clear" w:color="auto" w:fill="auto"/>
            <w:noWrap/>
            <w:vAlign w:val="center"/>
          </w:tcPr>
          <w:p w14:paraId="32CA49B7">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nil"/>
              <w:right w:val="single" w:color="000000" w:sz="4" w:space="0"/>
            </w:tcBorders>
            <w:shd w:val="clear" w:color="auto" w:fill="auto"/>
            <w:noWrap/>
            <w:vAlign w:val="center"/>
          </w:tcPr>
          <w:p w14:paraId="04ED35A9">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nil"/>
              <w:right w:val="single" w:color="000000" w:sz="4" w:space="0"/>
            </w:tcBorders>
            <w:shd w:val="clear" w:color="auto" w:fill="auto"/>
            <w:vAlign w:val="center"/>
          </w:tcPr>
          <w:p w14:paraId="5E23883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nil"/>
              <w:right w:val="single" w:color="000000" w:sz="4" w:space="0"/>
            </w:tcBorders>
            <w:shd w:val="clear" w:color="auto" w:fill="auto"/>
            <w:noWrap/>
            <w:vAlign w:val="center"/>
          </w:tcPr>
          <w:p w14:paraId="0E152786">
            <w:pPr>
              <w:spacing w:line="240" w:lineRule="auto"/>
              <w:jc w:val="left"/>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r>
      <w:tr w14:paraId="728C6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334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388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电动葫芦信号器</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A36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479B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388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942C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1E403">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含安装</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，手柄遥控器2部，无缝集电器2块，限位开关1个，含辅材</w:t>
            </w:r>
          </w:p>
        </w:tc>
      </w:tr>
      <w:tr w14:paraId="03BCF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B14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F24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滑触线维修</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1AD9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96AD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48B6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66F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5325">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含切割、焊接、加固</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，更换滑触线2m</w:t>
            </w:r>
          </w:p>
        </w:tc>
      </w:tr>
      <w:tr w14:paraId="024DB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80C3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966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登高车</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B65C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台班</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70F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8F39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CDE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86C78">
            <w:pPr>
              <w:spacing w:line="240" w:lineRule="auto"/>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5DA77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4CD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EDF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深孔闸启闭机房降温设施</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2FF1">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59A0B">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6CE5">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8B2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58D4">
            <w:pPr>
              <w:spacing w:line="240" w:lineRule="auto"/>
              <w:jc w:val="left"/>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r>
      <w:tr w14:paraId="55EAC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F72B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24B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电机</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0B32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76BE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48</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F278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2CC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477E">
            <w:pPr>
              <w:keepNext w:val="0"/>
              <w:keepLines w:val="0"/>
              <w:widowControl/>
              <w:suppressLineNumbers w:val="0"/>
              <w:spacing w:line="240" w:lineRule="auto"/>
              <w:jc w:val="left"/>
              <w:textAlignment w:val="center"/>
              <w:rPr>
                <w:rFonts w:hint="eastAsia"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24个窗户，每个窗户2台</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无刷</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电机，有遥控器、定时、</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支持智能联网</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等功能。</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电机扭矩≥2.0N.m</w:t>
            </w:r>
          </w:p>
        </w:tc>
      </w:tr>
      <w:tr w14:paraId="5A0A6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DED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8E2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电机轨道</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3CA5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6AA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206.4</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D5F6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EAB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0880">
            <w:pPr>
              <w:spacing w:line="240" w:lineRule="auto"/>
              <w:jc w:val="left"/>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cs="宋体"/>
                <w:i w:val="0"/>
                <w:iCs w:val="0"/>
                <w:color w:val="000000" w:themeColor="text1"/>
                <w:sz w:val="24"/>
                <w:szCs w:val="24"/>
                <w:highlight w:val="none"/>
                <w:u w:val="none"/>
                <w:lang w:val="en-US" w:eastAsia="zh-CN"/>
                <w14:textFill>
                  <w14:solidFill>
                    <w14:schemeClr w14:val="tx1"/>
                  </w14:solidFill>
                </w14:textFill>
              </w:rPr>
              <w:t>铝镁合金材质轨道，不锈钢一体滑轮，称重约100kg</w:t>
            </w:r>
          </w:p>
        </w:tc>
      </w:tr>
      <w:tr w14:paraId="3CE1E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31E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6C8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窗帘</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3AA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ED85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412.8</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EE85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C0C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A708">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100%阻燃，100%遮光，窗布为窗户两倍宽</w:t>
            </w:r>
          </w:p>
        </w:tc>
      </w:tr>
      <w:tr w14:paraId="77E8B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261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286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窗帘盒</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00D7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CFEB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206.4</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2C4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968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AC52">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平面挡板窗帘盒，铝合金材质</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，宽度以现场核定，壁厚≥1mm</w:t>
            </w:r>
          </w:p>
        </w:tc>
      </w:tr>
      <w:tr w14:paraId="6D453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2F8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1B0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电源线布设</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FB4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FB6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FFCE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11A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9F62">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含阻燃6㎡铜芯线（约600m）及插座，走暗线，自行考虑暗线施工费用</w:t>
            </w:r>
          </w:p>
        </w:tc>
      </w:tr>
      <w:tr w14:paraId="3C356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D8B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56A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安装费</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A9C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C60F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4BC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EBED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F633">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铝塑板切割改造、电机、轨道、窗帘、窗帘盒、穿线、完工保洁等费用</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设置独立隐形配电盒</w:t>
            </w:r>
          </w:p>
        </w:tc>
      </w:tr>
      <w:tr w14:paraId="24AEB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0342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339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浅孔闸闸门主滚轮检修</w:t>
            </w:r>
          </w:p>
        </w:tc>
        <w:tc>
          <w:tcPr>
            <w:tcW w:w="676" w:type="dxa"/>
            <w:tcBorders>
              <w:top w:val="single" w:color="000000" w:sz="4" w:space="0"/>
              <w:left w:val="single" w:color="000000" w:sz="4" w:space="0"/>
              <w:bottom w:val="nil"/>
              <w:right w:val="single" w:color="000000" w:sz="4" w:space="0"/>
            </w:tcBorders>
            <w:shd w:val="clear" w:color="auto" w:fill="auto"/>
            <w:vAlign w:val="center"/>
          </w:tcPr>
          <w:p w14:paraId="386FC5F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人工</w:t>
            </w:r>
          </w:p>
        </w:tc>
        <w:tc>
          <w:tcPr>
            <w:tcW w:w="956" w:type="dxa"/>
            <w:tcBorders>
              <w:top w:val="single" w:color="000000" w:sz="4" w:space="0"/>
              <w:left w:val="single" w:color="000000" w:sz="4" w:space="0"/>
              <w:bottom w:val="nil"/>
              <w:right w:val="single" w:color="000000" w:sz="4" w:space="0"/>
            </w:tcBorders>
            <w:shd w:val="clear" w:color="auto" w:fill="auto"/>
            <w:noWrap/>
            <w:vAlign w:val="center"/>
          </w:tcPr>
          <w:p w14:paraId="75D3262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60</w:t>
            </w:r>
          </w:p>
        </w:tc>
        <w:tc>
          <w:tcPr>
            <w:tcW w:w="691" w:type="dxa"/>
            <w:tcBorders>
              <w:top w:val="single" w:color="000000" w:sz="4" w:space="0"/>
              <w:left w:val="single" w:color="000000" w:sz="4" w:space="0"/>
              <w:bottom w:val="nil"/>
              <w:right w:val="single" w:color="000000" w:sz="4" w:space="0"/>
            </w:tcBorders>
            <w:shd w:val="clear" w:color="auto" w:fill="auto"/>
            <w:noWrap/>
            <w:vAlign w:val="center"/>
          </w:tcPr>
          <w:p w14:paraId="2405A14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nil"/>
              <w:right w:val="single" w:color="000000" w:sz="4" w:space="0"/>
            </w:tcBorders>
            <w:shd w:val="clear" w:color="auto" w:fill="auto"/>
            <w:vAlign w:val="center"/>
          </w:tcPr>
          <w:p w14:paraId="50B17B9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3A55">
            <w:pPr>
              <w:keepNext w:val="0"/>
              <w:keepLines w:val="0"/>
              <w:widowControl/>
              <w:suppressLineNumbers w:val="0"/>
              <w:spacing w:line="240" w:lineRule="auto"/>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含除锈剂喷涂、转动后涂抹黄油，高空、临水作业</w:t>
            </w:r>
          </w:p>
        </w:tc>
      </w:tr>
      <w:tr w14:paraId="1AB64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7"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AFE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DC45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浅孔闸启闭机房屋面排水修复</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CCAC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孔</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E274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49</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4B5A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nil"/>
              <w:right w:val="single" w:color="000000" w:sz="4" w:space="0"/>
            </w:tcBorders>
            <w:shd w:val="clear" w:color="auto" w:fill="auto"/>
            <w:vAlign w:val="center"/>
          </w:tcPr>
          <w:p w14:paraId="44E6682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8C525">
            <w:pPr>
              <w:keepNext w:val="0"/>
              <w:keepLines w:val="0"/>
              <w:widowControl/>
              <w:suppressLineNumbers w:val="0"/>
              <w:spacing w:line="240" w:lineRule="auto"/>
              <w:jc w:val="left"/>
              <w:textAlignment w:val="center"/>
              <w:rPr>
                <w:rFonts w:hint="eastAsia" w:cs="宋体"/>
                <w:b/>
                <w:bCs/>
                <w:color w:val="000000" w:themeColor="text1"/>
                <w:sz w:val="24"/>
                <w:szCs w:val="24"/>
                <w:highlight w:val="none"/>
                <w:u w:val="none"/>
                <w:lang w:bidi="ar"/>
                <w14:textFill>
                  <w14:solidFill>
                    <w14:schemeClr w14:val="tx1"/>
                  </w14:solidFill>
                </w14:textFill>
              </w:rPr>
            </w:pPr>
            <w:r>
              <w:rPr>
                <w:rFonts w:hint="eastAsia" w:cs="宋体"/>
                <w:b/>
                <w:bCs/>
                <w:color w:val="000000" w:themeColor="text1"/>
                <w:sz w:val="24"/>
                <w:szCs w:val="24"/>
                <w:highlight w:val="none"/>
                <w:u w:val="none"/>
                <w:lang w:bidi="ar"/>
                <w14:textFill>
                  <w14:solidFill>
                    <w14:schemeClr w14:val="tx1"/>
                  </w14:solidFill>
                </w14:textFill>
              </w:rPr>
              <w:t>1.将原女儿墙铝板掀开，拆下保存；</w:t>
            </w:r>
          </w:p>
          <w:p w14:paraId="44CD15F0">
            <w:pPr>
              <w:keepNext w:val="0"/>
              <w:keepLines w:val="0"/>
              <w:widowControl/>
              <w:suppressLineNumbers w:val="0"/>
              <w:spacing w:line="240" w:lineRule="auto"/>
              <w:jc w:val="left"/>
              <w:textAlignment w:val="center"/>
              <w:rPr>
                <w:rFonts w:hint="eastAsia" w:cs="宋体"/>
                <w:b/>
                <w:bCs/>
                <w:color w:val="000000" w:themeColor="text1"/>
                <w:sz w:val="24"/>
                <w:szCs w:val="24"/>
                <w:highlight w:val="none"/>
                <w:u w:val="none"/>
                <w:lang w:bidi="ar"/>
                <w14:textFill>
                  <w14:solidFill>
                    <w14:schemeClr w14:val="tx1"/>
                  </w14:solidFill>
                </w14:textFill>
              </w:rPr>
            </w:pPr>
            <w:r>
              <w:rPr>
                <w:rFonts w:hint="eastAsia" w:cs="宋体"/>
                <w:b/>
                <w:bCs/>
                <w:color w:val="000000" w:themeColor="text1"/>
                <w:sz w:val="24"/>
                <w:szCs w:val="24"/>
                <w:highlight w:val="none"/>
                <w:u w:val="none"/>
                <w:lang w:bidi="ar"/>
                <w14:textFill>
                  <w14:solidFill>
                    <w14:schemeClr w14:val="tx1"/>
                  </w14:solidFill>
                </w14:textFill>
              </w:rPr>
              <w:t>2.切除部分彩钢瓦，将原铝制排水沟取出，冲刷干净，原钢质排水槽清洗干净；</w:t>
            </w:r>
          </w:p>
          <w:p w14:paraId="3F0F2CC7">
            <w:pPr>
              <w:keepNext w:val="0"/>
              <w:keepLines w:val="0"/>
              <w:widowControl/>
              <w:suppressLineNumbers w:val="0"/>
              <w:spacing w:line="240" w:lineRule="auto"/>
              <w:jc w:val="left"/>
              <w:textAlignment w:val="center"/>
              <w:rPr>
                <w:rFonts w:hint="eastAsia" w:cs="宋体"/>
                <w:b/>
                <w:bCs/>
                <w:color w:val="000000" w:themeColor="text1"/>
                <w:sz w:val="24"/>
                <w:szCs w:val="24"/>
                <w:highlight w:val="none"/>
                <w:u w:val="none"/>
                <w:lang w:bidi="ar"/>
                <w14:textFill>
                  <w14:solidFill>
                    <w14:schemeClr w14:val="tx1"/>
                  </w14:solidFill>
                </w14:textFill>
              </w:rPr>
            </w:pPr>
            <w:r>
              <w:rPr>
                <w:rFonts w:hint="eastAsia" w:cs="宋体"/>
                <w:b/>
                <w:bCs/>
                <w:color w:val="000000" w:themeColor="text1"/>
                <w:sz w:val="24"/>
                <w:szCs w:val="24"/>
                <w:highlight w:val="none"/>
                <w:u w:val="none"/>
                <w:lang w:bidi="ar"/>
                <w14:textFill>
                  <w14:solidFill>
                    <w14:schemeClr w14:val="tx1"/>
                  </w14:solidFill>
                </w14:textFill>
              </w:rPr>
              <w:t>3.塞回原铝制排水沟，并在连接处用sbs防水卷材粘接，卷材宽度10cm；</w:t>
            </w:r>
          </w:p>
          <w:p w14:paraId="46AD43FE">
            <w:pPr>
              <w:keepNext w:val="0"/>
              <w:keepLines w:val="0"/>
              <w:widowControl/>
              <w:suppressLineNumbers w:val="0"/>
              <w:spacing w:line="240" w:lineRule="auto"/>
              <w:jc w:val="left"/>
              <w:textAlignment w:val="center"/>
              <w:rPr>
                <w:rFonts w:hint="eastAsia" w:cs="宋体"/>
                <w:b/>
                <w:bCs/>
                <w:color w:val="000000" w:themeColor="text1"/>
                <w:sz w:val="24"/>
                <w:szCs w:val="24"/>
                <w:highlight w:val="none"/>
                <w:u w:val="none"/>
                <w:lang w:bidi="ar"/>
                <w14:textFill>
                  <w14:solidFill>
                    <w14:schemeClr w14:val="tx1"/>
                  </w14:solidFill>
                </w14:textFill>
              </w:rPr>
            </w:pPr>
            <w:r>
              <w:rPr>
                <w:rFonts w:hint="eastAsia" w:cs="宋体"/>
                <w:b/>
                <w:bCs/>
                <w:color w:val="000000" w:themeColor="text1"/>
                <w:sz w:val="24"/>
                <w:szCs w:val="24"/>
                <w:highlight w:val="none"/>
                <w:u w:val="none"/>
                <w:lang w:bidi="ar"/>
                <w14:textFill>
                  <w14:solidFill>
                    <w14:schemeClr w14:val="tx1"/>
                  </w14:solidFill>
                </w14:textFill>
              </w:rPr>
              <w:t>4.在柱体附件，将原铝制排水沟垂直开排水孔（约50个），并安装排水管（d75），做好密封工作，排水管下口接入原落水管；</w:t>
            </w:r>
          </w:p>
          <w:p w14:paraId="4BA3FB1F">
            <w:pPr>
              <w:keepNext w:val="0"/>
              <w:keepLines w:val="0"/>
              <w:widowControl/>
              <w:suppressLineNumbers w:val="0"/>
              <w:spacing w:line="240" w:lineRule="auto"/>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cs="宋体"/>
                <w:b/>
                <w:bCs/>
                <w:color w:val="000000" w:themeColor="text1"/>
                <w:sz w:val="24"/>
                <w:szCs w:val="24"/>
                <w:highlight w:val="none"/>
                <w:u w:val="none"/>
                <w:lang w:bidi="ar"/>
                <w14:textFill>
                  <w14:solidFill>
                    <w14:schemeClr w14:val="tx1"/>
                  </w14:solidFill>
                </w14:textFill>
              </w:rPr>
              <w:t>5.将原女儿墙铝板恢复至原位置，并打胶固定，用sbs卷材粘贴钉眼。</w:t>
            </w:r>
          </w:p>
        </w:tc>
      </w:tr>
      <w:tr w14:paraId="3A53A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7200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ECA0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主坝管理设施维修改造</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962E">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C9C97">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A2FD4">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8E85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C561">
            <w:pPr>
              <w:spacing w:line="240" w:lineRule="auto"/>
              <w:jc w:val="left"/>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r>
      <w:tr w14:paraId="37A38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6AB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EA20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墙面乳胶漆翻新</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9E5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D2EE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84</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77A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3B6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9333">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表面打磨、局部腻子修补、两遍乳胶漆</w:t>
            </w:r>
          </w:p>
        </w:tc>
      </w:tr>
      <w:tr w14:paraId="4FA29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3BB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FFFA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铝扣板吊顶</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132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3D5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50</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C444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999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8BAF">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60*60cm，厚度1.2mm，龙骨1.0mm</w:t>
            </w:r>
          </w:p>
        </w:tc>
      </w:tr>
      <w:tr w14:paraId="07F9C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81CE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8E8E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窗户改造</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A0E6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扇</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4C1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64A2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47E8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223B">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断桥铝对外平开，含旧窗拆除</w:t>
            </w:r>
          </w:p>
        </w:tc>
      </w:tr>
      <w:tr w14:paraId="62AD3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9FF9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AD3E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下水道包管</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308E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9EC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20</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C266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9C03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D5162">
            <w:pPr>
              <w:spacing w:line="240" w:lineRule="auto"/>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1D561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4A4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A63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一楼设备转运</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F8DF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F6D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A71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C26D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FE823">
            <w:pPr>
              <w:spacing w:line="240" w:lineRule="auto"/>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39A27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4C6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2739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吊顶灯</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B04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盏</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EB5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132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B377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128B">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60*60cm，功率80w</w:t>
            </w:r>
          </w:p>
        </w:tc>
      </w:tr>
      <w:tr w14:paraId="79191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381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FD54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线路改造</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9A4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F1DA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7DA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686A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9AB3">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含墙面开槽，修补等，插座线4mm²，空调线6mm²等。</w:t>
            </w:r>
          </w:p>
        </w:tc>
      </w:tr>
      <w:tr w14:paraId="1CC06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5D0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三</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8BD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北副坝现场管理设施维修改造</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DF22">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E1CE">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F327E">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12E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9E5B">
            <w:pPr>
              <w:keepNext w:val="0"/>
              <w:keepLines w:val="0"/>
              <w:widowControl/>
              <w:suppressLineNumbers w:val="0"/>
              <w:spacing w:line="240" w:lineRule="auto"/>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FF0000"/>
                <w:sz w:val="24"/>
                <w:szCs w:val="24"/>
                <w:highlight w:val="none"/>
                <w:u w:val="none"/>
                <w:lang w:val="en-US" w:eastAsia="zh-CN"/>
              </w:rPr>
              <w:t>分项限价14.625万元</w:t>
            </w:r>
          </w:p>
        </w:tc>
      </w:tr>
      <w:tr w14:paraId="7D4DD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1D11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一</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67A3">
            <w:pPr>
              <w:keepNext w:val="0"/>
              <w:keepLines w:val="0"/>
              <w:widowControl/>
              <w:suppressLineNumbers w:val="0"/>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润河管理所</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01CB">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4FF1D">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053E8">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3FA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3C19A">
            <w:pPr>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19DA5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C968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（一）</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BDCB">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cs="宋体"/>
                <w:b/>
                <w:bCs/>
                <w:i w:val="0"/>
                <w:iCs w:val="0"/>
                <w:color w:val="000000" w:themeColor="text1"/>
                <w:kern w:val="0"/>
                <w:sz w:val="24"/>
                <w:szCs w:val="24"/>
                <w:highlight w:val="none"/>
                <w:u w:val="none"/>
                <w:lang w:val="en-US" w:eastAsia="zh-CN" w:bidi="ar"/>
                <w14:textFill>
                  <w14:solidFill>
                    <w14:schemeClr w14:val="tx1"/>
                  </w14:solidFill>
                </w14:textFill>
              </w:rPr>
              <w:t>值班休息室</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改造</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8F675">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5D8FF">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1630">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7C6A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2CAB">
            <w:pPr>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3FE02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627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D79AC">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吊顶拆除</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2924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0740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17.95</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FC04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C16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B458">
            <w:pPr>
              <w:jc w:val="left"/>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r>
      <w:tr w14:paraId="55FDB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F7C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35CD8">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墙砖拆除</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2F6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1435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18.18</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70F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8E74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4A20">
            <w:pPr>
              <w:jc w:val="left"/>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r>
      <w:tr w14:paraId="550C0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9ECB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2357F">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地砖拆除</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B2D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F3B2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21.19</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9811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FBCE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E7B4">
            <w:pPr>
              <w:jc w:val="left"/>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r>
      <w:tr w14:paraId="5CB16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0B7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713D0">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12墙砌筑</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C0D6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m³</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43D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2.14</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0FA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F2E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49EC0">
            <w:pPr>
              <w:jc w:val="left"/>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r>
      <w:tr w14:paraId="7F7B8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AC3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C63BC">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墙面抹灰</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75CE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A5B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37.55</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FF2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5E44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9CA1">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抹灰2cm</w:t>
            </w:r>
          </w:p>
        </w:tc>
      </w:tr>
      <w:tr w14:paraId="7E3A5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6FA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B621">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墙面乳胶漆</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6806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E436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17.83</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E9D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69C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3351">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腻子二遍、底漆一遍、面漆二遍</w:t>
            </w:r>
          </w:p>
        </w:tc>
      </w:tr>
      <w:tr w14:paraId="32623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783C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81251">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卫生间防水</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6155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0FFF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29.56</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CDCD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94A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F0487">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地面满刷，墙面防水刷1.5m,2mm厚聚脲防水涂料</w:t>
            </w:r>
          </w:p>
        </w:tc>
      </w:tr>
      <w:tr w14:paraId="31B6E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9CA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BA53C">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水电改造</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B18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间</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FED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BD5E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A31C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A21F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热水器线路使用BV-4mm</w:t>
            </w:r>
            <w:r>
              <w:rPr>
                <w:rStyle w:val="284"/>
                <w:color w:val="000000" w:themeColor="text1"/>
                <w:sz w:val="24"/>
                <w:szCs w:val="24"/>
                <w:highlight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铜芯线缆，插座及开关使用BV-2.5mm</w:t>
            </w:r>
            <w:r>
              <w:rPr>
                <w:rStyle w:val="284"/>
                <w:color w:val="000000" w:themeColor="text1"/>
                <w:sz w:val="24"/>
                <w:szCs w:val="24"/>
                <w:highlight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铜芯线缆，含老插座封堵，新水管、电线布置含4个插座10A五孔3个、16A三孔1个，扣板灯1个300*300,24w</w:t>
            </w:r>
          </w:p>
        </w:tc>
      </w:tr>
      <w:tr w14:paraId="7D7BB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C24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E3174">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卫生间墙砖</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8FB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5B2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35.76</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EE49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3E16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935A">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墙砖砌筑高度2.7m，0.3m*0.6m，厚度8mm，耐磨度3级</w:t>
            </w:r>
          </w:p>
        </w:tc>
      </w:tr>
      <w:tr w14:paraId="52D6E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918E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10</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C77E">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卫生间地砖</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372A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66D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9.64</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6FB0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168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33B5">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地砖尺寸0.6m*0.6m</w:t>
            </w:r>
          </w:p>
        </w:tc>
      </w:tr>
      <w:tr w14:paraId="37EBC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64A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2CCB">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卫生间吊顶</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735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4D1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12.88</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AE9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C97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A622">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铝合金龙骨、铝扣板</w:t>
            </w:r>
          </w:p>
        </w:tc>
      </w:tr>
      <w:tr w14:paraId="7E860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476D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4729C">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卫生间门</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1E4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扇</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0C2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49E4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0F9D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A41A">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0.9m*2.1m，铝合金玻璃门</w:t>
            </w:r>
          </w:p>
        </w:tc>
      </w:tr>
      <w:tr w14:paraId="7DF76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34D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13</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CC912">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窗帘</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8C9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3D4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A72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326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9C5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面积：1.5m*1.8m+1.2m*1.3m,卫生间为防水遮光纱帘,卧室为罗马杆加遮光窗帘.</w:t>
            </w:r>
          </w:p>
        </w:tc>
      </w:tr>
      <w:tr w14:paraId="5C035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A59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14</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6EF61">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热水器</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861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8AC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E8C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2D0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7E6EB">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一级能耗，水箱不小于50升，加热功率不小于3000W，联网控制</w:t>
            </w:r>
          </w:p>
        </w:tc>
      </w:tr>
      <w:tr w14:paraId="205DC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1FE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15</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5A0E3">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马桶</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3DA1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0388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5C63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E927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0A01">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陶瓷马桶，水效等级1级，承重不小于100kg，水箱不小于4L</w:t>
            </w:r>
          </w:p>
        </w:tc>
      </w:tr>
      <w:tr w14:paraId="5D2A3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54C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16</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B7063">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浴室柜</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BAFC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0C92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717F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342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0DE5">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成品浴室柜、陶瓷面盆、镜柜+主收纳柜</w:t>
            </w:r>
          </w:p>
        </w:tc>
      </w:tr>
      <w:tr w14:paraId="7CDA8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3688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17</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CC9CC">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卫浴挂件</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4306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8782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C0F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3F2E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F51E">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双层浴巾架+可移动挂钩、阳极氧化铝涂层，安装用不锈钢螺丝</w:t>
            </w:r>
          </w:p>
        </w:tc>
      </w:tr>
      <w:tr w14:paraId="21351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5517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18</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78A62">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花洒套装</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A4A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933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44B1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D96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90EB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三功能花洒套装、主体黄铜，管材不锈钢</w:t>
            </w:r>
          </w:p>
        </w:tc>
      </w:tr>
      <w:tr w14:paraId="70AF9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318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（二）</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6F93F">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管理房整修</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E4DE">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75940">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EB100">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0AB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8439">
            <w:pPr>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745BC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C8B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5A4A">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一层墙面修补</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443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F4E1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45.45</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7AF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3B12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030EA">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铲除乳胶漆，二遍乳胶漆</w:t>
            </w:r>
          </w:p>
        </w:tc>
      </w:tr>
      <w:tr w14:paraId="30D2B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DD7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400C6">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一楼卫生间内墙防水</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1B7E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40A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70.2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BF4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4101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DA9B">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2mm厚聚脲防水涂料，地板满刷，墙刷1.5m</w:t>
            </w:r>
          </w:p>
        </w:tc>
      </w:tr>
      <w:tr w14:paraId="6FDFD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49B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8A2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二楼空调排水管接入雨水管</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C1A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DBE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15</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026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CD87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BB3C">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国标加厚pvc50mm排水管（含空调排水管损坏更换）</w:t>
            </w:r>
          </w:p>
        </w:tc>
      </w:tr>
      <w:tr w14:paraId="71470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EBC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796B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水泵维修</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D96A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8ACC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2B52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6C1D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D5B3">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32mm水管及连接件更换，保温材料更换</w:t>
            </w:r>
          </w:p>
        </w:tc>
      </w:tr>
      <w:tr w14:paraId="12C94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CADC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89D7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卫生间维护</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634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间</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2341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B87C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12A5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5613C">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马桶渗水处理、更换马桶及面盆软管</w:t>
            </w:r>
          </w:p>
        </w:tc>
      </w:tr>
      <w:tr w14:paraId="7A994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3BB7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二</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AA88">
            <w:pPr>
              <w:keepNext w:val="0"/>
              <w:keepLines w:val="0"/>
              <w:widowControl/>
              <w:suppressLineNumbers w:val="0"/>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黄岗管理所</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B84C">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8CAD">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B474">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C1F2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39DF8">
            <w:pPr>
              <w:jc w:val="left"/>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r>
      <w:tr w14:paraId="31C70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C6E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（一）</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6ACF6">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发电机升降平台购置</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1206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E55C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C52F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60B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F638">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按需定制、可随车携带，单人操作，载重1吨，</w:t>
            </w:r>
          </w:p>
        </w:tc>
      </w:tr>
      <w:tr w14:paraId="72519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D75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（二）</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44C8">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污水管维修</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E8EE">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439C">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F430E">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B37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143A3">
            <w:pPr>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1B842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F72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3031">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混凝土拆除</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D5C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2</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D01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27.2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5FCE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76F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7C24">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切割，破碎，清理基槽，拆除厚度10cm</w:t>
            </w:r>
          </w:p>
        </w:tc>
      </w:tr>
      <w:tr w14:paraId="62C1E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EF7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FEA6">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C20混凝土面层</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D6B4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2</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6E6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13.6</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16C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909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5601">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10cm厚混凝土散水</w:t>
            </w:r>
          </w:p>
        </w:tc>
      </w:tr>
      <w:tr w14:paraId="69C48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700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F263F">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污水管更换</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D06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FDB5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34</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081C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EC6D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4E82F">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110mm直径管道与院区化粪池连接，每米坡降1%</w:t>
            </w:r>
          </w:p>
        </w:tc>
      </w:tr>
      <w:tr w14:paraId="6EB1A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D81A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1C966">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污水管检修沟砌筑</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C46D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3</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BAB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4.9</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D55C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B23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FA66">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墙厚12cm，深度50-70cm，含土方开挖及抹灰</w:t>
            </w:r>
          </w:p>
        </w:tc>
      </w:tr>
      <w:tr w14:paraId="488CC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210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DCB4">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C10垫层</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CDEC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2</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FB2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17</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798D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97D1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A440F">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厚5cm，宽0.5m</w:t>
            </w:r>
          </w:p>
        </w:tc>
      </w:tr>
      <w:tr w14:paraId="5FED3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DA44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0B6E4">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污水检修沟盖板</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4E19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798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34</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21B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96FB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66DD8">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球墨铸铁格栅板，宽20cm*长50cm</w:t>
            </w:r>
          </w:p>
        </w:tc>
      </w:tr>
      <w:tr w14:paraId="79D44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2F9745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三</w:t>
            </w:r>
          </w:p>
        </w:tc>
        <w:tc>
          <w:tcPr>
            <w:tcW w:w="2160" w:type="dxa"/>
            <w:tcBorders>
              <w:top w:val="nil"/>
              <w:left w:val="nil"/>
              <w:bottom w:val="single" w:color="auto" w:sz="4" w:space="0"/>
              <w:right w:val="nil"/>
            </w:tcBorders>
            <w:shd w:val="clear" w:color="auto" w:fill="auto"/>
            <w:noWrap/>
            <w:vAlign w:val="center"/>
          </w:tcPr>
          <w:p w14:paraId="3A56D5A8">
            <w:pPr>
              <w:keepNext w:val="0"/>
              <w:keepLines w:val="0"/>
              <w:widowControl/>
              <w:suppressLineNumbers w:val="0"/>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张集闸</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E50BE52">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60129C9">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D4D0C06">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37E24E4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CC96CCA">
            <w:pPr>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7CCA6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259D226">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（一）</w:t>
            </w:r>
          </w:p>
        </w:tc>
        <w:tc>
          <w:tcPr>
            <w:tcW w:w="2160" w:type="dxa"/>
            <w:tcBorders>
              <w:top w:val="nil"/>
              <w:left w:val="nil"/>
              <w:bottom w:val="single" w:color="auto" w:sz="4" w:space="0"/>
              <w:right w:val="nil"/>
            </w:tcBorders>
            <w:shd w:val="clear" w:color="auto" w:fill="auto"/>
            <w:noWrap/>
            <w:vAlign w:val="center"/>
          </w:tcPr>
          <w:p w14:paraId="7764BAE3">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院区排水系统</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E8D293C">
            <w:pPr>
              <w:jc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006FE36">
            <w:pPr>
              <w:jc w:val="center"/>
              <w:rPr>
                <w:rFonts w:hint="eastAsia" w:ascii="宋体" w:hAnsi="宋体" w:eastAsia="宋体" w:cs="宋体"/>
                <w:b/>
                <w:bCs/>
                <w:i w:val="0"/>
                <w:iCs w:val="0"/>
                <w:color w:val="000000" w:themeColor="text1"/>
                <w:sz w:val="24"/>
                <w:szCs w:val="24"/>
                <w:highlight w:val="none"/>
                <w:u w:val="none"/>
                <w:lang w:val="en-US" w:eastAsia="zh-CN" w:bidi="ar-SA"/>
                <w14:textFill>
                  <w14:solidFill>
                    <w14:schemeClr w14:val="tx1"/>
                  </w14:solidFill>
                </w14:textFill>
              </w:rPr>
            </w:pP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A9FC31C">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220B91B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91CDA6F">
            <w:pPr>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6E7A7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5DB230">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nil"/>
              <w:left w:val="nil"/>
              <w:bottom w:val="single" w:color="auto" w:sz="4" w:space="0"/>
              <w:right w:val="nil"/>
            </w:tcBorders>
            <w:shd w:val="clear" w:color="auto" w:fill="auto"/>
            <w:noWrap/>
            <w:vAlign w:val="center"/>
          </w:tcPr>
          <w:p w14:paraId="14F169A9">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 xml:space="preserve">排水沟 </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DC0328">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FE7E1E8">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5F18822">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0DF1541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41C3B0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含施工范围内绿化树木移栽</w:t>
            </w:r>
          </w:p>
        </w:tc>
      </w:tr>
      <w:tr w14:paraId="3F1C0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3C8C9C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nil"/>
              <w:left w:val="nil"/>
              <w:bottom w:val="single" w:color="auto" w:sz="4" w:space="0"/>
              <w:right w:val="nil"/>
            </w:tcBorders>
            <w:shd w:val="clear" w:color="auto" w:fill="auto"/>
            <w:noWrap/>
            <w:vAlign w:val="center"/>
          </w:tcPr>
          <w:p w14:paraId="5F7EAC7C">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 xml:space="preserve">土方开挖  </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4D693B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3</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C10CEE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26.18</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FC8EC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7CF4185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692976B">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宽80cm，最高处深46cm低处深73cm.坡降每米0.5%</w:t>
            </w:r>
          </w:p>
        </w:tc>
      </w:tr>
      <w:tr w14:paraId="4B549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0A3161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nil"/>
              <w:left w:val="nil"/>
              <w:bottom w:val="single" w:color="auto" w:sz="4" w:space="0"/>
              <w:right w:val="nil"/>
            </w:tcBorders>
            <w:shd w:val="clear" w:color="auto" w:fill="auto"/>
            <w:noWrap/>
            <w:vAlign w:val="center"/>
          </w:tcPr>
          <w:p w14:paraId="2B6D8F66">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排水沟砌筑</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F78AB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3</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420306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15.71</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9327E0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073B940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79FCCAE">
            <w:pP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p>
        </w:tc>
      </w:tr>
      <w:tr w14:paraId="21835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7129CD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nil"/>
              <w:left w:val="nil"/>
              <w:bottom w:val="single" w:color="auto" w:sz="4" w:space="0"/>
              <w:right w:val="nil"/>
            </w:tcBorders>
            <w:shd w:val="clear" w:color="auto" w:fill="auto"/>
            <w:noWrap/>
            <w:vAlign w:val="center"/>
          </w:tcPr>
          <w:p w14:paraId="3C76366C">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垫层</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69CEBC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3</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1812A6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5.5</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09B8AB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795F16B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8A4709A">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C10混凝土厚5cm</w:t>
            </w:r>
          </w:p>
        </w:tc>
      </w:tr>
      <w:tr w14:paraId="39969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831BAF">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nil"/>
              <w:left w:val="nil"/>
              <w:bottom w:val="single" w:color="auto" w:sz="4" w:space="0"/>
              <w:right w:val="nil"/>
            </w:tcBorders>
            <w:shd w:val="clear" w:color="auto" w:fill="auto"/>
            <w:noWrap/>
            <w:vAlign w:val="center"/>
          </w:tcPr>
          <w:p w14:paraId="4A5664FC">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抹灰</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CBC608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2</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F096F1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91.85</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DDB68E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4170BF7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349B915">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M10砌筑砂浆</w:t>
            </w:r>
          </w:p>
        </w:tc>
      </w:tr>
      <w:tr w14:paraId="5C649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ECC0865">
            <w:pPr>
              <w:keepNext w:val="0"/>
              <w:keepLines w:val="0"/>
              <w:widowControl/>
              <w:suppressLineNumbers w:val="0"/>
              <w:jc w:val="center"/>
              <w:textAlignment w:val="center"/>
              <w:rPr>
                <w:rFonts w:hint="eastAsia"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nil"/>
              <w:left w:val="nil"/>
              <w:bottom w:val="single" w:color="auto" w:sz="4" w:space="0"/>
              <w:right w:val="nil"/>
            </w:tcBorders>
            <w:shd w:val="clear" w:color="auto" w:fill="auto"/>
            <w:noWrap/>
            <w:vAlign w:val="center"/>
          </w:tcPr>
          <w:p w14:paraId="0FD18CCE">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排水沟盖板</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122E48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块</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3A2D20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92</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2F05E5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7EC13BD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10AE457">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钢筋混凝土材质，四周包0.3mm钢板，尺寸40×60*6cm</w:t>
            </w:r>
          </w:p>
        </w:tc>
      </w:tr>
      <w:tr w14:paraId="0BBF7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DE0B3C">
            <w:pPr>
              <w:keepNext w:val="0"/>
              <w:keepLines w:val="0"/>
              <w:widowControl/>
              <w:suppressLineNumbers w:val="0"/>
              <w:jc w:val="center"/>
              <w:textAlignment w:val="center"/>
              <w:rPr>
                <w:rFonts w:hint="eastAsia"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nil"/>
              <w:left w:val="nil"/>
              <w:bottom w:val="single" w:color="auto" w:sz="4" w:space="0"/>
              <w:right w:val="nil"/>
            </w:tcBorders>
            <w:shd w:val="clear" w:color="auto" w:fill="auto"/>
            <w:noWrap/>
            <w:vAlign w:val="center"/>
          </w:tcPr>
          <w:p w14:paraId="28AF84EE">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雨水检查井</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8F0523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座</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6B0E4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2C6201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4BF1652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1BAB574">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1.宽1*长1*深1m</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检查井开挖，砌筑，回填以及球墨铸铁盖板安装</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球墨铸铁盖板，宽80cm*长80cm</w:t>
            </w:r>
          </w:p>
        </w:tc>
      </w:tr>
      <w:tr w14:paraId="1294F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7C97046">
            <w:pPr>
              <w:keepNext w:val="0"/>
              <w:keepLines w:val="0"/>
              <w:widowControl/>
              <w:suppressLineNumbers w:val="0"/>
              <w:jc w:val="center"/>
              <w:textAlignment w:val="center"/>
              <w:rPr>
                <w:rFonts w:hint="eastAsia"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nil"/>
              <w:left w:val="nil"/>
              <w:bottom w:val="single" w:color="auto" w:sz="4" w:space="0"/>
              <w:right w:val="nil"/>
            </w:tcBorders>
            <w:shd w:val="clear" w:color="auto" w:fill="auto"/>
            <w:noWrap/>
            <w:vAlign w:val="center"/>
          </w:tcPr>
          <w:p w14:paraId="2ADDE904">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HDPE双壁波纹雨水管</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154345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5437B1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33</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2ABA43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104F59B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005609B">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1.安装部位:室外</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2.规格、压力等级:D300</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3.连接形式:承插</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4.包含开挖、安装、回填等施工工程量</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5.包换弯管、连接件和辅件等</w:t>
            </w:r>
          </w:p>
        </w:tc>
      </w:tr>
      <w:tr w14:paraId="637FC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0F3663F">
            <w:pPr>
              <w:keepNext w:val="0"/>
              <w:keepLines w:val="0"/>
              <w:widowControl/>
              <w:suppressLineNumbers w:val="0"/>
              <w:jc w:val="center"/>
              <w:textAlignment w:val="center"/>
              <w:rPr>
                <w:rFonts w:hint="eastAsia"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(二)</w:t>
            </w:r>
          </w:p>
        </w:tc>
        <w:tc>
          <w:tcPr>
            <w:tcW w:w="2160" w:type="dxa"/>
            <w:tcBorders>
              <w:top w:val="nil"/>
              <w:left w:val="nil"/>
              <w:bottom w:val="single" w:color="auto" w:sz="4" w:space="0"/>
              <w:right w:val="nil"/>
            </w:tcBorders>
            <w:shd w:val="clear" w:color="auto" w:fill="auto"/>
            <w:noWrap/>
            <w:vAlign w:val="center"/>
          </w:tcPr>
          <w:p w14:paraId="100DA90A">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枸骨刺绿篱</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7C2212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7BFE4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582</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015792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169FA65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E3E64FE">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双排带刺枸骨刺树苗，H50cm，间距15cm，成活率≥95%，含后期维护</w:t>
            </w:r>
          </w:p>
        </w:tc>
      </w:tr>
      <w:tr w14:paraId="10A14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D19E3F">
            <w:pPr>
              <w:keepNext w:val="0"/>
              <w:keepLines w:val="0"/>
              <w:widowControl/>
              <w:suppressLineNumbers w:val="0"/>
              <w:jc w:val="center"/>
              <w:textAlignment w:val="center"/>
              <w:rPr>
                <w:rFonts w:hint="eastAsia"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（三）</w:t>
            </w:r>
          </w:p>
        </w:tc>
        <w:tc>
          <w:tcPr>
            <w:tcW w:w="2160" w:type="dxa"/>
            <w:tcBorders>
              <w:top w:val="nil"/>
              <w:left w:val="nil"/>
              <w:bottom w:val="single" w:color="auto" w:sz="4" w:space="0"/>
              <w:right w:val="nil"/>
            </w:tcBorders>
            <w:shd w:val="clear" w:color="auto" w:fill="auto"/>
            <w:noWrap/>
            <w:vAlign w:val="center"/>
          </w:tcPr>
          <w:p w14:paraId="18FD7D70">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上下游步道及地坪</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A21A24">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9DE6EE7">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314DA65">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5037A98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3A562B">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步道长175.75m，宽1.45m</w:t>
            </w:r>
          </w:p>
        </w:tc>
      </w:tr>
      <w:tr w14:paraId="28C3E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AFC20E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nil"/>
              <w:left w:val="nil"/>
              <w:bottom w:val="single" w:color="auto" w:sz="4" w:space="0"/>
              <w:right w:val="nil"/>
            </w:tcBorders>
            <w:shd w:val="clear" w:color="auto" w:fill="auto"/>
            <w:noWrap/>
            <w:vAlign w:val="center"/>
          </w:tcPr>
          <w:p w14:paraId="0674855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土方开挖</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FC0987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m³</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D1283A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38.23</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789978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130A6DF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5706DA9">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步道深度15cm</w:t>
            </w:r>
          </w:p>
        </w:tc>
      </w:tr>
      <w:tr w14:paraId="05F2F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15CC83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nil"/>
              <w:left w:val="nil"/>
              <w:bottom w:val="single" w:color="auto" w:sz="4" w:space="0"/>
              <w:right w:val="nil"/>
            </w:tcBorders>
            <w:shd w:val="clear" w:color="auto" w:fill="auto"/>
            <w:noWrap/>
            <w:vAlign w:val="center"/>
          </w:tcPr>
          <w:p w14:paraId="5DA92445">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碎石垫层</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89228A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ED68D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254.84</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5D5A80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033084B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6489FBE">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厚5cm</w:t>
            </w:r>
          </w:p>
        </w:tc>
      </w:tr>
      <w:tr w14:paraId="398EF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FB6424B">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nil"/>
              <w:left w:val="nil"/>
              <w:bottom w:val="single" w:color="auto" w:sz="4" w:space="0"/>
              <w:right w:val="nil"/>
            </w:tcBorders>
            <w:shd w:val="clear" w:color="auto" w:fill="auto"/>
            <w:noWrap/>
            <w:vAlign w:val="center"/>
          </w:tcPr>
          <w:p w14:paraId="28B82CBF">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C20路面</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A65C1ED">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34F5D48">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254.84</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0478D05">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505CC686">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6E6609A">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厚10cm</w:t>
            </w:r>
          </w:p>
        </w:tc>
      </w:tr>
      <w:tr w14:paraId="77A61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384AD59">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（四）</w:t>
            </w:r>
          </w:p>
        </w:tc>
        <w:tc>
          <w:tcPr>
            <w:tcW w:w="2160" w:type="dxa"/>
            <w:tcBorders>
              <w:top w:val="nil"/>
              <w:left w:val="nil"/>
              <w:bottom w:val="single" w:color="auto" w:sz="4" w:space="0"/>
              <w:right w:val="nil"/>
            </w:tcBorders>
            <w:shd w:val="clear" w:color="auto" w:fill="auto"/>
            <w:noWrap/>
            <w:vAlign w:val="center"/>
          </w:tcPr>
          <w:p w14:paraId="236C6301">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路灯工程</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A3AFEF0">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F19925C">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7C782BE">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35994A1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50AC8C3">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自动化运行，控制方式包括光感、定时及遥控</w:t>
            </w:r>
          </w:p>
        </w:tc>
      </w:tr>
      <w:tr w14:paraId="11525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C2289E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nil"/>
              <w:left w:val="nil"/>
              <w:bottom w:val="single" w:color="auto" w:sz="4" w:space="0"/>
              <w:right w:val="nil"/>
            </w:tcBorders>
            <w:shd w:val="clear" w:color="auto" w:fill="auto"/>
            <w:noWrap/>
            <w:vAlign w:val="center"/>
          </w:tcPr>
          <w:p w14:paraId="1D3A3A26">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土方开挖</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29A255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3</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E3FD40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38.02</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3723FA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03DA185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14BDCE1">
            <w:pP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07D4D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41274D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nil"/>
              <w:left w:val="nil"/>
              <w:bottom w:val="single" w:color="auto" w:sz="4" w:space="0"/>
              <w:right w:val="nil"/>
            </w:tcBorders>
            <w:shd w:val="clear" w:color="auto" w:fill="auto"/>
            <w:noWrap/>
            <w:vAlign w:val="center"/>
          </w:tcPr>
          <w:p w14:paraId="10A71259">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预埋底座</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F1ED92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个</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70DD7B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7F0714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15753D9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CE885F8">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C15混凝土 尺寸60*60*60cm</w:t>
            </w:r>
          </w:p>
        </w:tc>
      </w:tr>
      <w:tr w14:paraId="4BDDB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AFF86F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nil"/>
              <w:left w:val="nil"/>
              <w:bottom w:val="single" w:color="auto" w:sz="4" w:space="0"/>
              <w:right w:val="nil"/>
            </w:tcBorders>
            <w:shd w:val="clear" w:color="auto" w:fill="auto"/>
            <w:noWrap/>
            <w:vAlign w:val="center"/>
          </w:tcPr>
          <w:p w14:paraId="47F1291C">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电缆管埋设</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D44AB0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F8B03E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110</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282D1C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2150C30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DE9804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50mmPE电缆管埋设</w:t>
            </w:r>
          </w:p>
        </w:tc>
      </w:tr>
      <w:tr w14:paraId="73276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EED677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nil"/>
              <w:left w:val="nil"/>
              <w:bottom w:val="single" w:color="auto" w:sz="4" w:space="0"/>
              <w:right w:val="nil"/>
            </w:tcBorders>
            <w:shd w:val="clear" w:color="auto" w:fill="auto"/>
            <w:noWrap/>
            <w:vAlign w:val="center"/>
          </w:tcPr>
          <w:p w14:paraId="05D463FB">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穿管线路</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CADFC0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D89D0B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90</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7F641A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2D6C347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17E3EE7">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国标YJV3*4m2，铜芯线缆</w:t>
            </w:r>
          </w:p>
        </w:tc>
      </w:tr>
      <w:tr w14:paraId="37BF1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FC5246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nil"/>
              <w:left w:val="nil"/>
              <w:bottom w:val="single" w:color="auto" w:sz="4" w:space="0"/>
              <w:right w:val="nil"/>
            </w:tcBorders>
            <w:shd w:val="clear" w:color="auto" w:fill="auto"/>
            <w:noWrap/>
            <w:vAlign w:val="center"/>
          </w:tcPr>
          <w:p w14:paraId="1AB92E48">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高杆灯制安</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1D2DC0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个</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2DA998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FA480D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386084A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A7B4851">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样式业主制定，一级能耗，仿日光LED防水灯具，高度不小于2.5米，功率不小于50W</w:t>
            </w:r>
          </w:p>
        </w:tc>
      </w:tr>
      <w:tr w14:paraId="54685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1D753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nil"/>
              <w:left w:val="nil"/>
              <w:bottom w:val="single" w:color="auto" w:sz="4" w:space="0"/>
              <w:right w:val="nil"/>
            </w:tcBorders>
            <w:shd w:val="clear" w:color="auto" w:fill="auto"/>
            <w:noWrap/>
            <w:vAlign w:val="center"/>
          </w:tcPr>
          <w:p w14:paraId="6E57E933">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灯光安装及辅材</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CBB77B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FF925A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668A5F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6EF7994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C43EBC">
            <w:pP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7BD43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15217BF">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w:t>
            </w:r>
          </w:p>
        </w:tc>
        <w:tc>
          <w:tcPr>
            <w:tcW w:w="2160" w:type="dxa"/>
            <w:tcBorders>
              <w:top w:val="nil"/>
              <w:left w:val="nil"/>
              <w:bottom w:val="single" w:color="auto" w:sz="4" w:space="0"/>
              <w:right w:val="nil"/>
            </w:tcBorders>
            <w:shd w:val="clear" w:color="auto" w:fill="auto"/>
            <w:noWrap/>
            <w:vAlign w:val="center"/>
          </w:tcPr>
          <w:p w14:paraId="330E59C1">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警示桩埋设</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1A002F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个</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CFE55C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555EC5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4DE9900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52D55E9">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pvc</w:t>
            </w:r>
          </w:p>
        </w:tc>
      </w:tr>
      <w:tr w14:paraId="1B0FC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87590D">
            <w:pPr>
              <w:bidi w:val="0"/>
              <w:jc w:val="left"/>
              <w:rPr>
                <w:rFonts w:hint="eastAsia" w:ascii="宋体" w:hAnsi="宋体" w:eastAsia="宋体" w:cs="宋体"/>
                <w:b/>
                <w:bCs/>
                <w:color w:val="FF0000"/>
                <w:sz w:val="24"/>
                <w:szCs w:val="24"/>
                <w:highlight w:val="none"/>
                <w:lang w:val="en-US" w:eastAsia="zh-CN" w:bidi="ar-SA"/>
              </w:rPr>
            </w:pPr>
            <w:r>
              <w:rPr>
                <w:rFonts w:hint="eastAsia" w:cs="宋体"/>
                <w:b/>
                <w:bCs/>
                <w:color w:val="FF0000"/>
                <w:sz w:val="24"/>
                <w:szCs w:val="24"/>
                <w:highlight w:val="none"/>
                <w:lang w:val="en-US" w:eastAsia="zh-CN" w:bidi="ar-SA"/>
              </w:rPr>
              <w:t>四</w:t>
            </w:r>
          </w:p>
        </w:tc>
        <w:tc>
          <w:tcPr>
            <w:tcW w:w="21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5A1573">
            <w:pPr>
              <w:keepNext w:val="0"/>
              <w:keepLines w:val="0"/>
              <w:widowControl/>
              <w:suppressLineNumbers w:val="0"/>
              <w:jc w:val="center"/>
              <w:textAlignment w:val="center"/>
              <w:rPr>
                <w:rFonts w:hint="eastAsia" w:ascii="宋体" w:hAnsi="宋体" w:eastAsia="宋体" w:cs="宋体"/>
                <w:b/>
                <w:bCs/>
                <w:i w:val="0"/>
                <w:iCs w:val="0"/>
                <w:color w:val="FF0000"/>
                <w:kern w:val="0"/>
                <w:sz w:val="24"/>
                <w:szCs w:val="24"/>
                <w:highlight w:val="none"/>
                <w:u w:val="none"/>
                <w:lang w:val="en-US" w:eastAsia="zh-CN" w:bidi="ar"/>
              </w:rPr>
            </w:pPr>
            <w:r>
              <w:rPr>
                <w:rFonts w:hint="eastAsia" w:ascii="宋体" w:hAnsi="宋体" w:eastAsia="宋体" w:cs="宋体"/>
                <w:b/>
                <w:bCs/>
                <w:i w:val="0"/>
                <w:iCs w:val="0"/>
                <w:color w:val="FF0000"/>
                <w:kern w:val="0"/>
                <w:sz w:val="24"/>
                <w:szCs w:val="24"/>
                <w:highlight w:val="none"/>
                <w:u w:val="none"/>
                <w:lang w:val="en-US" w:eastAsia="zh-CN" w:bidi="ar"/>
              </w:rPr>
              <w:t>安全生产费</w:t>
            </w:r>
          </w:p>
        </w:tc>
        <w:tc>
          <w:tcPr>
            <w:tcW w:w="6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72B83E">
            <w:pPr>
              <w:jc w:val="center"/>
              <w:rPr>
                <w:rFonts w:hint="eastAsia" w:ascii="宋体" w:hAnsi="宋体" w:eastAsia="宋体" w:cs="宋体"/>
                <w:b/>
                <w:bCs/>
                <w:i w:val="0"/>
                <w:iCs w:val="0"/>
                <w:color w:val="FF0000"/>
                <w:sz w:val="24"/>
                <w:szCs w:val="24"/>
                <w:highlight w:val="none"/>
                <w:u w:val="none"/>
              </w:rPr>
            </w:pPr>
          </w:p>
        </w:tc>
        <w:tc>
          <w:tcPr>
            <w:tcW w:w="9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4C46E1">
            <w:pPr>
              <w:jc w:val="center"/>
              <w:rPr>
                <w:rFonts w:hint="eastAsia" w:ascii="宋体" w:hAnsi="宋体" w:eastAsia="宋体" w:cs="宋体"/>
                <w:b/>
                <w:bCs/>
                <w:i w:val="0"/>
                <w:iCs w:val="0"/>
                <w:color w:val="FF0000"/>
                <w:sz w:val="24"/>
                <w:szCs w:val="24"/>
                <w:highlight w:val="none"/>
                <w:u w:val="none"/>
              </w:rPr>
            </w:pPr>
          </w:p>
        </w:tc>
        <w:tc>
          <w:tcPr>
            <w:tcW w:w="6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F9FC72">
            <w:pPr>
              <w:jc w:val="center"/>
              <w:rPr>
                <w:rFonts w:hint="eastAsia" w:ascii="宋体" w:hAnsi="宋体" w:eastAsia="宋体" w:cs="宋体"/>
                <w:b/>
                <w:bCs/>
                <w:i w:val="0"/>
                <w:iCs w:val="0"/>
                <w:color w:val="FF0000"/>
                <w:sz w:val="24"/>
                <w:szCs w:val="24"/>
                <w:highlight w:val="none"/>
                <w:u w:val="none"/>
              </w:rPr>
            </w:pPr>
          </w:p>
        </w:tc>
        <w:tc>
          <w:tcPr>
            <w:tcW w:w="7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C4A78B">
            <w:pPr>
              <w:keepNext w:val="0"/>
              <w:keepLines w:val="0"/>
              <w:widowControl/>
              <w:suppressLineNumbers w:val="0"/>
              <w:jc w:val="center"/>
              <w:textAlignment w:val="center"/>
              <w:rPr>
                <w:rFonts w:hint="eastAsia" w:ascii="宋体" w:hAnsi="宋体" w:eastAsia="宋体" w:cs="宋体"/>
                <w:b/>
                <w:bCs/>
                <w:i w:val="0"/>
                <w:iCs w:val="0"/>
                <w:color w:val="FF0000"/>
                <w:sz w:val="24"/>
                <w:szCs w:val="24"/>
                <w:highlight w:val="none"/>
                <w:u w:val="none"/>
              </w:rPr>
            </w:pPr>
          </w:p>
        </w:tc>
        <w:tc>
          <w:tcPr>
            <w:tcW w:w="31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CA338A">
            <w:pPr>
              <w:spacing w:line="240" w:lineRule="auto"/>
              <w:jc w:val="center"/>
              <w:rPr>
                <w:rFonts w:hint="eastAsia" w:ascii="宋体" w:hAnsi="宋体" w:eastAsia="宋体" w:cs="宋体"/>
                <w:b/>
                <w:bCs/>
                <w:i w:val="0"/>
                <w:iCs w:val="0"/>
                <w:color w:val="FF0000"/>
                <w:sz w:val="24"/>
                <w:szCs w:val="24"/>
                <w:highlight w:val="none"/>
                <w:u w:val="none"/>
              </w:rPr>
            </w:pPr>
            <w:r>
              <w:rPr>
                <w:rFonts w:hint="eastAsia" w:ascii="宋体" w:hAnsi="宋体" w:eastAsia="宋体" w:cs="宋体"/>
                <w:b/>
                <w:bCs/>
                <w:i w:val="0"/>
                <w:iCs w:val="0"/>
                <w:color w:val="FF0000"/>
                <w:sz w:val="24"/>
                <w:szCs w:val="24"/>
                <w:highlight w:val="none"/>
                <w:u w:val="none"/>
              </w:rPr>
              <w:t>安全生产费不得低于最高限价的2.5%，二次报价不下浮。专款专用，开工前报具体的措施方案，经合同甲方审核同意后实施，据实结算。</w:t>
            </w:r>
          </w:p>
        </w:tc>
      </w:tr>
      <w:tr w14:paraId="4FC84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505757C">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216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4BEF73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合计（元）</w:t>
            </w:r>
          </w:p>
        </w:tc>
        <w:tc>
          <w:tcPr>
            <w:tcW w:w="67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5FF717D">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95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BFDF20D">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69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8FE009A">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36308C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3EAD1AA">
            <w:pPr>
              <w:spacing w:line="240" w:lineRule="auto"/>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r>
    </w:tbl>
    <w:p w14:paraId="049D7797">
      <w:pPr>
        <w:rPr>
          <w:rFonts w:hint="eastAsia" w:ascii="宋体" w:hAnsi="宋体" w:eastAsia="宋体" w:cs="宋体"/>
          <w:b/>
          <w:bCs/>
          <w:sz w:val="24"/>
          <w:szCs w:val="24"/>
          <w:highlight w:val="none"/>
        </w:rPr>
      </w:pPr>
    </w:p>
    <w:p w14:paraId="136D1A94">
      <w:pPr>
        <w:pStyle w:val="66"/>
        <w:rPr>
          <w:rFonts w:hint="eastAsia"/>
          <w:highlight w:val="none"/>
        </w:rPr>
      </w:pPr>
    </w:p>
    <w:p w14:paraId="2EC02A5F">
      <w:pPr>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420C3A84">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  评审方法和标准</w:t>
      </w:r>
      <w:bookmarkEnd w:id="46"/>
    </w:p>
    <w:p w14:paraId="1AC8F4E5">
      <w:pPr>
        <w:spacing w:line="360" w:lineRule="auto"/>
        <w:ind w:firstLine="437"/>
        <w:outlineLvl w:val="1"/>
        <w:rPr>
          <w:rFonts w:asciiTheme="minorEastAsia" w:hAnsiTheme="minorEastAsia" w:eastAsiaTheme="minorEastAsia"/>
          <w:b/>
          <w:color w:val="auto"/>
          <w:sz w:val="24"/>
          <w:highlight w:val="none"/>
        </w:rPr>
      </w:pPr>
      <w:bookmarkStart w:id="47" w:name="_Toc31533"/>
      <w:bookmarkStart w:id="48" w:name="_Toc3679"/>
      <w:r>
        <w:rPr>
          <w:rFonts w:hint="eastAsia" w:asciiTheme="minorEastAsia" w:hAnsiTheme="minorEastAsia" w:eastAsiaTheme="minorEastAsia"/>
          <w:b/>
          <w:color w:val="auto"/>
          <w:sz w:val="24"/>
          <w:highlight w:val="none"/>
        </w:rPr>
        <w:t>一、总则</w:t>
      </w:r>
      <w:bookmarkEnd w:id="47"/>
      <w:bookmarkEnd w:id="48"/>
    </w:p>
    <w:p w14:paraId="1A4CA5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8F93669">
      <w:pPr>
        <w:spacing w:line="360" w:lineRule="auto"/>
        <w:ind w:firstLine="437"/>
        <w:outlineLvl w:val="1"/>
        <w:rPr>
          <w:rFonts w:asciiTheme="minorEastAsia" w:hAnsiTheme="minorEastAsia" w:eastAsiaTheme="minorEastAsia"/>
          <w:b/>
          <w:color w:val="auto"/>
          <w:sz w:val="24"/>
          <w:highlight w:val="none"/>
        </w:rPr>
      </w:pPr>
      <w:bookmarkStart w:id="49" w:name="_Toc13405"/>
      <w:bookmarkStart w:id="50" w:name="_Toc16232"/>
      <w:r>
        <w:rPr>
          <w:rFonts w:hint="eastAsia" w:asciiTheme="minorEastAsia" w:hAnsiTheme="minorEastAsia" w:eastAsiaTheme="minorEastAsia"/>
          <w:b/>
          <w:color w:val="auto"/>
          <w:sz w:val="24"/>
          <w:highlight w:val="none"/>
        </w:rPr>
        <w:t>二、评审方法</w:t>
      </w:r>
      <w:bookmarkEnd w:id="49"/>
      <w:bookmarkEnd w:id="50"/>
    </w:p>
    <w:p w14:paraId="3FF3537A">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6D2C29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1496"/>
        <w:gridCol w:w="4266"/>
        <w:gridCol w:w="2867"/>
      </w:tblGrid>
      <w:tr w14:paraId="0FC0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60DFD292">
            <w:pPr>
              <w:keepNext w:val="0"/>
              <w:keepLines w:val="0"/>
              <w:pageBreakBefore w:val="0"/>
              <w:widowControl w:val="0"/>
              <w:kinsoku/>
              <w:wordWrap/>
              <w:overflowPunct/>
              <w:topLinePunct w:val="0"/>
              <w:autoSpaceDE/>
              <w:autoSpaceDN/>
              <w:bidi w:val="0"/>
              <w:adjustRightInd w:val="0"/>
              <w:snapToGrid w:val="0"/>
              <w:spacing w:line="288" w:lineRule="auto"/>
              <w:ind w:right="-10"/>
              <w:jc w:val="center"/>
              <w:textAlignment w:val="auto"/>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4EE1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10" w:type="pct"/>
            <w:tcBorders>
              <w:bottom w:val="single" w:color="auto" w:sz="4" w:space="0"/>
            </w:tcBorders>
            <w:vAlign w:val="center"/>
          </w:tcPr>
          <w:p w14:paraId="455A5A27">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796" w:type="pct"/>
            <w:tcBorders>
              <w:bottom w:val="single" w:color="auto" w:sz="4" w:space="0"/>
            </w:tcBorders>
            <w:vAlign w:val="center"/>
          </w:tcPr>
          <w:p w14:paraId="04BC8D2F">
            <w:pPr>
              <w:pStyle w:val="7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288" w:lineRule="auto"/>
              <w:ind w:right="-1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268" w:type="pct"/>
            <w:tcBorders>
              <w:bottom w:val="single" w:color="auto" w:sz="4" w:space="0"/>
            </w:tcBorders>
            <w:vAlign w:val="center"/>
          </w:tcPr>
          <w:p w14:paraId="5EB59D5A">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524" w:type="pct"/>
            <w:tcBorders>
              <w:bottom w:val="single" w:color="auto" w:sz="4" w:space="0"/>
            </w:tcBorders>
            <w:vAlign w:val="center"/>
          </w:tcPr>
          <w:p w14:paraId="729B115D">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0CDE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10" w:type="pct"/>
            <w:tcBorders>
              <w:bottom w:val="single" w:color="auto" w:sz="4" w:space="0"/>
            </w:tcBorders>
            <w:vAlign w:val="center"/>
          </w:tcPr>
          <w:p w14:paraId="05C2AF41">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cs="Times New Roman"/>
                <w:color w:val="auto"/>
                <w:kern w:val="2"/>
                <w:sz w:val="24"/>
                <w:szCs w:val="22"/>
                <w:highlight w:val="none"/>
              </w:rPr>
            </w:pPr>
            <w:r>
              <w:rPr>
                <w:rFonts w:hint="eastAsia" w:ascii="宋体" w:hAnsi="宋体" w:eastAsia="宋体"/>
                <w:color w:val="auto"/>
                <w:sz w:val="24"/>
                <w:highlight w:val="none"/>
              </w:rPr>
              <w:t>1</w:t>
            </w:r>
          </w:p>
        </w:tc>
        <w:tc>
          <w:tcPr>
            <w:tcW w:w="796" w:type="pct"/>
            <w:tcBorders>
              <w:bottom w:val="single" w:color="auto" w:sz="4" w:space="0"/>
            </w:tcBorders>
            <w:vAlign w:val="center"/>
          </w:tcPr>
          <w:p w14:paraId="2B94F14A">
            <w:pPr>
              <w:keepNext w:val="0"/>
              <w:keepLines w:val="0"/>
              <w:pageBreakBefore w:val="0"/>
              <w:widowControl w:val="0"/>
              <w:kinsoku/>
              <w:wordWrap/>
              <w:overflowPunct/>
              <w:topLinePunct w:val="0"/>
              <w:autoSpaceDE/>
              <w:autoSpaceDN/>
              <w:bidi w:val="0"/>
              <w:spacing w:after="50" w:line="288" w:lineRule="auto"/>
              <w:ind w:right="-10" w:rightChars="0"/>
              <w:jc w:val="center"/>
              <w:textAlignment w:val="auto"/>
              <w:rPr>
                <w:rFonts w:ascii="Calibri" w:hAnsi="Calibri" w:cs="Times New Roman"/>
                <w:color w:val="auto"/>
                <w:kern w:val="2"/>
                <w:sz w:val="24"/>
                <w:szCs w:val="24"/>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268" w:type="pct"/>
            <w:tcBorders>
              <w:bottom w:val="single" w:color="auto" w:sz="4" w:space="0"/>
            </w:tcBorders>
            <w:vAlign w:val="center"/>
          </w:tcPr>
          <w:p w14:paraId="2C2DE304">
            <w:pPr>
              <w:keepNext w:val="0"/>
              <w:keepLines w:val="0"/>
              <w:pageBreakBefore w:val="0"/>
              <w:widowControl w:val="0"/>
              <w:kinsoku/>
              <w:wordWrap/>
              <w:overflowPunct/>
              <w:topLinePunct w:val="0"/>
              <w:autoSpaceDE/>
              <w:autoSpaceDN/>
              <w:bidi w:val="0"/>
              <w:spacing w:after="50" w:line="288" w:lineRule="auto"/>
              <w:ind w:right="-10" w:rightChars="0"/>
              <w:jc w:val="left"/>
              <w:textAlignment w:val="auto"/>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7E2F2A13">
            <w:pPr>
              <w:keepNext w:val="0"/>
              <w:keepLines w:val="0"/>
              <w:pageBreakBefore w:val="0"/>
              <w:widowControl w:val="0"/>
              <w:kinsoku/>
              <w:wordWrap/>
              <w:overflowPunct/>
              <w:topLinePunct w:val="0"/>
              <w:autoSpaceDE/>
              <w:autoSpaceDN/>
              <w:bidi w:val="0"/>
              <w:spacing w:after="50" w:line="288" w:lineRule="auto"/>
              <w:ind w:right="-10" w:rightChars="0"/>
              <w:jc w:val="left"/>
              <w:textAlignment w:val="auto"/>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51595865">
            <w:pPr>
              <w:keepNext w:val="0"/>
              <w:keepLines w:val="0"/>
              <w:pageBreakBefore w:val="0"/>
              <w:widowControl w:val="0"/>
              <w:kinsoku/>
              <w:wordWrap/>
              <w:overflowPunct/>
              <w:topLinePunct w:val="0"/>
              <w:autoSpaceDE/>
              <w:autoSpaceDN/>
              <w:bidi w:val="0"/>
              <w:spacing w:after="50" w:line="288" w:lineRule="auto"/>
              <w:ind w:right="-10" w:rightChars="0"/>
              <w:jc w:val="left"/>
              <w:textAlignment w:val="auto"/>
              <w:rPr>
                <w:rFonts w:ascii="Calibri" w:hAnsi="Calibri" w:cs="Times New Roman"/>
                <w:color w:val="auto"/>
                <w:kern w:val="2"/>
                <w:sz w:val="24"/>
                <w:szCs w:val="22"/>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tc>
        <w:tc>
          <w:tcPr>
            <w:tcW w:w="1524" w:type="pct"/>
            <w:tcBorders>
              <w:bottom w:val="single" w:color="auto" w:sz="4" w:space="0"/>
            </w:tcBorders>
            <w:vAlign w:val="center"/>
          </w:tcPr>
          <w:p w14:paraId="1FD4CF1E">
            <w:pPr>
              <w:keepNext w:val="0"/>
              <w:keepLines w:val="0"/>
              <w:pageBreakBefore w:val="0"/>
              <w:widowControl w:val="0"/>
              <w:kinsoku/>
              <w:wordWrap/>
              <w:overflowPunct/>
              <w:topLinePunct w:val="0"/>
              <w:autoSpaceDE/>
              <w:autoSpaceDN/>
              <w:bidi w:val="0"/>
              <w:spacing w:line="288" w:lineRule="auto"/>
              <w:jc w:val="left"/>
              <w:textAlignment w:val="auto"/>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5839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1366266">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cs="Times New Roman"/>
                <w:color w:val="auto"/>
                <w:kern w:val="2"/>
                <w:sz w:val="24"/>
                <w:szCs w:val="22"/>
                <w:highlight w:val="none"/>
              </w:rPr>
            </w:pPr>
            <w:r>
              <w:rPr>
                <w:rFonts w:hint="eastAsia" w:ascii="宋体" w:hAnsi="宋体" w:eastAsia="宋体"/>
                <w:color w:val="auto"/>
                <w:sz w:val="24"/>
                <w:highlight w:val="none"/>
                <w:lang w:val="en-US" w:eastAsia="zh-CN"/>
              </w:rPr>
              <w:t>2</w:t>
            </w:r>
          </w:p>
        </w:tc>
        <w:tc>
          <w:tcPr>
            <w:tcW w:w="796" w:type="pct"/>
            <w:vAlign w:val="center"/>
          </w:tcPr>
          <w:p w14:paraId="5961430A">
            <w:pPr>
              <w:keepNext w:val="0"/>
              <w:keepLines w:val="0"/>
              <w:pageBreakBefore w:val="0"/>
              <w:widowControl w:val="0"/>
              <w:kinsoku/>
              <w:wordWrap/>
              <w:overflowPunct/>
              <w:topLinePunct w:val="0"/>
              <w:autoSpaceDE/>
              <w:autoSpaceDN/>
              <w:bidi w:val="0"/>
              <w:spacing w:after="50" w:line="288" w:lineRule="auto"/>
              <w:ind w:right="-10" w:rightChars="0"/>
              <w:jc w:val="center"/>
              <w:textAlignment w:val="auto"/>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供应商资格声明书</w:t>
            </w:r>
          </w:p>
        </w:tc>
        <w:tc>
          <w:tcPr>
            <w:tcW w:w="2268" w:type="pct"/>
            <w:vAlign w:val="center"/>
          </w:tcPr>
          <w:p w14:paraId="401EE342">
            <w:pPr>
              <w:keepNext w:val="0"/>
              <w:keepLines w:val="0"/>
              <w:pageBreakBefore w:val="0"/>
              <w:widowControl w:val="0"/>
              <w:kinsoku/>
              <w:wordWrap/>
              <w:overflowPunct/>
              <w:topLinePunct w:val="0"/>
              <w:autoSpaceDE/>
              <w:autoSpaceDN/>
              <w:bidi w:val="0"/>
              <w:spacing w:after="50" w:line="288" w:lineRule="auto"/>
              <w:ind w:right="-10" w:rightChars="0"/>
              <w:jc w:val="left"/>
              <w:textAlignment w:val="auto"/>
              <w:rPr>
                <w:rFonts w:ascii="Calibri" w:hAnsi="Calibri" w:cs="Times New Roman"/>
                <w:color w:val="auto"/>
                <w:kern w:val="2"/>
                <w:sz w:val="24"/>
                <w:szCs w:val="22"/>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524" w:type="pct"/>
            <w:vAlign w:val="center"/>
          </w:tcPr>
          <w:p w14:paraId="039908E4">
            <w:pPr>
              <w:keepNext w:val="0"/>
              <w:keepLines w:val="0"/>
              <w:pageBreakBefore w:val="0"/>
              <w:widowControl w:val="0"/>
              <w:kinsoku/>
              <w:wordWrap/>
              <w:overflowPunct/>
              <w:topLinePunct w:val="0"/>
              <w:autoSpaceDE/>
              <w:autoSpaceDN/>
              <w:bidi w:val="0"/>
              <w:spacing w:line="288" w:lineRule="auto"/>
              <w:jc w:val="left"/>
              <w:textAlignment w:val="auto"/>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5114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EEF378D">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cs="Times New Roman"/>
                <w:color w:val="auto"/>
                <w:kern w:val="2"/>
                <w:sz w:val="24"/>
                <w:szCs w:val="22"/>
                <w:highlight w:val="none"/>
              </w:rPr>
            </w:pPr>
            <w:r>
              <w:rPr>
                <w:rFonts w:hint="eastAsia" w:ascii="宋体" w:hAnsi="宋体" w:eastAsia="宋体"/>
                <w:color w:val="auto"/>
                <w:sz w:val="24"/>
                <w:highlight w:val="none"/>
                <w:lang w:val="en-US" w:eastAsia="zh-CN"/>
              </w:rPr>
              <w:t>3</w:t>
            </w:r>
          </w:p>
        </w:tc>
        <w:tc>
          <w:tcPr>
            <w:tcW w:w="796" w:type="pct"/>
            <w:vAlign w:val="center"/>
          </w:tcPr>
          <w:p w14:paraId="0C9BF0DE">
            <w:pPr>
              <w:keepNext w:val="0"/>
              <w:keepLines w:val="0"/>
              <w:pageBreakBefore w:val="0"/>
              <w:widowControl w:val="0"/>
              <w:kinsoku/>
              <w:wordWrap/>
              <w:overflowPunct/>
              <w:topLinePunct w:val="0"/>
              <w:autoSpaceDE/>
              <w:autoSpaceDN/>
              <w:bidi w:val="0"/>
              <w:spacing w:after="50" w:line="288" w:lineRule="auto"/>
              <w:ind w:right="-10" w:rightChars="0"/>
              <w:jc w:val="center"/>
              <w:textAlignment w:val="auto"/>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268" w:type="pct"/>
            <w:vAlign w:val="center"/>
          </w:tcPr>
          <w:p w14:paraId="21095904">
            <w:pPr>
              <w:keepNext w:val="0"/>
              <w:keepLines w:val="0"/>
              <w:pageBreakBefore w:val="0"/>
              <w:widowControl w:val="0"/>
              <w:kinsoku/>
              <w:wordWrap/>
              <w:overflowPunct/>
              <w:topLinePunct w:val="0"/>
              <w:autoSpaceDE/>
              <w:autoSpaceDN/>
              <w:bidi w:val="0"/>
              <w:spacing w:after="50" w:line="288" w:lineRule="auto"/>
              <w:ind w:right="-10" w:rightChars="0"/>
              <w:jc w:val="left"/>
              <w:textAlignment w:val="auto"/>
              <w:rPr>
                <w:rFonts w:ascii="Calibri" w:hAnsi="Calibri" w:cs="Times New Roman"/>
                <w:color w:val="auto"/>
                <w:kern w:val="2"/>
                <w:sz w:val="24"/>
                <w:szCs w:val="22"/>
                <w:highlight w:val="none"/>
              </w:rPr>
            </w:pP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524" w:type="pct"/>
            <w:vAlign w:val="center"/>
          </w:tcPr>
          <w:p w14:paraId="66C37545">
            <w:pPr>
              <w:keepNext w:val="0"/>
              <w:keepLines w:val="0"/>
              <w:pageBreakBefore w:val="0"/>
              <w:widowControl w:val="0"/>
              <w:kinsoku/>
              <w:wordWrap/>
              <w:overflowPunct/>
              <w:topLinePunct w:val="0"/>
              <w:autoSpaceDE/>
              <w:autoSpaceDN/>
              <w:bidi w:val="0"/>
              <w:spacing w:line="288" w:lineRule="auto"/>
              <w:jc w:val="left"/>
              <w:textAlignment w:val="auto"/>
              <w:rPr>
                <w:rFonts w:hint="eastAsia" w:cs="Times New Roman"/>
                <w:color w:val="auto"/>
                <w:kern w:val="2"/>
                <w:sz w:val="24"/>
                <w:szCs w:val="22"/>
                <w:highlight w:val="none"/>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p>
        </w:tc>
      </w:tr>
      <w:tr w14:paraId="7AEC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5F45690F">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cs="Times New Roman"/>
                <w:color w:val="auto"/>
                <w:kern w:val="2"/>
                <w:sz w:val="24"/>
                <w:szCs w:val="22"/>
                <w:highlight w:val="none"/>
              </w:rPr>
            </w:pPr>
            <w:bookmarkStart w:id="51" w:name="OLE_LINK1" w:colFirst="1" w:colLast="3"/>
            <w:r>
              <w:rPr>
                <w:rFonts w:hint="eastAsia" w:ascii="宋体" w:hAnsi="宋体" w:eastAsia="宋体"/>
                <w:color w:val="auto"/>
                <w:sz w:val="24"/>
                <w:highlight w:val="none"/>
                <w:lang w:val="en-US" w:eastAsia="zh-CN"/>
              </w:rPr>
              <w:t>4</w:t>
            </w:r>
          </w:p>
        </w:tc>
        <w:tc>
          <w:tcPr>
            <w:tcW w:w="796" w:type="pct"/>
            <w:vAlign w:val="center"/>
          </w:tcPr>
          <w:p w14:paraId="2BC93770">
            <w:pPr>
              <w:keepNext w:val="0"/>
              <w:keepLines w:val="0"/>
              <w:pageBreakBefore w:val="0"/>
              <w:widowControl w:val="0"/>
              <w:kinsoku/>
              <w:wordWrap/>
              <w:overflowPunct/>
              <w:topLinePunct w:val="0"/>
              <w:autoSpaceDE/>
              <w:autoSpaceDN/>
              <w:bidi w:val="0"/>
              <w:spacing w:after="50" w:line="288" w:lineRule="auto"/>
              <w:ind w:right="-10" w:rightChars="0"/>
              <w:jc w:val="center"/>
              <w:textAlignment w:val="auto"/>
              <w:rPr>
                <w:rFonts w:ascii="Calibri" w:hAnsi="Calibri" w:cs="Times New Roman"/>
                <w:color w:val="auto"/>
                <w:kern w:val="2"/>
                <w:sz w:val="24"/>
                <w:szCs w:val="24"/>
                <w:highlight w:val="none"/>
              </w:rPr>
            </w:pPr>
            <w:r>
              <w:rPr>
                <w:rFonts w:hint="eastAsia" w:ascii="宋体" w:hAnsi="宋体" w:eastAsia="宋体" w:cs="宋体"/>
                <w:color w:val="auto"/>
                <w:sz w:val="24"/>
                <w:szCs w:val="24"/>
                <w:highlight w:val="none"/>
              </w:rPr>
              <w:t>中小企业证明文件</w:t>
            </w:r>
          </w:p>
        </w:tc>
        <w:tc>
          <w:tcPr>
            <w:tcW w:w="2268" w:type="pct"/>
            <w:vAlign w:val="top"/>
          </w:tcPr>
          <w:p w14:paraId="6C20AC83">
            <w:pPr>
              <w:keepNext w:val="0"/>
              <w:keepLines w:val="0"/>
              <w:pageBreakBefore w:val="0"/>
              <w:widowControl w:val="0"/>
              <w:kinsoku/>
              <w:wordWrap/>
              <w:overflowPunct/>
              <w:topLinePunct w:val="0"/>
              <w:autoSpaceDE/>
              <w:autoSpaceDN/>
              <w:bidi w:val="0"/>
              <w:spacing w:after="50" w:line="288" w:lineRule="auto"/>
              <w:ind w:right="-10"/>
              <w:jc w:val="left"/>
              <w:textAlignment w:val="auto"/>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tc>
        <w:tc>
          <w:tcPr>
            <w:tcW w:w="1524" w:type="pct"/>
            <w:vAlign w:val="center"/>
          </w:tcPr>
          <w:p w14:paraId="7AF274D3">
            <w:pPr>
              <w:keepNext w:val="0"/>
              <w:keepLines w:val="0"/>
              <w:pageBreakBefore w:val="0"/>
              <w:widowControl w:val="0"/>
              <w:kinsoku/>
              <w:wordWrap/>
              <w:overflowPunct/>
              <w:topLinePunct w:val="0"/>
              <w:autoSpaceDE/>
              <w:autoSpaceDN/>
              <w:bidi w:val="0"/>
              <w:spacing w:after="50" w:line="288" w:lineRule="auto"/>
              <w:ind w:right="-10" w:rightChars="0"/>
              <w:jc w:val="center"/>
              <w:textAlignment w:val="auto"/>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bookmarkEnd w:id="51"/>
      <w:tr w14:paraId="5D70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10" w:type="pct"/>
            <w:vAlign w:val="center"/>
          </w:tcPr>
          <w:p w14:paraId="10340148">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cs="Times New Roman"/>
                <w:color w:val="auto"/>
                <w:kern w:val="2"/>
                <w:sz w:val="24"/>
                <w:szCs w:val="22"/>
                <w:highlight w:val="none"/>
              </w:rPr>
            </w:pPr>
            <w:r>
              <w:rPr>
                <w:rFonts w:hint="eastAsia"/>
                <w:color w:val="auto"/>
                <w:sz w:val="24"/>
                <w:highlight w:val="none"/>
                <w:lang w:val="en-US" w:eastAsia="zh-CN"/>
              </w:rPr>
              <w:t>5</w:t>
            </w:r>
          </w:p>
        </w:tc>
        <w:tc>
          <w:tcPr>
            <w:tcW w:w="796" w:type="pct"/>
            <w:vAlign w:val="center"/>
          </w:tcPr>
          <w:p w14:paraId="23A01CC6">
            <w:pPr>
              <w:keepNext w:val="0"/>
              <w:keepLines w:val="0"/>
              <w:pageBreakBefore w:val="0"/>
              <w:widowControl w:val="0"/>
              <w:kinsoku/>
              <w:wordWrap/>
              <w:overflowPunct/>
              <w:topLinePunct w:val="0"/>
              <w:autoSpaceDE/>
              <w:autoSpaceDN/>
              <w:bidi w:val="0"/>
              <w:spacing w:after="50" w:line="288" w:lineRule="auto"/>
              <w:ind w:right="-10" w:rightChars="0"/>
              <w:jc w:val="both"/>
              <w:textAlignment w:val="auto"/>
              <w:rPr>
                <w:rFonts w:ascii="Calibri" w:hAnsi="Calibri" w:cs="Times New Roman"/>
                <w:color w:val="auto"/>
                <w:kern w:val="2"/>
                <w:sz w:val="24"/>
                <w:szCs w:val="24"/>
                <w:highlight w:val="none"/>
              </w:rPr>
            </w:pPr>
            <w:r>
              <w:rPr>
                <w:rFonts w:ascii="宋体" w:hAnsi="宋体" w:eastAsia="宋体" w:cs="宋体"/>
                <w:spacing w:val="10"/>
                <w:sz w:val="24"/>
                <w:szCs w:val="24"/>
                <w:highlight w:val="none"/>
              </w:rPr>
              <w:t>其他特定资格要求</w:t>
            </w:r>
          </w:p>
        </w:tc>
        <w:tc>
          <w:tcPr>
            <w:tcW w:w="2268" w:type="pct"/>
            <w:vAlign w:val="center"/>
          </w:tcPr>
          <w:p w14:paraId="0DF971E6">
            <w:pPr>
              <w:keepNext w:val="0"/>
              <w:keepLines w:val="0"/>
              <w:pageBreakBefore w:val="0"/>
              <w:widowControl w:val="0"/>
              <w:kinsoku/>
              <w:wordWrap/>
              <w:overflowPunct/>
              <w:topLinePunct w:val="0"/>
              <w:autoSpaceDE/>
              <w:autoSpaceDN/>
              <w:bidi w:val="0"/>
              <w:spacing w:after="50" w:line="288" w:lineRule="auto"/>
              <w:ind w:right="-10" w:rightChars="0"/>
              <w:jc w:val="both"/>
              <w:textAlignment w:val="auto"/>
              <w:rPr>
                <w:rFonts w:ascii="Calibri" w:hAnsi="Calibri" w:cs="Times New Roman"/>
                <w:color w:val="auto"/>
                <w:kern w:val="2"/>
                <w:sz w:val="24"/>
                <w:szCs w:val="22"/>
                <w:highlight w:val="none"/>
              </w:rPr>
            </w:pPr>
            <w:r>
              <w:rPr>
                <w:rFonts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ascii="宋体" w:hAnsi="宋体" w:eastAsia="宋体" w:cs="宋体"/>
                <w:spacing w:val="10"/>
                <w:sz w:val="24"/>
                <w:szCs w:val="24"/>
                <w:highlight w:val="none"/>
              </w:rPr>
              <w:t>邀请》</w:t>
            </w:r>
          </w:p>
        </w:tc>
        <w:tc>
          <w:tcPr>
            <w:tcW w:w="1524" w:type="pct"/>
            <w:vAlign w:val="center"/>
          </w:tcPr>
          <w:p w14:paraId="2EA42300">
            <w:pPr>
              <w:keepNext w:val="0"/>
              <w:keepLines w:val="0"/>
              <w:pageBreakBefore w:val="0"/>
              <w:widowControl w:val="0"/>
              <w:kinsoku/>
              <w:wordWrap/>
              <w:overflowPunct/>
              <w:topLinePunct w:val="0"/>
              <w:autoSpaceDE/>
              <w:autoSpaceDN/>
              <w:bidi w:val="0"/>
              <w:spacing w:after="50" w:line="288" w:lineRule="auto"/>
              <w:ind w:right="-10" w:rightChars="0"/>
              <w:jc w:val="both"/>
              <w:textAlignment w:val="auto"/>
              <w:rPr>
                <w:rFonts w:hint="eastAsia" w:cs="Times New Roman"/>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4CA0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64B47F3">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hint="eastAsia" w:eastAsia="宋体" w:cs="Times New Roman"/>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6</w:t>
            </w:r>
          </w:p>
        </w:tc>
        <w:tc>
          <w:tcPr>
            <w:tcW w:w="796" w:type="pct"/>
            <w:vAlign w:val="center"/>
          </w:tcPr>
          <w:p w14:paraId="0A6D2C1B">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ascii="Calibri" w:hAnsi="Calibri" w:cs="Times New Roman"/>
                <w:color w:val="auto"/>
                <w:kern w:val="2"/>
                <w:sz w:val="24"/>
                <w:szCs w:val="24"/>
                <w:highlight w:val="none"/>
              </w:rPr>
            </w:pPr>
            <w:r>
              <w:rPr>
                <w:rFonts w:hint="eastAsia" w:cs="Times New Roman"/>
                <w:color w:val="auto"/>
                <w:kern w:val="2"/>
                <w:sz w:val="24"/>
                <w:highlight w:val="none"/>
              </w:rPr>
              <w:t>授权书</w:t>
            </w:r>
          </w:p>
        </w:tc>
        <w:tc>
          <w:tcPr>
            <w:tcW w:w="2268" w:type="pct"/>
            <w:vAlign w:val="center"/>
          </w:tcPr>
          <w:p w14:paraId="15ED0F65">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left"/>
              <w:textAlignment w:val="auto"/>
              <w:rPr>
                <w:rFonts w:ascii="Calibri" w:hAnsi="Calibri" w:cs="Times New Roman"/>
                <w:color w:val="auto"/>
                <w:kern w:val="2"/>
                <w:sz w:val="24"/>
                <w:szCs w:val="22"/>
                <w:highlight w:val="none"/>
              </w:rPr>
            </w:pPr>
            <w:r>
              <w:rPr>
                <w:rFonts w:hint="eastAsia" w:cs="Times New Roman"/>
                <w:color w:val="auto"/>
                <w:kern w:val="2"/>
                <w:sz w:val="24"/>
                <w:szCs w:val="22"/>
                <w:highlight w:val="none"/>
              </w:rPr>
              <w:t>符合</w:t>
            </w:r>
            <w:r>
              <w:rPr>
                <w:rFonts w:hint="eastAsia" w:cs="Times New Roman"/>
                <w:color w:val="auto"/>
                <w:kern w:val="2"/>
                <w:sz w:val="24"/>
                <w:szCs w:val="22"/>
                <w:highlight w:val="none"/>
                <w:lang w:val="en-US" w:eastAsia="zh-CN"/>
              </w:rPr>
              <w:t>磋商</w:t>
            </w:r>
            <w:r>
              <w:rPr>
                <w:rFonts w:hint="eastAsia" w:cs="Times New Roman"/>
                <w:color w:val="auto"/>
                <w:kern w:val="2"/>
                <w:sz w:val="24"/>
                <w:szCs w:val="22"/>
                <w:highlight w:val="none"/>
              </w:rPr>
              <w:t>文件要求。</w:t>
            </w:r>
          </w:p>
        </w:tc>
        <w:tc>
          <w:tcPr>
            <w:tcW w:w="1524" w:type="pct"/>
            <w:vAlign w:val="center"/>
          </w:tcPr>
          <w:p w14:paraId="5EA815A3">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left"/>
              <w:textAlignment w:val="auto"/>
              <w:rPr>
                <w:rFonts w:hint="eastAsia" w:cs="Times New Roman"/>
                <w:color w:val="auto"/>
                <w:kern w:val="2"/>
                <w:sz w:val="24"/>
                <w:szCs w:val="22"/>
                <w:highlight w:val="none"/>
              </w:rPr>
            </w:pPr>
          </w:p>
        </w:tc>
      </w:tr>
      <w:tr w14:paraId="4947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C5DC392">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hint="eastAsia" w:eastAsia="宋体" w:cs="Times New Roman"/>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7</w:t>
            </w:r>
          </w:p>
        </w:tc>
        <w:tc>
          <w:tcPr>
            <w:tcW w:w="796" w:type="pct"/>
            <w:vAlign w:val="center"/>
          </w:tcPr>
          <w:p w14:paraId="2E4D45CA">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ascii="Calibri" w:hAnsi="Calibri" w:cs="Times New Roman"/>
                <w:color w:val="auto"/>
                <w:kern w:val="2"/>
                <w:sz w:val="24"/>
                <w:szCs w:val="24"/>
                <w:highlight w:val="none"/>
              </w:rPr>
            </w:pPr>
            <w:r>
              <w:rPr>
                <w:rFonts w:hint="eastAsia" w:cs="Times New Roman"/>
                <w:color w:val="auto"/>
                <w:kern w:val="2"/>
                <w:sz w:val="24"/>
                <w:highlight w:val="none"/>
                <w:lang w:val="en-US" w:eastAsia="zh-CN"/>
              </w:rPr>
              <w:t>磋商</w:t>
            </w:r>
            <w:r>
              <w:rPr>
                <w:rFonts w:hint="eastAsia" w:cs="Times New Roman"/>
                <w:color w:val="auto"/>
                <w:kern w:val="2"/>
                <w:sz w:val="24"/>
                <w:highlight w:val="none"/>
              </w:rPr>
              <w:t>响应函</w:t>
            </w:r>
          </w:p>
        </w:tc>
        <w:tc>
          <w:tcPr>
            <w:tcW w:w="2268" w:type="pct"/>
            <w:vAlign w:val="center"/>
          </w:tcPr>
          <w:p w14:paraId="63438545">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left"/>
              <w:textAlignment w:val="auto"/>
              <w:rPr>
                <w:rFonts w:ascii="Calibri" w:hAnsi="Calibri" w:cs="Times New Roman"/>
                <w:color w:val="auto"/>
                <w:kern w:val="2"/>
                <w:sz w:val="24"/>
                <w:szCs w:val="22"/>
                <w:highlight w:val="none"/>
              </w:rPr>
            </w:pPr>
            <w:r>
              <w:rPr>
                <w:rFonts w:hint="eastAsia" w:cs="Times New Roman"/>
                <w:color w:val="auto"/>
                <w:kern w:val="2"/>
                <w:sz w:val="24"/>
                <w:szCs w:val="22"/>
                <w:highlight w:val="none"/>
              </w:rPr>
              <w:t>符合</w:t>
            </w:r>
            <w:r>
              <w:rPr>
                <w:rFonts w:hint="eastAsia" w:cs="Times New Roman"/>
                <w:color w:val="auto"/>
                <w:kern w:val="2"/>
                <w:sz w:val="24"/>
                <w:szCs w:val="22"/>
                <w:highlight w:val="none"/>
                <w:lang w:val="en-US" w:eastAsia="zh-CN"/>
              </w:rPr>
              <w:t>磋商</w:t>
            </w:r>
            <w:r>
              <w:rPr>
                <w:rFonts w:hint="eastAsia" w:cs="Times New Roman"/>
                <w:color w:val="auto"/>
                <w:kern w:val="2"/>
                <w:sz w:val="24"/>
                <w:szCs w:val="22"/>
                <w:highlight w:val="none"/>
              </w:rPr>
              <w:t>文件要求。</w:t>
            </w:r>
          </w:p>
        </w:tc>
        <w:tc>
          <w:tcPr>
            <w:tcW w:w="1524" w:type="pct"/>
            <w:vAlign w:val="center"/>
          </w:tcPr>
          <w:p w14:paraId="2E87AB16">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left"/>
              <w:textAlignment w:val="auto"/>
              <w:rPr>
                <w:rFonts w:hint="eastAsia" w:cs="Times New Roman"/>
                <w:color w:val="auto"/>
                <w:kern w:val="2"/>
                <w:sz w:val="24"/>
                <w:szCs w:val="22"/>
                <w:highlight w:val="none"/>
              </w:rPr>
            </w:pPr>
          </w:p>
        </w:tc>
      </w:tr>
      <w:tr w14:paraId="6616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553BFFAA">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hint="eastAsia" w:eastAsia="宋体" w:cs="Times New Roman"/>
                <w:color w:val="auto"/>
                <w:kern w:val="2"/>
                <w:sz w:val="24"/>
                <w:szCs w:val="22"/>
                <w:highlight w:val="none"/>
                <w:lang w:eastAsia="zh-CN"/>
              </w:rPr>
            </w:pPr>
            <w:r>
              <w:rPr>
                <w:rFonts w:hint="eastAsia"/>
                <w:color w:val="auto"/>
                <w:sz w:val="24"/>
                <w:highlight w:val="none"/>
                <w:lang w:val="en-US" w:eastAsia="zh-CN"/>
              </w:rPr>
              <w:t>8</w:t>
            </w:r>
          </w:p>
        </w:tc>
        <w:tc>
          <w:tcPr>
            <w:tcW w:w="796" w:type="pct"/>
            <w:vAlign w:val="center"/>
          </w:tcPr>
          <w:p w14:paraId="18CC8A69">
            <w:pPr>
              <w:keepNext w:val="0"/>
              <w:keepLines w:val="0"/>
              <w:pageBreakBefore w:val="0"/>
              <w:widowControl w:val="0"/>
              <w:kinsoku/>
              <w:wordWrap/>
              <w:overflowPunct/>
              <w:topLinePunct w:val="0"/>
              <w:autoSpaceDE/>
              <w:autoSpaceDN/>
              <w:bidi w:val="0"/>
              <w:spacing w:after="50" w:line="288" w:lineRule="auto"/>
              <w:ind w:right="-10" w:rightChars="0"/>
              <w:jc w:val="center"/>
              <w:textAlignment w:val="auto"/>
              <w:rPr>
                <w:rFonts w:ascii="Calibri" w:hAnsi="Calibri" w:cs="Times New Roman"/>
                <w:color w:val="auto"/>
                <w:kern w:val="2"/>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268" w:type="pct"/>
            <w:vAlign w:val="center"/>
          </w:tcPr>
          <w:p w14:paraId="79965440">
            <w:pPr>
              <w:keepNext w:val="0"/>
              <w:keepLines w:val="0"/>
              <w:pageBreakBefore w:val="0"/>
              <w:widowControl w:val="0"/>
              <w:kinsoku/>
              <w:wordWrap/>
              <w:overflowPunct/>
              <w:topLinePunct w:val="0"/>
              <w:autoSpaceDE/>
              <w:autoSpaceDN/>
              <w:bidi w:val="0"/>
              <w:spacing w:after="50" w:line="288" w:lineRule="auto"/>
              <w:ind w:right="-10" w:rightChars="0"/>
              <w:jc w:val="both"/>
              <w:textAlignment w:val="auto"/>
              <w:rPr>
                <w:rFonts w:ascii="Calibri" w:hAnsi="Calibri" w:cs="Times New Roman"/>
                <w:color w:val="auto"/>
                <w:kern w:val="2"/>
                <w:sz w:val="24"/>
                <w:szCs w:val="22"/>
                <w:highlight w:val="none"/>
              </w:rPr>
            </w:pPr>
            <w:r>
              <w:rPr>
                <w:rFonts w:hint="eastAsia" w:asciiTheme="minorEastAsia" w:hAnsiTheme="minorEastAsia" w:eastAsiaTheme="minorEastAsia"/>
                <w:color w:val="auto"/>
                <w:sz w:val="24"/>
                <w:szCs w:val="28"/>
                <w:highlight w:val="none"/>
              </w:rPr>
              <w:t>符合</w:t>
            </w:r>
            <w:r>
              <w:rPr>
                <w:rFonts w:hint="eastAsia" w:cs="Times New Roman"/>
                <w:color w:val="auto"/>
                <w:kern w:val="2"/>
                <w:sz w:val="24"/>
                <w:szCs w:val="22"/>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要求</w:t>
            </w:r>
          </w:p>
        </w:tc>
        <w:tc>
          <w:tcPr>
            <w:tcW w:w="1524" w:type="pct"/>
            <w:vAlign w:val="center"/>
          </w:tcPr>
          <w:p w14:paraId="45767BB0">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both"/>
              <w:textAlignment w:val="auto"/>
              <w:rPr>
                <w:rFonts w:hint="eastAsia" w:cs="Times New Roman"/>
                <w:color w:val="auto"/>
                <w:kern w:val="2"/>
                <w:sz w:val="24"/>
                <w:szCs w:val="22"/>
                <w:highlight w:val="none"/>
              </w:rPr>
            </w:pPr>
          </w:p>
        </w:tc>
      </w:tr>
      <w:tr w14:paraId="20FB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5D05D7B">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cs="Times New Roman"/>
                <w:color w:val="auto"/>
                <w:kern w:val="2"/>
                <w:sz w:val="24"/>
                <w:szCs w:val="22"/>
                <w:highlight w:val="none"/>
              </w:rPr>
            </w:pPr>
            <w:r>
              <w:rPr>
                <w:rFonts w:hint="eastAsia" w:cs="Times New Roman" w:asciiTheme="minorEastAsia" w:hAnsiTheme="minorEastAsia" w:eastAsiaTheme="minorEastAsia"/>
                <w:color w:val="auto"/>
                <w:kern w:val="2"/>
                <w:sz w:val="24"/>
                <w:szCs w:val="22"/>
                <w:highlight w:val="none"/>
                <w:lang w:val="en-US" w:eastAsia="zh-CN"/>
              </w:rPr>
              <w:t>9</w:t>
            </w:r>
          </w:p>
        </w:tc>
        <w:tc>
          <w:tcPr>
            <w:tcW w:w="796" w:type="pct"/>
            <w:vAlign w:val="center"/>
          </w:tcPr>
          <w:p w14:paraId="037ACB05">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ascii="Calibri" w:hAnsi="Calibri" w:cs="Times New Roman"/>
                <w:color w:val="auto"/>
                <w:kern w:val="2"/>
                <w:sz w:val="24"/>
                <w:szCs w:val="24"/>
                <w:highlight w:val="none"/>
              </w:rPr>
            </w:pPr>
            <w:r>
              <w:rPr>
                <w:rFonts w:hint="eastAsia" w:cs="Times New Roman" w:asciiTheme="minorEastAsia" w:hAnsiTheme="minorEastAsia" w:eastAsiaTheme="minorEastAsia"/>
                <w:color w:val="auto"/>
                <w:kern w:val="2"/>
                <w:sz w:val="24"/>
                <w:szCs w:val="22"/>
                <w:highlight w:val="none"/>
                <w:lang w:val="en-US" w:eastAsia="zh-CN"/>
              </w:rPr>
              <w:t>其他</w:t>
            </w:r>
          </w:p>
        </w:tc>
        <w:tc>
          <w:tcPr>
            <w:tcW w:w="2268" w:type="pct"/>
            <w:shd w:val="clear" w:color="auto" w:fill="auto"/>
            <w:vAlign w:val="center"/>
          </w:tcPr>
          <w:p w14:paraId="3B9CBEF9">
            <w:pPr>
              <w:keepNext w:val="0"/>
              <w:keepLines w:val="0"/>
              <w:pageBreakBefore w:val="0"/>
              <w:widowControl w:val="0"/>
              <w:kinsoku/>
              <w:wordWrap/>
              <w:overflowPunct/>
              <w:topLinePunct w:val="0"/>
              <w:autoSpaceDE/>
              <w:autoSpaceDN/>
              <w:bidi w:val="0"/>
              <w:spacing w:after="50" w:line="288" w:lineRule="auto"/>
              <w:ind w:right="-10" w:rightChars="0"/>
              <w:jc w:val="both"/>
              <w:textAlignment w:val="auto"/>
              <w:rPr>
                <w:rFonts w:ascii="Calibri" w:hAnsi="Calibri" w:eastAsia="宋体" w:cs="Times New Roman"/>
                <w:color w:val="auto"/>
                <w:kern w:val="2"/>
                <w:sz w:val="24"/>
                <w:szCs w:val="22"/>
                <w:highlight w:val="none"/>
                <w:lang w:val="en-US" w:eastAsia="zh-CN" w:bidi="ar-SA"/>
              </w:rPr>
            </w:pPr>
            <w:r>
              <w:rPr>
                <w:rFonts w:hint="eastAsia" w:asciiTheme="minorEastAsia" w:hAnsiTheme="minorEastAsia" w:eastAsiaTheme="minorEastAsia"/>
                <w:color w:val="auto"/>
                <w:sz w:val="24"/>
                <w:szCs w:val="28"/>
                <w:highlight w:val="none"/>
              </w:rPr>
              <w:t>符合</w:t>
            </w:r>
            <w:r>
              <w:rPr>
                <w:rFonts w:hint="eastAsia" w:cs="Times New Roman"/>
                <w:color w:val="auto"/>
                <w:kern w:val="2"/>
                <w:sz w:val="24"/>
                <w:szCs w:val="22"/>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要求</w:t>
            </w:r>
          </w:p>
        </w:tc>
        <w:tc>
          <w:tcPr>
            <w:tcW w:w="1524" w:type="pct"/>
            <w:vAlign w:val="center"/>
          </w:tcPr>
          <w:p w14:paraId="6901BA4A">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left"/>
              <w:textAlignment w:val="auto"/>
              <w:rPr>
                <w:rFonts w:hint="eastAsia" w:asciiTheme="majorEastAsia" w:hAnsiTheme="majorEastAsia" w:eastAsiaTheme="majorEastAsia"/>
                <w:color w:val="auto"/>
                <w:sz w:val="24"/>
                <w:highlight w:val="none"/>
              </w:rPr>
            </w:pPr>
          </w:p>
        </w:tc>
      </w:tr>
      <w:tr w14:paraId="356E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5" w:type="pct"/>
            <w:gridSpan w:val="3"/>
            <w:tcBorders>
              <w:bottom w:val="single" w:color="auto" w:sz="4" w:space="0"/>
            </w:tcBorders>
            <w:vAlign w:val="center"/>
          </w:tcPr>
          <w:p w14:paraId="78DBE63A">
            <w:pPr>
              <w:keepNext w:val="0"/>
              <w:keepLines w:val="0"/>
              <w:pageBreakBefore w:val="0"/>
              <w:widowControl w:val="0"/>
              <w:kinsoku/>
              <w:wordWrap/>
              <w:overflowPunct/>
              <w:topLinePunct w:val="0"/>
              <w:autoSpaceDE/>
              <w:autoSpaceDN/>
              <w:bidi w:val="0"/>
              <w:adjustRightInd w:val="0"/>
              <w:snapToGrid w:val="0"/>
              <w:spacing w:line="288" w:lineRule="auto"/>
              <w:ind w:right="-10"/>
              <w:jc w:val="left"/>
              <w:textAlignment w:val="auto"/>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524" w:type="pct"/>
            <w:tcBorders>
              <w:bottom w:val="single" w:color="auto" w:sz="4" w:space="0"/>
            </w:tcBorders>
            <w:vAlign w:val="center"/>
          </w:tcPr>
          <w:p w14:paraId="0B25EC08">
            <w:pPr>
              <w:keepNext w:val="0"/>
              <w:keepLines w:val="0"/>
              <w:pageBreakBefore w:val="0"/>
              <w:widowControl w:val="0"/>
              <w:kinsoku/>
              <w:wordWrap/>
              <w:overflowPunct/>
              <w:topLinePunct w:val="0"/>
              <w:autoSpaceDE/>
              <w:autoSpaceDN/>
              <w:bidi w:val="0"/>
              <w:adjustRightInd w:val="0"/>
              <w:snapToGrid w:val="0"/>
              <w:spacing w:line="288" w:lineRule="auto"/>
              <w:ind w:right="-10"/>
              <w:jc w:val="left"/>
              <w:textAlignment w:val="auto"/>
              <w:rPr>
                <w:rFonts w:hint="eastAsia" w:ascii="Calibri" w:hAnsi="Calibri" w:cs="Times New Roman"/>
                <w:color w:val="auto"/>
                <w:kern w:val="2"/>
                <w:sz w:val="24"/>
                <w:szCs w:val="22"/>
                <w:highlight w:val="none"/>
              </w:rPr>
            </w:pPr>
          </w:p>
        </w:tc>
      </w:tr>
    </w:tbl>
    <w:p w14:paraId="24EA0B8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32A459D7">
      <w:pPr>
        <w:spacing w:line="360" w:lineRule="auto"/>
        <w:ind w:firstLine="435"/>
        <w:outlineLvl w:val="2"/>
        <w:rPr>
          <w:rFonts w:hint="eastAsia" w:asciiTheme="minorEastAsia" w:hAnsiTheme="minorEastAsia" w:eastAsiaTheme="minorEastAsia"/>
          <w:color w:val="FF0000"/>
          <w:sz w:val="24"/>
          <w:highlight w:val="none"/>
        </w:rPr>
      </w:pPr>
      <w:r>
        <w:rPr>
          <w:rFonts w:hint="eastAsia" w:asciiTheme="minorEastAsia" w:hAnsiTheme="minorEastAsia" w:eastAsiaTheme="minorEastAsia"/>
          <w:color w:val="FF0000"/>
          <w:sz w:val="24"/>
          <w:highlight w:val="none"/>
          <w:lang w:val="en-US" w:eastAsia="zh-CN"/>
        </w:rPr>
        <w:t>2.2</w:t>
      </w:r>
      <w:r>
        <w:rPr>
          <w:rFonts w:hint="eastAsia" w:asciiTheme="minorEastAsia" w:hAnsiTheme="minorEastAsia" w:eastAsiaTheme="minorEastAsia"/>
          <w:color w:val="FF0000"/>
          <w:sz w:val="24"/>
          <w:highlight w:val="none"/>
        </w:rPr>
        <w:t>异常低价</w:t>
      </w:r>
      <w:r>
        <w:rPr>
          <w:rFonts w:hint="eastAsia" w:asciiTheme="minorEastAsia" w:hAnsiTheme="minorEastAsia" w:eastAsiaTheme="minorEastAsia"/>
          <w:color w:val="FF0000"/>
          <w:sz w:val="24"/>
          <w:highlight w:val="none"/>
          <w:lang w:val="en-US" w:eastAsia="zh-CN"/>
        </w:rPr>
        <w:t>响应</w:t>
      </w:r>
      <w:r>
        <w:rPr>
          <w:rFonts w:hint="eastAsia" w:asciiTheme="minorEastAsia" w:hAnsiTheme="minorEastAsia" w:eastAsiaTheme="minorEastAsia"/>
          <w:color w:val="FF0000"/>
          <w:sz w:val="24"/>
          <w:highlight w:val="none"/>
        </w:rPr>
        <w:t>审查</w:t>
      </w:r>
    </w:p>
    <w:tbl>
      <w:tblPr>
        <w:tblStyle w:val="5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1599"/>
        <w:gridCol w:w="4896"/>
        <w:gridCol w:w="2493"/>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color w:val="FF0000"/>
                <w:sz w:val="24"/>
                <w:highlight w:val="none"/>
              </w:rPr>
            </w:pPr>
            <w:r>
              <w:rPr>
                <w:rFonts w:hint="eastAsia" w:ascii="宋体" w:hAnsi="宋体" w:eastAsia="宋体" w:cs="Times New Roman"/>
                <w:b/>
                <w:bCs/>
                <w:color w:val="FF0000"/>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color w:val="FF0000"/>
                <w:sz w:val="24"/>
                <w:highlight w:val="none"/>
              </w:rPr>
            </w:pPr>
            <w:r>
              <w:rPr>
                <w:rFonts w:hint="eastAsia" w:ascii="宋体" w:hAnsi="宋体" w:eastAsia="宋体" w:cs="Times New Roman"/>
                <w:color w:val="FF0000"/>
                <w:sz w:val="24"/>
                <w:highlight w:val="none"/>
                <w:lang w:val="en-US" w:eastAsia="zh-CN"/>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color w:val="FF0000"/>
                <w:kern w:val="2"/>
                <w:szCs w:val="24"/>
                <w:highlight w:val="none"/>
              </w:rPr>
            </w:pPr>
            <w:r>
              <w:rPr>
                <w:rFonts w:hint="eastAsia" w:ascii="宋体" w:hAnsi="宋体" w:eastAsia="宋体" w:cs="Times New Roman"/>
                <w:color w:val="FF0000"/>
                <w:sz w:val="24"/>
                <w:highlight w:val="none"/>
                <w:lang w:val="en-US" w:eastAsia="zh-CN"/>
              </w:rPr>
              <w:t>评审指标</w:t>
            </w:r>
          </w:p>
        </w:tc>
        <w:tc>
          <w:tcPr>
            <w:tcW w:w="4439" w:type="dxa"/>
            <w:tcBorders>
              <w:bottom w:val="single" w:color="auto" w:sz="4" w:space="0"/>
            </w:tcBorders>
            <w:vAlign w:val="center"/>
          </w:tcPr>
          <w:p w14:paraId="63EC8315">
            <w:pPr>
              <w:spacing w:line="360" w:lineRule="auto"/>
              <w:ind w:firstLine="240" w:firstLineChars="100"/>
              <w:jc w:val="center"/>
              <w:rPr>
                <w:rFonts w:ascii="宋体" w:hAnsi="宋体" w:eastAsia="宋体"/>
                <w:color w:val="FF0000"/>
                <w:sz w:val="24"/>
                <w:highlight w:val="none"/>
              </w:rPr>
            </w:pPr>
            <w:r>
              <w:rPr>
                <w:rFonts w:hint="eastAsia" w:ascii="宋体" w:hAnsi="宋体" w:eastAsia="宋体" w:cs="Times New Roman"/>
                <w:color w:val="FF0000"/>
                <w:sz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ascii="宋体" w:hAnsi="宋体" w:eastAsia="宋体"/>
                <w:color w:val="FF0000"/>
                <w:sz w:val="24"/>
                <w:highlight w:val="none"/>
              </w:rPr>
            </w:pPr>
            <w:r>
              <w:rPr>
                <w:rFonts w:hint="eastAsia" w:ascii="宋体" w:hAnsi="宋体" w:eastAsia="宋体" w:cs="Times New Roman"/>
                <w:color w:val="FF0000"/>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ascii="宋体" w:hAnsi="宋体" w:eastAsia="宋体" w:cs="宋体"/>
                <w:color w:val="FF0000"/>
                <w:sz w:val="24"/>
                <w:highlight w:val="none"/>
              </w:rPr>
            </w:pPr>
            <w:r>
              <w:rPr>
                <w:rFonts w:hint="eastAsia" w:ascii="宋体" w:hAnsi="宋体" w:eastAsia="宋体" w:cs="宋体"/>
                <w:color w:val="FF0000"/>
                <w:sz w:val="24"/>
                <w:highlight w:val="none"/>
                <w:lang w:val="en-US" w:eastAsia="zh-CN"/>
              </w:rPr>
              <w:t>1</w:t>
            </w:r>
          </w:p>
        </w:tc>
        <w:tc>
          <w:tcPr>
            <w:tcW w:w="1450" w:type="dxa"/>
            <w:tcBorders>
              <w:bottom w:val="single" w:color="auto" w:sz="4" w:space="0"/>
            </w:tcBorders>
            <w:vAlign w:val="center"/>
          </w:tcPr>
          <w:p w14:paraId="4828CEF5">
            <w:pPr>
              <w:spacing w:line="360" w:lineRule="auto"/>
              <w:rPr>
                <w:rFonts w:hint="eastAsia" w:ascii="宋体" w:hAnsi="宋体" w:eastAsia="宋体" w:cs="宋体"/>
                <w:color w:val="FF0000"/>
                <w:sz w:val="24"/>
                <w:szCs w:val="28"/>
                <w:highlight w:val="none"/>
              </w:rPr>
            </w:pPr>
            <w:r>
              <w:rPr>
                <w:rFonts w:hint="eastAsia" w:ascii="宋体" w:hAnsi="宋体" w:eastAsia="宋体" w:cs="宋体"/>
                <w:color w:val="FF0000"/>
                <w:sz w:val="24"/>
                <w:highlight w:val="none"/>
                <w:lang w:val="en-US" w:eastAsia="zh-CN"/>
              </w:rPr>
              <w:t>异常低价响应审查</w:t>
            </w:r>
          </w:p>
        </w:tc>
        <w:tc>
          <w:tcPr>
            <w:tcW w:w="4439" w:type="dxa"/>
            <w:tcBorders>
              <w:bottom w:val="single" w:color="auto" w:sz="4" w:space="0"/>
            </w:tcBorders>
            <w:vAlign w:val="center"/>
          </w:tcPr>
          <w:p w14:paraId="14855D1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FF0000"/>
                <w:sz w:val="24"/>
                <w:szCs w:val="24"/>
                <w:highlight w:val="none"/>
                <w:u w:val="none"/>
                <w:lang w:val="en-US" w:eastAsia="zh-CN"/>
              </w:rPr>
            </w:pPr>
            <w:r>
              <w:rPr>
                <w:rFonts w:hint="eastAsia" w:ascii="宋体" w:hAnsi="宋体" w:eastAsia="宋体" w:cs="宋体"/>
                <w:b w:val="0"/>
                <w:bCs w:val="0"/>
                <w:i w:val="0"/>
                <w:iCs w:val="0"/>
                <w:color w:val="FF0000"/>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FF0000"/>
                <w:sz w:val="24"/>
                <w:szCs w:val="24"/>
                <w:highlight w:val="none"/>
                <w:u w:val="single"/>
                <w:lang w:val="en-US" w:eastAsia="zh-CN"/>
              </w:rPr>
              <w:t>60%</w:t>
            </w:r>
            <w:r>
              <w:rPr>
                <w:rFonts w:hint="eastAsia" w:ascii="宋体" w:hAnsi="宋体" w:eastAsia="宋体" w:cs="宋体"/>
                <w:b w:val="0"/>
                <w:bCs w:val="0"/>
                <w:i w:val="0"/>
                <w:iCs w:val="0"/>
                <w:color w:val="FF0000"/>
                <w:sz w:val="24"/>
                <w:szCs w:val="24"/>
                <w:highlight w:val="none"/>
                <w:u w:val="none"/>
                <w:lang w:val="en-US" w:eastAsia="zh-CN"/>
              </w:rPr>
              <w:t>；</w:t>
            </w:r>
          </w:p>
          <w:p w14:paraId="12D6E1A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FF0000"/>
                <w:sz w:val="24"/>
                <w:szCs w:val="24"/>
                <w:highlight w:val="none"/>
                <w:u w:val="none"/>
                <w:lang w:val="en-US" w:eastAsia="zh-CN"/>
              </w:rPr>
            </w:pPr>
            <w:r>
              <w:rPr>
                <w:rFonts w:hint="eastAsia" w:ascii="宋体" w:hAnsi="宋体" w:eastAsia="宋体" w:cs="宋体"/>
                <w:b w:val="0"/>
                <w:bCs w:val="0"/>
                <w:i w:val="0"/>
                <w:iCs w:val="0"/>
                <w:color w:val="FF0000"/>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FF0000"/>
                <w:sz w:val="24"/>
                <w:szCs w:val="24"/>
                <w:highlight w:val="none"/>
                <w:u w:val="single"/>
                <w:lang w:val="en-US" w:eastAsia="zh-CN"/>
              </w:rPr>
              <w:t>60%</w:t>
            </w:r>
            <w:r>
              <w:rPr>
                <w:rFonts w:hint="eastAsia" w:ascii="宋体" w:hAnsi="宋体" w:eastAsia="宋体" w:cs="宋体"/>
                <w:b w:val="0"/>
                <w:bCs w:val="0"/>
                <w:i w:val="0"/>
                <w:iCs w:val="0"/>
                <w:color w:val="FF0000"/>
                <w:sz w:val="24"/>
                <w:szCs w:val="24"/>
                <w:highlight w:val="none"/>
                <w:u w:val="none"/>
                <w:lang w:val="en-US" w:eastAsia="zh-CN"/>
              </w:rPr>
              <w:t>；</w:t>
            </w:r>
          </w:p>
          <w:p w14:paraId="595C90C5">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FF0000"/>
                <w:sz w:val="24"/>
                <w:szCs w:val="24"/>
                <w:highlight w:val="none"/>
                <w:u w:val="none"/>
                <w:lang w:val="en-US" w:eastAsia="zh-CN"/>
              </w:rPr>
            </w:pPr>
            <w:r>
              <w:rPr>
                <w:rFonts w:hint="eastAsia" w:ascii="宋体" w:hAnsi="宋体" w:eastAsia="宋体" w:cs="宋体"/>
                <w:b w:val="0"/>
                <w:bCs w:val="0"/>
                <w:i w:val="0"/>
                <w:iCs w:val="0"/>
                <w:color w:val="FF0000"/>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FF0000"/>
                <w:sz w:val="24"/>
                <w:szCs w:val="24"/>
                <w:highlight w:val="none"/>
                <w:u w:val="single"/>
                <w:lang w:val="en-US" w:eastAsia="zh-CN"/>
              </w:rPr>
              <w:t>55%</w:t>
            </w:r>
            <w:r>
              <w:rPr>
                <w:rFonts w:hint="eastAsia" w:ascii="宋体" w:hAnsi="宋体" w:eastAsia="宋体" w:cs="宋体"/>
                <w:b w:val="0"/>
                <w:bCs w:val="0"/>
                <w:i w:val="0"/>
                <w:iCs w:val="0"/>
                <w:color w:val="FF0000"/>
                <w:sz w:val="24"/>
                <w:szCs w:val="24"/>
                <w:highlight w:val="none"/>
                <w:u w:val="none"/>
                <w:lang w:val="en-US" w:eastAsia="zh-CN"/>
              </w:rPr>
              <w:t>；</w:t>
            </w:r>
          </w:p>
          <w:p w14:paraId="6545F9B4">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FF0000"/>
                <w:sz w:val="24"/>
                <w:szCs w:val="24"/>
                <w:highlight w:val="none"/>
                <w:u w:val="none"/>
                <w:lang w:val="en-US" w:eastAsia="zh-CN"/>
              </w:rPr>
            </w:pPr>
            <w:r>
              <w:rPr>
                <w:rFonts w:hint="eastAsia" w:ascii="宋体" w:hAnsi="宋体" w:eastAsia="宋体" w:cs="宋体"/>
                <w:b w:val="0"/>
                <w:bCs w:val="0"/>
                <w:i w:val="0"/>
                <w:iCs w:val="0"/>
                <w:color w:val="FF0000"/>
                <w:sz w:val="24"/>
                <w:szCs w:val="24"/>
                <w:highlight w:val="none"/>
                <w:u w:val="none"/>
                <w:lang w:val="en-US" w:eastAsia="zh-CN"/>
              </w:rPr>
              <w:t>（4）磋商小组基于专业判断，认为供应商报价过低，有可能影响产品质量或者不能诚信履约的其他情形。</w:t>
            </w:r>
          </w:p>
          <w:p w14:paraId="1F1C5BD8">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FF0000"/>
                <w:sz w:val="24"/>
                <w:szCs w:val="24"/>
                <w:highlight w:val="none"/>
                <w:u w:val="none"/>
                <w:lang w:val="en-US" w:eastAsia="zh-CN"/>
              </w:rPr>
            </w:pPr>
            <w:r>
              <w:rPr>
                <w:rFonts w:hint="eastAsia" w:ascii="宋体" w:hAnsi="宋体" w:eastAsia="宋体" w:cs="宋体"/>
                <w:b w:val="0"/>
                <w:bCs w:val="0"/>
                <w:i w:val="0"/>
                <w:iCs w:val="0"/>
                <w:color w:val="FF0000"/>
                <w:sz w:val="24"/>
                <w:szCs w:val="24"/>
                <w:highlight w:val="none"/>
                <w:u w:val="none"/>
                <w:lang w:val="en-US" w:eastAsia="zh-CN"/>
              </w:rPr>
              <w:t>提醒：</w:t>
            </w:r>
          </w:p>
          <w:p w14:paraId="5CB21018">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FF0000"/>
                <w:sz w:val="24"/>
                <w:szCs w:val="24"/>
                <w:highlight w:val="none"/>
                <w:u w:val="none"/>
                <w:lang w:val="en-US" w:eastAsia="zh-CN"/>
              </w:rPr>
            </w:pPr>
            <w:r>
              <w:rPr>
                <w:rFonts w:hint="eastAsia" w:ascii="宋体" w:hAnsi="宋体" w:eastAsia="宋体" w:cs="宋体"/>
                <w:b w:val="0"/>
                <w:bCs w:val="0"/>
                <w:i w:val="0"/>
                <w:iCs w:val="0"/>
                <w:color w:val="FF0000"/>
                <w:sz w:val="24"/>
                <w:szCs w:val="24"/>
                <w:highlight w:val="none"/>
                <w:u w:val="none"/>
                <w:lang w:val="en-US" w:eastAsia="zh-CN"/>
              </w:rPr>
              <w:t>（1）上述第（1）项数值计算：涉及总价、单价的精确到“分”并四舍五入，涉及费率的精确到小数点后两位，第三位四舍五入（例：如平均值为123.456元，即为123.46元；如平均值为80.126%，即为80.13%）。</w:t>
            </w:r>
          </w:p>
          <w:p w14:paraId="361741D1">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FF0000"/>
                <w:sz w:val="24"/>
                <w:szCs w:val="24"/>
                <w:highlight w:val="none"/>
                <w:u w:val="none"/>
                <w:lang w:val="en-US" w:eastAsia="zh-CN"/>
              </w:rPr>
            </w:pPr>
            <w:r>
              <w:rPr>
                <w:rFonts w:hint="eastAsia" w:ascii="宋体" w:hAnsi="宋体" w:eastAsia="宋体" w:cs="宋体"/>
                <w:b w:val="0"/>
                <w:bCs w:val="0"/>
                <w:i w:val="0"/>
                <w:iCs w:val="0"/>
                <w:color w:val="FF0000"/>
                <w:sz w:val="24"/>
                <w:szCs w:val="24"/>
                <w:highlight w:val="none"/>
                <w:u w:val="none"/>
                <w:lang w:val="en-US" w:eastAsia="zh-CN"/>
              </w:rPr>
              <w:t>（2）上述所有项中的供应商响应报价为最后承诺报价。</w:t>
            </w:r>
          </w:p>
        </w:tc>
        <w:tc>
          <w:tcPr>
            <w:tcW w:w="2260" w:type="dxa"/>
            <w:vAlign w:val="center"/>
          </w:tcPr>
          <w:p w14:paraId="4F4E35CC">
            <w:pPr>
              <w:spacing w:line="360" w:lineRule="auto"/>
              <w:ind w:firstLine="240" w:firstLineChars="100"/>
              <w:rPr>
                <w:rFonts w:hint="eastAsia" w:ascii="宋体" w:hAnsi="宋体" w:eastAsia="宋体" w:cs="宋体"/>
                <w:color w:val="FF0000"/>
                <w:sz w:val="24"/>
                <w:highlight w:val="none"/>
              </w:rPr>
            </w:pPr>
            <w:r>
              <w:rPr>
                <w:rFonts w:hint="eastAsia" w:ascii="宋体" w:hAnsi="宋体" w:eastAsia="宋体" w:cs="宋体"/>
                <w:color w:val="FF0000"/>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color w:val="FF0000"/>
          <w:sz w:val="24"/>
          <w:highlight w:val="none"/>
          <w:lang w:val="en-US" w:eastAsia="zh-CN"/>
        </w:rPr>
      </w:pPr>
      <w:r>
        <w:rPr>
          <w:rFonts w:hint="eastAsia" w:ascii="宋体" w:hAnsi="宋体" w:eastAsia="宋体" w:cs="Times New Roman"/>
          <w:color w:val="FF0000"/>
          <w:sz w:val="24"/>
          <w:highlight w:val="none"/>
          <w:lang w:val="en-US" w:eastAsia="zh-CN"/>
        </w:rPr>
        <w:t>注：</w:t>
      </w:r>
    </w:p>
    <w:p w14:paraId="09D88CC1">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FF0000"/>
          <w:sz w:val="24"/>
          <w:highlight w:val="none"/>
          <w:lang w:val="en-US" w:eastAsia="zh-CN"/>
        </w:rPr>
      </w:pPr>
      <w:r>
        <w:rPr>
          <w:rFonts w:hint="eastAsia" w:ascii="宋体" w:hAnsi="宋体" w:eastAsia="宋体"/>
          <w:color w:val="FF0000"/>
          <w:sz w:val="24"/>
          <w:highlight w:val="none"/>
        </w:rPr>
        <w:t>根据《关于推进解决政府采购异常低价问题的通知》（财库〔2026〕2号），</w:t>
      </w:r>
      <w:r>
        <w:rPr>
          <w:rFonts w:hint="eastAsia" w:ascii="宋体" w:hAnsi="宋体" w:eastAsia="宋体"/>
          <w:color w:val="FF0000"/>
          <w:sz w:val="24"/>
          <w:highlight w:val="none"/>
          <w:lang w:val="en-US" w:eastAsia="zh-CN"/>
        </w:rPr>
        <w:t>采购人可以结合具体项目实际情况，提高上述</w:t>
      </w:r>
      <w:r>
        <w:rPr>
          <w:rFonts w:hint="eastAsia" w:ascii="宋体" w:hAnsi="宋体" w:eastAsia="宋体" w:cs="Times New Roman"/>
          <w:color w:val="FF0000"/>
          <w:sz w:val="24"/>
          <w:highlight w:val="none"/>
          <w:lang w:val="en-US" w:eastAsia="zh-CN"/>
        </w:rPr>
        <w:t>评审标准</w:t>
      </w:r>
      <w:r>
        <w:rPr>
          <w:rFonts w:hint="eastAsia" w:ascii="宋体" w:hAnsi="宋体" w:eastAsia="宋体"/>
          <w:color w:val="FF0000"/>
          <w:sz w:val="24"/>
          <w:highlight w:val="none"/>
          <w:lang w:val="en-US" w:eastAsia="zh-CN"/>
        </w:rPr>
        <w:t>第（1）项至第（3）项中的数值标准，但是最高不得超过65%。</w:t>
      </w:r>
    </w:p>
    <w:p w14:paraId="153DDD6B">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FF0000"/>
          <w:sz w:val="24"/>
          <w:highlight w:val="none"/>
        </w:rPr>
      </w:pPr>
      <w:r>
        <w:rPr>
          <w:rFonts w:hint="eastAsia" w:ascii="宋体" w:hAnsi="宋体" w:eastAsia="宋体"/>
          <w:color w:val="FF0000"/>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color w:val="FF0000"/>
          <w:sz w:val="24"/>
          <w:highlight w:val="none"/>
          <w:lang w:eastAsia="zh-CN"/>
        </w:rPr>
        <w:t>（</w:t>
      </w:r>
      <w:r>
        <w:rPr>
          <w:rFonts w:hint="eastAsia" w:ascii="宋体" w:hAnsi="宋体" w:eastAsia="宋体"/>
          <w:color w:val="FF0000"/>
          <w:sz w:val="24"/>
          <w:highlight w:val="none"/>
          <w:lang w:val="en-US" w:eastAsia="zh-CN"/>
        </w:rPr>
        <w:t>3</w:t>
      </w:r>
      <w:r>
        <w:rPr>
          <w:rFonts w:hint="eastAsia" w:ascii="宋体" w:hAnsi="宋体" w:eastAsia="宋体"/>
          <w:color w:val="FF0000"/>
          <w:sz w:val="24"/>
          <w:highlight w:val="none"/>
          <w:lang w:eastAsia="zh-CN"/>
        </w:rPr>
        <w:t>）</w:t>
      </w:r>
      <w:r>
        <w:rPr>
          <w:rFonts w:hint="eastAsia" w:ascii="宋体" w:hAnsi="宋体" w:eastAsia="宋体"/>
          <w:color w:val="FF0000"/>
          <w:sz w:val="24"/>
          <w:highlight w:val="none"/>
        </w:rPr>
        <w:t>项情形，供应商已随响应文件一并提交相关书面说明及必要的证明材料的，在评审现场可不再重复提交。</w:t>
      </w:r>
    </w:p>
    <w:p w14:paraId="326F5DD3">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b/>
          <w:color w:val="FF0000"/>
          <w:sz w:val="24"/>
          <w:highlight w:val="none"/>
        </w:rPr>
      </w:pPr>
      <w:r>
        <w:rPr>
          <w:rFonts w:hint="eastAsia" w:ascii="宋体" w:hAnsi="宋体" w:eastAsia="宋体"/>
          <w:color w:val="FF0000"/>
          <w:sz w:val="24"/>
          <w:highlight w:val="none"/>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62F5CAA0">
      <w:pPr>
        <w:spacing w:line="360" w:lineRule="auto"/>
        <w:ind w:firstLine="435"/>
        <w:outlineLvl w:val="2"/>
        <w:rPr>
          <w:rFonts w:hint="eastAsia" w:asciiTheme="minorEastAsia" w:hAnsiTheme="minorEastAsia" w:eastAsiaTheme="minorEastAsia"/>
          <w:b/>
          <w:color w:val="FF0000"/>
          <w:sz w:val="24"/>
          <w:highlight w:val="none"/>
        </w:rPr>
      </w:pPr>
      <w:r>
        <w:rPr>
          <w:rFonts w:hint="eastAsia" w:ascii="宋体" w:hAnsi="宋体" w:eastAsia="宋体"/>
          <w:color w:val="FF0000"/>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79E6B4C4">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573763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2F9869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8</w:t>
      </w:r>
      <w:bookmarkStart w:id="720" w:name="_GoBack"/>
      <w:bookmarkEnd w:id="720"/>
      <w:r>
        <w:rPr>
          <w:rFonts w:hint="eastAsia" w:asciiTheme="minorEastAsia" w:hAnsiTheme="minorEastAsia" w:eastAsiaTheme="minorEastAsia"/>
          <w:color w:val="auto"/>
          <w:sz w:val="24"/>
          <w:highlight w:val="none"/>
          <w:u w:val="single"/>
          <w:lang w:val="en-US" w:eastAsia="zh-CN"/>
        </w:rPr>
        <w:t>5</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15</w:t>
      </w:r>
      <w:r>
        <w:rPr>
          <w:rFonts w:asciiTheme="minorEastAsia" w:hAnsiTheme="minorEastAsia" w:eastAsiaTheme="minorEastAsia"/>
          <w:color w:val="auto"/>
          <w:sz w:val="24"/>
          <w:highlight w:val="none"/>
        </w:rPr>
        <w:t>%。具体评分细则如下：</w:t>
      </w:r>
    </w:p>
    <w:tbl>
      <w:tblPr>
        <w:tblStyle w:val="55"/>
        <w:tblW w:w="53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1500"/>
        <w:gridCol w:w="5834"/>
        <w:gridCol w:w="1452"/>
      </w:tblGrid>
      <w:tr w14:paraId="1ED7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62" w:type="pct"/>
            <w:tcBorders>
              <w:top w:val="single" w:color="auto" w:sz="4" w:space="0"/>
              <w:left w:val="single" w:color="auto" w:sz="4" w:space="0"/>
              <w:bottom w:val="single" w:color="auto" w:sz="4" w:space="0"/>
              <w:right w:val="single" w:color="auto" w:sz="4" w:space="0"/>
            </w:tcBorders>
            <w:vAlign w:val="center"/>
          </w:tcPr>
          <w:p w14:paraId="6154709D">
            <w:pPr>
              <w:spacing w:line="24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740" w:type="pct"/>
            <w:tcBorders>
              <w:top w:val="single" w:color="auto" w:sz="4" w:space="0"/>
              <w:left w:val="single" w:color="auto" w:sz="4" w:space="0"/>
              <w:bottom w:val="single" w:color="auto" w:sz="4" w:space="0"/>
              <w:right w:val="single" w:color="auto" w:sz="4" w:space="0"/>
            </w:tcBorders>
            <w:vAlign w:val="center"/>
          </w:tcPr>
          <w:p w14:paraId="19078593">
            <w:pPr>
              <w:spacing w:line="24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880" w:type="pct"/>
            <w:tcBorders>
              <w:top w:val="single" w:color="auto" w:sz="4" w:space="0"/>
              <w:left w:val="single" w:color="auto" w:sz="4" w:space="0"/>
              <w:bottom w:val="single" w:color="auto" w:sz="4" w:space="0"/>
              <w:right w:val="single" w:color="auto" w:sz="4" w:space="0"/>
            </w:tcBorders>
            <w:vAlign w:val="center"/>
          </w:tcPr>
          <w:p w14:paraId="18C50F36">
            <w:pPr>
              <w:spacing w:line="24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716" w:type="pct"/>
            <w:tcBorders>
              <w:top w:val="single" w:color="auto" w:sz="4" w:space="0"/>
              <w:left w:val="single" w:color="auto" w:sz="4" w:space="0"/>
              <w:bottom w:val="single" w:color="auto" w:sz="4" w:space="0"/>
              <w:right w:val="single" w:color="auto" w:sz="4" w:space="0"/>
            </w:tcBorders>
            <w:vAlign w:val="center"/>
          </w:tcPr>
          <w:p w14:paraId="27CDDEC7">
            <w:pPr>
              <w:spacing w:line="24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4234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restart"/>
            <w:tcBorders>
              <w:top w:val="single" w:color="auto" w:sz="4" w:space="0"/>
              <w:left w:val="single" w:color="auto" w:sz="4" w:space="0"/>
              <w:right w:val="single" w:color="auto" w:sz="4" w:space="0"/>
            </w:tcBorders>
            <w:vAlign w:val="center"/>
          </w:tcPr>
          <w:p w14:paraId="7F3E2741">
            <w:pPr>
              <w:spacing w:line="24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62DB8D61">
            <w:pPr>
              <w:spacing w:line="24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u w:val="single"/>
                <w:lang w:val="en-US" w:eastAsia="zh-CN"/>
              </w:rPr>
              <w:t>5</w:t>
            </w:r>
            <w:r>
              <w:rPr>
                <w:rFonts w:hint="eastAsia" w:asciiTheme="minorEastAsia" w:hAnsiTheme="minorEastAsia" w:eastAsiaTheme="minorEastAsia"/>
                <w:color w:val="auto"/>
                <w:sz w:val="24"/>
                <w:highlight w:val="none"/>
              </w:rPr>
              <w:t>分）</w:t>
            </w:r>
          </w:p>
        </w:tc>
        <w:tc>
          <w:tcPr>
            <w:tcW w:w="740" w:type="pct"/>
            <w:tcBorders>
              <w:top w:val="single" w:color="auto" w:sz="4" w:space="0"/>
              <w:left w:val="single" w:color="auto" w:sz="4" w:space="0"/>
              <w:bottom w:val="single" w:color="auto" w:sz="4" w:space="0"/>
              <w:right w:val="single" w:color="auto" w:sz="4" w:space="0"/>
            </w:tcBorders>
            <w:vAlign w:val="center"/>
          </w:tcPr>
          <w:p w14:paraId="3B3EA6FB">
            <w:pPr>
              <w:spacing w:line="240" w:lineRule="auto"/>
              <w:jc w:val="center"/>
              <w:rPr>
                <w:rFonts w:ascii="Times New Roman" w:hAnsi="Times New Roman"/>
                <w:b/>
                <w:color w:val="auto"/>
                <w:kern w:val="0"/>
                <w:sz w:val="24"/>
                <w:szCs w:val="24"/>
                <w:highlight w:val="none"/>
              </w:rPr>
            </w:pPr>
            <w:r>
              <w:rPr>
                <w:rFonts w:ascii="Times New Roman" w:hAnsi="Times New Roman"/>
                <w:b/>
                <w:color w:val="auto"/>
                <w:kern w:val="0"/>
                <w:sz w:val="24"/>
                <w:szCs w:val="24"/>
                <w:highlight w:val="none"/>
              </w:rPr>
              <w:t>供应商业绩</w:t>
            </w:r>
          </w:p>
          <w:p w14:paraId="7B48B7E3">
            <w:pPr>
              <w:spacing w:line="240" w:lineRule="auto"/>
              <w:jc w:val="center"/>
              <w:rPr>
                <w:rFonts w:asciiTheme="minorEastAsia" w:hAnsiTheme="minorEastAsia" w:eastAsiaTheme="minorEastAsia"/>
                <w:bCs/>
                <w:color w:val="auto"/>
                <w:sz w:val="24"/>
                <w:highlight w:val="none"/>
              </w:rPr>
            </w:pPr>
            <w:r>
              <w:rPr>
                <w:rFonts w:hint="eastAsia" w:ascii="宋体" w:hAnsi="宋体" w:eastAsia="宋体"/>
                <w:b/>
                <w:bCs/>
                <w:color w:val="auto"/>
                <w:sz w:val="24"/>
                <w:szCs w:val="24"/>
                <w:highlight w:val="none"/>
              </w:rPr>
              <w:t>（</w:t>
            </w:r>
            <w:r>
              <w:rPr>
                <w:rFonts w:hint="eastAsia"/>
                <w:b/>
                <w:bCs/>
                <w:color w:val="auto"/>
                <w:sz w:val="24"/>
                <w:szCs w:val="24"/>
                <w:highlight w:val="none"/>
                <w:lang w:val="en-US" w:eastAsia="zh-CN"/>
              </w:rPr>
              <w:t>15</w:t>
            </w:r>
            <w:r>
              <w:rPr>
                <w:rFonts w:hint="eastAsia" w:ascii="宋体" w:hAnsi="宋体" w:eastAsia="宋体"/>
                <w:b/>
                <w:bCs/>
                <w:color w:val="auto"/>
                <w:sz w:val="24"/>
                <w:szCs w:val="24"/>
                <w:highlight w:val="none"/>
              </w:rPr>
              <w:t>分）</w:t>
            </w:r>
          </w:p>
        </w:tc>
        <w:tc>
          <w:tcPr>
            <w:tcW w:w="2880" w:type="pct"/>
            <w:tcBorders>
              <w:top w:val="single" w:color="auto" w:sz="4" w:space="0"/>
              <w:left w:val="single" w:color="auto" w:sz="4" w:space="0"/>
              <w:bottom w:val="single" w:color="auto" w:sz="4" w:space="0"/>
              <w:right w:val="single" w:color="auto" w:sz="4" w:space="0"/>
            </w:tcBorders>
            <w:vAlign w:val="center"/>
          </w:tcPr>
          <w:p w14:paraId="6CB8071E">
            <w:pPr>
              <w:widowControl/>
              <w:adjustRightInd w:val="0"/>
              <w:snapToGrid w:val="0"/>
              <w:spacing w:line="240" w:lineRule="auto"/>
              <w:rPr>
                <w:rFonts w:hint="eastAsia" w:ascii="Times New Roman" w:hAnsi="Times New Roman"/>
                <w:bCs/>
                <w:color w:val="auto"/>
                <w:sz w:val="24"/>
                <w:szCs w:val="24"/>
                <w:highlight w:val="none"/>
              </w:rPr>
            </w:pPr>
            <w:r>
              <w:rPr>
                <w:rFonts w:hint="eastAsia" w:ascii="Times New Roman" w:hAnsi="Times New Roman"/>
                <w:bCs/>
                <w:color w:val="auto"/>
                <w:sz w:val="24"/>
                <w:szCs w:val="24"/>
                <w:highlight w:val="none"/>
                <w:lang w:val="en-US" w:eastAsia="zh-CN"/>
              </w:rPr>
              <w:t>供应商</w:t>
            </w:r>
            <w:r>
              <w:rPr>
                <w:rFonts w:hint="eastAsia" w:ascii="Times New Roman" w:hAnsi="Times New Roman"/>
                <w:bCs/>
                <w:color w:val="auto"/>
                <w:sz w:val="24"/>
                <w:szCs w:val="24"/>
                <w:highlight w:val="none"/>
              </w:rPr>
              <w:t>自2</w:t>
            </w:r>
            <w:r>
              <w:rPr>
                <w:rFonts w:hint="default" w:ascii="Times New Roman" w:hAnsi="Times New Roman"/>
                <w:bCs/>
                <w:color w:val="auto"/>
                <w:sz w:val="24"/>
                <w:szCs w:val="24"/>
                <w:highlight w:val="none"/>
                <w:lang w:val="en-US"/>
              </w:rPr>
              <w:t>02</w:t>
            </w:r>
            <w:r>
              <w:rPr>
                <w:rFonts w:hint="eastAsia" w:ascii="Times New Roman" w:hAnsi="Times New Roman"/>
                <w:bCs/>
                <w:color w:val="auto"/>
                <w:sz w:val="24"/>
                <w:szCs w:val="24"/>
                <w:highlight w:val="none"/>
                <w:lang w:val="en-US" w:eastAsia="zh-CN"/>
              </w:rPr>
              <w:t>1</w:t>
            </w:r>
            <w:r>
              <w:rPr>
                <w:rFonts w:hint="eastAsia" w:ascii="Times New Roman" w:hAnsi="Times New Roman"/>
                <w:bCs/>
                <w:color w:val="auto"/>
                <w:sz w:val="24"/>
                <w:szCs w:val="24"/>
                <w:highlight w:val="none"/>
              </w:rPr>
              <w:t>年1月</w:t>
            </w:r>
            <w:r>
              <w:rPr>
                <w:rFonts w:hint="eastAsia" w:ascii="Times New Roman" w:hAnsi="Times New Roman"/>
                <w:bCs/>
                <w:color w:val="auto"/>
                <w:sz w:val="24"/>
                <w:szCs w:val="24"/>
                <w:highlight w:val="none"/>
                <w:lang w:val="en-US" w:eastAsia="zh-CN"/>
              </w:rPr>
              <w:t>1</w:t>
            </w:r>
            <w:r>
              <w:rPr>
                <w:rFonts w:hint="eastAsia" w:ascii="Times New Roman" w:hAnsi="Times New Roman"/>
                <w:bCs/>
                <w:color w:val="auto"/>
                <w:sz w:val="24"/>
                <w:szCs w:val="24"/>
                <w:highlight w:val="none"/>
              </w:rPr>
              <w:t>日以来（以合同签订时间为准），每提供一个</w:t>
            </w:r>
            <w:r>
              <w:rPr>
                <w:rFonts w:hint="eastAsia" w:ascii="Times New Roman" w:hAnsi="Times New Roman"/>
                <w:bCs/>
                <w:color w:val="auto"/>
                <w:sz w:val="24"/>
                <w:szCs w:val="24"/>
                <w:highlight w:val="none"/>
                <w:lang w:val="en-US" w:eastAsia="zh-CN"/>
              </w:rPr>
              <w:t>水利工程（含大中型水闸钢丝绳安装或更换）或大中型</w:t>
            </w:r>
            <w:r>
              <w:rPr>
                <w:rFonts w:hint="eastAsia" w:ascii="Times New Roman" w:hAnsi="Times New Roman"/>
                <w:bCs/>
                <w:color w:val="auto"/>
                <w:sz w:val="24"/>
                <w:szCs w:val="24"/>
                <w:highlight w:val="none"/>
                <w:lang w:eastAsia="zh-CN"/>
              </w:rPr>
              <w:t>水闸</w:t>
            </w:r>
            <w:r>
              <w:rPr>
                <w:rFonts w:hint="eastAsia" w:ascii="Times New Roman" w:hAnsi="Times New Roman"/>
                <w:bCs/>
                <w:color w:val="auto"/>
                <w:sz w:val="24"/>
                <w:szCs w:val="24"/>
                <w:highlight w:val="none"/>
                <w:lang w:val="en-US" w:eastAsia="zh-CN"/>
              </w:rPr>
              <w:t>钢丝绳安装（或更换）项目业绩</w:t>
            </w:r>
            <w:r>
              <w:rPr>
                <w:rFonts w:hint="eastAsia" w:ascii="Times New Roman" w:hAnsi="Times New Roman"/>
                <w:bCs/>
                <w:color w:val="auto"/>
                <w:sz w:val="24"/>
                <w:szCs w:val="24"/>
                <w:highlight w:val="none"/>
              </w:rPr>
              <w:t>得5分，满分</w:t>
            </w:r>
            <w:r>
              <w:rPr>
                <w:rFonts w:hint="eastAsia" w:ascii="Times New Roman" w:hAnsi="Times New Roman"/>
                <w:bCs/>
                <w:color w:val="auto"/>
                <w:sz w:val="24"/>
                <w:szCs w:val="24"/>
                <w:highlight w:val="none"/>
                <w:lang w:val="en-US" w:eastAsia="zh-CN"/>
              </w:rPr>
              <w:t>15</w:t>
            </w:r>
            <w:r>
              <w:rPr>
                <w:rFonts w:hint="eastAsia" w:ascii="Times New Roman" w:hAnsi="Times New Roman"/>
                <w:bCs/>
                <w:color w:val="auto"/>
                <w:sz w:val="24"/>
                <w:szCs w:val="24"/>
                <w:highlight w:val="none"/>
              </w:rPr>
              <w:t>分；</w:t>
            </w:r>
          </w:p>
          <w:p w14:paraId="4E246FDC">
            <w:pPr>
              <w:spacing w:line="240" w:lineRule="auto"/>
              <w:jc w:val="left"/>
              <w:rPr>
                <w:rFonts w:asciiTheme="minorEastAsia" w:hAnsiTheme="minorEastAsia" w:eastAsiaTheme="minorEastAsia"/>
                <w:bCs/>
                <w:color w:val="auto"/>
                <w:sz w:val="24"/>
                <w:highlight w:val="none"/>
              </w:rPr>
            </w:pPr>
            <w:r>
              <w:rPr>
                <w:rStyle w:val="272"/>
                <w:rFonts w:hint="eastAsia" w:ascii="Times New Roman" w:hAnsi="Times New Roman"/>
                <w:b/>
                <w:bCs/>
                <w:color w:val="auto"/>
                <w:sz w:val="24"/>
                <w:szCs w:val="24"/>
                <w:highlight w:val="none"/>
                <w:lang w:val="en-US" w:eastAsia="zh-CN"/>
              </w:rPr>
              <w:t>注：响</w:t>
            </w:r>
            <w:r>
              <w:rPr>
                <w:rStyle w:val="272"/>
                <w:rFonts w:hint="eastAsia" w:ascii="Times New Roman" w:hAnsi="Times New Roman" w:eastAsia="宋体" w:cs="Times New Roman"/>
                <w:b/>
                <w:bCs/>
                <w:color w:val="auto"/>
                <w:sz w:val="24"/>
                <w:szCs w:val="24"/>
                <w:highlight w:val="none"/>
                <w:lang w:val="en-US" w:eastAsia="zh-CN"/>
              </w:rPr>
              <w:t>应文件中须同时提供①合同；②</w:t>
            </w:r>
            <w:r>
              <w:rPr>
                <w:rStyle w:val="272"/>
                <w:rFonts w:hint="default" w:ascii="Times New Roman" w:hAnsi="Times New Roman" w:eastAsia="宋体" w:cs="Times New Roman"/>
                <w:b/>
                <w:bCs/>
                <w:color w:val="auto"/>
                <w:sz w:val="24"/>
                <w:szCs w:val="24"/>
                <w:highlight w:val="none"/>
                <w:lang w:val="en-US" w:eastAsia="zh-CN"/>
              </w:rPr>
              <w:t>合同工程</w:t>
            </w:r>
            <w:r>
              <w:rPr>
                <w:rStyle w:val="272"/>
                <w:rFonts w:hint="eastAsia" w:ascii="Times New Roman" w:hAnsi="Times New Roman" w:eastAsia="宋体" w:cs="Times New Roman"/>
                <w:b/>
                <w:bCs/>
                <w:color w:val="auto"/>
                <w:sz w:val="24"/>
                <w:szCs w:val="24"/>
                <w:highlight w:val="none"/>
                <w:lang w:val="en-US" w:eastAsia="zh-CN"/>
              </w:rPr>
              <w:t>（</w:t>
            </w:r>
            <w:r>
              <w:rPr>
                <w:rStyle w:val="272"/>
                <w:rFonts w:hint="default" w:ascii="Times New Roman" w:hAnsi="Times New Roman" w:eastAsia="宋体" w:cs="Times New Roman"/>
                <w:b/>
                <w:bCs/>
                <w:color w:val="auto"/>
                <w:sz w:val="24"/>
                <w:szCs w:val="24"/>
                <w:highlight w:val="none"/>
                <w:lang w:val="en-US" w:eastAsia="zh-CN"/>
              </w:rPr>
              <w:t>完工</w:t>
            </w:r>
            <w:r>
              <w:rPr>
                <w:rStyle w:val="272"/>
                <w:rFonts w:hint="eastAsia" w:ascii="Times New Roman" w:hAnsi="Times New Roman" w:eastAsia="宋体" w:cs="Times New Roman"/>
                <w:b/>
                <w:bCs/>
                <w:color w:val="auto"/>
                <w:sz w:val="24"/>
                <w:szCs w:val="24"/>
                <w:highlight w:val="none"/>
                <w:lang w:val="en-US" w:eastAsia="zh-CN"/>
              </w:rPr>
              <w:t>）</w:t>
            </w:r>
            <w:r>
              <w:rPr>
                <w:rStyle w:val="272"/>
                <w:rFonts w:hint="default" w:ascii="Times New Roman" w:hAnsi="Times New Roman" w:eastAsia="宋体" w:cs="Times New Roman"/>
                <w:b/>
                <w:bCs/>
                <w:color w:val="auto"/>
                <w:sz w:val="24"/>
                <w:szCs w:val="24"/>
                <w:highlight w:val="none"/>
                <w:lang w:val="en-US" w:eastAsia="zh-CN"/>
              </w:rPr>
              <w:t>验收鉴定书（或</w:t>
            </w:r>
            <w:r>
              <w:rPr>
                <w:rStyle w:val="272"/>
                <w:rFonts w:hint="eastAsia" w:ascii="Times New Roman" w:hAnsi="Times New Roman" w:cs="Times New Roman"/>
                <w:b/>
                <w:bCs/>
                <w:color w:val="auto"/>
                <w:sz w:val="24"/>
                <w:szCs w:val="24"/>
                <w:highlight w:val="none"/>
                <w:lang w:val="en-US" w:eastAsia="zh-CN"/>
              </w:rPr>
              <w:t>完工验收</w:t>
            </w:r>
            <w:r>
              <w:rPr>
                <w:rStyle w:val="272"/>
                <w:rFonts w:hint="default" w:ascii="Times New Roman" w:hAnsi="Times New Roman" w:eastAsia="宋体" w:cs="Times New Roman"/>
                <w:b/>
                <w:bCs/>
                <w:color w:val="auto"/>
                <w:sz w:val="24"/>
                <w:szCs w:val="24"/>
                <w:highlight w:val="none"/>
                <w:lang w:val="en-US" w:eastAsia="zh-CN"/>
              </w:rPr>
              <w:t>鉴定书或</w:t>
            </w:r>
            <w:r>
              <w:rPr>
                <w:rStyle w:val="272"/>
                <w:rFonts w:hint="eastAsia" w:ascii="Times New Roman" w:hAnsi="Times New Roman" w:cs="Times New Roman"/>
                <w:b/>
                <w:bCs/>
                <w:color w:val="auto"/>
                <w:sz w:val="24"/>
                <w:szCs w:val="24"/>
                <w:highlight w:val="none"/>
                <w:lang w:val="en-US" w:eastAsia="zh-CN"/>
              </w:rPr>
              <w:t>完工验收</w:t>
            </w:r>
            <w:r>
              <w:rPr>
                <w:rStyle w:val="272"/>
                <w:rFonts w:hint="default" w:ascii="Times New Roman" w:hAnsi="Times New Roman" w:eastAsia="宋体" w:cs="Times New Roman"/>
                <w:b/>
                <w:bCs/>
                <w:color w:val="auto"/>
                <w:sz w:val="24"/>
                <w:szCs w:val="24"/>
                <w:highlight w:val="none"/>
                <w:lang w:val="en-US" w:eastAsia="zh-CN"/>
              </w:rPr>
              <w:t>报告）扫描件</w:t>
            </w:r>
            <w:r>
              <w:rPr>
                <w:rStyle w:val="272"/>
                <w:rFonts w:hint="eastAsia" w:ascii="Times New Roman" w:hAnsi="Times New Roman" w:eastAsia="宋体" w:cs="Times New Roman"/>
                <w:b/>
                <w:bCs/>
                <w:color w:val="auto"/>
                <w:sz w:val="24"/>
                <w:szCs w:val="24"/>
                <w:highlight w:val="none"/>
                <w:lang w:val="en-US" w:eastAsia="zh-CN"/>
              </w:rPr>
              <w:t>。如上述材料不能体现业绩时间、</w:t>
            </w:r>
            <w:r>
              <w:rPr>
                <w:rStyle w:val="272"/>
                <w:rFonts w:hint="eastAsia" w:ascii="Times New Roman" w:hAnsi="Times New Roman" w:cs="Times New Roman"/>
                <w:b/>
                <w:bCs/>
                <w:color w:val="auto"/>
                <w:sz w:val="24"/>
                <w:szCs w:val="24"/>
                <w:highlight w:val="none"/>
                <w:lang w:val="en-US" w:eastAsia="zh-CN"/>
              </w:rPr>
              <w:t>工作</w:t>
            </w:r>
            <w:r>
              <w:rPr>
                <w:rStyle w:val="272"/>
                <w:rFonts w:hint="eastAsia" w:ascii="Times New Roman" w:hAnsi="Times New Roman" w:eastAsia="宋体" w:cs="Times New Roman"/>
                <w:b/>
                <w:bCs/>
                <w:color w:val="auto"/>
                <w:sz w:val="24"/>
                <w:szCs w:val="24"/>
                <w:highlight w:val="none"/>
                <w:lang w:val="en-US" w:eastAsia="zh-CN"/>
              </w:rPr>
              <w:t>内容等关键评审因素的，可补充提供合同甲方或行政主管部门出具的证明文件。</w:t>
            </w:r>
          </w:p>
        </w:tc>
        <w:tc>
          <w:tcPr>
            <w:tcW w:w="716" w:type="pct"/>
            <w:tcBorders>
              <w:top w:val="single" w:color="auto" w:sz="4" w:space="0"/>
              <w:left w:val="single" w:color="auto" w:sz="4" w:space="0"/>
              <w:bottom w:val="single" w:color="auto" w:sz="4" w:space="0"/>
              <w:right w:val="single" w:color="auto" w:sz="4" w:space="0"/>
            </w:tcBorders>
            <w:vAlign w:val="center"/>
          </w:tcPr>
          <w:p w14:paraId="33313F54">
            <w:pPr>
              <w:spacing w:line="240" w:lineRule="auto"/>
              <w:jc w:val="center"/>
              <w:rPr>
                <w:rFonts w:asciiTheme="minorEastAsia" w:hAnsiTheme="minorEastAsia" w:eastAsiaTheme="minorEastAsia"/>
                <w:b/>
                <w:bCs/>
                <w:color w:val="auto"/>
                <w:sz w:val="24"/>
                <w:highlight w:val="none"/>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15</w:t>
            </w:r>
            <w:r>
              <w:rPr>
                <w:rFonts w:hint="eastAsia" w:ascii="宋体" w:hAnsi="宋体" w:eastAsia="宋体"/>
                <w:b/>
                <w:bCs/>
                <w:color w:val="auto"/>
                <w:sz w:val="24"/>
                <w:szCs w:val="24"/>
                <w:highlight w:val="none"/>
                <w:lang w:val="en-US" w:eastAsia="zh-CN"/>
              </w:rPr>
              <w:t>分</w:t>
            </w:r>
          </w:p>
        </w:tc>
      </w:tr>
      <w:tr w14:paraId="4FB5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662" w:type="pct"/>
            <w:vMerge w:val="continue"/>
            <w:tcBorders>
              <w:left w:val="single" w:color="auto" w:sz="4" w:space="0"/>
              <w:right w:val="single" w:color="auto" w:sz="4" w:space="0"/>
            </w:tcBorders>
            <w:vAlign w:val="center"/>
          </w:tcPr>
          <w:p w14:paraId="67F1B76C">
            <w:pPr>
              <w:spacing w:line="240" w:lineRule="auto"/>
              <w:ind w:firstLine="435"/>
              <w:jc w:val="center"/>
              <w:rPr>
                <w:rFonts w:asciiTheme="minorEastAsia" w:hAnsiTheme="minorEastAsia" w:eastAsiaTheme="minorEastAsia"/>
                <w:b/>
                <w:bCs/>
                <w:color w:val="auto"/>
                <w:sz w:val="24"/>
                <w:highlight w:val="none"/>
              </w:rPr>
            </w:pPr>
          </w:p>
        </w:tc>
        <w:tc>
          <w:tcPr>
            <w:tcW w:w="740" w:type="pct"/>
            <w:vMerge w:val="restart"/>
            <w:tcBorders>
              <w:top w:val="single" w:color="auto" w:sz="4" w:space="0"/>
              <w:left w:val="single" w:color="auto" w:sz="4" w:space="0"/>
              <w:right w:val="single" w:color="auto" w:sz="4" w:space="0"/>
            </w:tcBorders>
            <w:vAlign w:val="center"/>
          </w:tcPr>
          <w:p w14:paraId="068644D7">
            <w:pPr>
              <w:spacing w:line="240" w:lineRule="auto"/>
              <w:jc w:val="center"/>
              <w:rPr>
                <w:rFonts w:asciiTheme="minorEastAsia" w:hAnsiTheme="minorEastAsia" w:eastAsiaTheme="minorEastAsia"/>
                <w:color w:val="auto"/>
                <w:sz w:val="24"/>
                <w:highlight w:val="none"/>
              </w:rPr>
            </w:pPr>
            <w:r>
              <w:rPr>
                <w:rStyle w:val="272"/>
                <w:rFonts w:hint="eastAsia" w:ascii="Times New Roman" w:hAnsi="Times New Roman" w:cs="Times New Roman"/>
                <w:b/>
                <w:bCs/>
                <w:color w:val="auto"/>
                <w:sz w:val="24"/>
                <w:szCs w:val="24"/>
                <w:highlight w:val="none"/>
                <w:lang w:eastAsia="zh-CN"/>
              </w:rPr>
              <w:t>项目经理</w:t>
            </w:r>
            <w:r>
              <w:rPr>
                <w:rStyle w:val="272"/>
                <w:rFonts w:hint="eastAsia" w:ascii="Times New Roman" w:hAnsi="Times New Roman" w:cs="Times New Roman"/>
                <w:b/>
                <w:bCs/>
                <w:color w:val="auto"/>
                <w:sz w:val="24"/>
                <w:szCs w:val="24"/>
                <w:highlight w:val="none"/>
                <w:lang w:val="en-US" w:eastAsia="zh-CN"/>
              </w:rPr>
              <w:t>实力</w:t>
            </w:r>
            <w:r>
              <w:rPr>
                <w:rFonts w:hint="eastAsia" w:ascii="宋体" w:hAnsi="宋体" w:eastAsia="宋体"/>
                <w:b/>
                <w:bCs/>
                <w:color w:val="auto"/>
                <w:sz w:val="24"/>
                <w:szCs w:val="24"/>
                <w:highlight w:val="none"/>
              </w:rPr>
              <w:t>（</w:t>
            </w:r>
            <w:r>
              <w:rPr>
                <w:rFonts w:hint="eastAsia"/>
                <w:b/>
                <w:bCs/>
                <w:color w:val="auto"/>
                <w:sz w:val="24"/>
                <w:szCs w:val="24"/>
                <w:highlight w:val="none"/>
                <w:u w:val="single"/>
                <w:lang w:val="en-US" w:eastAsia="zh-CN"/>
              </w:rPr>
              <w:t>15</w:t>
            </w:r>
            <w:r>
              <w:rPr>
                <w:rFonts w:hint="eastAsia" w:ascii="宋体" w:hAnsi="宋体" w:eastAsia="宋体"/>
                <w:b/>
                <w:bCs/>
                <w:color w:val="auto"/>
                <w:sz w:val="24"/>
                <w:szCs w:val="24"/>
                <w:highlight w:val="none"/>
              </w:rPr>
              <w:t>分）</w:t>
            </w:r>
          </w:p>
        </w:tc>
        <w:tc>
          <w:tcPr>
            <w:tcW w:w="2880" w:type="pct"/>
            <w:tcBorders>
              <w:top w:val="single" w:color="auto" w:sz="4" w:space="0"/>
              <w:left w:val="single" w:color="auto" w:sz="4" w:space="0"/>
              <w:bottom w:val="single" w:color="auto" w:sz="4" w:space="0"/>
              <w:right w:val="single" w:color="auto" w:sz="4" w:space="0"/>
            </w:tcBorders>
            <w:shd w:val="clear" w:color="auto" w:fill="auto"/>
            <w:vAlign w:val="center"/>
          </w:tcPr>
          <w:p w14:paraId="58B315C8">
            <w:pPr>
              <w:widowControl/>
              <w:adjustRightInd w:val="0"/>
              <w:snapToGrid w:val="0"/>
              <w:spacing w:line="240" w:lineRule="auto"/>
              <w:rPr>
                <w:rStyle w:val="272"/>
                <w:rFonts w:hint="eastAsia" w:ascii="Times New Roman" w:hAnsi="Times New Roman"/>
                <w:color w:val="auto"/>
                <w:sz w:val="24"/>
                <w:szCs w:val="24"/>
                <w:highlight w:val="none"/>
                <w:lang w:eastAsia="zh-CN"/>
              </w:rPr>
            </w:pPr>
            <w:r>
              <w:rPr>
                <w:rStyle w:val="272"/>
                <w:rFonts w:hint="eastAsia" w:ascii="Times New Roman" w:hAnsi="Times New Roman"/>
                <w:color w:val="auto"/>
                <w:sz w:val="24"/>
                <w:szCs w:val="24"/>
                <w:highlight w:val="none"/>
                <w:lang w:eastAsia="zh-CN"/>
              </w:rPr>
              <w:t>（</w:t>
            </w:r>
            <w:r>
              <w:rPr>
                <w:rStyle w:val="272"/>
                <w:rFonts w:hint="eastAsia" w:ascii="Times New Roman" w:hAnsi="Times New Roman"/>
                <w:color w:val="auto"/>
                <w:sz w:val="24"/>
                <w:szCs w:val="24"/>
                <w:highlight w:val="none"/>
                <w:lang w:val="en-US" w:eastAsia="zh-CN"/>
              </w:rPr>
              <w:t>1）</w:t>
            </w:r>
            <w:r>
              <w:rPr>
                <w:rFonts w:hint="eastAsia" w:ascii="Times New Roman" w:hAnsi="Times New Roman"/>
                <w:bCs/>
                <w:color w:val="auto"/>
                <w:sz w:val="24"/>
                <w:szCs w:val="24"/>
                <w:highlight w:val="none"/>
                <w:lang w:val="en-US" w:eastAsia="zh-CN"/>
              </w:rPr>
              <w:t>供应商拟任</w:t>
            </w:r>
            <w:r>
              <w:rPr>
                <w:rFonts w:hint="eastAsia" w:ascii="Times New Roman" w:hAnsi="Times New Roman"/>
                <w:bCs/>
                <w:color w:val="auto"/>
                <w:sz w:val="24"/>
                <w:szCs w:val="24"/>
                <w:highlight w:val="none"/>
                <w:lang w:eastAsia="zh-CN"/>
              </w:rPr>
              <w:t>项目经理</w:t>
            </w:r>
            <w:r>
              <w:rPr>
                <w:rFonts w:hint="eastAsia" w:ascii="Times New Roman" w:hAnsi="Times New Roman"/>
                <w:bCs/>
                <w:color w:val="auto"/>
                <w:sz w:val="24"/>
                <w:szCs w:val="24"/>
                <w:highlight w:val="none"/>
                <w:lang w:val="en-US" w:eastAsia="zh-CN"/>
              </w:rPr>
              <w:t>每</w:t>
            </w:r>
            <w:r>
              <w:rPr>
                <w:rFonts w:hint="eastAsia" w:ascii="Times New Roman" w:hAnsi="Times New Roman"/>
                <w:bCs/>
                <w:color w:val="auto"/>
                <w:sz w:val="24"/>
                <w:szCs w:val="24"/>
                <w:highlight w:val="none"/>
              </w:rPr>
              <w:t>具有</w:t>
            </w:r>
            <w:r>
              <w:rPr>
                <w:rFonts w:hint="eastAsia" w:ascii="Times New Roman" w:hAnsi="Times New Roman"/>
                <w:bCs/>
                <w:color w:val="auto"/>
                <w:sz w:val="24"/>
                <w:szCs w:val="24"/>
                <w:highlight w:val="none"/>
                <w:lang w:val="en-US" w:eastAsia="zh-CN"/>
              </w:rPr>
              <w:t>一个水利工程（含大中型水闸钢丝绳安装或更换）或大中型</w:t>
            </w:r>
            <w:r>
              <w:rPr>
                <w:rFonts w:hint="eastAsia" w:ascii="Times New Roman" w:hAnsi="Times New Roman"/>
                <w:bCs/>
                <w:color w:val="auto"/>
                <w:sz w:val="24"/>
                <w:szCs w:val="24"/>
                <w:highlight w:val="none"/>
                <w:lang w:eastAsia="zh-CN"/>
              </w:rPr>
              <w:t>水闸</w:t>
            </w:r>
            <w:r>
              <w:rPr>
                <w:rFonts w:hint="eastAsia" w:ascii="Times New Roman" w:hAnsi="Times New Roman"/>
                <w:bCs/>
                <w:color w:val="auto"/>
                <w:sz w:val="24"/>
                <w:szCs w:val="24"/>
                <w:highlight w:val="none"/>
                <w:lang w:val="en-US" w:eastAsia="zh-CN"/>
              </w:rPr>
              <w:t>钢丝绳安装（或更换）项目经理（或技术负责人）业绩得5</w:t>
            </w:r>
            <w:r>
              <w:rPr>
                <w:rFonts w:hint="eastAsia" w:ascii="Times New Roman" w:hAnsi="Times New Roman"/>
                <w:bCs/>
                <w:color w:val="auto"/>
                <w:sz w:val="24"/>
                <w:szCs w:val="24"/>
                <w:highlight w:val="none"/>
              </w:rPr>
              <w:t>分，最多得</w:t>
            </w:r>
            <w:r>
              <w:rPr>
                <w:rFonts w:hint="eastAsia" w:ascii="Times New Roman" w:hAnsi="Times New Roman"/>
                <w:bCs/>
                <w:color w:val="auto"/>
                <w:sz w:val="24"/>
                <w:szCs w:val="24"/>
                <w:highlight w:val="none"/>
                <w:lang w:val="en-US" w:eastAsia="zh-CN"/>
              </w:rPr>
              <w:t>10</w:t>
            </w:r>
            <w:r>
              <w:rPr>
                <w:rFonts w:hint="eastAsia" w:ascii="Times New Roman" w:hAnsi="Times New Roman"/>
                <w:bCs/>
                <w:color w:val="auto"/>
                <w:sz w:val="24"/>
                <w:szCs w:val="24"/>
                <w:highlight w:val="none"/>
              </w:rPr>
              <w:t>分</w:t>
            </w:r>
            <w:r>
              <w:rPr>
                <w:rFonts w:hint="eastAsia" w:ascii="Times New Roman" w:hAnsi="Times New Roman"/>
                <w:bCs/>
                <w:color w:val="auto"/>
                <w:sz w:val="24"/>
                <w:szCs w:val="24"/>
                <w:highlight w:val="none"/>
                <w:lang w:eastAsia="zh-CN"/>
              </w:rPr>
              <w:t>。</w:t>
            </w:r>
          </w:p>
          <w:p w14:paraId="0A9808B7">
            <w:pPr>
              <w:spacing w:line="240" w:lineRule="auto"/>
              <w:jc w:val="left"/>
              <w:rPr>
                <w:rFonts w:asciiTheme="minorEastAsia" w:hAnsiTheme="minorEastAsia" w:eastAsiaTheme="minorEastAsia" w:cstheme="minorBidi"/>
                <w:color w:val="auto"/>
                <w:sz w:val="24"/>
                <w:highlight w:val="none"/>
                <w:lang w:val="en-US" w:eastAsia="zh-CN" w:bidi="ar-SA"/>
              </w:rPr>
            </w:pPr>
            <w:r>
              <w:rPr>
                <w:rStyle w:val="272"/>
                <w:rFonts w:hint="eastAsia" w:ascii="Times New Roman" w:hAnsi="Times New Roman"/>
                <w:b/>
                <w:bCs/>
                <w:color w:val="auto"/>
                <w:sz w:val="24"/>
                <w:szCs w:val="24"/>
                <w:highlight w:val="none"/>
                <w:lang w:val="en-US" w:eastAsia="zh-CN"/>
              </w:rPr>
              <w:t>注：响应文件中须同时提供①合同；②</w:t>
            </w:r>
            <w:r>
              <w:rPr>
                <w:rStyle w:val="272"/>
                <w:rFonts w:hint="default" w:ascii="Times New Roman" w:hAnsi="Times New Roman" w:eastAsia="宋体" w:cs="Times New Roman"/>
                <w:b/>
                <w:bCs/>
                <w:color w:val="auto"/>
                <w:sz w:val="24"/>
                <w:szCs w:val="24"/>
                <w:highlight w:val="none"/>
                <w:lang w:val="en-US" w:eastAsia="zh-CN"/>
              </w:rPr>
              <w:t>合同工程</w:t>
            </w:r>
            <w:r>
              <w:rPr>
                <w:rStyle w:val="272"/>
                <w:rFonts w:hint="eastAsia" w:ascii="Times New Roman" w:hAnsi="Times New Roman" w:eastAsia="宋体" w:cs="Times New Roman"/>
                <w:b/>
                <w:bCs/>
                <w:color w:val="auto"/>
                <w:sz w:val="24"/>
                <w:szCs w:val="24"/>
                <w:highlight w:val="none"/>
                <w:lang w:val="en-US" w:eastAsia="zh-CN"/>
              </w:rPr>
              <w:t>（</w:t>
            </w:r>
            <w:r>
              <w:rPr>
                <w:rStyle w:val="272"/>
                <w:rFonts w:hint="default" w:ascii="Times New Roman" w:hAnsi="Times New Roman" w:eastAsia="宋体" w:cs="Times New Roman"/>
                <w:b/>
                <w:bCs/>
                <w:color w:val="auto"/>
                <w:sz w:val="24"/>
                <w:szCs w:val="24"/>
                <w:highlight w:val="none"/>
                <w:lang w:val="en-US" w:eastAsia="zh-CN"/>
              </w:rPr>
              <w:t>完工</w:t>
            </w:r>
            <w:r>
              <w:rPr>
                <w:rStyle w:val="272"/>
                <w:rFonts w:hint="eastAsia" w:ascii="Times New Roman" w:hAnsi="Times New Roman" w:eastAsia="宋体" w:cs="Times New Roman"/>
                <w:b/>
                <w:bCs/>
                <w:color w:val="auto"/>
                <w:sz w:val="24"/>
                <w:szCs w:val="24"/>
                <w:highlight w:val="none"/>
                <w:lang w:val="en-US" w:eastAsia="zh-CN"/>
              </w:rPr>
              <w:t>）</w:t>
            </w:r>
            <w:r>
              <w:rPr>
                <w:rStyle w:val="272"/>
                <w:rFonts w:hint="default" w:ascii="Times New Roman" w:hAnsi="Times New Roman" w:eastAsia="宋体" w:cs="Times New Roman"/>
                <w:b/>
                <w:bCs/>
                <w:color w:val="auto"/>
                <w:sz w:val="24"/>
                <w:szCs w:val="24"/>
                <w:highlight w:val="none"/>
                <w:lang w:val="en-US" w:eastAsia="zh-CN"/>
              </w:rPr>
              <w:t>验收鉴定书（或</w:t>
            </w:r>
            <w:r>
              <w:rPr>
                <w:rStyle w:val="272"/>
                <w:rFonts w:hint="eastAsia" w:ascii="Times New Roman" w:hAnsi="Times New Roman" w:cs="Times New Roman"/>
                <w:b/>
                <w:bCs/>
                <w:color w:val="auto"/>
                <w:sz w:val="24"/>
                <w:szCs w:val="24"/>
                <w:highlight w:val="none"/>
                <w:lang w:val="en-US" w:eastAsia="zh-CN"/>
              </w:rPr>
              <w:t>完工验收</w:t>
            </w:r>
            <w:r>
              <w:rPr>
                <w:rStyle w:val="272"/>
                <w:rFonts w:hint="default" w:ascii="Times New Roman" w:hAnsi="Times New Roman" w:eastAsia="宋体" w:cs="Times New Roman"/>
                <w:b/>
                <w:bCs/>
                <w:color w:val="auto"/>
                <w:sz w:val="24"/>
                <w:szCs w:val="24"/>
                <w:highlight w:val="none"/>
                <w:lang w:val="en-US" w:eastAsia="zh-CN"/>
              </w:rPr>
              <w:t>鉴定书或</w:t>
            </w:r>
            <w:r>
              <w:rPr>
                <w:rStyle w:val="272"/>
                <w:rFonts w:hint="eastAsia" w:ascii="Times New Roman" w:hAnsi="Times New Roman" w:cs="Times New Roman"/>
                <w:b/>
                <w:bCs/>
                <w:color w:val="auto"/>
                <w:sz w:val="24"/>
                <w:szCs w:val="24"/>
                <w:highlight w:val="none"/>
                <w:lang w:val="en-US" w:eastAsia="zh-CN"/>
              </w:rPr>
              <w:t>完工验收</w:t>
            </w:r>
            <w:r>
              <w:rPr>
                <w:rStyle w:val="272"/>
                <w:rFonts w:hint="default" w:ascii="Times New Roman" w:hAnsi="Times New Roman" w:eastAsia="宋体" w:cs="Times New Roman"/>
                <w:b/>
                <w:bCs/>
                <w:color w:val="auto"/>
                <w:sz w:val="24"/>
                <w:szCs w:val="24"/>
                <w:highlight w:val="none"/>
                <w:lang w:val="en-US" w:eastAsia="zh-CN"/>
              </w:rPr>
              <w:t>报告）扫描件</w:t>
            </w:r>
            <w:r>
              <w:rPr>
                <w:rStyle w:val="272"/>
                <w:rFonts w:hint="eastAsia" w:ascii="Times New Roman" w:hAnsi="Times New Roman"/>
                <w:b/>
                <w:bCs/>
                <w:color w:val="auto"/>
                <w:sz w:val="24"/>
                <w:szCs w:val="24"/>
                <w:highlight w:val="none"/>
                <w:lang w:val="en-US" w:eastAsia="zh-CN"/>
              </w:rPr>
              <w:t>。如上述材料不能体现项目内容、项目经理姓名等关键评审因素的，可补充提供合同甲方或行</w:t>
            </w:r>
            <w:r>
              <w:rPr>
                <w:rStyle w:val="272"/>
                <w:rFonts w:hint="eastAsia" w:ascii="Times New Roman" w:hAnsi="Times New Roman" w:eastAsia="宋体" w:cs="Times New Roman"/>
                <w:b/>
                <w:bCs/>
                <w:color w:val="auto"/>
                <w:sz w:val="24"/>
                <w:szCs w:val="24"/>
                <w:highlight w:val="none"/>
                <w:lang w:val="en-US" w:eastAsia="zh-CN"/>
              </w:rPr>
              <w:t>政主管部门出具的证明文件。③</w:t>
            </w:r>
            <w:r>
              <w:rPr>
                <w:rStyle w:val="272"/>
                <w:rFonts w:hint="default" w:ascii="Times New Roman" w:hAnsi="Times New Roman" w:eastAsia="宋体" w:cs="Times New Roman"/>
                <w:b/>
                <w:bCs/>
                <w:color w:val="auto"/>
                <w:sz w:val="24"/>
                <w:szCs w:val="24"/>
                <w:highlight w:val="none"/>
                <w:lang w:val="en-US" w:eastAsia="zh-CN"/>
              </w:rPr>
              <w:t>对于个人业绩，</w:t>
            </w:r>
            <w:r>
              <w:rPr>
                <w:rStyle w:val="272"/>
                <w:rFonts w:hint="eastAsia" w:ascii="Times New Roman" w:hAnsi="Times New Roman" w:eastAsia="宋体" w:cs="Times New Roman"/>
                <w:b/>
                <w:bCs/>
                <w:color w:val="auto"/>
                <w:sz w:val="24"/>
                <w:szCs w:val="24"/>
                <w:highlight w:val="none"/>
                <w:lang w:val="en-US" w:eastAsia="zh-CN"/>
              </w:rPr>
              <w:t>在合同履行过程中项目经理、技术负责人发生变更的，响应文件中应附发包人同意变更的证明材料。</w:t>
            </w:r>
          </w:p>
        </w:tc>
        <w:tc>
          <w:tcPr>
            <w:tcW w:w="716" w:type="pct"/>
            <w:vMerge w:val="restart"/>
            <w:tcBorders>
              <w:top w:val="single" w:color="auto" w:sz="4" w:space="0"/>
              <w:left w:val="single" w:color="auto" w:sz="4" w:space="0"/>
              <w:right w:val="single" w:color="auto" w:sz="4" w:space="0"/>
            </w:tcBorders>
            <w:vAlign w:val="center"/>
          </w:tcPr>
          <w:p w14:paraId="261E99F8">
            <w:pPr>
              <w:spacing w:line="240" w:lineRule="auto"/>
              <w:jc w:val="center"/>
              <w:rPr>
                <w:rFonts w:asciiTheme="minorEastAsia" w:hAnsiTheme="minorEastAsia" w:eastAsiaTheme="minorEastAsia"/>
                <w:b/>
                <w:bCs/>
                <w:color w:val="auto"/>
                <w:sz w:val="24"/>
                <w:highlight w:val="none"/>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15</w:t>
            </w:r>
            <w:r>
              <w:rPr>
                <w:rFonts w:hint="eastAsia" w:ascii="宋体" w:hAnsi="宋体" w:eastAsia="宋体"/>
                <w:b/>
                <w:bCs/>
                <w:color w:val="auto"/>
                <w:sz w:val="24"/>
                <w:szCs w:val="24"/>
                <w:highlight w:val="none"/>
                <w:lang w:val="en-US" w:eastAsia="zh-CN"/>
              </w:rPr>
              <w:t>分</w:t>
            </w:r>
          </w:p>
        </w:tc>
      </w:tr>
      <w:tr w14:paraId="7327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9" w:hRule="atLeast"/>
          <w:jc w:val="center"/>
        </w:trPr>
        <w:tc>
          <w:tcPr>
            <w:tcW w:w="662" w:type="pct"/>
            <w:vMerge w:val="continue"/>
            <w:tcBorders>
              <w:left w:val="single" w:color="auto" w:sz="4" w:space="0"/>
              <w:right w:val="single" w:color="auto" w:sz="4" w:space="0"/>
            </w:tcBorders>
            <w:vAlign w:val="center"/>
          </w:tcPr>
          <w:p w14:paraId="3FBFA605">
            <w:pPr>
              <w:spacing w:line="240" w:lineRule="auto"/>
              <w:jc w:val="left"/>
              <w:rPr>
                <w:highlight w:val="none"/>
              </w:rPr>
            </w:pPr>
          </w:p>
        </w:tc>
        <w:tc>
          <w:tcPr>
            <w:tcW w:w="740" w:type="pct"/>
            <w:vMerge w:val="continue"/>
            <w:tcBorders>
              <w:left w:val="single" w:color="auto" w:sz="4" w:space="0"/>
              <w:bottom w:val="single" w:color="auto" w:sz="4" w:space="0"/>
              <w:right w:val="single" w:color="auto" w:sz="4" w:space="0"/>
            </w:tcBorders>
            <w:vAlign w:val="center"/>
          </w:tcPr>
          <w:p w14:paraId="1A708714">
            <w:pPr>
              <w:spacing w:line="240" w:lineRule="auto"/>
              <w:jc w:val="left"/>
              <w:rPr>
                <w:highlight w:val="none"/>
              </w:rPr>
            </w:pPr>
          </w:p>
        </w:tc>
        <w:tc>
          <w:tcPr>
            <w:tcW w:w="2880" w:type="pct"/>
            <w:tcBorders>
              <w:top w:val="single" w:color="auto" w:sz="4" w:space="0"/>
              <w:left w:val="single" w:color="auto" w:sz="4" w:space="0"/>
              <w:bottom w:val="single" w:color="auto" w:sz="4" w:space="0"/>
              <w:right w:val="single" w:color="auto" w:sz="4" w:space="0"/>
            </w:tcBorders>
            <w:shd w:val="clear" w:color="auto" w:fill="auto"/>
            <w:vAlign w:val="center"/>
          </w:tcPr>
          <w:p w14:paraId="27E356E3">
            <w:pPr>
              <w:widowControl/>
              <w:numPr>
                <w:ilvl w:val="0"/>
                <w:numId w:val="0"/>
              </w:numPr>
              <w:adjustRightInd w:val="0"/>
              <w:snapToGrid w:val="0"/>
              <w:spacing w:line="240" w:lineRule="auto"/>
              <w:rPr>
                <w:rFonts w:hint="eastAsia" w:ascii="Times New Roman" w:hAnsi="Times New Roman"/>
                <w:bCs/>
                <w:color w:val="auto"/>
                <w:sz w:val="24"/>
                <w:szCs w:val="24"/>
                <w:highlight w:val="none"/>
                <w:lang w:eastAsia="zh-CN"/>
              </w:rPr>
            </w:pPr>
            <w:r>
              <w:rPr>
                <w:rFonts w:hint="eastAsia" w:ascii="Times New Roman" w:hAnsi="Times New Roman"/>
                <w:bCs/>
                <w:color w:val="auto"/>
                <w:sz w:val="24"/>
                <w:szCs w:val="24"/>
                <w:highlight w:val="none"/>
                <w:lang w:eastAsia="zh-CN"/>
              </w:rPr>
              <w:t>（</w:t>
            </w:r>
            <w:r>
              <w:rPr>
                <w:rFonts w:hint="eastAsia" w:ascii="Times New Roman" w:hAnsi="Times New Roman"/>
                <w:bCs/>
                <w:color w:val="auto"/>
                <w:sz w:val="24"/>
                <w:szCs w:val="24"/>
                <w:highlight w:val="none"/>
                <w:lang w:val="en-US" w:eastAsia="zh-CN"/>
              </w:rPr>
              <w:t>2）</w:t>
            </w:r>
            <w:r>
              <w:rPr>
                <w:rFonts w:hint="eastAsia" w:ascii="Times New Roman" w:hAnsi="Times New Roman"/>
                <w:bCs/>
                <w:color w:val="auto"/>
                <w:sz w:val="24"/>
                <w:szCs w:val="24"/>
                <w:highlight w:val="none"/>
                <w:lang w:eastAsia="zh-CN"/>
              </w:rPr>
              <w:t>供应商</w:t>
            </w:r>
            <w:r>
              <w:rPr>
                <w:rFonts w:hint="eastAsia" w:ascii="Times New Roman" w:hAnsi="Times New Roman"/>
                <w:bCs/>
                <w:color w:val="auto"/>
                <w:sz w:val="24"/>
                <w:szCs w:val="24"/>
                <w:highlight w:val="none"/>
              </w:rPr>
              <w:t>拟任</w:t>
            </w:r>
            <w:r>
              <w:rPr>
                <w:rFonts w:hint="eastAsia" w:ascii="Times New Roman" w:hAnsi="Times New Roman"/>
                <w:bCs/>
                <w:color w:val="auto"/>
                <w:sz w:val="24"/>
                <w:szCs w:val="24"/>
                <w:highlight w:val="none"/>
                <w:lang w:val="en-US" w:eastAsia="zh-CN"/>
              </w:rPr>
              <w:t>项目经理</w:t>
            </w:r>
            <w:r>
              <w:rPr>
                <w:rFonts w:hint="eastAsia" w:ascii="Times New Roman" w:hAnsi="Times New Roman"/>
                <w:bCs/>
                <w:color w:val="auto"/>
                <w:sz w:val="24"/>
                <w:szCs w:val="24"/>
                <w:highlight w:val="none"/>
              </w:rPr>
              <w:t>具有</w:t>
            </w:r>
            <w:r>
              <w:rPr>
                <w:rFonts w:hint="eastAsia" w:ascii="Times New Roman" w:hAnsi="Times New Roman"/>
                <w:bCs/>
                <w:color w:val="auto"/>
                <w:sz w:val="24"/>
                <w:szCs w:val="24"/>
                <w:highlight w:val="none"/>
                <w:lang w:val="en-US" w:eastAsia="zh-CN"/>
              </w:rPr>
              <w:t>水利工程相关</w:t>
            </w:r>
            <w:r>
              <w:rPr>
                <w:rStyle w:val="272"/>
                <w:rFonts w:hint="eastAsia" w:ascii="Times New Roman" w:hAnsi="Times New Roman"/>
                <w:color w:val="auto"/>
                <w:sz w:val="24"/>
                <w:szCs w:val="24"/>
                <w:highlight w:val="none"/>
                <w:lang w:val="en-US" w:eastAsia="zh-CN"/>
              </w:rPr>
              <w:t>专业</w:t>
            </w:r>
            <w:r>
              <w:rPr>
                <w:rFonts w:hint="eastAsia" w:ascii="Times New Roman" w:hAnsi="Times New Roman"/>
                <w:bCs/>
                <w:color w:val="auto"/>
                <w:sz w:val="24"/>
                <w:szCs w:val="24"/>
                <w:highlight w:val="none"/>
                <w:lang w:val="en-US" w:eastAsia="zh-CN"/>
              </w:rPr>
              <w:t>副高级及以上技术</w:t>
            </w:r>
            <w:r>
              <w:rPr>
                <w:rFonts w:hint="eastAsia" w:ascii="Times New Roman" w:hAnsi="Times New Roman"/>
                <w:bCs/>
                <w:color w:val="auto"/>
                <w:sz w:val="24"/>
                <w:szCs w:val="24"/>
                <w:highlight w:val="none"/>
              </w:rPr>
              <w:t>职称的得</w:t>
            </w:r>
            <w:r>
              <w:rPr>
                <w:rFonts w:hint="eastAsia" w:ascii="Times New Roman" w:hAnsi="Times New Roman"/>
                <w:bCs/>
                <w:color w:val="auto"/>
                <w:sz w:val="24"/>
                <w:szCs w:val="24"/>
                <w:highlight w:val="none"/>
                <w:lang w:val="en-US" w:eastAsia="zh-CN"/>
              </w:rPr>
              <w:t>5</w:t>
            </w:r>
            <w:r>
              <w:rPr>
                <w:rFonts w:hint="eastAsia" w:ascii="Times New Roman" w:hAnsi="Times New Roman"/>
                <w:bCs/>
                <w:color w:val="auto"/>
                <w:sz w:val="24"/>
                <w:szCs w:val="24"/>
                <w:highlight w:val="none"/>
              </w:rPr>
              <w:t>分</w:t>
            </w:r>
            <w:r>
              <w:rPr>
                <w:rFonts w:hint="eastAsia" w:ascii="Times New Roman" w:hAnsi="Times New Roman"/>
                <w:bCs/>
                <w:color w:val="auto"/>
                <w:sz w:val="24"/>
                <w:szCs w:val="24"/>
                <w:highlight w:val="none"/>
                <w:lang w:eastAsia="zh-CN"/>
              </w:rPr>
              <w:t>，</w:t>
            </w:r>
            <w:r>
              <w:rPr>
                <w:rFonts w:hint="eastAsia" w:ascii="Times New Roman" w:hAnsi="Times New Roman"/>
                <w:bCs/>
                <w:color w:val="auto"/>
                <w:sz w:val="24"/>
                <w:szCs w:val="24"/>
                <w:highlight w:val="none"/>
                <w:lang w:val="en-US" w:eastAsia="zh-CN"/>
              </w:rPr>
              <w:t>具有水利工程相关专业中级技术</w:t>
            </w:r>
            <w:r>
              <w:rPr>
                <w:rFonts w:hint="eastAsia" w:ascii="Times New Roman" w:hAnsi="Times New Roman"/>
                <w:bCs/>
                <w:color w:val="auto"/>
                <w:sz w:val="24"/>
                <w:szCs w:val="24"/>
                <w:highlight w:val="none"/>
              </w:rPr>
              <w:t>职称的</w:t>
            </w:r>
            <w:r>
              <w:rPr>
                <w:rFonts w:hint="eastAsia" w:ascii="Times New Roman" w:hAnsi="Times New Roman"/>
                <w:bCs/>
                <w:color w:val="auto"/>
                <w:sz w:val="24"/>
                <w:szCs w:val="24"/>
                <w:highlight w:val="none"/>
                <w:lang w:val="en-US" w:eastAsia="zh-CN"/>
              </w:rPr>
              <w:t>得3分，具有水利工程相关专业初级技术</w:t>
            </w:r>
            <w:r>
              <w:rPr>
                <w:rFonts w:hint="eastAsia" w:ascii="Times New Roman" w:hAnsi="Times New Roman"/>
                <w:bCs/>
                <w:color w:val="auto"/>
                <w:sz w:val="24"/>
                <w:szCs w:val="24"/>
                <w:highlight w:val="none"/>
              </w:rPr>
              <w:t>职称的</w:t>
            </w:r>
            <w:r>
              <w:rPr>
                <w:rFonts w:hint="eastAsia" w:ascii="Times New Roman" w:hAnsi="Times New Roman"/>
                <w:bCs/>
                <w:color w:val="auto"/>
                <w:sz w:val="24"/>
                <w:szCs w:val="24"/>
                <w:highlight w:val="none"/>
                <w:lang w:val="en-US" w:eastAsia="zh-CN"/>
              </w:rPr>
              <w:t>得1分，本小项最多得5分</w:t>
            </w:r>
            <w:r>
              <w:rPr>
                <w:rFonts w:hint="eastAsia" w:ascii="Times New Roman" w:hAnsi="Times New Roman"/>
                <w:bCs/>
                <w:color w:val="auto"/>
                <w:sz w:val="24"/>
                <w:szCs w:val="24"/>
                <w:highlight w:val="none"/>
                <w:lang w:eastAsia="zh-CN"/>
              </w:rPr>
              <w:t>。</w:t>
            </w:r>
          </w:p>
          <w:p w14:paraId="69E420BF">
            <w:pPr>
              <w:spacing w:line="240" w:lineRule="auto"/>
              <w:jc w:val="left"/>
              <w:rPr>
                <w:rStyle w:val="272"/>
                <w:rFonts w:hint="eastAsia" w:ascii="Times New Roman" w:hAnsi="Times New Roman"/>
                <w:b/>
                <w:bCs/>
                <w:color w:val="auto"/>
                <w:sz w:val="24"/>
                <w:szCs w:val="24"/>
                <w:highlight w:val="none"/>
                <w:lang w:val="en-US" w:eastAsia="zh-CN"/>
              </w:rPr>
            </w:pPr>
            <w:r>
              <w:rPr>
                <w:rStyle w:val="272"/>
                <w:rFonts w:hint="eastAsia" w:ascii="Times New Roman" w:hAnsi="Times New Roman"/>
                <w:b/>
                <w:bCs/>
                <w:color w:val="auto"/>
                <w:sz w:val="24"/>
                <w:szCs w:val="24"/>
                <w:highlight w:val="none"/>
                <w:lang w:val="en-US" w:eastAsia="zh-CN"/>
              </w:rPr>
              <w:t>注：响应文件中须提供有效的职称证书证明材料。</w:t>
            </w:r>
          </w:p>
        </w:tc>
        <w:tc>
          <w:tcPr>
            <w:tcW w:w="716" w:type="pct"/>
            <w:vMerge w:val="continue"/>
            <w:tcBorders>
              <w:left w:val="single" w:color="auto" w:sz="4" w:space="0"/>
              <w:bottom w:val="single" w:color="auto" w:sz="4" w:space="0"/>
              <w:right w:val="single" w:color="auto" w:sz="4" w:space="0"/>
            </w:tcBorders>
            <w:vAlign w:val="center"/>
          </w:tcPr>
          <w:p w14:paraId="3A2FB0B6">
            <w:pPr>
              <w:spacing w:line="240" w:lineRule="auto"/>
              <w:jc w:val="left"/>
              <w:rPr>
                <w:rStyle w:val="272"/>
                <w:rFonts w:hint="eastAsia" w:ascii="Times New Roman" w:hAnsi="Times New Roman"/>
                <w:b/>
                <w:bCs/>
                <w:color w:val="auto"/>
                <w:sz w:val="24"/>
                <w:szCs w:val="24"/>
                <w:highlight w:val="none"/>
                <w:lang w:val="en-US" w:eastAsia="zh-CN"/>
              </w:rPr>
            </w:pPr>
          </w:p>
        </w:tc>
      </w:tr>
      <w:tr w14:paraId="7948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1" w:hRule="atLeast"/>
          <w:jc w:val="center"/>
        </w:trPr>
        <w:tc>
          <w:tcPr>
            <w:tcW w:w="662" w:type="pct"/>
            <w:vMerge w:val="continue"/>
            <w:tcBorders>
              <w:left w:val="single" w:color="auto" w:sz="4" w:space="0"/>
              <w:right w:val="single" w:color="auto" w:sz="4" w:space="0"/>
            </w:tcBorders>
            <w:vAlign w:val="center"/>
          </w:tcPr>
          <w:p w14:paraId="0E388152">
            <w:pPr>
              <w:spacing w:line="240" w:lineRule="auto"/>
              <w:ind w:firstLine="435"/>
              <w:jc w:val="center"/>
              <w:rPr>
                <w:rFonts w:asciiTheme="minorEastAsia" w:hAnsiTheme="minorEastAsia" w:eastAsiaTheme="minorEastAsia"/>
                <w:b/>
                <w:bCs/>
                <w:color w:val="auto"/>
                <w:sz w:val="24"/>
                <w:highlight w:val="none"/>
              </w:rPr>
            </w:pPr>
          </w:p>
        </w:tc>
        <w:tc>
          <w:tcPr>
            <w:tcW w:w="740" w:type="pct"/>
            <w:tcBorders>
              <w:top w:val="single" w:color="auto" w:sz="4" w:space="0"/>
              <w:left w:val="single" w:color="auto" w:sz="4" w:space="0"/>
              <w:bottom w:val="single" w:color="auto" w:sz="4" w:space="0"/>
              <w:right w:val="single" w:color="auto" w:sz="4" w:space="0"/>
            </w:tcBorders>
            <w:vAlign w:val="center"/>
          </w:tcPr>
          <w:p w14:paraId="4421CD17">
            <w:pPr>
              <w:spacing w:line="240" w:lineRule="auto"/>
              <w:jc w:val="center"/>
              <w:rPr>
                <w:rFonts w:asciiTheme="minorEastAsia" w:hAnsiTheme="minorEastAsia" w:eastAsiaTheme="minorEastAsia"/>
                <w:color w:val="auto"/>
                <w:sz w:val="24"/>
                <w:highlight w:val="none"/>
              </w:rPr>
            </w:pPr>
            <w:r>
              <w:rPr>
                <w:rStyle w:val="272"/>
                <w:rFonts w:hint="eastAsia" w:ascii="Times New Roman" w:hAnsi="Times New Roman" w:cs="Times New Roman"/>
                <w:b/>
                <w:bCs/>
                <w:color w:val="auto"/>
                <w:sz w:val="24"/>
                <w:szCs w:val="24"/>
                <w:highlight w:val="none"/>
                <w:lang w:val="en-US" w:eastAsia="zh-CN"/>
              </w:rPr>
              <w:t>项目组</w:t>
            </w:r>
            <w:r>
              <w:rPr>
                <w:rStyle w:val="272"/>
                <w:rFonts w:hint="eastAsia" w:ascii="Times New Roman" w:hAnsi="Times New Roman" w:eastAsia="宋体" w:cs="Times New Roman"/>
                <w:b/>
                <w:bCs/>
                <w:color w:val="auto"/>
                <w:sz w:val="24"/>
                <w:szCs w:val="24"/>
                <w:highlight w:val="none"/>
              </w:rPr>
              <w:t>人员配置</w:t>
            </w:r>
            <w:r>
              <w:rPr>
                <w:rFonts w:hint="eastAsia" w:ascii="宋体" w:hAnsi="宋体" w:eastAsia="宋体"/>
                <w:b/>
                <w:bCs/>
                <w:color w:val="auto"/>
                <w:sz w:val="24"/>
                <w:szCs w:val="24"/>
                <w:highlight w:val="none"/>
              </w:rPr>
              <w:t>（</w:t>
            </w:r>
            <w:r>
              <w:rPr>
                <w:rFonts w:hint="eastAsia"/>
                <w:b/>
                <w:bCs/>
                <w:color w:val="auto"/>
                <w:sz w:val="24"/>
                <w:szCs w:val="24"/>
                <w:highlight w:val="none"/>
                <w:u w:val="single"/>
                <w:lang w:val="en-US" w:eastAsia="zh-CN"/>
              </w:rPr>
              <w:t>10</w:t>
            </w:r>
            <w:r>
              <w:rPr>
                <w:rFonts w:hint="eastAsia" w:ascii="宋体" w:hAnsi="宋体" w:eastAsia="宋体"/>
                <w:b/>
                <w:bCs/>
                <w:color w:val="auto"/>
                <w:sz w:val="24"/>
                <w:szCs w:val="24"/>
                <w:highlight w:val="none"/>
              </w:rPr>
              <w:t>分）</w:t>
            </w:r>
          </w:p>
        </w:tc>
        <w:tc>
          <w:tcPr>
            <w:tcW w:w="2880" w:type="pct"/>
            <w:tcBorders>
              <w:top w:val="single" w:color="auto" w:sz="4" w:space="0"/>
              <w:left w:val="single" w:color="auto" w:sz="4" w:space="0"/>
              <w:right w:val="single" w:color="auto" w:sz="4" w:space="0"/>
            </w:tcBorders>
            <w:vAlign w:val="center"/>
          </w:tcPr>
          <w:p w14:paraId="43BCA24B">
            <w:pPr>
              <w:widowControl/>
              <w:adjustRightInd w:val="0"/>
              <w:snapToGrid w:val="0"/>
              <w:spacing w:line="240" w:lineRule="auto"/>
              <w:jc w:val="left"/>
              <w:rPr>
                <w:rFonts w:asciiTheme="minorEastAsia" w:hAnsiTheme="minorEastAsia" w:eastAsiaTheme="minorEastAsia"/>
                <w:color w:val="auto"/>
                <w:sz w:val="24"/>
                <w:highlight w:val="none"/>
              </w:rPr>
            </w:pPr>
            <w:r>
              <w:rPr>
                <w:rFonts w:hint="eastAsia" w:ascii="Times New Roman" w:hAnsi="Times New Roman"/>
                <w:bCs/>
                <w:color w:val="auto"/>
                <w:sz w:val="24"/>
                <w:szCs w:val="24"/>
                <w:highlight w:val="none"/>
                <w:lang w:eastAsia="zh-CN"/>
              </w:rPr>
              <w:t>供应商</w:t>
            </w:r>
            <w:r>
              <w:rPr>
                <w:rFonts w:hint="eastAsia" w:ascii="Times New Roman" w:hAnsi="Times New Roman"/>
                <w:bCs/>
                <w:color w:val="auto"/>
                <w:sz w:val="24"/>
                <w:szCs w:val="24"/>
                <w:highlight w:val="none"/>
                <w:lang w:val="en-US" w:eastAsia="zh-CN"/>
              </w:rPr>
              <w:t>为项目实施进行的</w:t>
            </w:r>
            <w:r>
              <w:rPr>
                <w:rFonts w:ascii="Times New Roman" w:hAnsi="Times New Roman"/>
                <w:bCs/>
                <w:color w:val="auto"/>
                <w:sz w:val="24"/>
                <w:szCs w:val="24"/>
                <w:highlight w:val="none"/>
                <w:lang w:val="zh-CN"/>
              </w:rPr>
              <w:t>组织机构设置、</w:t>
            </w:r>
            <w:r>
              <w:rPr>
                <w:rFonts w:hint="eastAsia" w:ascii="Times New Roman" w:hAnsi="Times New Roman"/>
                <w:bCs/>
                <w:color w:val="auto"/>
                <w:sz w:val="24"/>
                <w:szCs w:val="24"/>
                <w:highlight w:val="none"/>
                <w:lang w:val="en-US" w:eastAsia="zh-CN"/>
              </w:rPr>
              <w:t>人员资质数量、</w:t>
            </w:r>
            <w:r>
              <w:rPr>
                <w:rFonts w:ascii="Times New Roman" w:hAnsi="Times New Roman"/>
                <w:bCs/>
                <w:color w:val="auto"/>
                <w:sz w:val="24"/>
                <w:szCs w:val="24"/>
                <w:highlight w:val="none"/>
                <w:lang w:val="zh-CN"/>
              </w:rPr>
              <w:t>分工协作</w:t>
            </w:r>
            <w:r>
              <w:rPr>
                <w:rFonts w:hint="eastAsia" w:ascii="Times New Roman" w:hAnsi="Times New Roman"/>
                <w:bCs/>
                <w:color w:val="auto"/>
                <w:sz w:val="24"/>
                <w:szCs w:val="24"/>
                <w:highlight w:val="none"/>
                <w:lang w:val="en-US" w:eastAsia="zh-CN"/>
              </w:rPr>
              <w:t>安排</w:t>
            </w:r>
            <w:r>
              <w:rPr>
                <w:rFonts w:ascii="Times New Roman" w:hAnsi="Times New Roman"/>
                <w:bCs/>
                <w:color w:val="auto"/>
                <w:sz w:val="24"/>
                <w:szCs w:val="24"/>
                <w:highlight w:val="none"/>
                <w:lang w:val="zh-CN"/>
              </w:rPr>
              <w:t>（</w:t>
            </w:r>
            <w:r>
              <w:rPr>
                <w:rFonts w:hint="eastAsia" w:ascii="Times New Roman" w:hAnsi="Times New Roman"/>
                <w:bCs/>
                <w:color w:val="auto"/>
                <w:sz w:val="24"/>
                <w:szCs w:val="24"/>
                <w:highlight w:val="none"/>
                <w:lang w:val="en-US" w:eastAsia="zh-CN"/>
              </w:rPr>
              <w:t>人员设置</w:t>
            </w:r>
            <w:r>
              <w:rPr>
                <w:rFonts w:ascii="Times New Roman" w:hAnsi="Times New Roman"/>
                <w:bCs/>
                <w:color w:val="auto"/>
                <w:sz w:val="24"/>
                <w:szCs w:val="24"/>
                <w:highlight w:val="none"/>
                <w:lang w:val="zh-CN"/>
              </w:rPr>
              <w:t>包括但不限于</w:t>
            </w:r>
            <w:r>
              <w:rPr>
                <w:rFonts w:hint="eastAsia" w:ascii="Times New Roman" w:hAnsi="Times New Roman"/>
                <w:bCs/>
                <w:color w:val="auto"/>
                <w:sz w:val="24"/>
                <w:szCs w:val="24"/>
                <w:highlight w:val="none"/>
                <w:lang w:val="zh-CN"/>
              </w:rPr>
              <w:t>项目经理</w:t>
            </w:r>
            <w:r>
              <w:rPr>
                <w:rFonts w:ascii="Times New Roman" w:hAnsi="Times New Roman"/>
                <w:bCs/>
                <w:color w:val="auto"/>
                <w:sz w:val="24"/>
                <w:szCs w:val="24"/>
                <w:highlight w:val="none"/>
                <w:lang w:val="zh-CN"/>
              </w:rPr>
              <w:t>、</w:t>
            </w:r>
            <w:r>
              <w:rPr>
                <w:rFonts w:hint="eastAsia" w:ascii="Times New Roman" w:hAnsi="Times New Roman"/>
                <w:bCs/>
                <w:color w:val="auto"/>
                <w:sz w:val="24"/>
                <w:szCs w:val="24"/>
                <w:highlight w:val="none"/>
                <w:lang w:val="en-US" w:eastAsia="zh-CN"/>
              </w:rPr>
              <w:t>技术负责人、</w:t>
            </w:r>
            <w:r>
              <w:rPr>
                <w:rFonts w:ascii="Times New Roman" w:hAnsi="Times New Roman"/>
                <w:bCs/>
                <w:color w:val="auto"/>
                <w:sz w:val="24"/>
                <w:szCs w:val="24"/>
                <w:highlight w:val="none"/>
                <w:lang w:val="zh-CN"/>
              </w:rPr>
              <w:t>施工员、质检员、安全员等）：从组织结构形式、人员配备、专业匹配、职称、执业资格等进行综合评审，人员配备合理</w:t>
            </w:r>
            <w:r>
              <w:rPr>
                <w:rFonts w:hint="eastAsia" w:ascii="Times New Roman" w:hAnsi="Times New Roman"/>
                <w:bCs/>
                <w:color w:val="auto"/>
                <w:sz w:val="24"/>
                <w:szCs w:val="24"/>
                <w:highlight w:val="none"/>
                <w:lang w:val="en-US" w:eastAsia="zh-CN"/>
              </w:rPr>
              <w:t>科学</w:t>
            </w:r>
            <w:r>
              <w:rPr>
                <w:rFonts w:ascii="Times New Roman" w:hAnsi="Times New Roman"/>
                <w:bCs/>
                <w:color w:val="auto"/>
                <w:sz w:val="24"/>
                <w:szCs w:val="24"/>
                <w:highlight w:val="none"/>
                <w:lang w:val="zh-CN"/>
              </w:rPr>
              <w:t>、完全符合项目需求的，得</w:t>
            </w:r>
            <w:r>
              <w:rPr>
                <w:rFonts w:hint="eastAsia" w:ascii="Times New Roman" w:hAnsi="Times New Roman"/>
                <w:bCs/>
                <w:color w:val="auto"/>
                <w:sz w:val="24"/>
                <w:szCs w:val="24"/>
                <w:highlight w:val="none"/>
                <w:lang w:val="en-US" w:eastAsia="zh-CN"/>
              </w:rPr>
              <w:t>10</w:t>
            </w:r>
            <w:r>
              <w:rPr>
                <w:rFonts w:ascii="Times New Roman" w:hAnsi="Times New Roman"/>
                <w:bCs/>
                <w:color w:val="auto"/>
                <w:sz w:val="24"/>
                <w:szCs w:val="24"/>
                <w:highlight w:val="none"/>
                <w:lang w:val="zh-CN"/>
              </w:rPr>
              <w:t>分；人员配备基本合理、基本符合项目需求的，得</w:t>
            </w:r>
            <w:r>
              <w:rPr>
                <w:rFonts w:hint="eastAsia" w:ascii="Times New Roman" w:hAnsi="Times New Roman"/>
                <w:bCs/>
                <w:color w:val="auto"/>
                <w:sz w:val="24"/>
                <w:szCs w:val="24"/>
                <w:highlight w:val="none"/>
                <w:lang w:val="en-US" w:eastAsia="zh-CN"/>
              </w:rPr>
              <w:t>8</w:t>
            </w:r>
            <w:r>
              <w:rPr>
                <w:rFonts w:ascii="Times New Roman" w:hAnsi="Times New Roman"/>
                <w:bCs/>
                <w:color w:val="auto"/>
                <w:sz w:val="24"/>
                <w:szCs w:val="24"/>
                <w:highlight w:val="none"/>
                <w:lang w:val="zh-CN"/>
              </w:rPr>
              <w:t>分；</w:t>
            </w:r>
            <w:r>
              <w:rPr>
                <w:rFonts w:hint="eastAsia" w:ascii="Times New Roman" w:hAnsi="Times New Roman"/>
                <w:bCs/>
                <w:color w:val="auto"/>
                <w:sz w:val="24"/>
                <w:szCs w:val="24"/>
                <w:highlight w:val="none"/>
                <w:lang w:val="en-US" w:eastAsia="zh-CN"/>
              </w:rPr>
              <w:t>人员配备一般，勉强符合项目基本需求的得6分；</w:t>
            </w:r>
            <w:r>
              <w:rPr>
                <w:rFonts w:ascii="Times New Roman" w:hAnsi="Times New Roman"/>
                <w:bCs/>
                <w:color w:val="auto"/>
                <w:sz w:val="24"/>
                <w:szCs w:val="24"/>
                <w:highlight w:val="none"/>
                <w:lang w:val="zh-CN"/>
              </w:rPr>
              <w:t>人员配备不合理、不符合项目需求的，得</w:t>
            </w:r>
            <w:r>
              <w:rPr>
                <w:rFonts w:hint="eastAsia" w:ascii="Times New Roman" w:hAnsi="Times New Roman"/>
                <w:bCs/>
                <w:color w:val="auto"/>
                <w:sz w:val="24"/>
                <w:szCs w:val="24"/>
                <w:highlight w:val="none"/>
                <w:lang w:val="en-US" w:eastAsia="zh-CN"/>
              </w:rPr>
              <w:t>4</w:t>
            </w:r>
            <w:r>
              <w:rPr>
                <w:rFonts w:ascii="Times New Roman" w:hAnsi="Times New Roman"/>
                <w:bCs/>
                <w:color w:val="auto"/>
                <w:sz w:val="24"/>
                <w:szCs w:val="24"/>
                <w:highlight w:val="none"/>
                <w:lang w:val="zh-CN"/>
              </w:rPr>
              <w:t>分；未提供的不得分。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2C5F70D1">
            <w:pPr>
              <w:spacing w:line="240" w:lineRule="auto"/>
              <w:jc w:val="center"/>
              <w:rPr>
                <w:rFonts w:asciiTheme="minorEastAsia" w:hAnsiTheme="minorEastAsia" w:eastAsiaTheme="minorEastAsia"/>
                <w:b/>
                <w:bCs/>
                <w:color w:val="auto"/>
                <w:sz w:val="24"/>
                <w:highlight w:val="none"/>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10</w:t>
            </w:r>
            <w:r>
              <w:rPr>
                <w:rFonts w:hint="eastAsia" w:ascii="宋体" w:hAnsi="宋体" w:eastAsia="宋体"/>
                <w:b/>
                <w:bCs/>
                <w:color w:val="auto"/>
                <w:sz w:val="24"/>
                <w:szCs w:val="24"/>
                <w:highlight w:val="none"/>
                <w:lang w:val="en-US" w:eastAsia="zh-CN"/>
              </w:rPr>
              <w:t>分</w:t>
            </w:r>
          </w:p>
        </w:tc>
      </w:tr>
      <w:tr w14:paraId="54C1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restart"/>
            <w:tcBorders>
              <w:left w:val="single" w:color="auto" w:sz="4" w:space="0"/>
              <w:right w:val="single" w:color="auto" w:sz="4" w:space="0"/>
            </w:tcBorders>
            <w:vAlign w:val="center"/>
          </w:tcPr>
          <w:p w14:paraId="35D16149">
            <w:pPr>
              <w:spacing w:line="240" w:lineRule="auto"/>
              <w:ind w:firstLine="435"/>
              <w:jc w:val="center"/>
              <w:rPr>
                <w:rFonts w:asciiTheme="minorEastAsia" w:hAnsiTheme="minorEastAsia" w:eastAsiaTheme="minorEastAsia"/>
                <w:b/>
                <w:bCs/>
                <w:color w:val="auto"/>
                <w:sz w:val="24"/>
                <w:highlight w:val="none"/>
              </w:rPr>
            </w:pPr>
          </w:p>
        </w:tc>
        <w:tc>
          <w:tcPr>
            <w:tcW w:w="740" w:type="pct"/>
            <w:vMerge w:val="restart"/>
            <w:tcBorders>
              <w:top w:val="single" w:color="auto" w:sz="4" w:space="0"/>
              <w:left w:val="single" w:color="auto" w:sz="4" w:space="0"/>
              <w:bottom w:val="single" w:color="auto" w:sz="4" w:space="0"/>
              <w:right w:val="single" w:color="auto" w:sz="4" w:space="0"/>
            </w:tcBorders>
            <w:vAlign w:val="center"/>
          </w:tcPr>
          <w:p w14:paraId="747B0777">
            <w:pPr>
              <w:spacing w:line="240" w:lineRule="auto"/>
              <w:jc w:val="center"/>
              <w:rPr>
                <w:rFonts w:asciiTheme="minorEastAsia" w:hAnsiTheme="minorEastAsia" w:eastAsiaTheme="minorEastAsia"/>
                <w:bCs/>
                <w:color w:val="auto"/>
                <w:sz w:val="24"/>
                <w:highlight w:val="none"/>
              </w:rPr>
            </w:pPr>
            <w:r>
              <w:rPr>
                <w:rFonts w:hint="eastAsia" w:ascii="Times New Roman" w:hAnsi="Times New Roman"/>
                <w:b/>
                <w:bCs/>
                <w:color w:val="auto"/>
                <w:sz w:val="24"/>
                <w:szCs w:val="24"/>
                <w:highlight w:val="none"/>
                <w:lang w:val="en-US" w:eastAsia="zh-CN"/>
              </w:rPr>
              <w:t>施工组织设计（</w:t>
            </w:r>
            <w:r>
              <w:rPr>
                <w:rFonts w:hint="eastAsia"/>
                <w:b/>
                <w:bCs/>
                <w:color w:val="auto"/>
                <w:sz w:val="24"/>
                <w:szCs w:val="24"/>
                <w:highlight w:val="none"/>
                <w:lang w:val="en-US" w:eastAsia="zh-CN"/>
              </w:rPr>
              <w:t>45</w:t>
            </w:r>
            <w:r>
              <w:rPr>
                <w:rFonts w:hint="eastAsia" w:ascii="宋体" w:hAnsi="宋体" w:eastAsia="宋体"/>
                <w:b/>
                <w:bCs/>
                <w:color w:val="auto"/>
                <w:sz w:val="24"/>
                <w:szCs w:val="24"/>
                <w:highlight w:val="none"/>
                <w:lang w:val="en-US" w:eastAsia="zh-CN"/>
              </w:rPr>
              <w:t>）分</w:t>
            </w:r>
          </w:p>
        </w:tc>
        <w:tc>
          <w:tcPr>
            <w:tcW w:w="2880" w:type="pct"/>
            <w:tcBorders>
              <w:top w:val="single" w:color="auto" w:sz="4" w:space="0"/>
              <w:left w:val="single" w:color="auto" w:sz="4" w:space="0"/>
              <w:bottom w:val="single" w:color="auto" w:sz="4" w:space="0"/>
              <w:right w:val="single" w:color="auto" w:sz="4" w:space="0"/>
            </w:tcBorders>
            <w:vAlign w:val="center"/>
          </w:tcPr>
          <w:p w14:paraId="3470AE8F">
            <w:pPr>
              <w:topLinePunct/>
              <w:adjustRightInd w:val="0"/>
              <w:snapToGrid w:val="0"/>
              <w:spacing w:line="240" w:lineRule="auto"/>
              <w:rPr>
                <w:rFonts w:ascii="Times New Roman" w:hAnsi="Times New Roman"/>
                <w:b/>
                <w:bCs/>
                <w:color w:val="auto"/>
                <w:sz w:val="24"/>
                <w:szCs w:val="24"/>
                <w:highlight w:val="none"/>
                <w:lang w:val="zh-CN"/>
              </w:rPr>
            </w:pPr>
            <w:r>
              <w:rPr>
                <w:rFonts w:ascii="Times New Roman" w:hAnsi="Times New Roman"/>
                <w:b/>
                <w:bCs/>
                <w:color w:val="auto"/>
                <w:sz w:val="24"/>
                <w:szCs w:val="24"/>
                <w:highlight w:val="none"/>
                <w:lang w:val="zh-CN"/>
              </w:rPr>
              <w:t>1</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主要施工方案与技术措施</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主要分部施工方法符合</w:t>
            </w:r>
            <w:r>
              <w:rPr>
                <w:rFonts w:hint="eastAsia" w:ascii="Times New Roman" w:hAnsi="Times New Roman"/>
                <w:b/>
                <w:bCs/>
                <w:color w:val="auto"/>
                <w:sz w:val="24"/>
                <w:szCs w:val="24"/>
                <w:highlight w:val="none"/>
                <w:lang w:val="en-US" w:eastAsia="zh-CN"/>
              </w:rPr>
              <w:t>现场实际情况</w:t>
            </w:r>
            <w:r>
              <w:rPr>
                <w:rFonts w:ascii="Times New Roman" w:hAnsi="Times New Roman"/>
                <w:b/>
                <w:bCs/>
                <w:color w:val="auto"/>
                <w:sz w:val="24"/>
                <w:szCs w:val="24"/>
                <w:highlight w:val="none"/>
                <w:lang w:val="zh-CN"/>
              </w:rPr>
              <w:t>，有详尽的施工技术方案，工艺先进、方法科学合理、可行，能切实指导</w:t>
            </w:r>
            <w:r>
              <w:rPr>
                <w:rFonts w:hint="eastAsia" w:ascii="Times New Roman" w:hAnsi="Times New Roman"/>
                <w:b/>
                <w:bCs/>
                <w:color w:val="auto"/>
                <w:sz w:val="24"/>
                <w:szCs w:val="24"/>
                <w:highlight w:val="none"/>
                <w:lang w:val="en-US" w:eastAsia="zh-CN"/>
              </w:rPr>
              <w:t>现场</w:t>
            </w:r>
            <w:r>
              <w:rPr>
                <w:rFonts w:ascii="Times New Roman" w:hAnsi="Times New Roman"/>
                <w:b/>
                <w:bCs/>
                <w:color w:val="auto"/>
                <w:sz w:val="24"/>
                <w:szCs w:val="24"/>
                <w:highlight w:val="none"/>
                <w:lang w:val="zh-CN"/>
              </w:rPr>
              <w:t>施工并确保安全。</w:t>
            </w:r>
          </w:p>
          <w:p w14:paraId="6D47C9E7">
            <w:pPr>
              <w:numPr>
                <w:ilvl w:val="0"/>
                <w:numId w:val="0"/>
              </w:numPr>
              <w:topLinePunct/>
              <w:adjustRightInd w:val="0"/>
              <w:snapToGrid w:val="0"/>
              <w:spacing w:line="240" w:lineRule="auto"/>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lang w:val="zh-CN"/>
              </w:rPr>
              <w:t>覆盖全面</w:t>
            </w:r>
            <w:r>
              <w:rPr>
                <w:rFonts w:hint="eastAsia" w:ascii="Times New Roman" w:hAnsi="Times New Roman"/>
                <w:color w:val="auto"/>
                <w:sz w:val="24"/>
                <w:szCs w:val="24"/>
                <w:highlight w:val="none"/>
                <w:lang w:val="en-US" w:eastAsia="zh-CN"/>
              </w:rPr>
              <w:t>详实</w:t>
            </w:r>
            <w:r>
              <w:rPr>
                <w:rFonts w:ascii="Times New Roman" w:hAnsi="Times New Roman"/>
                <w:color w:val="auto"/>
                <w:sz w:val="24"/>
                <w:szCs w:val="24"/>
                <w:highlight w:val="none"/>
                <w:lang w:val="zh-CN"/>
              </w:rPr>
              <w:t>、要点</w:t>
            </w:r>
            <w:r>
              <w:rPr>
                <w:rFonts w:hint="eastAsia" w:ascii="Times New Roman" w:hAnsi="Times New Roman"/>
                <w:color w:val="auto"/>
                <w:sz w:val="24"/>
                <w:szCs w:val="24"/>
                <w:highlight w:val="none"/>
                <w:lang w:val="en-US" w:eastAsia="zh-CN"/>
              </w:rPr>
              <w:t>亮点</w:t>
            </w:r>
            <w:r>
              <w:rPr>
                <w:rFonts w:ascii="Times New Roman" w:hAnsi="Times New Roman"/>
                <w:color w:val="auto"/>
                <w:sz w:val="24"/>
                <w:szCs w:val="24"/>
                <w:highlight w:val="none"/>
                <w:lang w:val="zh-CN"/>
              </w:rPr>
              <w:t>突出、</w:t>
            </w:r>
            <w:r>
              <w:rPr>
                <w:rFonts w:hint="eastAsia" w:ascii="Times New Roman" w:hAnsi="Times New Roman"/>
                <w:color w:val="auto"/>
                <w:sz w:val="24"/>
                <w:szCs w:val="24"/>
                <w:highlight w:val="none"/>
                <w:lang w:val="en-US" w:eastAsia="zh-CN"/>
              </w:rPr>
              <w:t>科学合理</w:t>
            </w:r>
            <w:r>
              <w:rPr>
                <w:rFonts w:ascii="Times New Roman" w:hAnsi="Times New Roman"/>
                <w:color w:val="auto"/>
                <w:sz w:val="24"/>
                <w:szCs w:val="24"/>
                <w:highlight w:val="none"/>
                <w:lang w:val="zh-CN"/>
              </w:rPr>
              <w:t>，内容完整</w:t>
            </w:r>
            <w:r>
              <w:rPr>
                <w:rFonts w:hint="eastAsia" w:ascii="Times New Roman" w:hAnsi="Times New Roman"/>
                <w:color w:val="auto"/>
                <w:sz w:val="24"/>
                <w:szCs w:val="24"/>
                <w:highlight w:val="none"/>
                <w:lang w:val="en-US" w:eastAsia="zh-CN"/>
              </w:rPr>
              <w:t>周密</w:t>
            </w:r>
            <w:r>
              <w:rPr>
                <w:rFonts w:ascii="Times New Roman" w:hAnsi="Times New Roman"/>
                <w:color w:val="auto"/>
                <w:sz w:val="24"/>
                <w:szCs w:val="24"/>
                <w:highlight w:val="none"/>
                <w:lang w:val="zh-CN"/>
              </w:rPr>
              <w:t>，表述清晰，</w:t>
            </w:r>
            <w:r>
              <w:rPr>
                <w:rFonts w:hint="eastAsia" w:ascii="Times New Roman" w:hAnsi="Times New Roman"/>
                <w:color w:val="auto"/>
                <w:sz w:val="24"/>
                <w:szCs w:val="24"/>
                <w:highlight w:val="none"/>
                <w:lang w:val="en-US" w:eastAsia="zh-CN"/>
              </w:rPr>
              <w:t>优于</w:t>
            </w:r>
            <w:r>
              <w:rPr>
                <w:rFonts w:ascii="Times New Roman" w:hAnsi="Times New Roman"/>
                <w:color w:val="auto"/>
                <w:sz w:val="24"/>
                <w:szCs w:val="24"/>
                <w:highlight w:val="none"/>
                <w:lang w:val="zh-CN"/>
              </w:rPr>
              <w:t>本项目实际需求</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能高度配合有</w:t>
            </w:r>
            <w:r>
              <w:rPr>
                <w:rFonts w:ascii="Times New Roman" w:hAnsi="Times New Roman"/>
                <w:color w:val="auto"/>
                <w:sz w:val="24"/>
                <w:szCs w:val="24"/>
                <w:highlight w:val="none"/>
                <w:lang w:val="zh-CN"/>
              </w:rPr>
              <w:t>利于项目实施的得</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lang w:val="zh-CN"/>
              </w:rPr>
              <w:t>分；</w:t>
            </w:r>
          </w:p>
          <w:p w14:paraId="05F57B73">
            <w:pPr>
              <w:topLinePunct/>
              <w:adjustRightInd w:val="0"/>
              <w:snapToGrid w:val="0"/>
              <w:spacing w:line="240" w:lineRule="auto"/>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lang w:val="en-US" w:eastAsia="zh-CN"/>
              </w:rPr>
              <w:t>基本</w:t>
            </w:r>
            <w:r>
              <w:rPr>
                <w:rFonts w:ascii="Times New Roman" w:hAnsi="Times New Roman"/>
                <w:color w:val="auto"/>
                <w:sz w:val="24"/>
                <w:szCs w:val="24"/>
                <w:highlight w:val="none"/>
                <w:lang w:val="zh-CN"/>
              </w:rPr>
              <w:t>全面</w:t>
            </w:r>
            <w:r>
              <w:rPr>
                <w:rFonts w:hint="eastAsia" w:ascii="Times New Roman" w:hAnsi="Times New Roman"/>
                <w:color w:val="auto"/>
                <w:sz w:val="24"/>
                <w:szCs w:val="24"/>
                <w:highlight w:val="none"/>
                <w:lang w:val="en-US" w:eastAsia="zh-CN"/>
              </w:rPr>
              <w:t>合理</w:t>
            </w:r>
            <w:r>
              <w:rPr>
                <w:rFonts w:ascii="Times New Roman" w:hAnsi="Times New Roman"/>
                <w:color w:val="auto"/>
                <w:sz w:val="24"/>
                <w:szCs w:val="24"/>
                <w:highlight w:val="none"/>
                <w:lang w:val="zh-CN"/>
              </w:rPr>
              <w:t>，与本项目实际需求</w:t>
            </w:r>
            <w:r>
              <w:rPr>
                <w:rFonts w:hint="eastAsia" w:ascii="Times New Roman" w:hAnsi="Times New Roman"/>
                <w:color w:val="auto"/>
                <w:sz w:val="24"/>
                <w:szCs w:val="24"/>
                <w:highlight w:val="none"/>
                <w:lang w:val="en-US" w:eastAsia="zh-CN"/>
              </w:rPr>
              <w:t>基本</w:t>
            </w:r>
            <w:r>
              <w:rPr>
                <w:rFonts w:hint="eastAsia" w:ascii="Times New Roman" w:hAnsi="Times New Roman"/>
                <w:color w:val="auto"/>
                <w:sz w:val="24"/>
                <w:szCs w:val="24"/>
                <w:highlight w:val="none"/>
              </w:rPr>
              <w:t>适应</w:t>
            </w:r>
            <w:r>
              <w:rPr>
                <w:rFonts w:hint="eastAsia" w:ascii="Times New Roman" w:hAnsi="Times New Roman"/>
                <w:color w:val="auto"/>
                <w:sz w:val="24"/>
                <w:szCs w:val="24"/>
                <w:highlight w:val="none"/>
                <w:lang w:val="zh-CN"/>
              </w:rPr>
              <w:t>的</w:t>
            </w:r>
            <w:r>
              <w:rPr>
                <w:rFonts w:ascii="Times New Roman" w:hAnsi="Times New Roman"/>
                <w:color w:val="auto"/>
                <w:sz w:val="24"/>
                <w:szCs w:val="24"/>
                <w:highlight w:val="none"/>
                <w:lang w:val="zh-CN"/>
              </w:rPr>
              <w:t>得</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分；</w:t>
            </w:r>
          </w:p>
          <w:p w14:paraId="3E9CCD43">
            <w:pPr>
              <w:numPr>
                <w:ilvl w:val="0"/>
                <w:numId w:val="0"/>
              </w:numPr>
              <w:topLinePunct/>
              <w:adjustRightInd w:val="0"/>
              <w:snapToGrid w:val="0"/>
              <w:spacing w:line="240" w:lineRule="auto"/>
              <w:jc w:val="left"/>
              <w:rPr>
                <w:rFonts w:hint="eastAsia" w:ascii="Times New Roman" w:hAnsi="Times New Roman" w:eastAsia="宋体"/>
                <w:color w:val="auto"/>
                <w:sz w:val="24"/>
                <w:szCs w:val="24"/>
                <w:highlight w:val="none"/>
                <w:lang w:val="zh-CN" w:eastAsia="zh-CN"/>
              </w:rPr>
            </w:pP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3</w:t>
            </w:r>
            <w:r>
              <w:rPr>
                <w:rFonts w:hint="eastAsia" w:ascii="Times New Roman" w:hAnsi="Times New Roman" w:eastAsia="宋体"/>
                <w:color w:val="auto"/>
                <w:sz w:val="24"/>
                <w:szCs w:val="24"/>
                <w:highlight w:val="none"/>
                <w:lang w:val="zh-CN" w:eastAsia="zh-CN"/>
              </w:rPr>
              <w:t>）覆盖</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全面、要点</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突出、针对性</w:t>
            </w:r>
            <w:r>
              <w:rPr>
                <w:rFonts w:hint="eastAsia" w:ascii="Times New Roman" w:hAnsi="Times New Roman" w:eastAsia="宋体"/>
                <w:color w:val="auto"/>
                <w:sz w:val="24"/>
                <w:szCs w:val="24"/>
                <w:highlight w:val="none"/>
                <w:lang w:val="en-US" w:eastAsia="zh-CN"/>
              </w:rPr>
              <w:t>不强</w:t>
            </w:r>
            <w:r>
              <w:rPr>
                <w:rFonts w:hint="eastAsia" w:ascii="Times New Roman" w:hAnsi="Times New Roman" w:eastAsia="宋体"/>
                <w:color w:val="auto"/>
                <w:sz w:val="24"/>
                <w:szCs w:val="24"/>
                <w:highlight w:val="none"/>
                <w:lang w:val="zh-CN" w:eastAsia="zh-CN"/>
              </w:rPr>
              <w:t>，内容</w:t>
            </w:r>
            <w:r>
              <w:rPr>
                <w:rFonts w:hint="eastAsia" w:ascii="Times New Roman" w:hAnsi="Times New Roman" w:eastAsia="宋体"/>
                <w:color w:val="auto"/>
                <w:sz w:val="24"/>
                <w:szCs w:val="24"/>
                <w:highlight w:val="none"/>
                <w:lang w:val="en-US" w:eastAsia="zh-CN"/>
              </w:rPr>
              <w:t>不完整</w:t>
            </w:r>
            <w:r>
              <w:rPr>
                <w:rFonts w:hint="eastAsia" w:ascii="Times New Roman" w:hAnsi="Times New Roman" w:eastAsia="宋体"/>
                <w:color w:val="auto"/>
                <w:sz w:val="24"/>
                <w:szCs w:val="24"/>
                <w:highlight w:val="none"/>
                <w:lang w:val="zh-CN" w:eastAsia="zh-CN"/>
              </w:rPr>
              <w:t>，表述</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清晰，与本项目实际需求</w:t>
            </w:r>
            <w:r>
              <w:rPr>
                <w:rFonts w:hint="eastAsia" w:ascii="Times New Roman" w:hAnsi="Times New Roman" w:eastAsia="宋体"/>
                <w:color w:val="auto"/>
                <w:sz w:val="24"/>
                <w:szCs w:val="24"/>
                <w:highlight w:val="none"/>
                <w:lang w:val="en-US" w:eastAsia="zh-CN"/>
              </w:rPr>
              <w:t>不适应</w:t>
            </w: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符合项目实施要求的得</w:t>
            </w:r>
            <w:r>
              <w:rPr>
                <w:rFonts w:hint="eastAsia" w:ascii="Times New Roman" w:hAnsi="Times New Roman"/>
                <w:color w:val="auto"/>
                <w:sz w:val="24"/>
                <w:szCs w:val="24"/>
                <w:highlight w:val="none"/>
                <w:lang w:val="en-US" w:eastAsia="zh-CN"/>
              </w:rPr>
              <w:t>1</w:t>
            </w:r>
            <w:r>
              <w:rPr>
                <w:rFonts w:hint="eastAsia" w:ascii="Times New Roman" w:hAnsi="Times New Roman" w:eastAsia="宋体"/>
                <w:color w:val="auto"/>
                <w:sz w:val="24"/>
                <w:szCs w:val="24"/>
                <w:highlight w:val="none"/>
                <w:lang w:val="zh-CN" w:eastAsia="zh-CN"/>
              </w:rPr>
              <w:t>分；</w:t>
            </w:r>
          </w:p>
          <w:p w14:paraId="69B2C7B1">
            <w:pPr>
              <w:numPr>
                <w:ilvl w:val="0"/>
                <w:numId w:val="0"/>
              </w:numPr>
              <w:topLinePunct/>
              <w:adjustRightInd w:val="0"/>
              <w:snapToGrid w:val="0"/>
              <w:spacing w:line="240" w:lineRule="auto"/>
              <w:ind w:left="0" w:leftChars="0" w:firstLine="0" w:firstLineChars="0"/>
              <w:jc w:val="left"/>
              <w:rPr>
                <w:rFonts w:hint="eastAsia" w:ascii="Times New Roman" w:hAnsi="Times New Roman"/>
                <w:bCs/>
                <w:color w:val="auto"/>
                <w:sz w:val="24"/>
                <w:szCs w:val="24"/>
                <w:highlight w:val="none"/>
                <w:lang w:eastAsia="zh-CN"/>
              </w:rPr>
            </w:pP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4</w:t>
            </w:r>
            <w:r>
              <w:rPr>
                <w:rFonts w:hint="eastAsia" w:ascii="Times New Roman" w:hAnsi="Times New Roman" w:eastAsia="宋体"/>
                <w:color w:val="auto"/>
                <w:sz w:val="24"/>
                <w:szCs w:val="24"/>
                <w:highlight w:val="none"/>
                <w:lang w:val="zh-CN" w:eastAsia="zh-CN"/>
              </w:rPr>
              <w:t>）未提供的不得分。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5771BF95">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5</w:t>
            </w:r>
            <w:r>
              <w:rPr>
                <w:rFonts w:hint="eastAsia" w:ascii="宋体" w:hAnsi="宋体" w:eastAsia="宋体"/>
                <w:b/>
                <w:bCs/>
                <w:color w:val="auto"/>
                <w:sz w:val="24"/>
                <w:szCs w:val="24"/>
                <w:highlight w:val="none"/>
                <w:lang w:val="en-US" w:eastAsia="zh-CN"/>
              </w:rPr>
              <w:t>分</w:t>
            </w:r>
          </w:p>
        </w:tc>
      </w:tr>
      <w:tr w14:paraId="3DB5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22F473D3">
            <w:pPr>
              <w:spacing w:line="240" w:lineRule="auto"/>
              <w:ind w:firstLine="435"/>
              <w:jc w:val="center"/>
              <w:rPr>
                <w:rFonts w:asciiTheme="minorEastAsia" w:hAnsiTheme="minorEastAsia" w:eastAsiaTheme="minorEastAsia"/>
                <w:b/>
                <w:bCs/>
                <w:color w:val="auto"/>
                <w:sz w:val="24"/>
                <w:highlight w:val="none"/>
              </w:rPr>
            </w:pPr>
          </w:p>
        </w:tc>
        <w:tc>
          <w:tcPr>
            <w:tcW w:w="740" w:type="pct"/>
            <w:vMerge w:val="continue"/>
            <w:tcBorders>
              <w:top w:val="single" w:color="auto" w:sz="4" w:space="0"/>
              <w:left w:val="single" w:color="auto" w:sz="4" w:space="0"/>
              <w:bottom w:val="single" w:color="auto" w:sz="4" w:space="0"/>
              <w:right w:val="single" w:color="auto" w:sz="4" w:space="0"/>
            </w:tcBorders>
            <w:vAlign w:val="center"/>
          </w:tcPr>
          <w:p w14:paraId="0A1E658C">
            <w:pPr>
              <w:spacing w:line="240" w:lineRule="auto"/>
              <w:jc w:val="left"/>
              <w:rPr>
                <w:rFonts w:asciiTheme="minorEastAsia" w:hAnsiTheme="minorEastAsia" w:eastAsiaTheme="minorEastAsia"/>
                <w:bCs/>
                <w:color w:val="auto"/>
                <w:sz w:val="24"/>
                <w:highlight w:val="none"/>
              </w:rPr>
            </w:pPr>
          </w:p>
        </w:tc>
        <w:tc>
          <w:tcPr>
            <w:tcW w:w="2880" w:type="pct"/>
            <w:tcBorders>
              <w:top w:val="single" w:color="auto" w:sz="4" w:space="0"/>
              <w:left w:val="single" w:color="auto" w:sz="4" w:space="0"/>
              <w:bottom w:val="single" w:color="auto" w:sz="4" w:space="0"/>
              <w:right w:val="single" w:color="auto" w:sz="4" w:space="0"/>
            </w:tcBorders>
            <w:vAlign w:val="center"/>
          </w:tcPr>
          <w:p w14:paraId="185D242A">
            <w:pPr>
              <w:topLinePunct/>
              <w:adjustRightInd w:val="0"/>
              <w:snapToGrid w:val="0"/>
              <w:spacing w:line="240" w:lineRule="auto"/>
              <w:jc w:val="left"/>
              <w:rPr>
                <w:rFonts w:ascii="Times New Roman" w:hAnsi="Times New Roman"/>
                <w:b/>
                <w:bCs/>
                <w:color w:val="auto"/>
                <w:sz w:val="24"/>
                <w:szCs w:val="24"/>
                <w:highlight w:val="none"/>
                <w:lang w:val="zh-CN"/>
              </w:rPr>
            </w:pPr>
            <w:r>
              <w:rPr>
                <w:rFonts w:hint="eastAsia" w:ascii="Times New Roman" w:hAnsi="Times New Roman"/>
                <w:b/>
                <w:bCs/>
                <w:color w:val="auto"/>
                <w:sz w:val="24"/>
                <w:szCs w:val="24"/>
                <w:highlight w:val="none"/>
              </w:rPr>
              <w:t>2</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施工安全保障体系</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是否健全，施工现场管理人员安全生产职责是否明确，是否针对工程特点、周边环境和施工工艺，确定危险源并制定具体的防护措施，同时体现出安全保证措施。</w:t>
            </w:r>
          </w:p>
          <w:p w14:paraId="2CE50D83">
            <w:pPr>
              <w:numPr>
                <w:ilvl w:val="0"/>
                <w:numId w:val="0"/>
              </w:numPr>
              <w:topLinePunct/>
              <w:adjustRightInd w:val="0"/>
              <w:snapToGrid w:val="0"/>
              <w:spacing w:line="240" w:lineRule="auto"/>
              <w:jc w:val="left"/>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lang w:val="zh-CN"/>
              </w:rPr>
              <w:t>覆盖全面</w:t>
            </w:r>
            <w:r>
              <w:rPr>
                <w:rFonts w:hint="eastAsia" w:ascii="Times New Roman" w:hAnsi="Times New Roman"/>
                <w:color w:val="auto"/>
                <w:sz w:val="24"/>
                <w:szCs w:val="24"/>
                <w:highlight w:val="none"/>
                <w:lang w:val="en-US" w:eastAsia="zh-CN"/>
              </w:rPr>
              <w:t>详实</w:t>
            </w:r>
            <w:r>
              <w:rPr>
                <w:rFonts w:ascii="Times New Roman" w:hAnsi="Times New Roman"/>
                <w:color w:val="auto"/>
                <w:sz w:val="24"/>
                <w:szCs w:val="24"/>
                <w:highlight w:val="none"/>
                <w:lang w:val="zh-CN"/>
              </w:rPr>
              <w:t>、要点</w:t>
            </w:r>
            <w:r>
              <w:rPr>
                <w:rFonts w:hint="eastAsia" w:ascii="Times New Roman" w:hAnsi="Times New Roman"/>
                <w:color w:val="auto"/>
                <w:sz w:val="24"/>
                <w:szCs w:val="24"/>
                <w:highlight w:val="none"/>
                <w:lang w:val="en-US" w:eastAsia="zh-CN"/>
              </w:rPr>
              <w:t>亮点</w:t>
            </w:r>
            <w:r>
              <w:rPr>
                <w:rFonts w:ascii="Times New Roman" w:hAnsi="Times New Roman"/>
                <w:color w:val="auto"/>
                <w:sz w:val="24"/>
                <w:szCs w:val="24"/>
                <w:highlight w:val="none"/>
                <w:lang w:val="zh-CN"/>
              </w:rPr>
              <w:t>突出、</w:t>
            </w:r>
            <w:r>
              <w:rPr>
                <w:rFonts w:hint="eastAsia" w:ascii="Times New Roman" w:hAnsi="Times New Roman"/>
                <w:color w:val="auto"/>
                <w:sz w:val="24"/>
                <w:szCs w:val="24"/>
                <w:highlight w:val="none"/>
                <w:lang w:val="en-US" w:eastAsia="zh-CN"/>
              </w:rPr>
              <w:t>科学合理</w:t>
            </w:r>
            <w:r>
              <w:rPr>
                <w:rFonts w:ascii="Times New Roman" w:hAnsi="Times New Roman"/>
                <w:color w:val="auto"/>
                <w:sz w:val="24"/>
                <w:szCs w:val="24"/>
                <w:highlight w:val="none"/>
                <w:lang w:val="zh-CN"/>
              </w:rPr>
              <w:t>，内容完整</w:t>
            </w:r>
            <w:r>
              <w:rPr>
                <w:rFonts w:hint="eastAsia" w:ascii="Times New Roman" w:hAnsi="Times New Roman"/>
                <w:color w:val="auto"/>
                <w:sz w:val="24"/>
                <w:szCs w:val="24"/>
                <w:highlight w:val="none"/>
                <w:lang w:val="en-US" w:eastAsia="zh-CN"/>
              </w:rPr>
              <w:t>周密</w:t>
            </w:r>
            <w:r>
              <w:rPr>
                <w:rFonts w:ascii="Times New Roman" w:hAnsi="Times New Roman"/>
                <w:color w:val="auto"/>
                <w:sz w:val="24"/>
                <w:szCs w:val="24"/>
                <w:highlight w:val="none"/>
                <w:lang w:val="zh-CN"/>
              </w:rPr>
              <w:t>，表述清晰，</w:t>
            </w:r>
            <w:r>
              <w:rPr>
                <w:rFonts w:hint="eastAsia" w:ascii="Times New Roman" w:hAnsi="Times New Roman"/>
                <w:color w:val="auto"/>
                <w:sz w:val="24"/>
                <w:szCs w:val="24"/>
                <w:highlight w:val="none"/>
                <w:lang w:val="en-US" w:eastAsia="zh-CN"/>
              </w:rPr>
              <w:t>优于</w:t>
            </w:r>
            <w:r>
              <w:rPr>
                <w:rFonts w:ascii="Times New Roman" w:hAnsi="Times New Roman"/>
                <w:color w:val="auto"/>
                <w:sz w:val="24"/>
                <w:szCs w:val="24"/>
                <w:highlight w:val="none"/>
                <w:lang w:val="zh-CN"/>
              </w:rPr>
              <w:t>本项目实际需求</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能高度配合有</w:t>
            </w:r>
            <w:r>
              <w:rPr>
                <w:rFonts w:ascii="Times New Roman" w:hAnsi="Times New Roman"/>
                <w:color w:val="auto"/>
                <w:sz w:val="24"/>
                <w:szCs w:val="24"/>
                <w:highlight w:val="none"/>
                <w:lang w:val="zh-CN"/>
              </w:rPr>
              <w:t>利于项目实施的得</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lang w:val="zh-CN"/>
              </w:rPr>
              <w:t>分；</w:t>
            </w:r>
          </w:p>
          <w:p w14:paraId="787DD763">
            <w:pPr>
              <w:topLinePunct/>
              <w:adjustRightInd w:val="0"/>
              <w:snapToGrid w:val="0"/>
              <w:spacing w:line="240" w:lineRule="auto"/>
              <w:jc w:val="left"/>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lang w:val="en-US" w:eastAsia="zh-CN"/>
              </w:rPr>
              <w:t>基本</w:t>
            </w:r>
            <w:r>
              <w:rPr>
                <w:rFonts w:ascii="Times New Roman" w:hAnsi="Times New Roman"/>
                <w:color w:val="auto"/>
                <w:sz w:val="24"/>
                <w:szCs w:val="24"/>
                <w:highlight w:val="none"/>
                <w:lang w:val="zh-CN"/>
              </w:rPr>
              <w:t>全面</w:t>
            </w:r>
            <w:r>
              <w:rPr>
                <w:rFonts w:hint="eastAsia" w:ascii="Times New Roman" w:hAnsi="Times New Roman"/>
                <w:color w:val="auto"/>
                <w:sz w:val="24"/>
                <w:szCs w:val="24"/>
                <w:highlight w:val="none"/>
                <w:lang w:val="en-US" w:eastAsia="zh-CN"/>
              </w:rPr>
              <w:t>合理</w:t>
            </w:r>
            <w:r>
              <w:rPr>
                <w:rFonts w:ascii="Times New Roman" w:hAnsi="Times New Roman"/>
                <w:color w:val="auto"/>
                <w:sz w:val="24"/>
                <w:szCs w:val="24"/>
                <w:highlight w:val="none"/>
                <w:lang w:val="zh-CN"/>
              </w:rPr>
              <w:t>，与本项目实际需求</w:t>
            </w:r>
            <w:r>
              <w:rPr>
                <w:rFonts w:hint="eastAsia" w:ascii="Times New Roman" w:hAnsi="Times New Roman"/>
                <w:color w:val="auto"/>
                <w:sz w:val="24"/>
                <w:szCs w:val="24"/>
                <w:highlight w:val="none"/>
                <w:lang w:val="en-US" w:eastAsia="zh-CN"/>
              </w:rPr>
              <w:t>基本</w:t>
            </w:r>
            <w:r>
              <w:rPr>
                <w:rFonts w:hint="eastAsia" w:ascii="Times New Roman" w:hAnsi="Times New Roman"/>
                <w:color w:val="auto"/>
                <w:sz w:val="24"/>
                <w:szCs w:val="24"/>
                <w:highlight w:val="none"/>
              </w:rPr>
              <w:t>适应</w:t>
            </w:r>
            <w:r>
              <w:rPr>
                <w:rFonts w:hint="eastAsia" w:ascii="Times New Roman" w:hAnsi="Times New Roman"/>
                <w:color w:val="auto"/>
                <w:sz w:val="24"/>
                <w:szCs w:val="24"/>
                <w:highlight w:val="none"/>
                <w:lang w:val="zh-CN"/>
              </w:rPr>
              <w:t>的</w:t>
            </w:r>
            <w:r>
              <w:rPr>
                <w:rFonts w:ascii="Times New Roman" w:hAnsi="Times New Roman"/>
                <w:color w:val="auto"/>
                <w:sz w:val="24"/>
                <w:szCs w:val="24"/>
                <w:highlight w:val="none"/>
                <w:lang w:val="zh-CN"/>
              </w:rPr>
              <w:t>得</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分；</w:t>
            </w:r>
          </w:p>
          <w:p w14:paraId="4F7A97D4">
            <w:pPr>
              <w:numPr>
                <w:ilvl w:val="0"/>
                <w:numId w:val="0"/>
              </w:numPr>
              <w:topLinePunct/>
              <w:adjustRightInd w:val="0"/>
              <w:snapToGrid w:val="0"/>
              <w:spacing w:line="240" w:lineRule="auto"/>
              <w:jc w:val="left"/>
              <w:rPr>
                <w:rFonts w:hint="eastAsia" w:ascii="Times New Roman" w:hAnsi="Times New Roman" w:eastAsia="宋体"/>
                <w:color w:val="auto"/>
                <w:sz w:val="24"/>
                <w:szCs w:val="24"/>
                <w:highlight w:val="none"/>
                <w:lang w:val="zh-CN" w:eastAsia="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rPr>
              <w:t>不</w:t>
            </w:r>
            <w:r>
              <w:rPr>
                <w:rFonts w:ascii="Times New Roman" w:hAnsi="Times New Roman"/>
                <w:color w:val="auto"/>
                <w:sz w:val="24"/>
                <w:szCs w:val="24"/>
                <w:highlight w:val="none"/>
                <w:lang w:val="zh-CN"/>
              </w:rPr>
              <w:t>全面、要点</w:t>
            </w:r>
            <w:r>
              <w:rPr>
                <w:rFonts w:hint="eastAsia" w:ascii="Times New Roman" w:hAnsi="Times New Roman"/>
                <w:color w:val="auto"/>
                <w:sz w:val="24"/>
                <w:szCs w:val="24"/>
                <w:highlight w:val="none"/>
              </w:rPr>
              <w:t>不</w:t>
            </w:r>
            <w:r>
              <w:rPr>
                <w:rFonts w:ascii="Times New Roman" w:hAnsi="Times New Roman"/>
                <w:color w:val="auto"/>
                <w:sz w:val="24"/>
                <w:szCs w:val="24"/>
                <w:highlight w:val="none"/>
                <w:lang w:val="zh-CN"/>
              </w:rPr>
              <w:t>突出、针对性</w:t>
            </w:r>
            <w:r>
              <w:rPr>
                <w:rFonts w:hint="eastAsia" w:ascii="Times New Roman" w:hAnsi="Times New Roman"/>
                <w:color w:val="auto"/>
                <w:sz w:val="24"/>
                <w:szCs w:val="24"/>
                <w:highlight w:val="none"/>
              </w:rPr>
              <w:t>不强</w:t>
            </w:r>
            <w:r>
              <w:rPr>
                <w:rFonts w:ascii="Times New Roman" w:hAnsi="Times New Roman"/>
                <w:color w:val="auto"/>
                <w:sz w:val="24"/>
                <w:szCs w:val="24"/>
                <w:highlight w:val="none"/>
                <w:lang w:val="zh-CN"/>
              </w:rPr>
              <w:t>，</w:t>
            </w:r>
            <w:r>
              <w:rPr>
                <w:rFonts w:hint="eastAsia" w:ascii="Times New Roman" w:hAnsi="Times New Roman" w:eastAsia="宋体"/>
                <w:color w:val="auto"/>
                <w:sz w:val="24"/>
                <w:szCs w:val="24"/>
                <w:highlight w:val="none"/>
                <w:lang w:val="zh-CN" w:eastAsia="zh-CN"/>
              </w:rPr>
              <w:t>内容</w:t>
            </w:r>
            <w:r>
              <w:rPr>
                <w:rFonts w:hint="eastAsia" w:ascii="Times New Roman" w:hAnsi="Times New Roman" w:eastAsia="宋体"/>
                <w:color w:val="auto"/>
                <w:sz w:val="24"/>
                <w:szCs w:val="24"/>
                <w:highlight w:val="none"/>
                <w:lang w:val="en-US" w:eastAsia="zh-CN"/>
              </w:rPr>
              <w:t>不完整</w:t>
            </w:r>
            <w:r>
              <w:rPr>
                <w:rFonts w:hint="eastAsia" w:ascii="Times New Roman" w:hAnsi="Times New Roman" w:eastAsia="宋体"/>
                <w:color w:val="auto"/>
                <w:sz w:val="24"/>
                <w:szCs w:val="24"/>
                <w:highlight w:val="none"/>
                <w:lang w:val="zh-CN" w:eastAsia="zh-CN"/>
              </w:rPr>
              <w:t>，表述</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清晰，与本项目实际需求</w:t>
            </w:r>
            <w:r>
              <w:rPr>
                <w:rFonts w:hint="eastAsia" w:ascii="Times New Roman" w:hAnsi="Times New Roman" w:eastAsia="宋体"/>
                <w:color w:val="auto"/>
                <w:sz w:val="24"/>
                <w:szCs w:val="24"/>
                <w:highlight w:val="none"/>
                <w:lang w:val="en-US" w:eastAsia="zh-CN"/>
              </w:rPr>
              <w:t>不适应</w:t>
            </w: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符合项目实施要求的得</w:t>
            </w:r>
            <w:r>
              <w:rPr>
                <w:rFonts w:hint="eastAsia" w:ascii="Times New Roman" w:hAnsi="Times New Roman"/>
                <w:color w:val="auto"/>
                <w:sz w:val="24"/>
                <w:szCs w:val="24"/>
                <w:highlight w:val="none"/>
                <w:lang w:val="en-US" w:eastAsia="zh-CN"/>
              </w:rPr>
              <w:t>1</w:t>
            </w:r>
            <w:r>
              <w:rPr>
                <w:rFonts w:hint="eastAsia" w:ascii="Times New Roman" w:hAnsi="Times New Roman" w:eastAsia="宋体"/>
                <w:color w:val="auto"/>
                <w:sz w:val="24"/>
                <w:szCs w:val="24"/>
                <w:highlight w:val="none"/>
                <w:lang w:val="zh-CN" w:eastAsia="zh-CN"/>
              </w:rPr>
              <w:t>分；</w:t>
            </w:r>
          </w:p>
          <w:p w14:paraId="2936841A">
            <w:pPr>
              <w:numPr>
                <w:ilvl w:val="0"/>
                <w:numId w:val="0"/>
              </w:numPr>
              <w:topLinePunct/>
              <w:adjustRightInd w:val="0"/>
              <w:snapToGrid w:val="0"/>
              <w:spacing w:line="240" w:lineRule="auto"/>
              <w:ind w:left="0" w:leftChars="0" w:firstLine="0" w:firstLineChars="0"/>
              <w:jc w:val="left"/>
              <w:rPr>
                <w:rFonts w:hint="eastAsia" w:ascii="Times New Roman" w:hAnsi="Times New Roman"/>
                <w:bCs/>
                <w:color w:val="auto"/>
                <w:sz w:val="24"/>
                <w:szCs w:val="24"/>
                <w:highlight w:val="none"/>
                <w:lang w:eastAsia="zh-CN"/>
              </w:rPr>
            </w:pP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4</w:t>
            </w:r>
            <w:r>
              <w:rPr>
                <w:rFonts w:hint="eastAsia" w:ascii="Times New Roman" w:hAnsi="Times New Roman" w:eastAsia="宋体"/>
                <w:color w:val="auto"/>
                <w:sz w:val="24"/>
                <w:szCs w:val="24"/>
                <w:highlight w:val="none"/>
                <w:lang w:val="zh-CN" w:eastAsia="zh-CN"/>
              </w:rPr>
              <w:t>）未提供的不得分。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402E0C2C">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5</w:t>
            </w:r>
            <w:r>
              <w:rPr>
                <w:rFonts w:hint="eastAsia" w:ascii="宋体" w:hAnsi="宋体" w:eastAsia="宋体"/>
                <w:b/>
                <w:bCs/>
                <w:color w:val="auto"/>
                <w:sz w:val="24"/>
                <w:szCs w:val="24"/>
                <w:highlight w:val="none"/>
                <w:lang w:val="en-US" w:eastAsia="zh-CN"/>
              </w:rPr>
              <w:t>分</w:t>
            </w:r>
          </w:p>
        </w:tc>
      </w:tr>
      <w:tr w14:paraId="09E0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0472B90E">
            <w:pPr>
              <w:spacing w:line="240" w:lineRule="auto"/>
              <w:ind w:firstLine="435"/>
              <w:jc w:val="center"/>
              <w:rPr>
                <w:rFonts w:asciiTheme="minorEastAsia" w:hAnsiTheme="minorEastAsia" w:eastAsiaTheme="minorEastAsia"/>
                <w:b/>
                <w:bCs/>
                <w:color w:val="auto"/>
                <w:sz w:val="24"/>
                <w:highlight w:val="none"/>
              </w:rPr>
            </w:pPr>
          </w:p>
        </w:tc>
        <w:tc>
          <w:tcPr>
            <w:tcW w:w="740" w:type="pct"/>
            <w:vMerge w:val="continue"/>
            <w:tcBorders>
              <w:top w:val="single" w:color="auto" w:sz="4" w:space="0"/>
              <w:left w:val="single" w:color="auto" w:sz="4" w:space="0"/>
              <w:bottom w:val="single" w:color="auto" w:sz="4" w:space="0"/>
              <w:right w:val="single" w:color="auto" w:sz="4" w:space="0"/>
            </w:tcBorders>
            <w:vAlign w:val="center"/>
          </w:tcPr>
          <w:p w14:paraId="5F3408F6">
            <w:pPr>
              <w:spacing w:line="240" w:lineRule="auto"/>
              <w:jc w:val="left"/>
              <w:rPr>
                <w:rFonts w:asciiTheme="minorEastAsia" w:hAnsiTheme="minorEastAsia" w:eastAsiaTheme="minorEastAsia"/>
                <w:bCs/>
                <w:color w:val="auto"/>
                <w:sz w:val="24"/>
                <w:highlight w:val="none"/>
              </w:rPr>
            </w:pPr>
          </w:p>
        </w:tc>
        <w:tc>
          <w:tcPr>
            <w:tcW w:w="2880" w:type="pct"/>
            <w:tcBorders>
              <w:top w:val="single" w:color="auto" w:sz="4" w:space="0"/>
              <w:left w:val="single" w:color="auto" w:sz="4" w:space="0"/>
              <w:bottom w:val="single" w:color="auto" w:sz="4" w:space="0"/>
              <w:right w:val="single" w:color="auto" w:sz="4" w:space="0"/>
            </w:tcBorders>
            <w:vAlign w:val="center"/>
          </w:tcPr>
          <w:p w14:paraId="4DDCA800">
            <w:pPr>
              <w:topLinePunct/>
              <w:adjustRightInd w:val="0"/>
              <w:snapToGrid w:val="0"/>
              <w:spacing w:line="240" w:lineRule="auto"/>
              <w:jc w:val="left"/>
              <w:rPr>
                <w:rFonts w:ascii="Times New Roman" w:hAnsi="Times New Roman"/>
                <w:b/>
                <w:bCs/>
                <w:color w:val="auto"/>
                <w:sz w:val="24"/>
                <w:szCs w:val="24"/>
                <w:highlight w:val="none"/>
                <w:lang w:val="zh-CN"/>
              </w:rPr>
            </w:pPr>
            <w:r>
              <w:rPr>
                <w:rFonts w:hint="eastAsia" w:ascii="Times New Roman" w:hAnsi="Times New Roman"/>
                <w:b/>
                <w:bCs/>
                <w:color w:val="auto"/>
                <w:sz w:val="24"/>
                <w:szCs w:val="24"/>
                <w:highlight w:val="none"/>
                <w:lang w:val="en-US" w:eastAsia="zh-CN"/>
              </w:rPr>
              <w:t>3.</w:t>
            </w:r>
            <w:r>
              <w:rPr>
                <w:rFonts w:ascii="Times New Roman" w:hAnsi="Times New Roman"/>
                <w:b/>
                <w:bCs/>
                <w:color w:val="auto"/>
                <w:sz w:val="24"/>
                <w:szCs w:val="24"/>
                <w:highlight w:val="none"/>
                <w:lang w:val="zh-CN"/>
              </w:rPr>
              <w:t>工程进度计划与措施</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在施工工艺、方法、材料采购、劳动力安排等方面有保证工程进度的具体措施且措施得当。有控制工期的施工进度计划及进度表或施工网络图，各项计划图</w:t>
            </w:r>
            <w:r>
              <w:rPr>
                <w:rFonts w:hint="eastAsia" w:ascii="Times New Roman" w:hAnsi="Times New Roman"/>
                <w:b/>
                <w:bCs/>
                <w:color w:val="auto"/>
                <w:sz w:val="24"/>
                <w:szCs w:val="24"/>
                <w:highlight w:val="none"/>
                <w:lang w:val="en-US" w:eastAsia="zh-CN"/>
              </w:rPr>
              <w:t>表</w:t>
            </w:r>
            <w:r>
              <w:rPr>
                <w:rFonts w:ascii="Times New Roman" w:hAnsi="Times New Roman"/>
                <w:b/>
                <w:bCs/>
                <w:color w:val="auto"/>
                <w:sz w:val="24"/>
                <w:szCs w:val="24"/>
                <w:highlight w:val="none"/>
                <w:lang w:val="zh-CN"/>
              </w:rPr>
              <w:t>编制完善，安排科学合理，符合项目施工实际要求。</w:t>
            </w:r>
          </w:p>
          <w:p w14:paraId="4055D059">
            <w:pPr>
              <w:numPr>
                <w:ilvl w:val="0"/>
                <w:numId w:val="0"/>
              </w:numPr>
              <w:topLinePunct/>
              <w:adjustRightInd w:val="0"/>
              <w:snapToGrid w:val="0"/>
              <w:spacing w:line="240" w:lineRule="auto"/>
              <w:jc w:val="left"/>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lang w:val="zh-CN"/>
              </w:rPr>
              <w:t>覆盖全面</w:t>
            </w:r>
            <w:r>
              <w:rPr>
                <w:rFonts w:hint="eastAsia" w:ascii="Times New Roman" w:hAnsi="Times New Roman"/>
                <w:color w:val="auto"/>
                <w:sz w:val="24"/>
                <w:szCs w:val="24"/>
                <w:highlight w:val="none"/>
                <w:lang w:val="en-US" w:eastAsia="zh-CN"/>
              </w:rPr>
              <w:t>详实</w:t>
            </w:r>
            <w:r>
              <w:rPr>
                <w:rFonts w:ascii="Times New Roman" w:hAnsi="Times New Roman"/>
                <w:color w:val="auto"/>
                <w:sz w:val="24"/>
                <w:szCs w:val="24"/>
                <w:highlight w:val="none"/>
                <w:lang w:val="zh-CN"/>
              </w:rPr>
              <w:t>、要点</w:t>
            </w:r>
            <w:r>
              <w:rPr>
                <w:rFonts w:hint="eastAsia" w:ascii="Times New Roman" w:hAnsi="Times New Roman"/>
                <w:color w:val="auto"/>
                <w:sz w:val="24"/>
                <w:szCs w:val="24"/>
                <w:highlight w:val="none"/>
                <w:lang w:val="en-US" w:eastAsia="zh-CN"/>
              </w:rPr>
              <w:t>亮点</w:t>
            </w:r>
            <w:r>
              <w:rPr>
                <w:rFonts w:ascii="Times New Roman" w:hAnsi="Times New Roman"/>
                <w:color w:val="auto"/>
                <w:sz w:val="24"/>
                <w:szCs w:val="24"/>
                <w:highlight w:val="none"/>
                <w:lang w:val="zh-CN"/>
              </w:rPr>
              <w:t>突出、</w:t>
            </w:r>
            <w:r>
              <w:rPr>
                <w:rFonts w:hint="eastAsia" w:ascii="Times New Roman" w:hAnsi="Times New Roman"/>
                <w:color w:val="auto"/>
                <w:sz w:val="24"/>
                <w:szCs w:val="24"/>
                <w:highlight w:val="none"/>
                <w:lang w:val="en-US" w:eastAsia="zh-CN"/>
              </w:rPr>
              <w:t>科学合理</w:t>
            </w:r>
            <w:r>
              <w:rPr>
                <w:rFonts w:ascii="Times New Roman" w:hAnsi="Times New Roman"/>
                <w:color w:val="auto"/>
                <w:sz w:val="24"/>
                <w:szCs w:val="24"/>
                <w:highlight w:val="none"/>
                <w:lang w:val="zh-CN"/>
              </w:rPr>
              <w:t>，内容完整</w:t>
            </w:r>
            <w:r>
              <w:rPr>
                <w:rFonts w:hint="eastAsia" w:ascii="Times New Roman" w:hAnsi="Times New Roman"/>
                <w:color w:val="auto"/>
                <w:sz w:val="24"/>
                <w:szCs w:val="24"/>
                <w:highlight w:val="none"/>
                <w:lang w:val="en-US" w:eastAsia="zh-CN"/>
              </w:rPr>
              <w:t>周密</w:t>
            </w:r>
            <w:r>
              <w:rPr>
                <w:rFonts w:ascii="Times New Roman" w:hAnsi="Times New Roman"/>
                <w:color w:val="auto"/>
                <w:sz w:val="24"/>
                <w:szCs w:val="24"/>
                <w:highlight w:val="none"/>
                <w:lang w:val="zh-CN"/>
              </w:rPr>
              <w:t>，表述清晰，</w:t>
            </w:r>
            <w:r>
              <w:rPr>
                <w:rFonts w:hint="eastAsia" w:ascii="Times New Roman" w:hAnsi="Times New Roman"/>
                <w:color w:val="auto"/>
                <w:sz w:val="24"/>
                <w:szCs w:val="24"/>
                <w:highlight w:val="none"/>
                <w:lang w:val="en-US" w:eastAsia="zh-CN"/>
              </w:rPr>
              <w:t>优于</w:t>
            </w:r>
            <w:r>
              <w:rPr>
                <w:rFonts w:ascii="Times New Roman" w:hAnsi="Times New Roman"/>
                <w:color w:val="auto"/>
                <w:sz w:val="24"/>
                <w:szCs w:val="24"/>
                <w:highlight w:val="none"/>
                <w:lang w:val="zh-CN"/>
              </w:rPr>
              <w:t>本项目实际需求</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能高度配合有</w:t>
            </w:r>
            <w:r>
              <w:rPr>
                <w:rFonts w:ascii="Times New Roman" w:hAnsi="Times New Roman"/>
                <w:color w:val="auto"/>
                <w:sz w:val="24"/>
                <w:szCs w:val="24"/>
                <w:highlight w:val="none"/>
                <w:lang w:val="zh-CN"/>
              </w:rPr>
              <w:t>利于项目实施的得</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lang w:val="zh-CN"/>
              </w:rPr>
              <w:t>分；</w:t>
            </w:r>
          </w:p>
          <w:p w14:paraId="57140688">
            <w:pPr>
              <w:topLinePunct/>
              <w:adjustRightInd w:val="0"/>
              <w:snapToGrid w:val="0"/>
              <w:spacing w:line="240" w:lineRule="auto"/>
              <w:jc w:val="left"/>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lang w:val="en-US" w:eastAsia="zh-CN"/>
              </w:rPr>
              <w:t>基本</w:t>
            </w:r>
            <w:r>
              <w:rPr>
                <w:rFonts w:ascii="Times New Roman" w:hAnsi="Times New Roman"/>
                <w:color w:val="auto"/>
                <w:sz w:val="24"/>
                <w:szCs w:val="24"/>
                <w:highlight w:val="none"/>
                <w:lang w:val="zh-CN"/>
              </w:rPr>
              <w:t>全面</w:t>
            </w:r>
            <w:r>
              <w:rPr>
                <w:rFonts w:hint="eastAsia" w:ascii="Times New Roman" w:hAnsi="Times New Roman"/>
                <w:color w:val="auto"/>
                <w:sz w:val="24"/>
                <w:szCs w:val="24"/>
                <w:highlight w:val="none"/>
                <w:lang w:val="en-US" w:eastAsia="zh-CN"/>
              </w:rPr>
              <w:t>合理</w:t>
            </w:r>
            <w:r>
              <w:rPr>
                <w:rFonts w:ascii="Times New Roman" w:hAnsi="Times New Roman"/>
                <w:color w:val="auto"/>
                <w:sz w:val="24"/>
                <w:szCs w:val="24"/>
                <w:highlight w:val="none"/>
                <w:lang w:val="zh-CN"/>
              </w:rPr>
              <w:t>，与本项目实际需求</w:t>
            </w:r>
            <w:r>
              <w:rPr>
                <w:rFonts w:hint="eastAsia" w:ascii="Times New Roman" w:hAnsi="Times New Roman"/>
                <w:color w:val="auto"/>
                <w:sz w:val="24"/>
                <w:szCs w:val="24"/>
                <w:highlight w:val="none"/>
                <w:lang w:val="en-US" w:eastAsia="zh-CN"/>
              </w:rPr>
              <w:t>基本</w:t>
            </w:r>
            <w:r>
              <w:rPr>
                <w:rFonts w:hint="eastAsia" w:ascii="Times New Roman" w:hAnsi="Times New Roman"/>
                <w:color w:val="auto"/>
                <w:sz w:val="24"/>
                <w:szCs w:val="24"/>
                <w:highlight w:val="none"/>
              </w:rPr>
              <w:t>适应</w:t>
            </w:r>
            <w:r>
              <w:rPr>
                <w:rFonts w:hint="eastAsia" w:ascii="Times New Roman" w:hAnsi="Times New Roman"/>
                <w:color w:val="auto"/>
                <w:sz w:val="24"/>
                <w:szCs w:val="24"/>
                <w:highlight w:val="none"/>
                <w:lang w:val="zh-CN"/>
              </w:rPr>
              <w:t>的</w:t>
            </w:r>
            <w:r>
              <w:rPr>
                <w:rFonts w:ascii="Times New Roman" w:hAnsi="Times New Roman"/>
                <w:color w:val="auto"/>
                <w:sz w:val="24"/>
                <w:szCs w:val="24"/>
                <w:highlight w:val="none"/>
                <w:lang w:val="zh-CN"/>
              </w:rPr>
              <w:t>得</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分；</w:t>
            </w:r>
          </w:p>
          <w:p w14:paraId="5E4B906E">
            <w:pPr>
              <w:numPr>
                <w:ilvl w:val="0"/>
                <w:numId w:val="0"/>
              </w:numPr>
              <w:topLinePunct/>
              <w:adjustRightInd w:val="0"/>
              <w:snapToGrid w:val="0"/>
              <w:spacing w:line="240" w:lineRule="auto"/>
              <w:jc w:val="left"/>
              <w:rPr>
                <w:rFonts w:hint="eastAsia" w:ascii="Times New Roman" w:hAnsi="Times New Roman" w:eastAsia="宋体"/>
                <w:color w:val="auto"/>
                <w:sz w:val="24"/>
                <w:szCs w:val="24"/>
                <w:highlight w:val="none"/>
                <w:lang w:val="zh-CN" w:eastAsia="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rPr>
              <w:t>不</w:t>
            </w:r>
            <w:r>
              <w:rPr>
                <w:rFonts w:ascii="Times New Roman" w:hAnsi="Times New Roman"/>
                <w:color w:val="auto"/>
                <w:sz w:val="24"/>
                <w:szCs w:val="24"/>
                <w:highlight w:val="none"/>
                <w:lang w:val="zh-CN"/>
              </w:rPr>
              <w:t>全面、要点</w:t>
            </w:r>
            <w:r>
              <w:rPr>
                <w:rFonts w:hint="eastAsia" w:ascii="Times New Roman" w:hAnsi="Times New Roman"/>
                <w:color w:val="auto"/>
                <w:sz w:val="24"/>
                <w:szCs w:val="24"/>
                <w:highlight w:val="none"/>
              </w:rPr>
              <w:t>不</w:t>
            </w:r>
            <w:r>
              <w:rPr>
                <w:rFonts w:ascii="Times New Roman" w:hAnsi="Times New Roman"/>
                <w:color w:val="auto"/>
                <w:sz w:val="24"/>
                <w:szCs w:val="24"/>
                <w:highlight w:val="none"/>
                <w:lang w:val="zh-CN"/>
              </w:rPr>
              <w:t>突出、针对性</w:t>
            </w:r>
            <w:r>
              <w:rPr>
                <w:rFonts w:hint="eastAsia" w:ascii="Times New Roman" w:hAnsi="Times New Roman"/>
                <w:color w:val="auto"/>
                <w:sz w:val="24"/>
                <w:szCs w:val="24"/>
                <w:highlight w:val="none"/>
              </w:rPr>
              <w:t>不强</w:t>
            </w:r>
            <w:r>
              <w:rPr>
                <w:rFonts w:ascii="Times New Roman" w:hAnsi="Times New Roman"/>
                <w:color w:val="auto"/>
                <w:sz w:val="24"/>
                <w:szCs w:val="24"/>
                <w:highlight w:val="none"/>
                <w:lang w:val="zh-CN"/>
              </w:rPr>
              <w:t>，内</w:t>
            </w:r>
            <w:r>
              <w:rPr>
                <w:rFonts w:hint="eastAsia" w:ascii="Times New Roman" w:hAnsi="Times New Roman" w:eastAsia="宋体"/>
                <w:color w:val="auto"/>
                <w:sz w:val="24"/>
                <w:szCs w:val="24"/>
                <w:highlight w:val="none"/>
                <w:lang w:val="zh-CN" w:eastAsia="zh-CN"/>
              </w:rPr>
              <w:t>容</w:t>
            </w:r>
            <w:r>
              <w:rPr>
                <w:rFonts w:hint="eastAsia" w:ascii="Times New Roman" w:hAnsi="Times New Roman" w:eastAsia="宋体"/>
                <w:color w:val="auto"/>
                <w:sz w:val="24"/>
                <w:szCs w:val="24"/>
                <w:highlight w:val="none"/>
                <w:lang w:val="en-US" w:eastAsia="zh-CN"/>
              </w:rPr>
              <w:t>不完整</w:t>
            </w:r>
            <w:r>
              <w:rPr>
                <w:rFonts w:hint="eastAsia" w:ascii="Times New Roman" w:hAnsi="Times New Roman" w:eastAsia="宋体"/>
                <w:color w:val="auto"/>
                <w:sz w:val="24"/>
                <w:szCs w:val="24"/>
                <w:highlight w:val="none"/>
                <w:lang w:val="zh-CN" w:eastAsia="zh-CN"/>
              </w:rPr>
              <w:t>，表述</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清晰，与本项目实际需求</w:t>
            </w:r>
            <w:r>
              <w:rPr>
                <w:rFonts w:hint="eastAsia" w:ascii="Times New Roman" w:hAnsi="Times New Roman" w:eastAsia="宋体"/>
                <w:color w:val="auto"/>
                <w:sz w:val="24"/>
                <w:szCs w:val="24"/>
                <w:highlight w:val="none"/>
                <w:lang w:val="en-US" w:eastAsia="zh-CN"/>
              </w:rPr>
              <w:t>不适应</w:t>
            </w: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符合项目实施要求的得</w:t>
            </w:r>
            <w:r>
              <w:rPr>
                <w:rFonts w:hint="eastAsia" w:ascii="Times New Roman" w:hAnsi="Times New Roman"/>
                <w:color w:val="auto"/>
                <w:sz w:val="24"/>
                <w:szCs w:val="24"/>
                <w:highlight w:val="none"/>
                <w:lang w:val="en-US" w:eastAsia="zh-CN"/>
              </w:rPr>
              <w:t>1</w:t>
            </w:r>
            <w:r>
              <w:rPr>
                <w:rFonts w:hint="eastAsia" w:ascii="Times New Roman" w:hAnsi="Times New Roman" w:eastAsia="宋体"/>
                <w:color w:val="auto"/>
                <w:sz w:val="24"/>
                <w:szCs w:val="24"/>
                <w:highlight w:val="none"/>
                <w:lang w:val="zh-CN" w:eastAsia="zh-CN"/>
              </w:rPr>
              <w:t>分；</w:t>
            </w:r>
          </w:p>
          <w:p w14:paraId="790A03E5">
            <w:pPr>
              <w:numPr>
                <w:ilvl w:val="0"/>
                <w:numId w:val="0"/>
              </w:numPr>
              <w:topLinePunct/>
              <w:adjustRightInd w:val="0"/>
              <w:snapToGrid w:val="0"/>
              <w:spacing w:line="240" w:lineRule="auto"/>
              <w:ind w:left="0" w:leftChars="0" w:firstLine="0" w:firstLineChars="0"/>
              <w:jc w:val="left"/>
              <w:rPr>
                <w:rFonts w:hint="eastAsia" w:ascii="Times New Roman" w:hAnsi="Times New Roman"/>
                <w:bCs/>
                <w:color w:val="auto"/>
                <w:sz w:val="24"/>
                <w:szCs w:val="24"/>
                <w:highlight w:val="none"/>
                <w:lang w:eastAsia="zh-CN"/>
              </w:rPr>
            </w:pP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4</w:t>
            </w:r>
            <w:r>
              <w:rPr>
                <w:rFonts w:hint="eastAsia" w:ascii="Times New Roman" w:hAnsi="Times New Roman" w:eastAsia="宋体"/>
                <w:color w:val="auto"/>
                <w:sz w:val="24"/>
                <w:szCs w:val="24"/>
                <w:highlight w:val="none"/>
                <w:lang w:val="zh-CN" w:eastAsia="zh-CN"/>
              </w:rPr>
              <w:t>）未提供的不得分。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2106D709">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5</w:t>
            </w:r>
            <w:r>
              <w:rPr>
                <w:rFonts w:hint="eastAsia" w:ascii="宋体" w:hAnsi="宋体" w:eastAsia="宋体"/>
                <w:b/>
                <w:bCs/>
                <w:color w:val="auto"/>
                <w:sz w:val="24"/>
                <w:szCs w:val="24"/>
                <w:highlight w:val="none"/>
                <w:lang w:val="en-US" w:eastAsia="zh-CN"/>
              </w:rPr>
              <w:t>分</w:t>
            </w:r>
          </w:p>
        </w:tc>
      </w:tr>
      <w:tr w14:paraId="6582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51B7E34E">
            <w:pPr>
              <w:spacing w:line="240" w:lineRule="auto"/>
              <w:ind w:firstLine="435"/>
              <w:jc w:val="center"/>
              <w:rPr>
                <w:rFonts w:asciiTheme="minorEastAsia" w:hAnsiTheme="minorEastAsia" w:eastAsiaTheme="minorEastAsia"/>
                <w:b/>
                <w:bCs/>
                <w:color w:val="auto"/>
                <w:sz w:val="24"/>
                <w:highlight w:val="none"/>
              </w:rPr>
            </w:pPr>
          </w:p>
        </w:tc>
        <w:tc>
          <w:tcPr>
            <w:tcW w:w="740" w:type="pct"/>
            <w:vMerge w:val="continue"/>
            <w:tcBorders>
              <w:top w:val="single" w:color="auto" w:sz="4" w:space="0"/>
              <w:left w:val="single" w:color="auto" w:sz="4" w:space="0"/>
              <w:bottom w:val="single" w:color="auto" w:sz="4" w:space="0"/>
              <w:right w:val="single" w:color="auto" w:sz="4" w:space="0"/>
            </w:tcBorders>
            <w:vAlign w:val="center"/>
          </w:tcPr>
          <w:p w14:paraId="723D164E">
            <w:pPr>
              <w:spacing w:line="240" w:lineRule="auto"/>
              <w:jc w:val="left"/>
              <w:rPr>
                <w:rFonts w:asciiTheme="minorEastAsia" w:hAnsiTheme="minorEastAsia" w:eastAsiaTheme="minorEastAsia"/>
                <w:bCs/>
                <w:color w:val="auto"/>
                <w:sz w:val="24"/>
                <w:highlight w:val="none"/>
              </w:rPr>
            </w:pPr>
          </w:p>
        </w:tc>
        <w:tc>
          <w:tcPr>
            <w:tcW w:w="2880" w:type="pct"/>
            <w:tcBorders>
              <w:top w:val="single" w:color="auto" w:sz="4" w:space="0"/>
              <w:left w:val="single" w:color="auto" w:sz="4" w:space="0"/>
              <w:bottom w:val="single" w:color="auto" w:sz="4" w:space="0"/>
              <w:right w:val="single" w:color="auto" w:sz="4" w:space="0"/>
            </w:tcBorders>
            <w:vAlign w:val="center"/>
          </w:tcPr>
          <w:p w14:paraId="0B568CBC">
            <w:pPr>
              <w:topLinePunct/>
              <w:adjustRightInd w:val="0"/>
              <w:snapToGrid w:val="0"/>
              <w:spacing w:line="240" w:lineRule="auto"/>
              <w:jc w:val="left"/>
              <w:rPr>
                <w:rFonts w:ascii="Times New Roman" w:hAnsi="Times New Roman"/>
                <w:color w:val="FF0000"/>
                <w:sz w:val="24"/>
                <w:szCs w:val="24"/>
                <w:highlight w:val="none"/>
                <w:lang w:val="zh-CN"/>
              </w:rPr>
            </w:pPr>
            <w:r>
              <w:rPr>
                <w:rFonts w:hint="eastAsia" w:ascii="Times New Roman" w:hAnsi="Times New Roman"/>
                <w:b/>
                <w:bCs/>
                <w:color w:val="FF0000"/>
                <w:sz w:val="24"/>
                <w:szCs w:val="24"/>
                <w:highlight w:val="none"/>
              </w:rPr>
              <w:t>4</w:t>
            </w:r>
            <w:r>
              <w:rPr>
                <w:rFonts w:hint="eastAsia" w:ascii="Times New Roman" w:hAnsi="Times New Roman"/>
                <w:b/>
                <w:bCs/>
                <w:color w:val="FF0000"/>
                <w:sz w:val="24"/>
                <w:szCs w:val="24"/>
                <w:highlight w:val="none"/>
                <w:lang w:val="zh-CN"/>
              </w:rPr>
              <w:t>.</w:t>
            </w:r>
            <w:r>
              <w:rPr>
                <w:rFonts w:hint="eastAsia" w:ascii="Times New Roman" w:hAnsi="Times New Roman"/>
                <w:b/>
                <w:bCs/>
                <w:color w:val="FF0000"/>
                <w:sz w:val="24"/>
                <w:szCs w:val="24"/>
                <w:highlight w:val="none"/>
                <w:lang w:val="en-US" w:eastAsia="zh-CN"/>
              </w:rPr>
              <w:t>针对钢丝绳更换</w:t>
            </w:r>
            <w:r>
              <w:rPr>
                <w:rFonts w:ascii="Times New Roman" w:hAnsi="Times New Roman"/>
                <w:b/>
                <w:bCs/>
                <w:color w:val="FF0000"/>
                <w:sz w:val="24"/>
                <w:szCs w:val="24"/>
                <w:highlight w:val="none"/>
                <w:lang w:val="zh-CN"/>
              </w:rPr>
              <w:t>是否进行分析，是否和实际情况相符，以及是否提出了有针对性的技术措施或方案。</w:t>
            </w:r>
          </w:p>
          <w:p w14:paraId="337560C3">
            <w:pPr>
              <w:numPr>
                <w:ilvl w:val="0"/>
                <w:numId w:val="0"/>
              </w:numPr>
              <w:topLinePunct/>
              <w:adjustRightInd w:val="0"/>
              <w:snapToGrid w:val="0"/>
              <w:spacing w:line="240" w:lineRule="auto"/>
              <w:jc w:val="left"/>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lang w:val="zh-CN"/>
              </w:rPr>
              <w:t>覆盖全面</w:t>
            </w:r>
            <w:r>
              <w:rPr>
                <w:rFonts w:hint="eastAsia" w:ascii="Times New Roman" w:hAnsi="Times New Roman"/>
                <w:color w:val="auto"/>
                <w:sz w:val="24"/>
                <w:szCs w:val="24"/>
                <w:highlight w:val="none"/>
                <w:lang w:val="en-US" w:eastAsia="zh-CN"/>
              </w:rPr>
              <w:t>详实</w:t>
            </w:r>
            <w:r>
              <w:rPr>
                <w:rFonts w:ascii="Times New Roman" w:hAnsi="Times New Roman"/>
                <w:color w:val="auto"/>
                <w:sz w:val="24"/>
                <w:szCs w:val="24"/>
                <w:highlight w:val="none"/>
                <w:lang w:val="zh-CN"/>
              </w:rPr>
              <w:t>、要点</w:t>
            </w:r>
            <w:r>
              <w:rPr>
                <w:rFonts w:hint="eastAsia" w:ascii="Times New Roman" w:hAnsi="Times New Roman"/>
                <w:color w:val="auto"/>
                <w:sz w:val="24"/>
                <w:szCs w:val="24"/>
                <w:highlight w:val="none"/>
                <w:lang w:val="en-US" w:eastAsia="zh-CN"/>
              </w:rPr>
              <w:t>亮点</w:t>
            </w:r>
            <w:r>
              <w:rPr>
                <w:rFonts w:ascii="Times New Roman" w:hAnsi="Times New Roman"/>
                <w:color w:val="auto"/>
                <w:sz w:val="24"/>
                <w:szCs w:val="24"/>
                <w:highlight w:val="none"/>
                <w:lang w:val="zh-CN"/>
              </w:rPr>
              <w:t>突出、</w:t>
            </w:r>
            <w:r>
              <w:rPr>
                <w:rFonts w:hint="eastAsia" w:ascii="Times New Roman" w:hAnsi="Times New Roman"/>
                <w:color w:val="auto"/>
                <w:sz w:val="24"/>
                <w:szCs w:val="24"/>
                <w:highlight w:val="none"/>
                <w:lang w:val="en-US" w:eastAsia="zh-CN"/>
              </w:rPr>
              <w:t>科学合理</w:t>
            </w:r>
            <w:r>
              <w:rPr>
                <w:rFonts w:ascii="Times New Roman" w:hAnsi="Times New Roman"/>
                <w:color w:val="auto"/>
                <w:sz w:val="24"/>
                <w:szCs w:val="24"/>
                <w:highlight w:val="none"/>
                <w:lang w:val="zh-CN"/>
              </w:rPr>
              <w:t>，内容完整</w:t>
            </w:r>
            <w:r>
              <w:rPr>
                <w:rFonts w:hint="eastAsia" w:ascii="Times New Roman" w:hAnsi="Times New Roman"/>
                <w:color w:val="auto"/>
                <w:sz w:val="24"/>
                <w:szCs w:val="24"/>
                <w:highlight w:val="none"/>
                <w:lang w:val="en-US" w:eastAsia="zh-CN"/>
              </w:rPr>
              <w:t>周密</w:t>
            </w:r>
            <w:r>
              <w:rPr>
                <w:rFonts w:ascii="Times New Roman" w:hAnsi="Times New Roman"/>
                <w:color w:val="auto"/>
                <w:sz w:val="24"/>
                <w:szCs w:val="24"/>
                <w:highlight w:val="none"/>
                <w:lang w:val="zh-CN"/>
              </w:rPr>
              <w:t>，表述清晰，</w:t>
            </w:r>
            <w:r>
              <w:rPr>
                <w:rFonts w:hint="eastAsia" w:ascii="Times New Roman" w:hAnsi="Times New Roman"/>
                <w:color w:val="auto"/>
                <w:sz w:val="24"/>
                <w:szCs w:val="24"/>
                <w:highlight w:val="none"/>
                <w:lang w:val="en-US" w:eastAsia="zh-CN"/>
              </w:rPr>
              <w:t>优于</w:t>
            </w:r>
            <w:r>
              <w:rPr>
                <w:rFonts w:ascii="Times New Roman" w:hAnsi="Times New Roman"/>
                <w:color w:val="auto"/>
                <w:sz w:val="24"/>
                <w:szCs w:val="24"/>
                <w:highlight w:val="none"/>
                <w:lang w:val="zh-CN"/>
              </w:rPr>
              <w:t>本项目实际需求</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能高度配合有</w:t>
            </w:r>
            <w:r>
              <w:rPr>
                <w:rFonts w:ascii="Times New Roman" w:hAnsi="Times New Roman"/>
                <w:color w:val="auto"/>
                <w:sz w:val="24"/>
                <w:szCs w:val="24"/>
                <w:highlight w:val="none"/>
                <w:lang w:val="zh-CN"/>
              </w:rPr>
              <w:t>利于项目实施的得</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lang w:val="zh-CN"/>
              </w:rPr>
              <w:t>分；</w:t>
            </w:r>
          </w:p>
          <w:p w14:paraId="0623E64E">
            <w:pPr>
              <w:topLinePunct/>
              <w:adjustRightInd w:val="0"/>
              <w:snapToGrid w:val="0"/>
              <w:spacing w:line="240" w:lineRule="auto"/>
              <w:jc w:val="left"/>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lang w:val="en-US" w:eastAsia="zh-CN"/>
              </w:rPr>
              <w:t>基本</w:t>
            </w:r>
            <w:r>
              <w:rPr>
                <w:rFonts w:ascii="Times New Roman" w:hAnsi="Times New Roman"/>
                <w:color w:val="auto"/>
                <w:sz w:val="24"/>
                <w:szCs w:val="24"/>
                <w:highlight w:val="none"/>
                <w:lang w:val="zh-CN"/>
              </w:rPr>
              <w:t>全面</w:t>
            </w:r>
            <w:r>
              <w:rPr>
                <w:rFonts w:hint="eastAsia" w:ascii="Times New Roman" w:hAnsi="Times New Roman"/>
                <w:color w:val="auto"/>
                <w:sz w:val="24"/>
                <w:szCs w:val="24"/>
                <w:highlight w:val="none"/>
                <w:lang w:val="en-US" w:eastAsia="zh-CN"/>
              </w:rPr>
              <w:t>合理</w:t>
            </w:r>
            <w:r>
              <w:rPr>
                <w:rFonts w:ascii="Times New Roman" w:hAnsi="Times New Roman"/>
                <w:color w:val="auto"/>
                <w:sz w:val="24"/>
                <w:szCs w:val="24"/>
                <w:highlight w:val="none"/>
                <w:lang w:val="zh-CN"/>
              </w:rPr>
              <w:t>，与本项目实际需求</w:t>
            </w:r>
            <w:r>
              <w:rPr>
                <w:rFonts w:hint="eastAsia" w:ascii="Times New Roman" w:hAnsi="Times New Roman"/>
                <w:color w:val="auto"/>
                <w:sz w:val="24"/>
                <w:szCs w:val="24"/>
                <w:highlight w:val="none"/>
                <w:lang w:val="en-US" w:eastAsia="zh-CN"/>
              </w:rPr>
              <w:t>基本</w:t>
            </w:r>
            <w:r>
              <w:rPr>
                <w:rFonts w:hint="eastAsia" w:ascii="Times New Roman" w:hAnsi="Times New Roman"/>
                <w:color w:val="auto"/>
                <w:sz w:val="24"/>
                <w:szCs w:val="24"/>
                <w:highlight w:val="none"/>
              </w:rPr>
              <w:t>适应</w:t>
            </w:r>
            <w:r>
              <w:rPr>
                <w:rFonts w:hint="eastAsia" w:ascii="Times New Roman" w:hAnsi="Times New Roman"/>
                <w:color w:val="auto"/>
                <w:sz w:val="24"/>
                <w:szCs w:val="24"/>
                <w:highlight w:val="none"/>
                <w:lang w:val="zh-CN"/>
              </w:rPr>
              <w:t>的</w:t>
            </w:r>
            <w:r>
              <w:rPr>
                <w:rFonts w:ascii="Times New Roman" w:hAnsi="Times New Roman"/>
                <w:color w:val="auto"/>
                <w:sz w:val="24"/>
                <w:szCs w:val="24"/>
                <w:highlight w:val="none"/>
                <w:lang w:val="zh-CN"/>
              </w:rPr>
              <w:t>得</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分；</w:t>
            </w:r>
          </w:p>
          <w:p w14:paraId="2551E1DA">
            <w:pPr>
              <w:numPr>
                <w:ilvl w:val="0"/>
                <w:numId w:val="0"/>
              </w:numPr>
              <w:topLinePunct/>
              <w:adjustRightInd w:val="0"/>
              <w:snapToGrid w:val="0"/>
              <w:spacing w:line="240" w:lineRule="auto"/>
              <w:jc w:val="left"/>
              <w:rPr>
                <w:rFonts w:hint="eastAsia" w:ascii="Times New Roman" w:hAnsi="Times New Roman" w:eastAsia="宋体"/>
                <w:color w:val="auto"/>
                <w:sz w:val="24"/>
                <w:szCs w:val="24"/>
                <w:highlight w:val="none"/>
                <w:lang w:val="zh-CN" w:eastAsia="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3</w:t>
            </w:r>
            <w:r>
              <w:rPr>
                <w:rFonts w:hint="eastAsia" w:ascii="Times New Roman" w:hAnsi="Times New Roman" w:eastAsia="宋体"/>
                <w:color w:val="auto"/>
                <w:sz w:val="24"/>
                <w:szCs w:val="24"/>
                <w:highlight w:val="none"/>
                <w:lang w:val="zh-CN" w:eastAsia="zh-CN"/>
              </w:rPr>
              <w:t>）覆盖</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全面、要点</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突出、针对性</w:t>
            </w:r>
            <w:r>
              <w:rPr>
                <w:rFonts w:hint="eastAsia" w:ascii="Times New Roman" w:hAnsi="Times New Roman" w:eastAsia="宋体"/>
                <w:color w:val="auto"/>
                <w:sz w:val="24"/>
                <w:szCs w:val="24"/>
                <w:highlight w:val="none"/>
                <w:lang w:val="en-US" w:eastAsia="zh-CN"/>
              </w:rPr>
              <w:t>不强</w:t>
            </w:r>
            <w:r>
              <w:rPr>
                <w:rFonts w:hint="eastAsia" w:ascii="Times New Roman" w:hAnsi="Times New Roman" w:eastAsia="宋体"/>
                <w:color w:val="auto"/>
                <w:sz w:val="24"/>
                <w:szCs w:val="24"/>
                <w:highlight w:val="none"/>
                <w:lang w:val="zh-CN" w:eastAsia="zh-CN"/>
              </w:rPr>
              <w:t>，内容</w:t>
            </w:r>
            <w:r>
              <w:rPr>
                <w:rFonts w:hint="eastAsia" w:ascii="Times New Roman" w:hAnsi="Times New Roman" w:eastAsia="宋体"/>
                <w:color w:val="auto"/>
                <w:sz w:val="24"/>
                <w:szCs w:val="24"/>
                <w:highlight w:val="none"/>
                <w:lang w:val="en-US" w:eastAsia="zh-CN"/>
              </w:rPr>
              <w:t>不完整</w:t>
            </w:r>
            <w:r>
              <w:rPr>
                <w:rFonts w:hint="eastAsia" w:ascii="Times New Roman" w:hAnsi="Times New Roman" w:eastAsia="宋体"/>
                <w:color w:val="auto"/>
                <w:sz w:val="24"/>
                <w:szCs w:val="24"/>
                <w:highlight w:val="none"/>
                <w:lang w:val="zh-CN" w:eastAsia="zh-CN"/>
              </w:rPr>
              <w:t>，表述</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清晰，与本项目实际需求</w:t>
            </w:r>
            <w:r>
              <w:rPr>
                <w:rFonts w:hint="eastAsia" w:ascii="Times New Roman" w:hAnsi="Times New Roman" w:eastAsia="宋体"/>
                <w:color w:val="auto"/>
                <w:sz w:val="24"/>
                <w:szCs w:val="24"/>
                <w:highlight w:val="none"/>
                <w:lang w:val="en-US" w:eastAsia="zh-CN"/>
              </w:rPr>
              <w:t>不适应</w:t>
            </w: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符合项目实施要求的得</w:t>
            </w:r>
            <w:r>
              <w:rPr>
                <w:rFonts w:hint="eastAsia" w:ascii="Times New Roman" w:hAnsi="Times New Roman"/>
                <w:color w:val="auto"/>
                <w:sz w:val="24"/>
                <w:szCs w:val="24"/>
                <w:highlight w:val="none"/>
                <w:lang w:val="en-US" w:eastAsia="zh-CN"/>
              </w:rPr>
              <w:t>1</w:t>
            </w:r>
            <w:r>
              <w:rPr>
                <w:rFonts w:hint="eastAsia" w:ascii="Times New Roman" w:hAnsi="Times New Roman" w:eastAsia="宋体"/>
                <w:color w:val="auto"/>
                <w:sz w:val="24"/>
                <w:szCs w:val="24"/>
                <w:highlight w:val="none"/>
                <w:lang w:val="zh-CN" w:eastAsia="zh-CN"/>
              </w:rPr>
              <w:t>分；</w:t>
            </w:r>
          </w:p>
          <w:p w14:paraId="400DB5E3">
            <w:pPr>
              <w:numPr>
                <w:ilvl w:val="0"/>
                <w:numId w:val="0"/>
              </w:numPr>
              <w:topLinePunct/>
              <w:adjustRightInd w:val="0"/>
              <w:snapToGrid w:val="0"/>
              <w:spacing w:line="240" w:lineRule="auto"/>
              <w:ind w:left="0" w:leftChars="0" w:firstLine="0" w:firstLineChars="0"/>
              <w:jc w:val="left"/>
              <w:rPr>
                <w:rFonts w:hint="eastAsia" w:ascii="Times New Roman" w:hAnsi="Times New Roman"/>
                <w:bCs/>
                <w:color w:val="auto"/>
                <w:sz w:val="24"/>
                <w:szCs w:val="24"/>
                <w:highlight w:val="none"/>
                <w:lang w:eastAsia="zh-CN"/>
              </w:rPr>
            </w:pP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4</w:t>
            </w:r>
            <w:r>
              <w:rPr>
                <w:rFonts w:hint="eastAsia" w:ascii="Times New Roman" w:hAnsi="Times New Roman" w:eastAsia="宋体"/>
                <w:color w:val="auto"/>
                <w:sz w:val="24"/>
                <w:szCs w:val="24"/>
                <w:highlight w:val="none"/>
                <w:lang w:val="zh-CN" w:eastAsia="zh-CN"/>
              </w:rPr>
              <w:t>）未提供的不得分。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2ED35313">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5</w:t>
            </w:r>
            <w:r>
              <w:rPr>
                <w:rFonts w:hint="eastAsia" w:ascii="宋体" w:hAnsi="宋体" w:eastAsia="宋体"/>
                <w:b/>
                <w:bCs/>
                <w:color w:val="auto"/>
                <w:sz w:val="24"/>
                <w:szCs w:val="24"/>
                <w:highlight w:val="none"/>
                <w:lang w:val="en-US" w:eastAsia="zh-CN"/>
              </w:rPr>
              <w:t>分</w:t>
            </w:r>
          </w:p>
        </w:tc>
      </w:tr>
      <w:tr w14:paraId="13B3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4012638A">
            <w:pPr>
              <w:spacing w:line="240" w:lineRule="auto"/>
              <w:ind w:firstLine="435"/>
              <w:jc w:val="center"/>
              <w:rPr>
                <w:rFonts w:asciiTheme="minorEastAsia" w:hAnsiTheme="minorEastAsia" w:eastAsiaTheme="minorEastAsia"/>
                <w:b/>
                <w:bCs/>
                <w:color w:val="auto"/>
                <w:sz w:val="24"/>
                <w:highlight w:val="none"/>
              </w:rPr>
            </w:pPr>
          </w:p>
        </w:tc>
        <w:tc>
          <w:tcPr>
            <w:tcW w:w="740" w:type="pct"/>
            <w:vMerge w:val="continue"/>
            <w:tcBorders>
              <w:top w:val="single" w:color="auto" w:sz="4" w:space="0"/>
              <w:left w:val="single" w:color="auto" w:sz="4" w:space="0"/>
              <w:bottom w:val="single" w:color="auto" w:sz="4" w:space="0"/>
              <w:right w:val="single" w:color="auto" w:sz="4" w:space="0"/>
            </w:tcBorders>
            <w:vAlign w:val="center"/>
          </w:tcPr>
          <w:p w14:paraId="4902FE3D">
            <w:pPr>
              <w:spacing w:line="240" w:lineRule="auto"/>
              <w:jc w:val="left"/>
              <w:rPr>
                <w:rFonts w:asciiTheme="minorEastAsia" w:hAnsiTheme="minorEastAsia" w:eastAsiaTheme="minorEastAsia"/>
                <w:bCs/>
                <w:color w:val="auto"/>
                <w:sz w:val="24"/>
                <w:highlight w:val="none"/>
              </w:rPr>
            </w:pPr>
          </w:p>
        </w:tc>
        <w:tc>
          <w:tcPr>
            <w:tcW w:w="2880" w:type="pct"/>
            <w:tcBorders>
              <w:top w:val="single" w:color="auto" w:sz="4" w:space="0"/>
              <w:left w:val="single" w:color="auto" w:sz="4" w:space="0"/>
              <w:bottom w:val="single" w:color="auto" w:sz="4" w:space="0"/>
              <w:right w:val="single" w:color="auto" w:sz="4" w:space="0"/>
            </w:tcBorders>
            <w:vAlign w:val="center"/>
          </w:tcPr>
          <w:p w14:paraId="2B7CDEAF">
            <w:pPr>
              <w:topLinePunct/>
              <w:adjustRightInd w:val="0"/>
              <w:snapToGrid w:val="0"/>
              <w:spacing w:line="240" w:lineRule="auto"/>
              <w:jc w:val="left"/>
              <w:rPr>
                <w:rFonts w:hint="eastAsia" w:ascii="Times New Roman" w:hAnsi="Times New Roman"/>
                <w:b/>
                <w:bCs/>
                <w:color w:val="auto"/>
                <w:sz w:val="24"/>
                <w:szCs w:val="24"/>
                <w:highlight w:val="none"/>
                <w:lang w:val="zh-CN"/>
              </w:rPr>
            </w:pPr>
            <w:r>
              <w:rPr>
                <w:rFonts w:hint="eastAsia" w:ascii="Times New Roman" w:hAnsi="Times New Roman"/>
                <w:b/>
                <w:bCs/>
                <w:color w:val="auto"/>
                <w:sz w:val="24"/>
                <w:szCs w:val="24"/>
                <w:highlight w:val="none"/>
              </w:rPr>
              <w:t>5</w:t>
            </w:r>
            <w:r>
              <w:rPr>
                <w:rFonts w:hint="eastAsia" w:ascii="Times New Roman" w:hAnsi="Times New Roman"/>
                <w:b/>
                <w:bCs/>
                <w:color w:val="auto"/>
                <w:sz w:val="24"/>
                <w:szCs w:val="24"/>
                <w:highlight w:val="none"/>
                <w:lang w:val="zh-CN"/>
              </w:rPr>
              <w:t>.</w:t>
            </w:r>
            <w:r>
              <w:rPr>
                <w:rFonts w:hint="eastAsia" w:ascii="Times New Roman" w:hAnsi="Times New Roman"/>
                <w:b/>
                <w:bCs/>
                <w:color w:val="auto"/>
                <w:sz w:val="24"/>
                <w:szCs w:val="24"/>
                <w:highlight w:val="none"/>
                <w:lang w:val="en-US" w:eastAsia="zh-CN"/>
              </w:rPr>
              <w:t>施工机械班组及设备工具：</w:t>
            </w:r>
            <w:r>
              <w:rPr>
                <w:rFonts w:hint="eastAsia" w:ascii="Times New Roman" w:hAnsi="Times New Roman"/>
                <w:b/>
                <w:bCs/>
                <w:color w:val="auto"/>
                <w:sz w:val="24"/>
                <w:szCs w:val="24"/>
                <w:highlight w:val="none"/>
                <w:lang w:val="zh-CN"/>
              </w:rPr>
              <w:t>各主要施工方法符合项目实际，须有详尽的施工技术方案，工艺先进、方法科学合理、可行，能指导具体施工并确保安全。拟投入的施工材料、机械、设备、机具、劳动力有详细计划且计划周密，满足施工需要。</w:t>
            </w:r>
          </w:p>
          <w:p w14:paraId="682E34F9">
            <w:pPr>
              <w:numPr>
                <w:ilvl w:val="0"/>
                <w:numId w:val="0"/>
              </w:numPr>
              <w:topLinePunct/>
              <w:adjustRightInd w:val="0"/>
              <w:snapToGrid w:val="0"/>
              <w:spacing w:line="240" w:lineRule="auto"/>
              <w:jc w:val="left"/>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lang w:val="zh-CN"/>
              </w:rPr>
              <w:t>覆盖全面</w:t>
            </w:r>
            <w:r>
              <w:rPr>
                <w:rFonts w:hint="eastAsia" w:ascii="Times New Roman" w:hAnsi="Times New Roman"/>
                <w:color w:val="auto"/>
                <w:sz w:val="24"/>
                <w:szCs w:val="24"/>
                <w:highlight w:val="none"/>
                <w:lang w:val="en-US" w:eastAsia="zh-CN"/>
              </w:rPr>
              <w:t>详实</w:t>
            </w:r>
            <w:r>
              <w:rPr>
                <w:rFonts w:ascii="Times New Roman" w:hAnsi="Times New Roman"/>
                <w:color w:val="auto"/>
                <w:sz w:val="24"/>
                <w:szCs w:val="24"/>
                <w:highlight w:val="none"/>
                <w:lang w:val="zh-CN"/>
              </w:rPr>
              <w:t>、要点</w:t>
            </w:r>
            <w:r>
              <w:rPr>
                <w:rFonts w:hint="eastAsia" w:ascii="Times New Roman" w:hAnsi="Times New Roman"/>
                <w:color w:val="auto"/>
                <w:sz w:val="24"/>
                <w:szCs w:val="24"/>
                <w:highlight w:val="none"/>
                <w:lang w:val="en-US" w:eastAsia="zh-CN"/>
              </w:rPr>
              <w:t>亮点</w:t>
            </w:r>
            <w:r>
              <w:rPr>
                <w:rFonts w:ascii="Times New Roman" w:hAnsi="Times New Roman"/>
                <w:color w:val="auto"/>
                <w:sz w:val="24"/>
                <w:szCs w:val="24"/>
                <w:highlight w:val="none"/>
                <w:lang w:val="zh-CN"/>
              </w:rPr>
              <w:t>突出、</w:t>
            </w:r>
            <w:r>
              <w:rPr>
                <w:rFonts w:hint="eastAsia" w:ascii="Times New Roman" w:hAnsi="Times New Roman"/>
                <w:color w:val="auto"/>
                <w:sz w:val="24"/>
                <w:szCs w:val="24"/>
                <w:highlight w:val="none"/>
                <w:lang w:val="en-US" w:eastAsia="zh-CN"/>
              </w:rPr>
              <w:t>科学合理</w:t>
            </w:r>
            <w:r>
              <w:rPr>
                <w:rFonts w:ascii="Times New Roman" w:hAnsi="Times New Roman"/>
                <w:color w:val="auto"/>
                <w:sz w:val="24"/>
                <w:szCs w:val="24"/>
                <w:highlight w:val="none"/>
                <w:lang w:val="zh-CN"/>
              </w:rPr>
              <w:t>，内容完整</w:t>
            </w:r>
            <w:r>
              <w:rPr>
                <w:rFonts w:hint="eastAsia" w:ascii="Times New Roman" w:hAnsi="Times New Roman"/>
                <w:color w:val="auto"/>
                <w:sz w:val="24"/>
                <w:szCs w:val="24"/>
                <w:highlight w:val="none"/>
                <w:lang w:val="en-US" w:eastAsia="zh-CN"/>
              </w:rPr>
              <w:t>周密</w:t>
            </w:r>
            <w:r>
              <w:rPr>
                <w:rFonts w:ascii="Times New Roman" w:hAnsi="Times New Roman"/>
                <w:color w:val="auto"/>
                <w:sz w:val="24"/>
                <w:szCs w:val="24"/>
                <w:highlight w:val="none"/>
                <w:lang w:val="zh-CN"/>
              </w:rPr>
              <w:t>，表述清晰，</w:t>
            </w:r>
            <w:r>
              <w:rPr>
                <w:rFonts w:hint="eastAsia" w:ascii="Times New Roman" w:hAnsi="Times New Roman"/>
                <w:color w:val="auto"/>
                <w:sz w:val="24"/>
                <w:szCs w:val="24"/>
                <w:highlight w:val="none"/>
                <w:lang w:val="en-US" w:eastAsia="zh-CN"/>
              </w:rPr>
              <w:t>优于</w:t>
            </w:r>
            <w:r>
              <w:rPr>
                <w:rFonts w:ascii="Times New Roman" w:hAnsi="Times New Roman"/>
                <w:color w:val="auto"/>
                <w:sz w:val="24"/>
                <w:szCs w:val="24"/>
                <w:highlight w:val="none"/>
                <w:lang w:val="zh-CN"/>
              </w:rPr>
              <w:t>本项目实际需求</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能高度配合有</w:t>
            </w:r>
            <w:r>
              <w:rPr>
                <w:rFonts w:ascii="Times New Roman" w:hAnsi="Times New Roman"/>
                <w:color w:val="auto"/>
                <w:sz w:val="24"/>
                <w:szCs w:val="24"/>
                <w:highlight w:val="none"/>
                <w:lang w:val="zh-CN"/>
              </w:rPr>
              <w:t>利于项目实施的得</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lang w:val="zh-CN"/>
              </w:rPr>
              <w:t>分；</w:t>
            </w:r>
          </w:p>
          <w:p w14:paraId="41034558">
            <w:pPr>
              <w:topLinePunct/>
              <w:adjustRightInd w:val="0"/>
              <w:snapToGrid w:val="0"/>
              <w:spacing w:line="240" w:lineRule="auto"/>
              <w:jc w:val="left"/>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lang w:val="en-US" w:eastAsia="zh-CN"/>
              </w:rPr>
              <w:t>基本</w:t>
            </w:r>
            <w:r>
              <w:rPr>
                <w:rFonts w:ascii="Times New Roman" w:hAnsi="Times New Roman"/>
                <w:color w:val="auto"/>
                <w:sz w:val="24"/>
                <w:szCs w:val="24"/>
                <w:highlight w:val="none"/>
                <w:lang w:val="zh-CN"/>
              </w:rPr>
              <w:t>全面</w:t>
            </w:r>
            <w:r>
              <w:rPr>
                <w:rFonts w:hint="eastAsia" w:ascii="Times New Roman" w:hAnsi="Times New Roman"/>
                <w:color w:val="auto"/>
                <w:sz w:val="24"/>
                <w:szCs w:val="24"/>
                <w:highlight w:val="none"/>
                <w:lang w:val="en-US" w:eastAsia="zh-CN"/>
              </w:rPr>
              <w:t>合理</w:t>
            </w:r>
            <w:r>
              <w:rPr>
                <w:rFonts w:ascii="Times New Roman" w:hAnsi="Times New Roman"/>
                <w:color w:val="auto"/>
                <w:sz w:val="24"/>
                <w:szCs w:val="24"/>
                <w:highlight w:val="none"/>
                <w:lang w:val="zh-CN"/>
              </w:rPr>
              <w:t>，与本项目实际需求</w:t>
            </w:r>
            <w:r>
              <w:rPr>
                <w:rFonts w:hint="eastAsia" w:ascii="Times New Roman" w:hAnsi="Times New Roman"/>
                <w:color w:val="auto"/>
                <w:sz w:val="24"/>
                <w:szCs w:val="24"/>
                <w:highlight w:val="none"/>
                <w:lang w:val="en-US" w:eastAsia="zh-CN"/>
              </w:rPr>
              <w:t>基本</w:t>
            </w:r>
            <w:r>
              <w:rPr>
                <w:rFonts w:hint="eastAsia" w:ascii="Times New Roman" w:hAnsi="Times New Roman"/>
                <w:color w:val="auto"/>
                <w:sz w:val="24"/>
                <w:szCs w:val="24"/>
                <w:highlight w:val="none"/>
              </w:rPr>
              <w:t>适应</w:t>
            </w:r>
            <w:r>
              <w:rPr>
                <w:rFonts w:hint="eastAsia" w:ascii="Times New Roman" w:hAnsi="Times New Roman"/>
                <w:color w:val="auto"/>
                <w:sz w:val="24"/>
                <w:szCs w:val="24"/>
                <w:highlight w:val="none"/>
                <w:lang w:val="zh-CN"/>
              </w:rPr>
              <w:t>的</w:t>
            </w:r>
            <w:r>
              <w:rPr>
                <w:rFonts w:ascii="Times New Roman" w:hAnsi="Times New Roman"/>
                <w:color w:val="auto"/>
                <w:sz w:val="24"/>
                <w:szCs w:val="24"/>
                <w:highlight w:val="none"/>
                <w:lang w:val="zh-CN"/>
              </w:rPr>
              <w:t>得</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分；</w:t>
            </w:r>
          </w:p>
          <w:p w14:paraId="7F83C8AD">
            <w:pPr>
              <w:numPr>
                <w:ilvl w:val="0"/>
                <w:numId w:val="0"/>
              </w:numPr>
              <w:topLinePunct/>
              <w:adjustRightInd w:val="0"/>
              <w:snapToGrid w:val="0"/>
              <w:spacing w:line="240" w:lineRule="auto"/>
              <w:jc w:val="left"/>
              <w:rPr>
                <w:rFonts w:hint="eastAsia" w:ascii="Times New Roman" w:hAnsi="Times New Roman" w:eastAsia="宋体"/>
                <w:color w:val="auto"/>
                <w:sz w:val="24"/>
                <w:szCs w:val="24"/>
                <w:highlight w:val="none"/>
                <w:lang w:val="zh-CN" w:eastAsia="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rPr>
              <w:t>不</w:t>
            </w:r>
            <w:r>
              <w:rPr>
                <w:rFonts w:ascii="Times New Roman" w:hAnsi="Times New Roman"/>
                <w:color w:val="auto"/>
                <w:sz w:val="24"/>
                <w:szCs w:val="24"/>
                <w:highlight w:val="none"/>
                <w:lang w:val="zh-CN"/>
              </w:rPr>
              <w:t>全面、要点</w:t>
            </w:r>
            <w:r>
              <w:rPr>
                <w:rFonts w:hint="eastAsia" w:ascii="Times New Roman" w:hAnsi="Times New Roman"/>
                <w:color w:val="auto"/>
                <w:sz w:val="24"/>
                <w:szCs w:val="24"/>
                <w:highlight w:val="none"/>
              </w:rPr>
              <w:t>不</w:t>
            </w:r>
            <w:r>
              <w:rPr>
                <w:rFonts w:ascii="Times New Roman" w:hAnsi="Times New Roman"/>
                <w:color w:val="auto"/>
                <w:sz w:val="24"/>
                <w:szCs w:val="24"/>
                <w:highlight w:val="none"/>
                <w:lang w:val="zh-CN"/>
              </w:rPr>
              <w:t>突出、针对性</w:t>
            </w:r>
            <w:r>
              <w:rPr>
                <w:rFonts w:hint="eastAsia" w:ascii="Times New Roman" w:hAnsi="Times New Roman"/>
                <w:color w:val="auto"/>
                <w:sz w:val="24"/>
                <w:szCs w:val="24"/>
                <w:highlight w:val="none"/>
              </w:rPr>
              <w:t>不强</w:t>
            </w:r>
            <w:r>
              <w:rPr>
                <w:rFonts w:ascii="Times New Roman" w:hAnsi="Times New Roman"/>
                <w:color w:val="auto"/>
                <w:sz w:val="24"/>
                <w:szCs w:val="24"/>
                <w:highlight w:val="none"/>
                <w:lang w:val="zh-CN"/>
              </w:rPr>
              <w:t>，</w:t>
            </w:r>
            <w:r>
              <w:rPr>
                <w:rFonts w:hint="eastAsia" w:ascii="Times New Roman" w:hAnsi="Times New Roman" w:eastAsia="宋体"/>
                <w:color w:val="auto"/>
                <w:sz w:val="24"/>
                <w:szCs w:val="24"/>
                <w:highlight w:val="none"/>
                <w:lang w:val="zh-CN" w:eastAsia="zh-CN"/>
              </w:rPr>
              <w:t>内容</w:t>
            </w:r>
            <w:r>
              <w:rPr>
                <w:rFonts w:hint="eastAsia" w:ascii="Times New Roman" w:hAnsi="Times New Roman" w:eastAsia="宋体"/>
                <w:color w:val="auto"/>
                <w:sz w:val="24"/>
                <w:szCs w:val="24"/>
                <w:highlight w:val="none"/>
                <w:lang w:val="en-US" w:eastAsia="zh-CN"/>
              </w:rPr>
              <w:t>不完整</w:t>
            </w:r>
            <w:r>
              <w:rPr>
                <w:rFonts w:hint="eastAsia" w:ascii="Times New Roman" w:hAnsi="Times New Roman" w:eastAsia="宋体"/>
                <w:color w:val="auto"/>
                <w:sz w:val="24"/>
                <w:szCs w:val="24"/>
                <w:highlight w:val="none"/>
                <w:lang w:val="zh-CN" w:eastAsia="zh-CN"/>
              </w:rPr>
              <w:t>，表述</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清晰，与本项目实际需求</w:t>
            </w:r>
            <w:r>
              <w:rPr>
                <w:rFonts w:hint="eastAsia" w:ascii="Times New Roman" w:hAnsi="Times New Roman" w:eastAsia="宋体"/>
                <w:color w:val="auto"/>
                <w:sz w:val="24"/>
                <w:szCs w:val="24"/>
                <w:highlight w:val="none"/>
                <w:lang w:val="en-US" w:eastAsia="zh-CN"/>
              </w:rPr>
              <w:t>不适应</w:t>
            </w: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符合项目实施要求的得</w:t>
            </w:r>
            <w:r>
              <w:rPr>
                <w:rFonts w:hint="eastAsia" w:ascii="Times New Roman" w:hAnsi="Times New Roman"/>
                <w:color w:val="auto"/>
                <w:sz w:val="24"/>
                <w:szCs w:val="24"/>
                <w:highlight w:val="none"/>
                <w:lang w:val="en-US" w:eastAsia="zh-CN"/>
              </w:rPr>
              <w:t>1</w:t>
            </w:r>
            <w:r>
              <w:rPr>
                <w:rFonts w:hint="eastAsia" w:ascii="Times New Roman" w:hAnsi="Times New Roman" w:eastAsia="宋体"/>
                <w:color w:val="auto"/>
                <w:sz w:val="24"/>
                <w:szCs w:val="24"/>
                <w:highlight w:val="none"/>
                <w:lang w:val="zh-CN" w:eastAsia="zh-CN"/>
              </w:rPr>
              <w:t>分；</w:t>
            </w:r>
          </w:p>
          <w:p w14:paraId="2B75AB31">
            <w:pPr>
              <w:numPr>
                <w:ilvl w:val="0"/>
                <w:numId w:val="0"/>
              </w:numPr>
              <w:topLinePunct/>
              <w:adjustRightInd w:val="0"/>
              <w:snapToGrid w:val="0"/>
              <w:spacing w:line="240" w:lineRule="auto"/>
              <w:ind w:left="0" w:leftChars="0" w:firstLine="0" w:firstLineChars="0"/>
              <w:jc w:val="left"/>
              <w:rPr>
                <w:rFonts w:hint="eastAsia" w:ascii="Times New Roman" w:hAnsi="Times New Roman"/>
                <w:bCs/>
                <w:color w:val="auto"/>
                <w:sz w:val="24"/>
                <w:szCs w:val="24"/>
                <w:highlight w:val="none"/>
                <w:lang w:eastAsia="zh-CN"/>
              </w:rPr>
            </w:pP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4</w:t>
            </w:r>
            <w:r>
              <w:rPr>
                <w:rFonts w:hint="eastAsia" w:ascii="Times New Roman" w:hAnsi="Times New Roman" w:eastAsia="宋体"/>
                <w:color w:val="auto"/>
                <w:sz w:val="24"/>
                <w:szCs w:val="24"/>
                <w:highlight w:val="none"/>
                <w:lang w:val="zh-CN" w:eastAsia="zh-CN"/>
              </w:rPr>
              <w:t>）未提供的不得分。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39B55C44">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5</w:t>
            </w:r>
            <w:r>
              <w:rPr>
                <w:rFonts w:hint="eastAsia" w:ascii="宋体" w:hAnsi="宋体" w:eastAsia="宋体"/>
                <w:b/>
                <w:bCs/>
                <w:color w:val="auto"/>
                <w:sz w:val="24"/>
                <w:szCs w:val="24"/>
                <w:highlight w:val="none"/>
                <w:lang w:val="en-US" w:eastAsia="zh-CN"/>
              </w:rPr>
              <w:t>分</w:t>
            </w:r>
          </w:p>
        </w:tc>
      </w:tr>
      <w:tr w14:paraId="3832B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3F4B85EB">
            <w:pPr>
              <w:spacing w:line="240" w:lineRule="auto"/>
              <w:ind w:firstLine="435"/>
              <w:jc w:val="center"/>
              <w:rPr>
                <w:rFonts w:asciiTheme="minorEastAsia" w:hAnsiTheme="minorEastAsia" w:eastAsiaTheme="minorEastAsia"/>
                <w:b/>
                <w:bCs/>
                <w:color w:val="auto"/>
                <w:sz w:val="24"/>
                <w:highlight w:val="none"/>
              </w:rPr>
            </w:pPr>
          </w:p>
        </w:tc>
        <w:tc>
          <w:tcPr>
            <w:tcW w:w="740" w:type="pct"/>
            <w:vMerge w:val="continue"/>
            <w:tcBorders>
              <w:top w:val="single" w:color="auto" w:sz="4" w:space="0"/>
              <w:left w:val="single" w:color="auto" w:sz="4" w:space="0"/>
              <w:bottom w:val="single" w:color="auto" w:sz="4" w:space="0"/>
              <w:right w:val="single" w:color="auto" w:sz="4" w:space="0"/>
            </w:tcBorders>
            <w:vAlign w:val="center"/>
          </w:tcPr>
          <w:p w14:paraId="31500523">
            <w:pPr>
              <w:spacing w:line="240" w:lineRule="auto"/>
              <w:jc w:val="left"/>
              <w:rPr>
                <w:rFonts w:asciiTheme="minorEastAsia" w:hAnsiTheme="minorEastAsia" w:eastAsiaTheme="minorEastAsia"/>
                <w:bCs/>
                <w:color w:val="auto"/>
                <w:sz w:val="24"/>
                <w:highlight w:val="none"/>
              </w:rPr>
            </w:pPr>
          </w:p>
        </w:tc>
        <w:tc>
          <w:tcPr>
            <w:tcW w:w="2880" w:type="pct"/>
            <w:tcBorders>
              <w:top w:val="single" w:color="auto" w:sz="4" w:space="0"/>
              <w:left w:val="single" w:color="auto" w:sz="4" w:space="0"/>
              <w:bottom w:val="single" w:color="auto" w:sz="4" w:space="0"/>
              <w:right w:val="single" w:color="auto" w:sz="4" w:space="0"/>
            </w:tcBorders>
            <w:vAlign w:val="center"/>
          </w:tcPr>
          <w:p w14:paraId="7C258B92">
            <w:pPr>
              <w:topLinePunct/>
              <w:adjustRightInd w:val="0"/>
              <w:snapToGrid w:val="0"/>
              <w:spacing w:line="240" w:lineRule="auto"/>
              <w:jc w:val="left"/>
              <w:rPr>
                <w:rFonts w:ascii="Times New Roman" w:hAnsi="Times New Roman"/>
                <w:b/>
                <w:bCs/>
                <w:color w:val="auto"/>
                <w:sz w:val="24"/>
                <w:szCs w:val="24"/>
                <w:highlight w:val="none"/>
                <w:lang w:val="zh-CN"/>
              </w:rPr>
            </w:pPr>
            <w:r>
              <w:rPr>
                <w:rFonts w:hint="eastAsia" w:ascii="Times New Roman" w:hAnsi="Times New Roman"/>
                <w:b/>
                <w:bCs/>
                <w:color w:val="auto"/>
                <w:sz w:val="24"/>
                <w:szCs w:val="24"/>
                <w:highlight w:val="none"/>
              </w:rPr>
              <w:t>6</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文明施工、环境保护措施</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能否针对本工程项目特点制定科学、可行的现场文明施工、环境保护措施，减少施工对周边环境的影响。</w:t>
            </w:r>
          </w:p>
          <w:p w14:paraId="53B69A42">
            <w:pPr>
              <w:numPr>
                <w:ilvl w:val="0"/>
                <w:numId w:val="0"/>
              </w:numPr>
              <w:topLinePunct/>
              <w:adjustRightInd w:val="0"/>
              <w:snapToGrid w:val="0"/>
              <w:spacing w:line="240" w:lineRule="auto"/>
              <w:jc w:val="left"/>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lang w:val="zh-CN"/>
              </w:rPr>
              <w:t>覆盖全面</w:t>
            </w:r>
            <w:r>
              <w:rPr>
                <w:rFonts w:hint="eastAsia" w:ascii="Times New Roman" w:hAnsi="Times New Roman"/>
                <w:color w:val="auto"/>
                <w:sz w:val="24"/>
                <w:szCs w:val="24"/>
                <w:highlight w:val="none"/>
                <w:lang w:val="en-US" w:eastAsia="zh-CN"/>
              </w:rPr>
              <w:t>详实</w:t>
            </w:r>
            <w:r>
              <w:rPr>
                <w:rFonts w:ascii="Times New Roman" w:hAnsi="Times New Roman"/>
                <w:color w:val="auto"/>
                <w:sz w:val="24"/>
                <w:szCs w:val="24"/>
                <w:highlight w:val="none"/>
                <w:lang w:val="zh-CN"/>
              </w:rPr>
              <w:t>、要点</w:t>
            </w:r>
            <w:r>
              <w:rPr>
                <w:rFonts w:hint="eastAsia" w:ascii="Times New Roman" w:hAnsi="Times New Roman"/>
                <w:color w:val="auto"/>
                <w:sz w:val="24"/>
                <w:szCs w:val="24"/>
                <w:highlight w:val="none"/>
                <w:lang w:val="en-US" w:eastAsia="zh-CN"/>
              </w:rPr>
              <w:t>亮点</w:t>
            </w:r>
            <w:r>
              <w:rPr>
                <w:rFonts w:ascii="Times New Roman" w:hAnsi="Times New Roman"/>
                <w:color w:val="auto"/>
                <w:sz w:val="24"/>
                <w:szCs w:val="24"/>
                <w:highlight w:val="none"/>
                <w:lang w:val="zh-CN"/>
              </w:rPr>
              <w:t>突出、</w:t>
            </w:r>
            <w:r>
              <w:rPr>
                <w:rFonts w:hint="eastAsia" w:ascii="Times New Roman" w:hAnsi="Times New Roman"/>
                <w:color w:val="auto"/>
                <w:sz w:val="24"/>
                <w:szCs w:val="24"/>
                <w:highlight w:val="none"/>
                <w:lang w:val="en-US" w:eastAsia="zh-CN"/>
              </w:rPr>
              <w:t>科学合理</w:t>
            </w:r>
            <w:r>
              <w:rPr>
                <w:rFonts w:ascii="Times New Roman" w:hAnsi="Times New Roman"/>
                <w:color w:val="auto"/>
                <w:sz w:val="24"/>
                <w:szCs w:val="24"/>
                <w:highlight w:val="none"/>
                <w:lang w:val="zh-CN"/>
              </w:rPr>
              <w:t>，内容完整</w:t>
            </w:r>
            <w:r>
              <w:rPr>
                <w:rFonts w:hint="eastAsia" w:ascii="Times New Roman" w:hAnsi="Times New Roman"/>
                <w:color w:val="auto"/>
                <w:sz w:val="24"/>
                <w:szCs w:val="24"/>
                <w:highlight w:val="none"/>
                <w:lang w:val="en-US" w:eastAsia="zh-CN"/>
              </w:rPr>
              <w:t>周密</w:t>
            </w:r>
            <w:r>
              <w:rPr>
                <w:rFonts w:ascii="Times New Roman" w:hAnsi="Times New Roman"/>
                <w:color w:val="auto"/>
                <w:sz w:val="24"/>
                <w:szCs w:val="24"/>
                <w:highlight w:val="none"/>
                <w:lang w:val="zh-CN"/>
              </w:rPr>
              <w:t>，表述清晰，</w:t>
            </w:r>
            <w:r>
              <w:rPr>
                <w:rFonts w:hint="eastAsia" w:ascii="Times New Roman" w:hAnsi="Times New Roman"/>
                <w:color w:val="auto"/>
                <w:sz w:val="24"/>
                <w:szCs w:val="24"/>
                <w:highlight w:val="none"/>
                <w:lang w:val="en-US" w:eastAsia="zh-CN"/>
              </w:rPr>
              <w:t>优于</w:t>
            </w:r>
            <w:r>
              <w:rPr>
                <w:rFonts w:ascii="Times New Roman" w:hAnsi="Times New Roman"/>
                <w:color w:val="auto"/>
                <w:sz w:val="24"/>
                <w:szCs w:val="24"/>
                <w:highlight w:val="none"/>
                <w:lang w:val="zh-CN"/>
              </w:rPr>
              <w:t>本项目实际需求</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能高度配合有</w:t>
            </w:r>
            <w:r>
              <w:rPr>
                <w:rFonts w:ascii="Times New Roman" w:hAnsi="Times New Roman"/>
                <w:color w:val="auto"/>
                <w:sz w:val="24"/>
                <w:szCs w:val="24"/>
                <w:highlight w:val="none"/>
                <w:lang w:val="zh-CN"/>
              </w:rPr>
              <w:t>利于项目实施的得</w:t>
            </w:r>
            <w:r>
              <w:rPr>
                <w:rFonts w:hint="eastAsia" w:ascii="Times New Roman" w:hAnsi="Times New Roman"/>
                <w:color w:val="auto"/>
                <w:sz w:val="24"/>
                <w:szCs w:val="24"/>
                <w:highlight w:val="none"/>
              </w:rPr>
              <w:t>5</w:t>
            </w:r>
            <w:r>
              <w:rPr>
                <w:rFonts w:ascii="Times New Roman" w:hAnsi="Times New Roman"/>
                <w:color w:val="auto"/>
                <w:sz w:val="24"/>
                <w:szCs w:val="24"/>
                <w:highlight w:val="none"/>
                <w:lang w:val="zh-CN"/>
              </w:rPr>
              <w:t>分；</w:t>
            </w:r>
          </w:p>
          <w:p w14:paraId="64CBCFD1">
            <w:pPr>
              <w:topLinePunct/>
              <w:adjustRightInd w:val="0"/>
              <w:snapToGrid w:val="0"/>
              <w:spacing w:line="240" w:lineRule="auto"/>
              <w:jc w:val="left"/>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lang w:val="en-US" w:eastAsia="zh-CN"/>
              </w:rPr>
              <w:t>基本</w:t>
            </w:r>
            <w:r>
              <w:rPr>
                <w:rFonts w:ascii="Times New Roman" w:hAnsi="Times New Roman"/>
                <w:color w:val="auto"/>
                <w:sz w:val="24"/>
                <w:szCs w:val="24"/>
                <w:highlight w:val="none"/>
                <w:lang w:val="zh-CN"/>
              </w:rPr>
              <w:t>全面</w:t>
            </w:r>
            <w:r>
              <w:rPr>
                <w:rFonts w:hint="eastAsia" w:ascii="Times New Roman" w:hAnsi="Times New Roman"/>
                <w:color w:val="auto"/>
                <w:sz w:val="24"/>
                <w:szCs w:val="24"/>
                <w:highlight w:val="none"/>
                <w:lang w:val="en-US" w:eastAsia="zh-CN"/>
              </w:rPr>
              <w:t>合理</w:t>
            </w:r>
            <w:r>
              <w:rPr>
                <w:rFonts w:ascii="Times New Roman" w:hAnsi="Times New Roman"/>
                <w:color w:val="auto"/>
                <w:sz w:val="24"/>
                <w:szCs w:val="24"/>
                <w:highlight w:val="none"/>
                <w:lang w:val="zh-CN"/>
              </w:rPr>
              <w:t>，与本项目实际需求</w:t>
            </w:r>
            <w:r>
              <w:rPr>
                <w:rFonts w:hint="eastAsia" w:ascii="Times New Roman" w:hAnsi="Times New Roman"/>
                <w:color w:val="auto"/>
                <w:sz w:val="24"/>
                <w:szCs w:val="24"/>
                <w:highlight w:val="none"/>
                <w:lang w:val="en-US" w:eastAsia="zh-CN"/>
              </w:rPr>
              <w:t>基本</w:t>
            </w:r>
            <w:r>
              <w:rPr>
                <w:rFonts w:hint="eastAsia" w:ascii="Times New Roman" w:hAnsi="Times New Roman"/>
                <w:color w:val="auto"/>
                <w:sz w:val="24"/>
                <w:szCs w:val="24"/>
                <w:highlight w:val="none"/>
              </w:rPr>
              <w:t>适应</w:t>
            </w:r>
            <w:r>
              <w:rPr>
                <w:rFonts w:hint="eastAsia" w:ascii="Times New Roman" w:hAnsi="Times New Roman"/>
                <w:color w:val="auto"/>
                <w:sz w:val="24"/>
                <w:szCs w:val="24"/>
                <w:highlight w:val="none"/>
                <w:lang w:val="zh-CN"/>
              </w:rPr>
              <w:t>的</w:t>
            </w:r>
            <w:r>
              <w:rPr>
                <w:rFonts w:ascii="Times New Roman" w:hAnsi="Times New Roman"/>
                <w:color w:val="auto"/>
                <w:sz w:val="24"/>
                <w:szCs w:val="24"/>
                <w:highlight w:val="none"/>
                <w:lang w:val="zh-CN"/>
              </w:rPr>
              <w:t>得</w:t>
            </w:r>
            <w:r>
              <w:rPr>
                <w:rFonts w:hint="eastAsia" w:ascii="Times New Roman" w:hAnsi="Times New Roman"/>
                <w:color w:val="auto"/>
                <w:sz w:val="24"/>
                <w:szCs w:val="24"/>
                <w:highlight w:val="none"/>
              </w:rPr>
              <w:t>3</w:t>
            </w:r>
            <w:r>
              <w:rPr>
                <w:rFonts w:ascii="Times New Roman" w:hAnsi="Times New Roman"/>
                <w:color w:val="auto"/>
                <w:sz w:val="24"/>
                <w:szCs w:val="24"/>
                <w:highlight w:val="none"/>
                <w:lang w:val="zh-CN"/>
              </w:rPr>
              <w:t>分；</w:t>
            </w:r>
          </w:p>
          <w:p w14:paraId="4DDE18B4">
            <w:pPr>
              <w:numPr>
                <w:ilvl w:val="0"/>
                <w:numId w:val="0"/>
              </w:numPr>
              <w:topLinePunct/>
              <w:adjustRightInd w:val="0"/>
              <w:snapToGrid w:val="0"/>
              <w:spacing w:line="240" w:lineRule="auto"/>
              <w:jc w:val="left"/>
              <w:rPr>
                <w:rFonts w:hint="eastAsia" w:ascii="Times New Roman" w:hAnsi="Times New Roman" w:eastAsia="宋体"/>
                <w:color w:val="auto"/>
                <w:sz w:val="24"/>
                <w:szCs w:val="24"/>
                <w:highlight w:val="none"/>
                <w:lang w:val="zh-CN" w:eastAsia="zh-CN"/>
              </w:rPr>
            </w:pPr>
            <w:r>
              <w:rPr>
                <w:rFonts w:ascii="Times New Roman" w:hAnsi="Times New Roman"/>
                <w:color w:val="auto"/>
                <w:sz w:val="24"/>
                <w:szCs w:val="24"/>
                <w:highlight w:val="none"/>
                <w:lang w:val="zh-CN"/>
              </w:rPr>
              <w:t>（</w:t>
            </w:r>
            <w:r>
              <w:rPr>
                <w:rFonts w:hint="eastAsia" w:ascii="Times New Roman" w:hAnsi="Times New Roman" w:eastAsia="宋体"/>
                <w:color w:val="auto"/>
                <w:sz w:val="24"/>
                <w:szCs w:val="24"/>
                <w:highlight w:val="none"/>
                <w:lang w:val="en-US" w:eastAsia="zh-CN"/>
              </w:rPr>
              <w:t>3</w:t>
            </w:r>
            <w:r>
              <w:rPr>
                <w:rFonts w:hint="eastAsia" w:ascii="Times New Roman" w:hAnsi="Times New Roman" w:eastAsia="宋体"/>
                <w:color w:val="auto"/>
                <w:sz w:val="24"/>
                <w:szCs w:val="24"/>
                <w:highlight w:val="none"/>
                <w:lang w:val="zh-CN" w:eastAsia="zh-CN"/>
              </w:rPr>
              <w:t>）覆盖</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全面、要点</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突出、针对性</w:t>
            </w:r>
            <w:r>
              <w:rPr>
                <w:rFonts w:hint="eastAsia" w:ascii="Times New Roman" w:hAnsi="Times New Roman" w:eastAsia="宋体"/>
                <w:color w:val="auto"/>
                <w:sz w:val="24"/>
                <w:szCs w:val="24"/>
                <w:highlight w:val="none"/>
                <w:lang w:val="en-US" w:eastAsia="zh-CN"/>
              </w:rPr>
              <w:t>不强</w:t>
            </w:r>
            <w:r>
              <w:rPr>
                <w:rFonts w:hint="eastAsia" w:ascii="Times New Roman" w:hAnsi="Times New Roman" w:eastAsia="宋体"/>
                <w:color w:val="auto"/>
                <w:sz w:val="24"/>
                <w:szCs w:val="24"/>
                <w:highlight w:val="none"/>
                <w:lang w:val="zh-CN" w:eastAsia="zh-CN"/>
              </w:rPr>
              <w:t>，内容</w:t>
            </w:r>
            <w:r>
              <w:rPr>
                <w:rFonts w:hint="eastAsia" w:ascii="Times New Roman" w:hAnsi="Times New Roman" w:eastAsia="宋体"/>
                <w:color w:val="auto"/>
                <w:sz w:val="24"/>
                <w:szCs w:val="24"/>
                <w:highlight w:val="none"/>
                <w:lang w:val="en-US" w:eastAsia="zh-CN"/>
              </w:rPr>
              <w:t>不完整</w:t>
            </w:r>
            <w:r>
              <w:rPr>
                <w:rFonts w:hint="eastAsia" w:ascii="Times New Roman" w:hAnsi="Times New Roman" w:eastAsia="宋体"/>
                <w:color w:val="auto"/>
                <w:sz w:val="24"/>
                <w:szCs w:val="24"/>
                <w:highlight w:val="none"/>
                <w:lang w:val="zh-CN" w:eastAsia="zh-CN"/>
              </w:rPr>
              <w:t>，表述</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清晰，与本项目实际需求</w:t>
            </w:r>
            <w:r>
              <w:rPr>
                <w:rFonts w:hint="eastAsia" w:ascii="Times New Roman" w:hAnsi="Times New Roman" w:eastAsia="宋体"/>
                <w:color w:val="auto"/>
                <w:sz w:val="24"/>
                <w:szCs w:val="24"/>
                <w:highlight w:val="none"/>
                <w:lang w:val="en-US" w:eastAsia="zh-CN"/>
              </w:rPr>
              <w:t>不适应</w:t>
            </w: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符合项目实施要求的得</w:t>
            </w:r>
            <w:r>
              <w:rPr>
                <w:rFonts w:hint="eastAsia" w:ascii="Times New Roman" w:hAnsi="Times New Roman" w:eastAsia="宋体"/>
                <w:color w:val="auto"/>
                <w:sz w:val="24"/>
                <w:szCs w:val="24"/>
                <w:highlight w:val="none"/>
                <w:lang w:val="en-US" w:eastAsia="zh-CN"/>
              </w:rPr>
              <w:t>1</w:t>
            </w:r>
            <w:r>
              <w:rPr>
                <w:rFonts w:hint="eastAsia" w:ascii="Times New Roman" w:hAnsi="Times New Roman" w:eastAsia="宋体"/>
                <w:color w:val="auto"/>
                <w:sz w:val="24"/>
                <w:szCs w:val="24"/>
                <w:highlight w:val="none"/>
                <w:lang w:val="zh-CN" w:eastAsia="zh-CN"/>
              </w:rPr>
              <w:t>分；</w:t>
            </w:r>
          </w:p>
          <w:p w14:paraId="7555A3BC">
            <w:pPr>
              <w:numPr>
                <w:ilvl w:val="0"/>
                <w:numId w:val="0"/>
              </w:numPr>
              <w:topLinePunct/>
              <w:adjustRightInd w:val="0"/>
              <w:snapToGrid w:val="0"/>
              <w:spacing w:line="240" w:lineRule="auto"/>
              <w:ind w:left="0" w:leftChars="0" w:firstLine="0" w:firstLineChars="0"/>
              <w:jc w:val="left"/>
              <w:rPr>
                <w:rFonts w:hint="eastAsia" w:ascii="Times New Roman" w:hAnsi="Times New Roman"/>
                <w:bCs/>
                <w:color w:val="auto"/>
                <w:sz w:val="24"/>
                <w:szCs w:val="24"/>
                <w:highlight w:val="none"/>
                <w:lang w:eastAsia="zh-CN"/>
              </w:rPr>
            </w:pP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4</w:t>
            </w:r>
            <w:r>
              <w:rPr>
                <w:rFonts w:hint="eastAsia" w:ascii="Times New Roman" w:hAnsi="Times New Roman" w:eastAsia="宋体"/>
                <w:color w:val="auto"/>
                <w:sz w:val="24"/>
                <w:szCs w:val="24"/>
                <w:highlight w:val="none"/>
                <w:lang w:val="zh-CN" w:eastAsia="zh-CN"/>
              </w:rPr>
              <w:t>）未提供的不得分。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2A85646F">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0-5分</w:t>
            </w:r>
          </w:p>
        </w:tc>
      </w:tr>
      <w:tr w14:paraId="163C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1A6CAF69">
            <w:pPr>
              <w:spacing w:line="240" w:lineRule="auto"/>
              <w:ind w:firstLine="435"/>
              <w:jc w:val="center"/>
              <w:rPr>
                <w:rFonts w:asciiTheme="minorEastAsia" w:hAnsiTheme="minorEastAsia" w:eastAsiaTheme="minorEastAsia"/>
                <w:b/>
                <w:bCs/>
                <w:color w:val="auto"/>
                <w:sz w:val="24"/>
                <w:highlight w:val="none"/>
              </w:rPr>
            </w:pPr>
          </w:p>
        </w:tc>
        <w:tc>
          <w:tcPr>
            <w:tcW w:w="740" w:type="pct"/>
            <w:vMerge w:val="continue"/>
            <w:tcBorders>
              <w:top w:val="single" w:color="auto" w:sz="4" w:space="0"/>
              <w:left w:val="single" w:color="auto" w:sz="4" w:space="0"/>
              <w:bottom w:val="single" w:color="auto" w:sz="4" w:space="0"/>
              <w:right w:val="single" w:color="auto" w:sz="4" w:space="0"/>
            </w:tcBorders>
            <w:vAlign w:val="center"/>
          </w:tcPr>
          <w:p w14:paraId="268E7F6D">
            <w:pPr>
              <w:spacing w:line="240" w:lineRule="auto"/>
              <w:jc w:val="left"/>
              <w:rPr>
                <w:rFonts w:asciiTheme="minorEastAsia" w:hAnsiTheme="minorEastAsia" w:eastAsiaTheme="minorEastAsia"/>
                <w:bCs/>
                <w:color w:val="auto"/>
                <w:sz w:val="24"/>
                <w:highlight w:val="none"/>
              </w:rPr>
            </w:pPr>
          </w:p>
        </w:tc>
        <w:tc>
          <w:tcPr>
            <w:tcW w:w="2880" w:type="pct"/>
            <w:tcBorders>
              <w:top w:val="single" w:color="auto" w:sz="4" w:space="0"/>
              <w:left w:val="single" w:color="auto" w:sz="4" w:space="0"/>
              <w:bottom w:val="single" w:color="auto" w:sz="4" w:space="0"/>
              <w:right w:val="single" w:color="auto" w:sz="4" w:space="0"/>
            </w:tcBorders>
            <w:vAlign w:val="center"/>
          </w:tcPr>
          <w:p w14:paraId="2F22FEFC">
            <w:pPr>
              <w:topLinePunct/>
              <w:adjustRightInd w:val="0"/>
              <w:snapToGrid w:val="0"/>
              <w:spacing w:line="240" w:lineRule="auto"/>
              <w:jc w:val="left"/>
              <w:rPr>
                <w:rFonts w:ascii="Times New Roman" w:hAnsi="Times New Roman"/>
                <w:b/>
                <w:bCs/>
                <w:color w:val="auto"/>
                <w:sz w:val="24"/>
                <w:szCs w:val="24"/>
                <w:highlight w:val="none"/>
                <w:lang w:val="zh-CN"/>
              </w:rPr>
            </w:pPr>
            <w:r>
              <w:rPr>
                <w:rFonts w:hint="eastAsia" w:ascii="Times New Roman" w:hAnsi="Times New Roman"/>
                <w:b/>
                <w:bCs/>
                <w:color w:val="auto"/>
                <w:sz w:val="24"/>
                <w:szCs w:val="24"/>
                <w:highlight w:val="none"/>
              </w:rPr>
              <w:t>7</w:t>
            </w:r>
            <w:r>
              <w:rPr>
                <w:rFonts w:hint="eastAsia" w:ascii="Times New Roman" w:hAnsi="Times New Roman"/>
                <w:b/>
                <w:bCs/>
                <w:color w:val="auto"/>
                <w:sz w:val="24"/>
                <w:szCs w:val="24"/>
                <w:highlight w:val="none"/>
                <w:lang w:val="zh-CN"/>
              </w:rPr>
              <w:t>.</w:t>
            </w:r>
            <w:r>
              <w:rPr>
                <w:rFonts w:hint="eastAsia" w:ascii="Times New Roman" w:hAnsi="Times New Roman"/>
                <w:b/>
                <w:bCs/>
                <w:color w:val="auto"/>
                <w:sz w:val="24"/>
                <w:szCs w:val="24"/>
                <w:highlight w:val="none"/>
                <w:lang w:val="en-US" w:eastAsia="zh-CN"/>
              </w:rPr>
              <w:t>质量保证方案</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在</w:t>
            </w:r>
            <w:r>
              <w:rPr>
                <w:rFonts w:hint="eastAsia" w:ascii="Times New Roman" w:hAnsi="Times New Roman"/>
                <w:b/>
                <w:bCs/>
                <w:color w:val="auto"/>
                <w:sz w:val="24"/>
                <w:szCs w:val="24"/>
                <w:highlight w:val="none"/>
                <w:lang w:val="en-US" w:eastAsia="zh-CN"/>
              </w:rPr>
              <w:t>工程进度有保障的前提下对施工质量提供</w:t>
            </w:r>
            <w:r>
              <w:rPr>
                <w:rFonts w:ascii="Times New Roman" w:hAnsi="Times New Roman"/>
                <w:b/>
                <w:bCs/>
                <w:color w:val="auto"/>
                <w:sz w:val="24"/>
                <w:szCs w:val="24"/>
                <w:highlight w:val="none"/>
                <w:lang w:val="zh-CN"/>
              </w:rPr>
              <w:t>具体措施且措施得当。</w:t>
            </w:r>
            <w:r>
              <w:rPr>
                <w:rFonts w:hint="eastAsia" w:ascii="Times New Roman" w:hAnsi="Times New Roman"/>
                <w:b/>
                <w:bCs/>
                <w:color w:val="auto"/>
                <w:sz w:val="24"/>
                <w:szCs w:val="24"/>
                <w:highlight w:val="none"/>
                <w:lang w:val="en-US" w:eastAsia="zh-CN"/>
              </w:rPr>
              <w:t>质量保障方案</w:t>
            </w:r>
            <w:r>
              <w:rPr>
                <w:rFonts w:ascii="Times New Roman" w:hAnsi="Times New Roman"/>
                <w:b/>
                <w:bCs/>
                <w:color w:val="auto"/>
                <w:sz w:val="24"/>
                <w:szCs w:val="24"/>
                <w:highlight w:val="none"/>
                <w:lang w:val="zh-CN"/>
              </w:rPr>
              <w:t>科学合理，符合项目施工实际要求。</w:t>
            </w:r>
          </w:p>
          <w:p w14:paraId="490AEFDA">
            <w:pPr>
              <w:numPr>
                <w:ilvl w:val="0"/>
                <w:numId w:val="0"/>
              </w:numPr>
              <w:topLinePunct/>
              <w:adjustRightInd w:val="0"/>
              <w:snapToGrid w:val="0"/>
              <w:spacing w:line="240" w:lineRule="auto"/>
              <w:jc w:val="left"/>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lang w:val="zh-CN"/>
              </w:rPr>
              <w:t>覆盖全面</w:t>
            </w:r>
            <w:r>
              <w:rPr>
                <w:rFonts w:hint="eastAsia" w:ascii="Times New Roman" w:hAnsi="Times New Roman"/>
                <w:color w:val="auto"/>
                <w:sz w:val="24"/>
                <w:szCs w:val="24"/>
                <w:highlight w:val="none"/>
                <w:lang w:val="en-US" w:eastAsia="zh-CN"/>
              </w:rPr>
              <w:t>详实</w:t>
            </w:r>
            <w:r>
              <w:rPr>
                <w:rFonts w:ascii="Times New Roman" w:hAnsi="Times New Roman"/>
                <w:color w:val="auto"/>
                <w:sz w:val="24"/>
                <w:szCs w:val="24"/>
                <w:highlight w:val="none"/>
                <w:lang w:val="zh-CN"/>
              </w:rPr>
              <w:t>、要点</w:t>
            </w:r>
            <w:r>
              <w:rPr>
                <w:rFonts w:hint="eastAsia" w:ascii="Times New Roman" w:hAnsi="Times New Roman"/>
                <w:color w:val="auto"/>
                <w:sz w:val="24"/>
                <w:szCs w:val="24"/>
                <w:highlight w:val="none"/>
                <w:lang w:val="en-US" w:eastAsia="zh-CN"/>
              </w:rPr>
              <w:t>亮点</w:t>
            </w:r>
            <w:r>
              <w:rPr>
                <w:rFonts w:ascii="Times New Roman" w:hAnsi="Times New Roman"/>
                <w:color w:val="auto"/>
                <w:sz w:val="24"/>
                <w:szCs w:val="24"/>
                <w:highlight w:val="none"/>
                <w:lang w:val="zh-CN"/>
              </w:rPr>
              <w:t>突出、</w:t>
            </w:r>
            <w:r>
              <w:rPr>
                <w:rFonts w:hint="eastAsia" w:ascii="Times New Roman" w:hAnsi="Times New Roman"/>
                <w:color w:val="auto"/>
                <w:sz w:val="24"/>
                <w:szCs w:val="24"/>
                <w:highlight w:val="none"/>
                <w:lang w:val="en-US" w:eastAsia="zh-CN"/>
              </w:rPr>
              <w:t>科学合理</w:t>
            </w:r>
            <w:r>
              <w:rPr>
                <w:rFonts w:ascii="Times New Roman" w:hAnsi="Times New Roman"/>
                <w:color w:val="auto"/>
                <w:sz w:val="24"/>
                <w:szCs w:val="24"/>
                <w:highlight w:val="none"/>
                <w:lang w:val="zh-CN"/>
              </w:rPr>
              <w:t>，内容完整</w:t>
            </w:r>
            <w:r>
              <w:rPr>
                <w:rFonts w:hint="eastAsia" w:ascii="Times New Roman" w:hAnsi="Times New Roman"/>
                <w:color w:val="auto"/>
                <w:sz w:val="24"/>
                <w:szCs w:val="24"/>
                <w:highlight w:val="none"/>
                <w:lang w:val="en-US" w:eastAsia="zh-CN"/>
              </w:rPr>
              <w:t>周密</w:t>
            </w:r>
            <w:r>
              <w:rPr>
                <w:rFonts w:ascii="Times New Roman" w:hAnsi="Times New Roman"/>
                <w:color w:val="auto"/>
                <w:sz w:val="24"/>
                <w:szCs w:val="24"/>
                <w:highlight w:val="none"/>
                <w:lang w:val="zh-CN"/>
              </w:rPr>
              <w:t>，表述清晰，</w:t>
            </w:r>
            <w:r>
              <w:rPr>
                <w:rFonts w:hint="eastAsia" w:ascii="Times New Roman" w:hAnsi="Times New Roman"/>
                <w:color w:val="auto"/>
                <w:sz w:val="24"/>
                <w:szCs w:val="24"/>
                <w:highlight w:val="none"/>
                <w:lang w:val="en-US" w:eastAsia="zh-CN"/>
              </w:rPr>
              <w:t>优于</w:t>
            </w:r>
            <w:r>
              <w:rPr>
                <w:rFonts w:ascii="Times New Roman" w:hAnsi="Times New Roman"/>
                <w:color w:val="auto"/>
                <w:sz w:val="24"/>
                <w:szCs w:val="24"/>
                <w:highlight w:val="none"/>
                <w:lang w:val="zh-CN"/>
              </w:rPr>
              <w:t>本项目实际需求</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能高度配合有</w:t>
            </w:r>
            <w:r>
              <w:rPr>
                <w:rFonts w:ascii="Times New Roman" w:hAnsi="Times New Roman"/>
                <w:color w:val="auto"/>
                <w:sz w:val="24"/>
                <w:szCs w:val="24"/>
                <w:highlight w:val="none"/>
                <w:lang w:val="zh-CN"/>
              </w:rPr>
              <w:t>利于项目实施的得</w:t>
            </w:r>
            <w:r>
              <w:rPr>
                <w:rFonts w:hint="eastAsia" w:ascii="Times New Roman" w:hAnsi="Times New Roman"/>
                <w:color w:val="auto"/>
                <w:sz w:val="24"/>
                <w:szCs w:val="24"/>
                <w:highlight w:val="none"/>
              </w:rPr>
              <w:t>5</w:t>
            </w:r>
            <w:r>
              <w:rPr>
                <w:rFonts w:ascii="Times New Roman" w:hAnsi="Times New Roman"/>
                <w:color w:val="auto"/>
                <w:sz w:val="24"/>
                <w:szCs w:val="24"/>
                <w:highlight w:val="none"/>
                <w:lang w:val="zh-CN"/>
              </w:rPr>
              <w:t>分；</w:t>
            </w:r>
          </w:p>
          <w:p w14:paraId="579B09D2">
            <w:pPr>
              <w:topLinePunct/>
              <w:adjustRightInd w:val="0"/>
              <w:snapToGrid w:val="0"/>
              <w:spacing w:line="240" w:lineRule="auto"/>
              <w:jc w:val="left"/>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lang w:val="en-US" w:eastAsia="zh-CN"/>
              </w:rPr>
              <w:t>基本</w:t>
            </w:r>
            <w:r>
              <w:rPr>
                <w:rFonts w:ascii="Times New Roman" w:hAnsi="Times New Roman"/>
                <w:color w:val="auto"/>
                <w:sz w:val="24"/>
                <w:szCs w:val="24"/>
                <w:highlight w:val="none"/>
                <w:lang w:val="zh-CN"/>
              </w:rPr>
              <w:t>全面</w:t>
            </w:r>
            <w:r>
              <w:rPr>
                <w:rFonts w:hint="eastAsia" w:ascii="Times New Roman" w:hAnsi="Times New Roman"/>
                <w:color w:val="auto"/>
                <w:sz w:val="24"/>
                <w:szCs w:val="24"/>
                <w:highlight w:val="none"/>
                <w:lang w:val="en-US" w:eastAsia="zh-CN"/>
              </w:rPr>
              <w:t>合理</w:t>
            </w:r>
            <w:r>
              <w:rPr>
                <w:rFonts w:ascii="Times New Roman" w:hAnsi="Times New Roman"/>
                <w:color w:val="auto"/>
                <w:sz w:val="24"/>
                <w:szCs w:val="24"/>
                <w:highlight w:val="none"/>
                <w:lang w:val="zh-CN"/>
              </w:rPr>
              <w:t>，与本项目实际需求</w:t>
            </w:r>
            <w:r>
              <w:rPr>
                <w:rFonts w:hint="eastAsia" w:ascii="Times New Roman" w:hAnsi="Times New Roman"/>
                <w:color w:val="auto"/>
                <w:sz w:val="24"/>
                <w:szCs w:val="24"/>
                <w:highlight w:val="none"/>
                <w:lang w:val="en-US" w:eastAsia="zh-CN"/>
              </w:rPr>
              <w:t>基本</w:t>
            </w:r>
            <w:r>
              <w:rPr>
                <w:rFonts w:hint="eastAsia" w:ascii="Times New Roman" w:hAnsi="Times New Roman"/>
                <w:color w:val="auto"/>
                <w:sz w:val="24"/>
                <w:szCs w:val="24"/>
                <w:highlight w:val="none"/>
              </w:rPr>
              <w:t>适应</w:t>
            </w:r>
            <w:r>
              <w:rPr>
                <w:rFonts w:hint="eastAsia" w:ascii="Times New Roman" w:hAnsi="Times New Roman"/>
                <w:color w:val="auto"/>
                <w:sz w:val="24"/>
                <w:szCs w:val="24"/>
                <w:highlight w:val="none"/>
                <w:lang w:val="zh-CN"/>
              </w:rPr>
              <w:t>的</w:t>
            </w:r>
            <w:r>
              <w:rPr>
                <w:rFonts w:ascii="Times New Roman" w:hAnsi="Times New Roman"/>
                <w:color w:val="auto"/>
                <w:sz w:val="24"/>
                <w:szCs w:val="24"/>
                <w:highlight w:val="none"/>
                <w:lang w:val="zh-CN"/>
              </w:rPr>
              <w:t>得</w:t>
            </w:r>
            <w:r>
              <w:rPr>
                <w:rFonts w:hint="eastAsia" w:ascii="Times New Roman" w:hAnsi="Times New Roman"/>
                <w:color w:val="auto"/>
                <w:sz w:val="24"/>
                <w:szCs w:val="24"/>
                <w:highlight w:val="none"/>
              </w:rPr>
              <w:t>3</w:t>
            </w:r>
            <w:r>
              <w:rPr>
                <w:rFonts w:ascii="Times New Roman" w:hAnsi="Times New Roman"/>
                <w:color w:val="auto"/>
                <w:sz w:val="24"/>
                <w:szCs w:val="24"/>
                <w:highlight w:val="none"/>
                <w:lang w:val="zh-CN"/>
              </w:rPr>
              <w:t>分；</w:t>
            </w:r>
          </w:p>
          <w:p w14:paraId="4A51F72B">
            <w:pPr>
              <w:topLinePunct/>
              <w:adjustRightInd w:val="0"/>
              <w:snapToGrid w:val="0"/>
              <w:spacing w:line="240" w:lineRule="auto"/>
              <w:jc w:val="left"/>
              <w:rPr>
                <w:rFonts w:ascii="Times New Roman" w:hAnsi="Times New Roman" w:eastAsia="宋体"/>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w:t>
            </w:r>
            <w:r>
              <w:rPr>
                <w:rFonts w:ascii="Times New Roman" w:hAnsi="Times New Roman" w:eastAsia="宋体"/>
                <w:color w:val="auto"/>
                <w:sz w:val="24"/>
                <w:szCs w:val="24"/>
                <w:highlight w:val="none"/>
                <w:lang w:val="zh-CN"/>
              </w:rPr>
              <w:t>覆盖</w:t>
            </w:r>
            <w:r>
              <w:rPr>
                <w:rFonts w:hint="eastAsia" w:ascii="Times New Roman" w:hAnsi="Times New Roman" w:eastAsia="宋体"/>
                <w:color w:val="auto"/>
                <w:sz w:val="24"/>
                <w:szCs w:val="24"/>
                <w:highlight w:val="none"/>
                <w:lang w:val="zh-CN"/>
              </w:rPr>
              <w:t>不</w:t>
            </w:r>
            <w:r>
              <w:rPr>
                <w:rFonts w:ascii="Times New Roman" w:hAnsi="Times New Roman" w:eastAsia="宋体"/>
                <w:color w:val="auto"/>
                <w:sz w:val="24"/>
                <w:szCs w:val="24"/>
                <w:highlight w:val="none"/>
                <w:lang w:val="zh-CN"/>
              </w:rPr>
              <w:t>全面、要点</w:t>
            </w:r>
            <w:r>
              <w:rPr>
                <w:rFonts w:hint="eastAsia" w:ascii="Times New Roman" w:hAnsi="Times New Roman" w:eastAsia="宋体"/>
                <w:color w:val="auto"/>
                <w:sz w:val="24"/>
                <w:szCs w:val="24"/>
                <w:highlight w:val="none"/>
                <w:lang w:val="zh-CN"/>
              </w:rPr>
              <w:t>不</w:t>
            </w:r>
            <w:r>
              <w:rPr>
                <w:rFonts w:ascii="Times New Roman" w:hAnsi="Times New Roman" w:eastAsia="宋体"/>
                <w:color w:val="auto"/>
                <w:sz w:val="24"/>
                <w:szCs w:val="24"/>
                <w:highlight w:val="none"/>
                <w:lang w:val="zh-CN"/>
              </w:rPr>
              <w:t>突出、针对性</w:t>
            </w:r>
            <w:r>
              <w:rPr>
                <w:rFonts w:hint="eastAsia" w:ascii="Times New Roman" w:hAnsi="Times New Roman" w:eastAsia="宋体"/>
                <w:color w:val="auto"/>
                <w:sz w:val="24"/>
                <w:szCs w:val="24"/>
                <w:highlight w:val="none"/>
                <w:lang w:val="zh-CN"/>
              </w:rPr>
              <w:t>不强</w:t>
            </w:r>
            <w:r>
              <w:rPr>
                <w:rFonts w:ascii="Times New Roman" w:hAnsi="Times New Roman" w:eastAsia="宋体"/>
                <w:color w:val="auto"/>
                <w:sz w:val="24"/>
                <w:szCs w:val="24"/>
                <w:highlight w:val="none"/>
                <w:lang w:val="zh-CN"/>
              </w:rPr>
              <w:t>，内容</w:t>
            </w:r>
            <w:r>
              <w:rPr>
                <w:rFonts w:hint="eastAsia" w:ascii="Times New Roman" w:hAnsi="Times New Roman" w:eastAsia="宋体"/>
                <w:color w:val="auto"/>
                <w:sz w:val="24"/>
                <w:szCs w:val="24"/>
                <w:highlight w:val="none"/>
                <w:lang w:val="zh-CN"/>
              </w:rPr>
              <w:t>不完整</w:t>
            </w:r>
            <w:r>
              <w:rPr>
                <w:rFonts w:ascii="Times New Roman" w:hAnsi="Times New Roman" w:eastAsia="宋体"/>
                <w:color w:val="auto"/>
                <w:sz w:val="24"/>
                <w:szCs w:val="24"/>
                <w:highlight w:val="none"/>
                <w:lang w:val="zh-CN"/>
              </w:rPr>
              <w:t>，表述</w:t>
            </w:r>
            <w:r>
              <w:rPr>
                <w:rFonts w:hint="eastAsia" w:ascii="Times New Roman" w:hAnsi="Times New Roman" w:eastAsia="宋体"/>
                <w:color w:val="auto"/>
                <w:sz w:val="24"/>
                <w:szCs w:val="24"/>
                <w:highlight w:val="none"/>
                <w:lang w:val="zh-CN"/>
              </w:rPr>
              <w:t>不</w:t>
            </w:r>
            <w:r>
              <w:rPr>
                <w:rFonts w:ascii="Times New Roman" w:hAnsi="Times New Roman" w:eastAsia="宋体"/>
                <w:color w:val="auto"/>
                <w:sz w:val="24"/>
                <w:szCs w:val="24"/>
                <w:highlight w:val="none"/>
                <w:lang w:val="zh-CN"/>
              </w:rPr>
              <w:t>清晰，与本项目实际需求</w:t>
            </w:r>
            <w:r>
              <w:rPr>
                <w:rFonts w:hint="eastAsia" w:ascii="Times New Roman" w:hAnsi="Times New Roman" w:eastAsia="宋体"/>
                <w:color w:val="auto"/>
                <w:sz w:val="24"/>
                <w:szCs w:val="24"/>
                <w:highlight w:val="none"/>
                <w:lang w:val="zh-CN"/>
              </w:rPr>
              <w:t>不适应</w:t>
            </w:r>
            <w:r>
              <w:rPr>
                <w:rFonts w:ascii="Times New Roman" w:hAnsi="Times New Roman" w:eastAsia="宋体"/>
                <w:color w:val="auto"/>
                <w:sz w:val="24"/>
                <w:szCs w:val="24"/>
                <w:highlight w:val="none"/>
                <w:lang w:val="zh-CN"/>
              </w:rPr>
              <w:t>，</w:t>
            </w:r>
            <w:r>
              <w:rPr>
                <w:rFonts w:hint="eastAsia" w:ascii="Times New Roman" w:hAnsi="Times New Roman" w:eastAsia="宋体"/>
                <w:color w:val="auto"/>
                <w:sz w:val="24"/>
                <w:szCs w:val="24"/>
                <w:highlight w:val="none"/>
                <w:lang w:val="zh-CN"/>
              </w:rPr>
              <w:t>不</w:t>
            </w:r>
            <w:r>
              <w:rPr>
                <w:rFonts w:ascii="Times New Roman" w:hAnsi="Times New Roman" w:eastAsia="宋体"/>
                <w:color w:val="auto"/>
                <w:sz w:val="24"/>
                <w:szCs w:val="24"/>
                <w:highlight w:val="none"/>
                <w:lang w:val="zh-CN"/>
              </w:rPr>
              <w:t>符合项目实施要求的得</w:t>
            </w:r>
            <w:r>
              <w:rPr>
                <w:rFonts w:hint="eastAsia" w:ascii="Times New Roman" w:hAnsi="Times New Roman" w:eastAsia="宋体"/>
                <w:color w:val="auto"/>
                <w:sz w:val="24"/>
                <w:szCs w:val="24"/>
                <w:highlight w:val="none"/>
                <w:lang w:val="en-US" w:eastAsia="zh-CN"/>
              </w:rPr>
              <w:t>1</w:t>
            </w:r>
            <w:r>
              <w:rPr>
                <w:rFonts w:ascii="Times New Roman" w:hAnsi="Times New Roman" w:eastAsia="宋体"/>
                <w:color w:val="auto"/>
                <w:sz w:val="24"/>
                <w:szCs w:val="24"/>
                <w:highlight w:val="none"/>
                <w:lang w:val="zh-CN"/>
              </w:rPr>
              <w:t>分；</w:t>
            </w:r>
          </w:p>
          <w:p w14:paraId="6E091C9F">
            <w:pPr>
              <w:topLinePunct/>
              <w:adjustRightInd w:val="0"/>
              <w:snapToGrid w:val="0"/>
              <w:spacing w:line="240" w:lineRule="auto"/>
              <w:jc w:val="left"/>
              <w:rPr>
                <w:rFonts w:ascii="Times New Roman" w:hAnsi="Times New Roman" w:eastAsia="宋体"/>
                <w:color w:val="auto"/>
                <w:sz w:val="24"/>
                <w:szCs w:val="24"/>
                <w:highlight w:val="none"/>
                <w:lang w:val="zh-CN"/>
              </w:rPr>
            </w:pPr>
            <w:r>
              <w:rPr>
                <w:rFonts w:ascii="Times New Roman" w:hAnsi="Times New Roman" w:eastAsia="宋体"/>
                <w:color w:val="auto"/>
                <w:sz w:val="24"/>
                <w:szCs w:val="24"/>
                <w:highlight w:val="none"/>
                <w:lang w:val="zh-CN"/>
              </w:rPr>
              <w:t>（</w:t>
            </w:r>
            <w:r>
              <w:rPr>
                <w:rFonts w:hint="eastAsia" w:ascii="Times New Roman" w:hAnsi="Times New Roman" w:eastAsia="宋体"/>
                <w:color w:val="auto"/>
                <w:sz w:val="24"/>
                <w:szCs w:val="24"/>
                <w:highlight w:val="none"/>
                <w:lang w:val="en-US" w:eastAsia="zh-CN"/>
              </w:rPr>
              <w:t>4</w:t>
            </w:r>
            <w:r>
              <w:rPr>
                <w:rFonts w:ascii="Times New Roman" w:hAnsi="Times New Roman" w:eastAsia="宋体"/>
                <w:color w:val="auto"/>
                <w:sz w:val="24"/>
                <w:szCs w:val="24"/>
                <w:highlight w:val="none"/>
                <w:lang w:val="zh-CN"/>
              </w:rPr>
              <w:t>）未提供的不得分。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4498D31D">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0-5分</w:t>
            </w:r>
          </w:p>
        </w:tc>
      </w:tr>
      <w:tr w14:paraId="61EC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05B0341F">
            <w:pPr>
              <w:spacing w:line="240" w:lineRule="auto"/>
              <w:ind w:firstLine="435"/>
              <w:jc w:val="center"/>
              <w:rPr>
                <w:rFonts w:asciiTheme="minorEastAsia" w:hAnsiTheme="minorEastAsia" w:eastAsiaTheme="minorEastAsia"/>
                <w:b/>
                <w:bCs/>
                <w:color w:val="auto"/>
                <w:sz w:val="24"/>
                <w:highlight w:val="none"/>
              </w:rPr>
            </w:pPr>
          </w:p>
        </w:tc>
        <w:tc>
          <w:tcPr>
            <w:tcW w:w="740" w:type="pct"/>
            <w:vMerge w:val="continue"/>
            <w:tcBorders>
              <w:top w:val="single" w:color="auto" w:sz="4" w:space="0"/>
              <w:left w:val="single" w:color="auto" w:sz="4" w:space="0"/>
              <w:bottom w:val="single" w:color="auto" w:sz="4" w:space="0"/>
              <w:right w:val="single" w:color="auto" w:sz="4" w:space="0"/>
            </w:tcBorders>
            <w:vAlign w:val="center"/>
          </w:tcPr>
          <w:p w14:paraId="2F9E698E">
            <w:pPr>
              <w:spacing w:line="240" w:lineRule="auto"/>
              <w:jc w:val="left"/>
              <w:rPr>
                <w:rFonts w:asciiTheme="minorEastAsia" w:hAnsiTheme="minorEastAsia" w:eastAsiaTheme="minorEastAsia"/>
                <w:bCs/>
                <w:color w:val="auto"/>
                <w:sz w:val="24"/>
                <w:highlight w:val="none"/>
              </w:rPr>
            </w:pPr>
          </w:p>
        </w:tc>
        <w:tc>
          <w:tcPr>
            <w:tcW w:w="2880" w:type="pct"/>
            <w:tcBorders>
              <w:top w:val="single" w:color="auto" w:sz="4" w:space="0"/>
              <w:left w:val="single" w:color="auto" w:sz="4" w:space="0"/>
              <w:bottom w:val="single" w:color="auto" w:sz="4" w:space="0"/>
              <w:right w:val="single" w:color="auto" w:sz="4" w:space="0"/>
            </w:tcBorders>
            <w:vAlign w:val="center"/>
          </w:tcPr>
          <w:p w14:paraId="50E4CFB5">
            <w:pPr>
              <w:topLinePunct/>
              <w:adjustRightInd w:val="0"/>
              <w:snapToGrid w:val="0"/>
              <w:spacing w:line="240" w:lineRule="auto"/>
              <w:jc w:val="left"/>
              <w:rPr>
                <w:rFonts w:ascii="Times New Roman" w:hAnsi="Times New Roman"/>
                <w:b/>
                <w:bCs/>
                <w:color w:val="auto"/>
                <w:sz w:val="24"/>
                <w:szCs w:val="24"/>
                <w:highlight w:val="none"/>
                <w:lang w:val="zh-CN"/>
              </w:rPr>
            </w:pPr>
            <w:r>
              <w:rPr>
                <w:rFonts w:hint="eastAsia" w:ascii="Times New Roman" w:hAnsi="Times New Roman"/>
                <w:b/>
                <w:bCs/>
                <w:color w:val="auto"/>
                <w:sz w:val="24"/>
                <w:szCs w:val="24"/>
                <w:highlight w:val="none"/>
                <w:lang w:val="en-US" w:eastAsia="zh-CN"/>
              </w:rPr>
              <w:t>8</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应急工作方案</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结合实际，制定紧急应急预案包括不限于列出制定应急预案、响应和恢复措施。</w:t>
            </w:r>
          </w:p>
          <w:p w14:paraId="61AE5B1E">
            <w:pPr>
              <w:numPr>
                <w:ilvl w:val="0"/>
                <w:numId w:val="0"/>
              </w:numPr>
              <w:topLinePunct/>
              <w:adjustRightInd w:val="0"/>
              <w:snapToGrid w:val="0"/>
              <w:spacing w:line="240" w:lineRule="auto"/>
              <w:jc w:val="left"/>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lang w:val="zh-CN"/>
              </w:rPr>
              <w:t>覆盖全面</w:t>
            </w:r>
            <w:r>
              <w:rPr>
                <w:rFonts w:hint="eastAsia" w:ascii="Times New Roman" w:hAnsi="Times New Roman"/>
                <w:color w:val="auto"/>
                <w:sz w:val="24"/>
                <w:szCs w:val="24"/>
                <w:highlight w:val="none"/>
                <w:lang w:val="en-US" w:eastAsia="zh-CN"/>
              </w:rPr>
              <w:t>详实</w:t>
            </w:r>
            <w:r>
              <w:rPr>
                <w:rFonts w:ascii="Times New Roman" w:hAnsi="Times New Roman"/>
                <w:color w:val="auto"/>
                <w:sz w:val="24"/>
                <w:szCs w:val="24"/>
                <w:highlight w:val="none"/>
                <w:lang w:val="zh-CN"/>
              </w:rPr>
              <w:t>、要点</w:t>
            </w:r>
            <w:r>
              <w:rPr>
                <w:rFonts w:hint="eastAsia" w:ascii="Times New Roman" w:hAnsi="Times New Roman"/>
                <w:color w:val="auto"/>
                <w:sz w:val="24"/>
                <w:szCs w:val="24"/>
                <w:highlight w:val="none"/>
                <w:lang w:val="en-US" w:eastAsia="zh-CN"/>
              </w:rPr>
              <w:t>亮点</w:t>
            </w:r>
            <w:r>
              <w:rPr>
                <w:rFonts w:ascii="Times New Roman" w:hAnsi="Times New Roman"/>
                <w:color w:val="auto"/>
                <w:sz w:val="24"/>
                <w:szCs w:val="24"/>
                <w:highlight w:val="none"/>
                <w:lang w:val="zh-CN"/>
              </w:rPr>
              <w:t>突出、</w:t>
            </w:r>
            <w:r>
              <w:rPr>
                <w:rFonts w:hint="eastAsia" w:ascii="Times New Roman" w:hAnsi="Times New Roman"/>
                <w:color w:val="auto"/>
                <w:sz w:val="24"/>
                <w:szCs w:val="24"/>
                <w:highlight w:val="none"/>
                <w:lang w:val="en-US" w:eastAsia="zh-CN"/>
              </w:rPr>
              <w:t>科学合理</w:t>
            </w:r>
            <w:r>
              <w:rPr>
                <w:rFonts w:ascii="Times New Roman" w:hAnsi="Times New Roman"/>
                <w:color w:val="auto"/>
                <w:sz w:val="24"/>
                <w:szCs w:val="24"/>
                <w:highlight w:val="none"/>
                <w:lang w:val="zh-CN"/>
              </w:rPr>
              <w:t>，内容完整</w:t>
            </w:r>
            <w:r>
              <w:rPr>
                <w:rFonts w:hint="eastAsia" w:ascii="Times New Roman" w:hAnsi="Times New Roman"/>
                <w:color w:val="auto"/>
                <w:sz w:val="24"/>
                <w:szCs w:val="24"/>
                <w:highlight w:val="none"/>
                <w:lang w:val="en-US" w:eastAsia="zh-CN"/>
              </w:rPr>
              <w:t>周密</w:t>
            </w:r>
            <w:r>
              <w:rPr>
                <w:rFonts w:ascii="Times New Roman" w:hAnsi="Times New Roman"/>
                <w:color w:val="auto"/>
                <w:sz w:val="24"/>
                <w:szCs w:val="24"/>
                <w:highlight w:val="none"/>
                <w:lang w:val="zh-CN"/>
              </w:rPr>
              <w:t>，表述清晰，</w:t>
            </w:r>
            <w:r>
              <w:rPr>
                <w:rFonts w:hint="eastAsia" w:ascii="Times New Roman" w:hAnsi="Times New Roman"/>
                <w:color w:val="auto"/>
                <w:sz w:val="24"/>
                <w:szCs w:val="24"/>
                <w:highlight w:val="none"/>
                <w:lang w:val="en-US" w:eastAsia="zh-CN"/>
              </w:rPr>
              <w:t>优于</w:t>
            </w:r>
            <w:r>
              <w:rPr>
                <w:rFonts w:ascii="Times New Roman" w:hAnsi="Times New Roman"/>
                <w:color w:val="auto"/>
                <w:sz w:val="24"/>
                <w:szCs w:val="24"/>
                <w:highlight w:val="none"/>
                <w:lang w:val="zh-CN"/>
              </w:rPr>
              <w:t>本项目实际需求</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能高度配合有</w:t>
            </w:r>
            <w:r>
              <w:rPr>
                <w:rFonts w:ascii="Times New Roman" w:hAnsi="Times New Roman"/>
                <w:color w:val="auto"/>
                <w:sz w:val="24"/>
                <w:szCs w:val="24"/>
                <w:highlight w:val="none"/>
                <w:lang w:val="zh-CN"/>
              </w:rPr>
              <w:t>利于项目实施的得</w:t>
            </w:r>
            <w:r>
              <w:rPr>
                <w:rFonts w:hint="eastAsia" w:ascii="Times New Roman" w:hAnsi="Times New Roman"/>
                <w:color w:val="auto"/>
                <w:sz w:val="24"/>
                <w:szCs w:val="24"/>
                <w:highlight w:val="none"/>
              </w:rPr>
              <w:t>5</w:t>
            </w:r>
            <w:r>
              <w:rPr>
                <w:rFonts w:ascii="Times New Roman" w:hAnsi="Times New Roman"/>
                <w:color w:val="auto"/>
                <w:sz w:val="24"/>
                <w:szCs w:val="24"/>
                <w:highlight w:val="none"/>
                <w:lang w:val="zh-CN"/>
              </w:rPr>
              <w:t>分；</w:t>
            </w:r>
          </w:p>
          <w:p w14:paraId="66B176B6">
            <w:pPr>
              <w:topLinePunct/>
              <w:adjustRightInd w:val="0"/>
              <w:snapToGrid w:val="0"/>
              <w:spacing w:line="240" w:lineRule="auto"/>
              <w:jc w:val="left"/>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lang w:val="en-US" w:eastAsia="zh-CN"/>
              </w:rPr>
              <w:t>基本</w:t>
            </w:r>
            <w:r>
              <w:rPr>
                <w:rFonts w:ascii="Times New Roman" w:hAnsi="Times New Roman"/>
                <w:color w:val="auto"/>
                <w:sz w:val="24"/>
                <w:szCs w:val="24"/>
                <w:highlight w:val="none"/>
                <w:lang w:val="zh-CN"/>
              </w:rPr>
              <w:t>全面</w:t>
            </w:r>
            <w:r>
              <w:rPr>
                <w:rFonts w:hint="eastAsia" w:ascii="Times New Roman" w:hAnsi="Times New Roman"/>
                <w:color w:val="auto"/>
                <w:sz w:val="24"/>
                <w:szCs w:val="24"/>
                <w:highlight w:val="none"/>
                <w:lang w:val="en-US" w:eastAsia="zh-CN"/>
              </w:rPr>
              <w:t>合理</w:t>
            </w:r>
            <w:r>
              <w:rPr>
                <w:rFonts w:ascii="Times New Roman" w:hAnsi="Times New Roman"/>
                <w:color w:val="auto"/>
                <w:sz w:val="24"/>
                <w:szCs w:val="24"/>
                <w:highlight w:val="none"/>
                <w:lang w:val="zh-CN"/>
              </w:rPr>
              <w:t>，与本项目实际需求</w:t>
            </w:r>
            <w:r>
              <w:rPr>
                <w:rFonts w:hint="eastAsia" w:ascii="Times New Roman" w:hAnsi="Times New Roman"/>
                <w:color w:val="auto"/>
                <w:sz w:val="24"/>
                <w:szCs w:val="24"/>
                <w:highlight w:val="none"/>
                <w:lang w:val="en-US" w:eastAsia="zh-CN"/>
              </w:rPr>
              <w:t>基本</w:t>
            </w:r>
            <w:r>
              <w:rPr>
                <w:rFonts w:hint="eastAsia" w:ascii="Times New Roman" w:hAnsi="Times New Roman"/>
                <w:color w:val="auto"/>
                <w:sz w:val="24"/>
                <w:szCs w:val="24"/>
                <w:highlight w:val="none"/>
              </w:rPr>
              <w:t>适应</w:t>
            </w:r>
            <w:r>
              <w:rPr>
                <w:rFonts w:hint="eastAsia" w:ascii="Times New Roman" w:hAnsi="Times New Roman"/>
                <w:color w:val="auto"/>
                <w:sz w:val="24"/>
                <w:szCs w:val="24"/>
                <w:highlight w:val="none"/>
                <w:lang w:val="zh-CN"/>
              </w:rPr>
              <w:t>的</w:t>
            </w:r>
            <w:r>
              <w:rPr>
                <w:rFonts w:ascii="Times New Roman" w:hAnsi="Times New Roman"/>
                <w:color w:val="auto"/>
                <w:sz w:val="24"/>
                <w:szCs w:val="24"/>
                <w:highlight w:val="none"/>
                <w:lang w:val="zh-CN"/>
              </w:rPr>
              <w:t>得</w:t>
            </w:r>
            <w:r>
              <w:rPr>
                <w:rFonts w:hint="eastAsia" w:ascii="Times New Roman" w:hAnsi="Times New Roman"/>
                <w:color w:val="auto"/>
                <w:sz w:val="24"/>
                <w:szCs w:val="24"/>
                <w:highlight w:val="none"/>
              </w:rPr>
              <w:t>3</w:t>
            </w:r>
            <w:r>
              <w:rPr>
                <w:rFonts w:ascii="Times New Roman" w:hAnsi="Times New Roman"/>
                <w:color w:val="auto"/>
                <w:sz w:val="24"/>
                <w:szCs w:val="24"/>
                <w:highlight w:val="none"/>
                <w:lang w:val="zh-CN"/>
              </w:rPr>
              <w:t>分；</w:t>
            </w:r>
          </w:p>
          <w:p w14:paraId="38C5244D">
            <w:pPr>
              <w:topLinePunct/>
              <w:adjustRightInd w:val="0"/>
              <w:snapToGrid w:val="0"/>
              <w:spacing w:line="240" w:lineRule="auto"/>
              <w:jc w:val="left"/>
              <w:rPr>
                <w:rFonts w:ascii="Times New Roman" w:hAnsi="Times New Roman" w:eastAsia="宋体"/>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w:t>
            </w:r>
            <w:r>
              <w:rPr>
                <w:rFonts w:ascii="Times New Roman" w:hAnsi="Times New Roman" w:eastAsia="宋体"/>
                <w:color w:val="auto"/>
                <w:sz w:val="24"/>
                <w:szCs w:val="24"/>
                <w:highlight w:val="none"/>
                <w:lang w:val="zh-CN"/>
              </w:rPr>
              <w:t>覆盖</w:t>
            </w:r>
            <w:r>
              <w:rPr>
                <w:rFonts w:hint="eastAsia" w:ascii="Times New Roman" w:hAnsi="Times New Roman" w:eastAsia="宋体"/>
                <w:color w:val="auto"/>
                <w:sz w:val="24"/>
                <w:szCs w:val="24"/>
                <w:highlight w:val="none"/>
                <w:lang w:val="zh-CN"/>
              </w:rPr>
              <w:t>不</w:t>
            </w:r>
            <w:r>
              <w:rPr>
                <w:rFonts w:ascii="Times New Roman" w:hAnsi="Times New Roman" w:eastAsia="宋体"/>
                <w:color w:val="auto"/>
                <w:sz w:val="24"/>
                <w:szCs w:val="24"/>
                <w:highlight w:val="none"/>
                <w:lang w:val="zh-CN"/>
              </w:rPr>
              <w:t>全面、要点</w:t>
            </w:r>
            <w:r>
              <w:rPr>
                <w:rFonts w:hint="eastAsia" w:ascii="Times New Roman" w:hAnsi="Times New Roman" w:eastAsia="宋体"/>
                <w:color w:val="auto"/>
                <w:sz w:val="24"/>
                <w:szCs w:val="24"/>
                <w:highlight w:val="none"/>
                <w:lang w:val="zh-CN"/>
              </w:rPr>
              <w:t>不</w:t>
            </w:r>
            <w:r>
              <w:rPr>
                <w:rFonts w:ascii="Times New Roman" w:hAnsi="Times New Roman" w:eastAsia="宋体"/>
                <w:color w:val="auto"/>
                <w:sz w:val="24"/>
                <w:szCs w:val="24"/>
                <w:highlight w:val="none"/>
                <w:lang w:val="zh-CN"/>
              </w:rPr>
              <w:t>突出、针对性</w:t>
            </w:r>
            <w:r>
              <w:rPr>
                <w:rFonts w:hint="eastAsia" w:ascii="Times New Roman" w:hAnsi="Times New Roman" w:eastAsia="宋体"/>
                <w:color w:val="auto"/>
                <w:sz w:val="24"/>
                <w:szCs w:val="24"/>
                <w:highlight w:val="none"/>
                <w:lang w:val="zh-CN"/>
              </w:rPr>
              <w:t>不强</w:t>
            </w:r>
            <w:r>
              <w:rPr>
                <w:rFonts w:ascii="Times New Roman" w:hAnsi="Times New Roman" w:eastAsia="宋体"/>
                <w:color w:val="auto"/>
                <w:sz w:val="24"/>
                <w:szCs w:val="24"/>
                <w:highlight w:val="none"/>
                <w:lang w:val="zh-CN"/>
              </w:rPr>
              <w:t>，内容</w:t>
            </w:r>
            <w:r>
              <w:rPr>
                <w:rFonts w:hint="eastAsia" w:ascii="Times New Roman" w:hAnsi="Times New Roman" w:eastAsia="宋体"/>
                <w:color w:val="auto"/>
                <w:sz w:val="24"/>
                <w:szCs w:val="24"/>
                <w:highlight w:val="none"/>
                <w:lang w:val="zh-CN"/>
              </w:rPr>
              <w:t>不完整</w:t>
            </w:r>
            <w:r>
              <w:rPr>
                <w:rFonts w:ascii="Times New Roman" w:hAnsi="Times New Roman" w:eastAsia="宋体"/>
                <w:color w:val="auto"/>
                <w:sz w:val="24"/>
                <w:szCs w:val="24"/>
                <w:highlight w:val="none"/>
                <w:lang w:val="zh-CN"/>
              </w:rPr>
              <w:t>，表述</w:t>
            </w:r>
            <w:r>
              <w:rPr>
                <w:rFonts w:hint="eastAsia" w:ascii="Times New Roman" w:hAnsi="Times New Roman" w:eastAsia="宋体"/>
                <w:color w:val="auto"/>
                <w:sz w:val="24"/>
                <w:szCs w:val="24"/>
                <w:highlight w:val="none"/>
                <w:lang w:val="zh-CN"/>
              </w:rPr>
              <w:t>不</w:t>
            </w:r>
            <w:r>
              <w:rPr>
                <w:rFonts w:ascii="Times New Roman" w:hAnsi="Times New Roman" w:eastAsia="宋体"/>
                <w:color w:val="auto"/>
                <w:sz w:val="24"/>
                <w:szCs w:val="24"/>
                <w:highlight w:val="none"/>
                <w:lang w:val="zh-CN"/>
              </w:rPr>
              <w:t>清晰，与本项目实际需求</w:t>
            </w:r>
            <w:r>
              <w:rPr>
                <w:rFonts w:hint="eastAsia" w:ascii="Times New Roman" w:hAnsi="Times New Roman" w:eastAsia="宋体"/>
                <w:color w:val="auto"/>
                <w:sz w:val="24"/>
                <w:szCs w:val="24"/>
                <w:highlight w:val="none"/>
                <w:lang w:val="zh-CN"/>
              </w:rPr>
              <w:t>不适应</w:t>
            </w:r>
            <w:r>
              <w:rPr>
                <w:rFonts w:ascii="Times New Roman" w:hAnsi="Times New Roman" w:eastAsia="宋体"/>
                <w:color w:val="auto"/>
                <w:sz w:val="24"/>
                <w:szCs w:val="24"/>
                <w:highlight w:val="none"/>
                <w:lang w:val="zh-CN"/>
              </w:rPr>
              <w:t>，</w:t>
            </w:r>
            <w:r>
              <w:rPr>
                <w:rFonts w:hint="eastAsia" w:ascii="Times New Roman" w:hAnsi="Times New Roman" w:eastAsia="宋体"/>
                <w:color w:val="auto"/>
                <w:sz w:val="24"/>
                <w:szCs w:val="24"/>
                <w:highlight w:val="none"/>
                <w:lang w:val="zh-CN"/>
              </w:rPr>
              <w:t>不</w:t>
            </w:r>
            <w:r>
              <w:rPr>
                <w:rFonts w:ascii="Times New Roman" w:hAnsi="Times New Roman" w:eastAsia="宋体"/>
                <w:color w:val="auto"/>
                <w:sz w:val="24"/>
                <w:szCs w:val="24"/>
                <w:highlight w:val="none"/>
                <w:lang w:val="zh-CN"/>
              </w:rPr>
              <w:t>符合项目实施要求的得</w:t>
            </w:r>
            <w:r>
              <w:rPr>
                <w:rFonts w:hint="eastAsia" w:ascii="Times New Roman" w:hAnsi="Times New Roman" w:eastAsia="宋体"/>
                <w:color w:val="auto"/>
                <w:sz w:val="24"/>
                <w:szCs w:val="24"/>
                <w:highlight w:val="none"/>
                <w:lang w:val="en-US" w:eastAsia="zh-CN"/>
              </w:rPr>
              <w:t>1</w:t>
            </w:r>
            <w:r>
              <w:rPr>
                <w:rFonts w:ascii="Times New Roman" w:hAnsi="Times New Roman" w:eastAsia="宋体"/>
                <w:color w:val="auto"/>
                <w:sz w:val="24"/>
                <w:szCs w:val="24"/>
                <w:highlight w:val="none"/>
                <w:lang w:val="zh-CN"/>
              </w:rPr>
              <w:t>分；</w:t>
            </w:r>
          </w:p>
          <w:p w14:paraId="646D2536">
            <w:pPr>
              <w:topLinePunct/>
              <w:adjustRightInd w:val="0"/>
              <w:snapToGrid w:val="0"/>
              <w:spacing w:line="240" w:lineRule="auto"/>
              <w:jc w:val="left"/>
              <w:rPr>
                <w:rFonts w:hint="eastAsia" w:ascii="Times New Roman" w:hAnsi="Times New Roman"/>
                <w:bCs/>
                <w:color w:val="auto"/>
                <w:sz w:val="24"/>
                <w:szCs w:val="24"/>
                <w:highlight w:val="none"/>
                <w:lang w:eastAsia="zh-CN"/>
              </w:rPr>
            </w:pPr>
            <w:r>
              <w:rPr>
                <w:rFonts w:ascii="Times New Roman" w:hAnsi="Times New Roman" w:eastAsia="宋体"/>
                <w:color w:val="auto"/>
                <w:sz w:val="24"/>
                <w:szCs w:val="24"/>
                <w:highlight w:val="none"/>
                <w:lang w:val="zh-CN"/>
              </w:rPr>
              <w:t>（</w:t>
            </w:r>
            <w:r>
              <w:rPr>
                <w:rFonts w:hint="eastAsia" w:ascii="Times New Roman" w:hAnsi="Times New Roman" w:eastAsia="宋体"/>
                <w:color w:val="auto"/>
                <w:sz w:val="24"/>
                <w:szCs w:val="24"/>
                <w:highlight w:val="none"/>
                <w:lang w:val="en-US" w:eastAsia="zh-CN"/>
              </w:rPr>
              <w:t>4</w:t>
            </w:r>
            <w:r>
              <w:rPr>
                <w:rFonts w:ascii="Times New Roman" w:hAnsi="Times New Roman" w:eastAsia="宋体"/>
                <w:color w:val="auto"/>
                <w:sz w:val="24"/>
                <w:szCs w:val="24"/>
                <w:highlight w:val="none"/>
                <w:lang w:val="zh-CN"/>
              </w:rPr>
              <w:t>）未提供的不得分。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4FA6E1ED">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0-5分</w:t>
            </w:r>
          </w:p>
        </w:tc>
      </w:tr>
      <w:tr w14:paraId="0E2A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2969FB18">
            <w:pPr>
              <w:spacing w:line="240" w:lineRule="auto"/>
              <w:ind w:firstLine="435"/>
              <w:jc w:val="center"/>
              <w:rPr>
                <w:rFonts w:asciiTheme="minorEastAsia" w:hAnsiTheme="minorEastAsia" w:eastAsiaTheme="minorEastAsia"/>
                <w:b/>
                <w:bCs/>
                <w:color w:val="auto"/>
                <w:sz w:val="24"/>
                <w:highlight w:val="none"/>
              </w:rPr>
            </w:pPr>
          </w:p>
        </w:tc>
        <w:tc>
          <w:tcPr>
            <w:tcW w:w="740" w:type="pct"/>
            <w:vMerge w:val="continue"/>
            <w:tcBorders>
              <w:top w:val="single" w:color="auto" w:sz="4" w:space="0"/>
              <w:left w:val="single" w:color="auto" w:sz="4" w:space="0"/>
              <w:bottom w:val="single" w:color="auto" w:sz="4" w:space="0"/>
              <w:right w:val="single" w:color="auto" w:sz="4" w:space="0"/>
            </w:tcBorders>
            <w:vAlign w:val="center"/>
          </w:tcPr>
          <w:p w14:paraId="5BA217F0">
            <w:pPr>
              <w:spacing w:line="240" w:lineRule="auto"/>
              <w:jc w:val="left"/>
              <w:rPr>
                <w:rFonts w:asciiTheme="minorEastAsia" w:hAnsiTheme="minorEastAsia" w:eastAsiaTheme="minorEastAsia"/>
                <w:bCs/>
                <w:color w:val="auto"/>
                <w:sz w:val="24"/>
                <w:highlight w:val="none"/>
              </w:rPr>
            </w:pPr>
          </w:p>
        </w:tc>
        <w:tc>
          <w:tcPr>
            <w:tcW w:w="2880" w:type="pct"/>
            <w:tcBorders>
              <w:top w:val="single" w:color="auto" w:sz="4" w:space="0"/>
              <w:left w:val="single" w:color="auto" w:sz="4" w:space="0"/>
              <w:bottom w:val="single" w:color="auto" w:sz="4" w:space="0"/>
              <w:right w:val="single" w:color="auto" w:sz="4" w:space="0"/>
            </w:tcBorders>
            <w:vAlign w:val="center"/>
          </w:tcPr>
          <w:p w14:paraId="4E3985D6">
            <w:pPr>
              <w:topLinePunct/>
              <w:adjustRightInd w:val="0"/>
              <w:snapToGrid w:val="0"/>
              <w:spacing w:line="240" w:lineRule="auto"/>
              <w:jc w:val="left"/>
              <w:rPr>
                <w:color w:val="FF0000"/>
                <w:highlight w:val="none"/>
              </w:rPr>
            </w:pPr>
            <w:r>
              <w:rPr>
                <w:rFonts w:hint="eastAsia" w:ascii="Times New Roman" w:hAnsi="Times New Roman"/>
                <w:b/>
                <w:bCs/>
                <w:color w:val="FF0000"/>
                <w:sz w:val="24"/>
                <w:szCs w:val="24"/>
                <w:highlight w:val="none"/>
                <w:lang w:val="en-US" w:eastAsia="zh-CN"/>
              </w:rPr>
              <w:t>9</w:t>
            </w:r>
            <w:r>
              <w:rPr>
                <w:rFonts w:hint="eastAsia" w:ascii="Times New Roman" w:hAnsi="Times New Roman"/>
                <w:b/>
                <w:bCs/>
                <w:color w:val="FF0000"/>
                <w:sz w:val="24"/>
                <w:szCs w:val="24"/>
                <w:highlight w:val="none"/>
                <w:lang w:val="zh-CN"/>
              </w:rPr>
              <w:t>.</w:t>
            </w:r>
            <w:r>
              <w:rPr>
                <w:rFonts w:hint="eastAsia" w:ascii="Times New Roman" w:hAnsi="Times New Roman"/>
                <w:b/>
                <w:bCs/>
                <w:color w:val="FF0000"/>
                <w:sz w:val="24"/>
                <w:szCs w:val="24"/>
                <w:highlight w:val="none"/>
                <w:lang w:val="en-US" w:eastAsia="zh-CN"/>
              </w:rPr>
              <w:t>售后</w:t>
            </w:r>
            <w:r>
              <w:rPr>
                <w:rFonts w:hint="eastAsia" w:ascii="Times New Roman" w:hAnsi="Times New Roman"/>
                <w:b/>
                <w:bCs/>
                <w:color w:val="FF0000"/>
                <w:sz w:val="24"/>
                <w:szCs w:val="24"/>
                <w:highlight w:val="none"/>
                <w:lang w:val="zh-CN"/>
              </w:rPr>
              <w:t>：</w:t>
            </w:r>
            <w:r>
              <w:rPr>
                <w:rFonts w:hint="eastAsia" w:ascii="Times New Roman" w:hAnsi="Times New Roman"/>
                <w:b/>
                <w:bCs/>
                <w:color w:val="FF0000"/>
                <w:sz w:val="24"/>
                <w:szCs w:val="24"/>
                <w:highlight w:val="none"/>
                <w:lang w:val="en-US" w:eastAsia="zh-CN"/>
              </w:rPr>
              <w:t>因钢丝绳更换后，使用后存在延展性，</w:t>
            </w:r>
            <w:r>
              <w:rPr>
                <w:rFonts w:ascii="Times New Roman" w:hAnsi="Times New Roman"/>
                <w:b/>
                <w:bCs/>
                <w:color w:val="FF0000"/>
                <w:sz w:val="24"/>
                <w:szCs w:val="24"/>
                <w:highlight w:val="none"/>
                <w:lang w:val="zh-CN"/>
              </w:rPr>
              <w:t>结合</w:t>
            </w:r>
            <w:r>
              <w:rPr>
                <w:rFonts w:hint="eastAsia" w:ascii="Times New Roman" w:hAnsi="Times New Roman"/>
                <w:b/>
                <w:bCs/>
                <w:color w:val="FF0000"/>
                <w:sz w:val="24"/>
                <w:szCs w:val="24"/>
                <w:highlight w:val="none"/>
                <w:lang w:val="en-US" w:eastAsia="zh-CN"/>
              </w:rPr>
              <w:t>项目</w:t>
            </w:r>
            <w:r>
              <w:rPr>
                <w:rFonts w:ascii="Times New Roman" w:hAnsi="Times New Roman"/>
                <w:b/>
                <w:bCs/>
                <w:color w:val="FF0000"/>
                <w:sz w:val="24"/>
                <w:szCs w:val="24"/>
                <w:highlight w:val="none"/>
                <w:lang w:val="zh-CN"/>
              </w:rPr>
              <w:t>实际</w:t>
            </w:r>
            <w:r>
              <w:rPr>
                <w:rFonts w:hint="eastAsia" w:ascii="Times New Roman" w:hAnsi="Times New Roman"/>
                <w:b/>
                <w:bCs/>
                <w:color w:val="FF0000"/>
                <w:sz w:val="24"/>
                <w:szCs w:val="24"/>
                <w:highlight w:val="none"/>
                <w:lang w:val="en-US" w:eastAsia="zh-CN"/>
              </w:rPr>
              <w:t>情况</w:t>
            </w:r>
            <w:r>
              <w:rPr>
                <w:rFonts w:ascii="Times New Roman" w:hAnsi="Times New Roman"/>
                <w:b/>
                <w:bCs/>
                <w:color w:val="FF0000"/>
                <w:sz w:val="24"/>
                <w:szCs w:val="24"/>
                <w:highlight w:val="none"/>
                <w:lang w:val="zh-CN"/>
              </w:rPr>
              <w:t>，</w:t>
            </w:r>
            <w:r>
              <w:rPr>
                <w:rFonts w:hint="eastAsia" w:ascii="Times New Roman" w:hAnsi="Times New Roman"/>
                <w:b/>
                <w:bCs/>
                <w:color w:val="FF0000"/>
                <w:sz w:val="24"/>
                <w:szCs w:val="24"/>
                <w:highlight w:val="none"/>
                <w:lang w:val="en-US" w:eastAsia="zh-CN"/>
              </w:rPr>
              <w:t>供应商对更换后的钢丝绳提供售后服务承诺</w:t>
            </w:r>
            <w:r>
              <w:rPr>
                <w:rFonts w:ascii="Times New Roman" w:hAnsi="Times New Roman"/>
                <w:b/>
                <w:bCs/>
                <w:color w:val="FF0000"/>
                <w:sz w:val="24"/>
                <w:szCs w:val="24"/>
                <w:highlight w:val="none"/>
                <w:lang w:val="zh-CN"/>
              </w:rPr>
              <w:t>。</w:t>
            </w:r>
          </w:p>
          <w:p w14:paraId="3C756639">
            <w:pPr>
              <w:numPr>
                <w:ilvl w:val="0"/>
                <w:numId w:val="0"/>
              </w:numPr>
              <w:topLinePunct/>
              <w:adjustRightInd w:val="0"/>
              <w:snapToGrid w:val="0"/>
              <w:spacing w:line="240" w:lineRule="auto"/>
              <w:jc w:val="left"/>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1）承诺3年免费</w:t>
            </w:r>
            <w:r>
              <w:rPr>
                <w:rFonts w:hint="eastAsia" w:ascii="Times New Roman" w:hAnsi="Times New Roman"/>
                <w:b/>
                <w:bCs/>
                <w:color w:val="FF0000"/>
                <w:sz w:val="24"/>
                <w:szCs w:val="24"/>
                <w:highlight w:val="none"/>
                <w:lang w:val="en-US" w:eastAsia="zh-CN"/>
              </w:rPr>
              <w:t>售后服务</w:t>
            </w:r>
            <w:r>
              <w:rPr>
                <w:rFonts w:hint="eastAsia" w:ascii="Times New Roman" w:hAnsi="Times New Roman"/>
                <w:color w:val="auto"/>
                <w:sz w:val="24"/>
                <w:szCs w:val="24"/>
                <w:highlight w:val="none"/>
                <w:lang w:val="en-US" w:eastAsia="zh-CN"/>
              </w:rPr>
              <w:t>的</w:t>
            </w:r>
            <w:r>
              <w:rPr>
                <w:rFonts w:ascii="Times New Roman" w:hAnsi="Times New Roman" w:eastAsia="宋体"/>
                <w:color w:val="auto"/>
                <w:sz w:val="24"/>
                <w:szCs w:val="24"/>
                <w:highlight w:val="none"/>
                <w:lang w:val="zh-CN"/>
              </w:rPr>
              <w:t>得</w:t>
            </w:r>
            <w:r>
              <w:rPr>
                <w:rFonts w:hint="eastAsia" w:ascii="Times New Roman" w:hAnsi="Times New Roman"/>
                <w:color w:val="auto"/>
                <w:sz w:val="24"/>
                <w:szCs w:val="24"/>
                <w:highlight w:val="none"/>
              </w:rPr>
              <w:t>5</w:t>
            </w:r>
            <w:r>
              <w:rPr>
                <w:rFonts w:ascii="Times New Roman" w:hAnsi="Times New Roman"/>
                <w:color w:val="auto"/>
                <w:sz w:val="24"/>
                <w:szCs w:val="24"/>
                <w:highlight w:val="none"/>
                <w:lang w:val="zh-CN"/>
              </w:rPr>
              <w:t>分；</w:t>
            </w:r>
          </w:p>
          <w:p w14:paraId="73BC8441">
            <w:pPr>
              <w:topLinePunct/>
              <w:adjustRightInd w:val="0"/>
              <w:snapToGrid w:val="0"/>
              <w:spacing w:line="240" w:lineRule="auto"/>
              <w:jc w:val="left"/>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承诺2年免费</w:t>
            </w:r>
            <w:r>
              <w:rPr>
                <w:rFonts w:hint="eastAsia" w:ascii="Times New Roman" w:hAnsi="Times New Roman"/>
                <w:b/>
                <w:bCs/>
                <w:color w:val="FF0000"/>
                <w:sz w:val="24"/>
                <w:szCs w:val="24"/>
                <w:highlight w:val="none"/>
                <w:lang w:val="en-US" w:eastAsia="zh-CN"/>
              </w:rPr>
              <w:t>售后服务</w:t>
            </w:r>
            <w:r>
              <w:rPr>
                <w:rFonts w:hint="eastAsia" w:ascii="Times New Roman" w:hAnsi="Times New Roman"/>
                <w:color w:val="auto"/>
                <w:sz w:val="24"/>
                <w:szCs w:val="24"/>
                <w:highlight w:val="none"/>
                <w:lang w:val="en-US" w:eastAsia="zh-CN"/>
              </w:rPr>
              <w:t>的</w:t>
            </w:r>
            <w:r>
              <w:rPr>
                <w:rFonts w:ascii="Times New Roman" w:hAnsi="Times New Roman" w:eastAsia="宋体"/>
                <w:color w:val="auto"/>
                <w:sz w:val="24"/>
                <w:szCs w:val="24"/>
                <w:highlight w:val="none"/>
                <w:lang w:val="zh-CN"/>
              </w:rPr>
              <w:t>得</w:t>
            </w:r>
            <w:r>
              <w:rPr>
                <w:rFonts w:hint="eastAsia" w:ascii="Times New Roman" w:hAnsi="Times New Roman" w:eastAsia="宋体"/>
                <w:color w:val="auto"/>
                <w:sz w:val="24"/>
                <w:szCs w:val="24"/>
                <w:highlight w:val="none"/>
                <w:lang w:val="en-US" w:eastAsia="zh-CN"/>
              </w:rPr>
              <w:t>3</w:t>
            </w:r>
            <w:r>
              <w:rPr>
                <w:rFonts w:ascii="Times New Roman" w:hAnsi="Times New Roman"/>
                <w:color w:val="auto"/>
                <w:sz w:val="24"/>
                <w:szCs w:val="24"/>
                <w:highlight w:val="none"/>
                <w:lang w:val="zh-CN"/>
              </w:rPr>
              <w:t>分；</w:t>
            </w:r>
          </w:p>
          <w:p w14:paraId="53EA9B39">
            <w:pPr>
              <w:topLinePunct/>
              <w:adjustRightInd w:val="0"/>
              <w:snapToGrid w:val="0"/>
              <w:spacing w:line="240" w:lineRule="auto"/>
              <w:jc w:val="left"/>
              <w:rPr>
                <w:rFonts w:ascii="Times New Roman" w:hAnsi="Times New Roman" w:eastAsia="宋体"/>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承诺1年免费</w:t>
            </w:r>
            <w:r>
              <w:rPr>
                <w:rFonts w:hint="eastAsia" w:ascii="Times New Roman" w:hAnsi="Times New Roman"/>
                <w:b/>
                <w:bCs/>
                <w:color w:val="FF0000"/>
                <w:sz w:val="24"/>
                <w:szCs w:val="24"/>
                <w:highlight w:val="none"/>
                <w:lang w:val="en-US" w:eastAsia="zh-CN"/>
              </w:rPr>
              <w:t>售后服务</w:t>
            </w:r>
            <w:r>
              <w:rPr>
                <w:rFonts w:ascii="Times New Roman" w:hAnsi="Times New Roman" w:eastAsia="宋体"/>
                <w:color w:val="auto"/>
                <w:sz w:val="24"/>
                <w:szCs w:val="24"/>
                <w:highlight w:val="none"/>
                <w:lang w:val="zh-CN"/>
              </w:rPr>
              <w:t>的得</w:t>
            </w:r>
            <w:r>
              <w:rPr>
                <w:rFonts w:hint="eastAsia" w:ascii="Times New Roman" w:hAnsi="Times New Roman" w:eastAsia="宋体"/>
                <w:color w:val="auto"/>
                <w:sz w:val="24"/>
                <w:szCs w:val="24"/>
                <w:highlight w:val="none"/>
                <w:lang w:val="en-US" w:eastAsia="zh-CN"/>
              </w:rPr>
              <w:t>1</w:t>
            </w:r>
            <w:r>
              <w:rPr>
                <w:rFonts w:ascii="Times New Roman" w:hAnsi="Times New Roman" w:eastAsia="宋体"/>
                <w:color w:val="auto"/>
                <w:sz w:val="24"/>
                <w:szCs w:val="24"/>
                <w:highlight w:val="none"/>
                <w:lang w:val="zh-CN"/>
              </w:rPr>
              <w:t>分；</w:t>
            </w:r>
          </w:p>
          <w:p w14:paraId="08263D9D">
            <w:pPr>
              <w:topLinePunct/>
              <w:adjustRightInd w:val="0"/>
              <w:snapToGrid w:val="0"/>
              <w:spacing w:line="240" w:lineRule="auto"/>
              <w:jc w:val="left"/>
              <w:rPr>
                <w:rFonts w:ascii="Times New Roman" w:hAnsi="Times New Roman" w:eastAsia="宋体"/>
                <w:color w:val="auto"/>
                <w:sz w:val="24"/>
                <w:szCs w:val="24"/>
                <w:highlight w:val="none"/>
                <w:lang w:val="zh-CN"/>
              </w:rPr>
            </w:pPr>
            <w:r>
              <w:rPr>
                <w:rFonts w:ascii="Times New Roman" w:hAnsi="Times New Roman" w:eastAsia="宋体"/>
                <w:color w:val="auto"/>
                <w:sz w:val="24"/>
                <w:szCs w:val="24"/>
                <w:highlight w:val="none"/>
                <w:lang w:val="zh-CN"/>
              </w:rPr>
              <w:t>（</w:t>
            </w:r>
            <w:r>
              <w:rPr>
                <w:rFonts w:hint="eastAsia" w:ascii="Times New Roman" w:hAnsi="Times New Roman" w:eastAsia="宋体"/>
                <w:color w:val="auto"/>
                <w:sz w:val="24"/>
                <w:szCs w:val="24"/>
                <w:highlight w:val="none"/>
                <w:lang w:val="en-US" w:eastAsia="zh-CN"/>
              </w:rPr>
              <w:t>4</w:t>
            </w:r>
            <w:r>
              <w:rPr>
                <w:rFonts w:ascii="Times New Roman" w:hAnsi="Times New Roman" w:eastAsia="宋体"/>
                <w:color w:val="auto"/>
                <w:sz w:val="24"/>
                <w:szCs w:val="24"/>
                <w:highlight w:val="none"/>
                <w:lang w:val="zh-CN"/>
              </w:rPr>
              <w:t>）未提供的不得分。</w:t>
            </w:r>
          </w:p>
          <w:p w14:paraId="2D1BCDA5">
            <w:pPr>
              <w:topLinePunct/>
              <w:adjustRightInd w:val="0"/>
              <w:snapToGrid w:val="0"/>
              <w:spacing w:line="240" w:lineRule="auto"/>
              <w:jc w:val="left"/>
              <w:rPr>
                <w:rFonts w:hint="default" w:ascii="Times New Roman" w:hAnsi="Times New Roman" w:eastAsia="宋体"/>
                <w:color w:val="auto"/>
                <w:sz w:val="24"/>
                <w:szCs w:val="24"/>
                <w:highlight w:val="none"/>
                <w:lang w:val="en-US" w:eastAsia="zh-CN"/>
              </w:rPr>
            </w:pPr>
            <w:r>
              <w:rPr>
                <w:rFonts w:hint="eastAsia" w:ascii="Times New Roman" w:hAnsi="Times New Roman"/>
                <w:b/>
                <w:bCs/>
                <w:color w:val="FF0000"/>
                <w:sz w:val="24"/>
                <w:szCs w:val="24"/>
                <w:highlight w:val="none"/>
                <w:lang w:val="en-US" w:eastAsia="zh-CN"/>
              </w:rPr>
              <w:t>响应文件中须提供承诺函，格式自拟。</w:t>
            </w:r>
            <w:r>
              <w:rPr>
                <w:rFonts w:hint="eastAsia" w:ascii="Times New Roman" w:hAnsi="Times New Roman"/>
                <w:b/>
                <w:bCs/>
                <w:color w:val="FF0000"/>
                <w:sz w:val="24"/>
                <w:szCs w:val="24"/>
                <w:highlight w:val="none"/>
                <w:lang w:val="en-US" w:eastAsia="zh-CN" w:bidi="ar"/>
              </w:rPr>
              <w:t>评审小组根据供应商承诺的年限进行打分。</w:t>
            </w:r>
          </w:p>
        </w:tc>
        <w:tc>
          <w:tcPr>
            <w:tcW w:w="716" w:type="pct"/>
            <w:tcBorders>
              <w:top w:val="single" w:color="auto" w:sz="4" w:space="0"/>
              <w:left w:val="single" w:color="auto" w:sz="4" w:space="0"/>
              <w:bottom w:val="single" w:color="auto" w:sz="4" w:space="0"/>
              <w:right w:val="single" w:color="auto" w:sz="4" w:space="0"/>
            </w:tcBorders>
            <w:vAlign w:val="center"/>
          </w:tcPr>
          <w:p w14:paraId="6E6E3BF3">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0-5分</w:t>
            </w:r>
          </w:p>
        </w:tc>
      </w:tr>
      <w:tr w14:paraId="1CA9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tcBorders>
              <w:left w:val="single" w:color="auto" w:sz="4" w:space="0"/>
              <w:right w:val="single" w:color="auto" w:sz="4" w:space="0"/>
            </w:tcBorders>
            <w:vAlign w:val="center"/>
          </w:tcPr>
          <w:p w14:paraId="59F7D8D5">
            <w:pPr>
              <w:spacing w:line="24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价格分</w:t>
            </w:r>
          </w:p>
          <w:p w14:paraId="6007D867">
            <w:pPr>
              <w:spacing w:line="24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w:t>
            </w:r>
            <w:r>
              <w:rPr>
                <w:rFonts w:hint="eastAsia" w:asciiTheme="minorEastAsia" w:hAnsiTheme="minorEastAsia" w:eastAsiaTheme="minorEastAsia"/>
                <w:b/>
                <w:bCs/>
                <w:color w:val="auto"/>
                <w:sz w:val="24"/>
                <w:highlight w:val="none"/>
                <w:u w:val="single"/>
                <w:lang w:val="en-US" w:eastAsia="zh-CN"/>
              </w:rPr>
              <w:t>15</w:t>
            </w:r>
            <w:r>
              <w:rPr>
                <w:rFonts w:hint="eastAsia" w:asciiTheme="minorEastAsia" w:hAnsiTheme="minorEastAsia" w:eastAsiaTheme="minorEastAsia"/>
                <w:b/>
                <w:bCs/>
                <w:color w:val="auto"/>
                <w:sz w:val="24"/>
                <w:highlight w:val="none"/>
              </w:rPr>
              <w:t>分）</w:t>
            </w:r>
          </w:p>
        </w:tc>
        <w:tc>
          <w:tcPr>
            <w:tcW w:w="4337" w:type="pct"/>
            <w:gridSpan w:val="3"/>
            <w:tcBorders>
              <w:top w:val="single" w:color="auto" w:sz="4" w:space="0"/>
              <w:left w:val="single" w:color="auto" w:sz="4" w:space="0"/>
              <w:bottom w:val="single" w:color="auto" w:sz="4" w:space="0"/>
              <w:right w:val="single" w:color="auto" w:sz="4" w:space="0"/>
            </w:tcBorders>
            <w:vAlign w:val="center"/>
          </w:tcPr>
          <w:p w14:paraId="19704D22">
            <w:pPr>
              <w:spacing w:line="24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highlight w:val="none"/>
                <w:u w:val="single"/>
                <w:lang w:val="en-US" w:eastAsia="zh-CN"/>
              </w:rPr>
              <w:t>15</w:t>
            </w:r>
            <w:r>
              <w:rPr>
                <w:rFonts w:hint="eastAsia" w:asciiTheme="minorEastAsia" w:hAnsiTheme="minorEastAsia" w:eastAsiaTheme="minorEastAsia"/>
                <w:color w:val="auto"/>
                <w:sz w:val="24"/>
                <w:highlight w:val="none"/>
              </w:rPr>
              <w:t>分。其他供应商的价格分统一按照下列公式计算：</w:t>
            </w:r>
          </w:p>
          <w:p w14:paraId="657ABDA6">
            <w:pPr>
              <w:spacing w:line="24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磋商报价得分＝（磋商基准价/</w:t>
            </w:r>
            <w:r>
              <w:rPr>
                <w:rFonts w:hint="eastAsia"/>
                <w:color w:val="auto"/>
                <w:sz w:val="24"/>
                <w:highlight w:val="none"/>
              </w:rPr>
              <w:t>最后磋商</w:t>
            </w:r>
            <w:r>
              <w:rPr>
                <w:rFonts w:hint="eastAsia"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u w:val="single"/>
                <w:lang w:val="en-US" w:eastAsia="zh-CN"/>
              </w:rPr>
              <w:t>15</w:t>
            </w:r>
            <w:r>
              <w:rPr>
                <w:rFonts w:hint="eastAsia" w:asciiTheme="minorEastAsia" w:hAnsiTheme="minorEastAsia" w:eastAsiaTheme="minorEastAsia"/>
                <w:color w:val="auto"/>
                <w:sz w:val="24"/>
                <w:highlight w:val="none"/>
              </w:rPr>
              <w:t>％×100</w:t>
            </w:r>
          </w:p>
        </w:tc>
      </w:tr>
    </w:tbl>
    <w:p w14:paraId="2A1208C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F1CEEC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4E643553">
      <w:pPr>
        <w:adjustRightInd w:val="0"/>
        <w:snapToGrid w:val="0"/>
        <w:spacing w:line="560" w:lineRule="exact"/>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56FCBF5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1BDC03C">
      <w:pPr>
        <w:numPr>
          <w:ilvl w:val="0"/>
          <w:numId w:val="4"/>
        </w:numPr>
        <w:spacing w:line="360" w:lineRule="auto"/>
        <w:jc w:val="center"/>
        <w:outlineLvl w:val="0"/>
        <w:rPr>
          <w:rFonts w:asciiTheme="minorEastAsia" w:hAnsiTheme="minorEastAsia" w:eastAsiaTheme="minorEastAsia"/>
          <w:b/>
          <w:color w:val="auto"/>
          <w:sz w:val="28"/>
          <w:highlight w:val="none"/>
        </w:rPr>
      </w:pPr>
      <w:bookmarkStart w:id="52" w:name="_Toc31277"/>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政府采购合同</w:t>
      </w:r>
      <w:bookmarkEnd w:id="52"/>
    </w:p>
    <w:p w14:paraId="3BD71220">
      <w:pPr>
        <w:keepNext/>
        <w:keepLines/>
        <w:snapToGrid w:val="0"/>
        <w:spacing w:before="312" w:beforeLines="100" w:after="312" w:afterLines="100" w:line="360" w:lineRule="auto"/>
        <w:jc w:val="center"/>
        <w:outlineLvl w:val="1"/>
        <w:rPr>
          <w:rFonts w:cs="宋体"/>
          <w:b/>
          <w:bCs/>
          <w:color w:val="auto"/>
          <w:sz w:val="21"/>
          <w:szCs w:val="21"/>
          <w:highlight w:val="none"/>
        </w:rPr>
      </w:pPr>
      <w:bookmarkStart w:id="53" w:name="_Toc28799376"/>
      <w:bookmarkStart w:id="54" w:name="_Toc130919120"/>
      <w:bookmarkStart w:id="55" w:name="_Toc9907"/>
      <w:r>
        <w:rPr>
          <w:rFonts w:hint="eastAsia" w:cs="宋体"/>
          <w:b/>
          <w:bCs/>
          <w:color w:val="auto"/>
          <w:sz w:val="21"/>
          <w:szCs w:val="21"/>
          <w:highlight w:val="none"/>
        </w:rPr>
        <w:t>第一节  合同协议书</w:t>
      </w:r>
      <w:bookmarkEnd w:id="53"/>
      <w:bookmarkEnd w:id="54"/>
      <w:bookmarkEnd w:id="55"/>
    </w:p>
    <w:p w14:paraId="5EF6E444">
      <w:pPr>
        <w:spacing w:line="360" w:lineRule="auto"/>
        <w:rPr>
          <w:rFonts w:cs="宋体"/>
          <w:b/>
          <w:color w:val="auto"/>
          <w:sz w:val="24"/>
          <w:szCs w:val="24"/>
          <w:highlight w:val="none"/>
          <w:u w:val="single"/>
        </w:rPr>
      </w:pPr>
      <w:r>
        <w:rPr>
          <w:rFonts w:hint="eastAsia" w:cs="宋体"/>
          <w:b/>
          <w:color w:val="auto"/>
          <w:sz w:val="24"/>
          <w:szCs w:val="24"/>
          <w:highlight w:val="none"/>
        </w:rPr>
        <w:t>发包人（全称）：</w:t>
      </w:r>
      <w:r>
        <w:rPr>
          <w:rFonts w:hint="eastAsia" w:cs="宋体"/>
          <w:b/>
          <w:color w:val="auto"/>
          <w:sz w:val="24"/>
          <w:szCs w:val="24"/>
          <w:highlight w:val="none"/>
          <w:u w:val="single"/>
        </w:rPr>
        <w:t xml:space="preserve">        </w:t>
      </w:r>
    </w:p>
    <w:p w14:paraId="03829E62">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p>
    <w:p w14:paraId="228FE406">
      <w:pPr>
        <w:spacing w:line="360" w:lineRule="auto"/>
        <w:rPr>
          <w:rFonts w:ascii="Times New Roman" w:hAnsi="Times New Roman" w:eastAsia="仿宋_GB2312" w:cs="Times New Roman"/>
          <w:b/>
          <w:color w:val="auto"/>
          <w:kern w:val="2"/>
          <w:sz w:val="30"/>
          <w:szCs w:val="30"/>
          <w:highlight w:val="none"/>
          <w:u w:val="single"/>
        </w:rPr>
      </w:pPr>
    </w:p>
    <w:p w14:paraId="767469FE">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rPr>
        <w:t xml:space="preserve">                       </w:t>
      </w:r>
      <w:r>
        <w:rPr>
          <w:rFonts w:hint="eastAsia" w:cs="宋体"/>
          <w:color w:val="auto"/>
          <w:sz w:val="21"/>
          <w:szCs w:val="21"/>
          <w:highlight w:val="none"/>
        </w:rPr>
        <w:t>工程施工及有关事项协商一致，共同达成如下协议：</w:t>
      </w:r>
    </w:p>
    <w:p w14:paraId="4A2454F6">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2D1F628A">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 工程名称</w:t>
      </w:r>
      <w:r>
        <w:rPr>
          <w:rFonts w:hint="eastAsia" w:cs="宋体"/>
          <w:color w:val="auto"/>
          <w:sz w:val="21"/>
          <w:szCs w:val="21"/>
          <w:highlight w:val="none"/>
        </w:rPr>
        <w:t>：</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33383DF0">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 工程地点：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798C75C4">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 工程立项批准文号：</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bCs/>
          <w:color w:val="auto"/>
          <w:sz w:val="21"/>
          <w:szCs w:val="21"/>
          <w:highlight w:val="none"/>
        </w:rPr>
        <w:t>。</w:t>
      </w:r>
    </w:p>
    <w:p w14:paraId="79B66551">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 资金来源：</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66AC8E2D">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5. 工程内容：</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3CFB1648">
      <w:pPr>
        <w:snapToGrid w:val="0"/>
        <w:spacing w:line="360" w:lineRule="auto"/>
        <w:ind w:firstLine="411" w:firstLineChars="196"/>
        <w:rPr>
          <w:rFonts w:cs="宋体"/>
          <w:bCs/>
          <w:color w:val="auto"/>
          <w:sz w:val="21"/>
          <w:szCs w:val="21"/>
          <w:highlight w:val="none"/>
        </w:rPr>
      </w:pPr>
      <w:r>
        <w:rPr>
          <w:rFonts w:hint="eastAsia" w:cs="宋体"/>
          <w:color w:val="auto"/>
          <w:sz w:val="21"/>
          <w:szCs w:val="21"/>
          <w:highlight w:val="none"/>
        </w:rPr>
        <w:t>群体工程应附《承包人承揽工程项目一览表》（附件1）。</w:t>
      </w:r>
    </w:p>
    <w:p w14:paraId="0749A6A5">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6. 工程承包范围：</w:t>
      </w:r>
    </w:p>
    <w:p w14:paraId="19869E77">
      <w:pPr>
        <w:snapToGrid w:val="0"/>
        <w:spacing w:line="360" w:lineRule="auto"/>
        <w:ind w:firstLine="405" w:firstLineChars="193"/>
        <w:rPr>
          <w:rFonts w:cs="宋体"/>
          <w:color w:val="auto"/>
          <w:sz w:val="21"/>
          <w:szCs w:val="21"/>
          <w:highlight w:val="none"/>
        </w:rPr>
      </w:pPr>
      <w:r>
        <w:rPr>
          <w:rFonts w:hint="eastAsia" w:cs="宋体"/>
          <w:color w:val="auto"/>
          <w:sz w:val="21"/>
          <w:szCs w:val="21"/>
          <w:highlight w:val="none"/>
          <w:u w:val="single"/>
        </w:rPr>
        <w:t xml:space="preserve">      </w:t>
      </w:r>
    </w:p>
    <w:p w14:paraId="02702D09">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 </w:t>
      </w:r>
      <w:r>
        <w:rPr>
          <w:rFonts w:hint="eastAsia" w:cs="宋体"/>
          <w:color w:val="auto"/>
          <w:sz w:val="21"/>
          <w:szCs w:val="21"/>
          <w:highlight w:val="none"/>
        </w:rPr>
        <w:t>。</w:t>
      </w:r>
    </w:p>
    <w:p w14:paraId="7273BC1B">
      <w:pPr>
        <w:snapToGrid w:val="0"/>
        <w:spacing w:line="360" w:lineRule="auto"/>
        <w:ind w:firstLine="422" w:firstLineChars="200"/>
        <w:rPr>
          <w:rFonts w:cs="宋体"/>
          <w:b/>
          <w:color w:val="auto"/>
          <w:sz w:val="21"/>
          <w:szCs w:val="21"/>
          <w:highlight w:val="none"/>
        </w:rPr>
      </w:pPr>
      <w:bookmarkStart w:id="56" w:name="_Toc351203482"/>
      <w:r>
        <w:rPr>
          <w:rFonts w:hint="eastAsia" w:cs="宋体"/>
          <w:b/>
          <w:color w:val="auto"/>
          <w:sz w:val="21"/>
          <w:szCs w:val="21"/>
          <w:highlight w:val="none"/>
        </w:rPr>
        <w:t>二、合同工期</w:t>
      </w:r>
      <w:bookmarkEnd w:id="56"/>
    </w:p>
    <w:p w14:paraId="0F45206A">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285791FD">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w:t>
      </w:r>
      <w:r>
        <w:rPr>
          <w:rFonts w:hint="eastAsia" w:cs="宋体"/>
          <w:color w:val="auto"/>
          <w:sz w:val="21"/>
          <w:szCs w:val="21"/>
          <w:highlight w:val="none"/>
          <w:lang w:eastAsia="zh-CN"/>
        </w:rPr>
        <w:t>完工</w:t>
      </w:r>
      <w:r>
        <w:rPr>
          <w:rFonts w:hint="eastAsia" w:cs="宋体"/>
          <w:color w:val="auto"/>
          <w:sz w:val="21"/>
          <w:szCs w:val="21"/>
          <w:highlight w:val="none"/>
        </w:rPr>
        <w:t>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088A669E">
      <w:pPr>
        <w:snapToGrid w:val="0"/>
        <w:spacing w:line="360" w:lineRule="auto"/>
        <w:ind w:firstLine="459"/>
        <w:rPr>
          <w:rFonts w:cs="宋体"/>
          <w:color w:val="auto"/>
          <w:sz w:val="21"/>
          <w:szCs w:val="21"/>
          <w:highlight w:val="none"/>
        </w:rPr>
      </w:pPr>
      <w:r>
        <w:rPr>
          <w:rFonts w:hint="eastAsia" w:cs="宋体"/>
          <w:color w:val="auto"/>
          <w:sz w:val="21"/>
          <w:szCs w:val="21"/>
          <w:highlight w:val="none"/>
        </w:rPr>
        <w:t>工期总日历天数：</w:t>
      </w:r>
      <w:r>
        <w:rPr>
          <w:rFonts w:hint="eastAsia" w:cs="宋体"/>
          <w:color w:val="auto"/>
          <w:sz w:val="21"/>
          <w:szCs w:val="21"/>
          <w:highlight w:val="none"/>
          <w:u w:val="single"/>
        </w:rPr>
        <w:t></w:t>
      </w:r>
      <w:r>
        <w:rPr>
          <w:rFonts w:hint="eastAsia" w:cs="宋体"/>
          <w:color w:val="auto"/>
          <w:sz w:val="21"/>
          <w:szCs w:val="21"/>
          <w:highlight w:val="none"/>
        </w:rPr>
        <w:t>天。工期总日历天数与根据前述计划开</w:t>
      </w:r>
      <w:r>
        <w:rPr>
          <w:rFonts w:hint="eastAsia" w:cs="宋体"/>
          <w:color w:val="auto"/>
          <w:sz w:val="21"/>
          <w:szCs w:val="21"/>
          <w:highlight w:val="none"/>
          <w:lang w:eastAsia="zh-CN"/>
        </w:rPr>
        <w:t>完工</w:t>
      </w:r>
      <w:r>
        <w:rPr>
          <w:rFonts w:hint="eastAsia" w:cs="宋体"/>
          <w:color w:val="auto"/>
          <w:sz w:val="21"/>
          <w:szCs w:val="21"/>
          <w:highlight w:val="none"/>
        </w:rPr>
        <w:t>日期计算的工期天数不一致的，以工期总日历天数为准。</w:t>
      </w:r>
    </w:p>
    <w:p w14:paraId="77774311">
      <w:pPr>
        <w:snapToGrid w:val="0"/>
        <w:spacing w:line="360" w:lineRule="auto"/>
        <w:ind w:firstLine="422" w:firstLineChars="200"/>
        <w:rPr>
          <w:rFonts w:cs="宋体"/>
          <w:b/>
          <w:color w:val="auto"/>
          <w:sz w:val="21"/>
          <w:szCs w:val="21"/>
          <w:highlight w:val="none"/>
        </w:rPr>
      </w:pPr>
      <w:bookmarkStart w:id="57" w:name="_Toc351203483"/>
      <w:r>
        <w:rPr>
          <w:rFonts w:hint="eastAsia" w:cs="宋体"/>
          <w:b/>
          <w:color w:val="auto"/>
          <w:sz w:val="21"/>
          <w:szCs w:val="21"/>
          <w:highlight w:val="none"/>
        </w:rPr>
        <w:t>三、质量标准</w:t>
      </w:r>
      <w:bookmarkEnd w:id="57"/>
    </w:p>
    <w:p w14:paraId="233DE3C0">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48DD0711">
      <w:pPr>
        <w:snapToGrid w:val="0"/>
        <w:spacing w:line="360" w:lineRule="auto"/>
        <w:ind w:firstLine="422" w:firstLineChars="200"/>
        <w:rPr>
          <w:rFonts w:cs="宋体"/>
          <w:b/>
          <w:color w:val="auto"/>
          <w:sz w:val="21"/>
          <w:szCs w:val="21"/>
          <w:highlight w:val="none"/>
        </w:rPr>
      </w:pPr>
      <w:bookmarkStart w:id="58" w:name="_Toc351203484"/>
      <w:r>
        <w:rPr>
          <w:rFonts w:hint="eastAsia" w:cs="宋体"/>
          <w:b/>
          <w:color w:val="auto"/>
          <w:sz w:val="21"/>
          <w:szCs w:val="21"/>
          <w:highlight w:val="none"/>
        </w:rPr>
        <w:t>四、签约合同价与合同价格形式</w:t>
      </w:r>
      <w:bookmarkEnd w:id="58"/>
    </w:p>
    <w:p w14:paraId="2EF94409">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签约合同价为：</w:t>
      </w:r>
    </w:p>
    <w:p w14:paraId="5330B838">
      <w:pPr>
        <w:snapToGrid w:val="0"/>
        <w:spacing w:line="360" w:lineRule="auto"/>
        <w:ind w:firstLine="525" w:firstLineChars="2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26B312EF">
      <w:pPr>
        <w:numPr>
          <w:ilvl w:val="0"/>
          <w:numId w:val="5"/>
        </w:numPr>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合同价格形式：</w:t>
      </w:r>
      <w:r>
        <w:rPr>
          <w:rFonts w:hint="eastAsia" w:cs="宋体"/>
          <w:b/>
          <w:bCs/>
          <w:color w:val="auto"/>
          <w:sz w:val="21"/>
          <w:szCs w:val="21"/>
          <w:highlight w:val="none"/>
          <w:u w:val="single"/>
          <w:lang w:val="en-US" w:eastAsia="zh-CN"/>
        </w:rPr>
        <w:t>单价合同</w:t>
      </w:r>
      <w:r>
        <w:rPr>
          <w:rFonts w:hint="eastAsia" w:cs="宋体"/>
          <w:b/>
          <w:bCs/>
          <w:color w:val="auto"/>
          <w:sz w:val="21"/>
          <w:szCs w:val="21"/>
          <w:highlight w:val="none"/>
          <w:u w:val="single"/>
        </w:rPr>
        <w:t xml:space="preserve"> </w:t>
      </w:r>
      <w:r>
        <w:rPr>
          <w:rFonts w:hint="eastAsia" w:cs="宋体"/>
          <w:color w:val="auto"/>
          <w:sz w:val="21"/>
          <w:szCs w:val="21"/>
          <w:highlight w:val="none"/>
        </w:rPr>
        <w:t>。</w:t>
      </w:r>
    </w:p>
    <w:p w14:paraId="554B7BA0">
      <w:pPr>
        <w:numPr>
          <w:ilvl w:val="0"/>
          <w:numId w:val="5"/>
        </w:numPr>
        <w:adjustRightInd w:val="0"/>
        <w:snapToGrid w:val="0"/>
        <w:spacing w:line="360" w:lineRule="auto"/>
        <w:ind w:left="0" w:leftChars="0" w:firstLine="420" w:firstLineChars="200"/>
        <w:rPr>
          <w:rFonts w:hint="eastAsia" w:cs="宋体"/>
          <w:b/>
          <w:color w:val="FF0000"/>
          <w:sz w:val="21"/>
          <w:szCs w:val="21"/>
          <w:highlight w:val="none"/>
        </w:rPr>
      </w:pPr>
      <w:r>
        <w:rPr>
          <w:rFonts w:hint="eastAsia" w:cs="宋体"/>
          <w:b w:val="0"/>
          <w:bCs/>
          <w:color w:val="auto"/>
          <w:sz w:val="21"/>
          <w:szCs w:val="21"/>
          <w:highlight w:val="none"/>
          <w:lang w:val="en-US" w:eastAsia="zh-CN"/>
        </w:rPr>
        <w:t>付款方式</w:t>
      </w:r>
      <w:r>
        <w:rPr>
          <w:rFonts w:hint="eastAsia" w:ascii="宋体" w:hAnsi="宋体" w:eastAsia="宋体" w:cs="宋体"/>
          <w:b w:val="0"/>
          <w:bCs/>
          <w:color w:val="auto"/>
          <w:sz w:val="21"/>
          <w:szCs w:val="21"/>
          <w:highlight w:val="none"/>
        </w:rPr>
        <w:t>：</w:t>
      </w:r>
      <w:bookmarkStart w:id="59" w:name="_Toc351203485"/>
      <w:r>
        <w:rPr>
          <w:rFonts w:hint="eastAsia" w:cs="宋体"/>
          <w:b/>
          <w:color w:val="FF0000"/>
          <w:sz w:val="21"/>
          <w:szCs w:val="21"/>
          <w:highlight w:val="none"/>
        </w:rPr>
        <w:t>合同签订后，经乙方申请，合同甲方审核确认后支付乙方签约合同价的</w:t>
      </w:r>
      <w:r>
        <w:rPr>
          <w:rFonts w:hint="eastAsia" w:cs="宋体"/>
          <w:b/>
          <w:color w:val="FF0000"/>
          <w:sz w:val="21"/>
          <w:szCs w:val="21"/>
          <w:highlight w:val="none"/>
          <w:lang w:val="en-US" w:eastAsia="zh-CN"/>
        </w:rPr>
        <w:t>70</w:t>
      </w:r>
      <w:r>
        <w:rPr>
          <w:rFonts w:hint="eastAsia" w:cs="宋体"/>
          <w:b/>
          <w:color w:val="FF0000"/>
          <w:sz w:val="21"/>
          <w:szCs w:val="21"/>
          <w:highlight w:val="none"/>
        </w:rPr>
        <w:t>%作为预付款（乙方须提交等额预付款担保）。合同价款按工程进度支付（支付进度款的70%时一次性扣完所有预付款），完工验收并经结算审核后支付至结算价款的100%。</w:t>
      </w:r>
    </w:p>
    <w:p w14:paraId="6DF30B15">
      <w:pPr>
        <w:pStyle w:val="66"/>
        <w:numPr>
          <w:ilvl w:val="0"/>
          <w:numId w:val="0"/>
        </w:numPr>
        <w:ind w:leftChars="200"/>
        <w:rPr>
          <w:rFonts w:hint="eastAsia"/>
          <w:highlight w:val="none"/>
        </w:rPr>
      </w:pPr>
    </w:p>
    <w:p w14:paraId="29CEA1B6">
      <w:pPr>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五、</w:t>
      </w:r>
      <w:bookmarkEnd w:id="59"/>
      <w:r>
        <w:rPr>
          <w:rFonts w:hint="eastAsia" w:cs="宋体"/>
          <w:b/>
          <w:color w:val="auto"/>
          <w:sz w:val="21"/>
          <w:szCs w:val="21"/>
          <w:highlight w:val="none"/>
        </w:rPr>
        <w:t>项目经理</w:t>
      </w:r>
    </w:p>
    <w:p w14:paraId="3FF3B502">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    </w:t>
      </w:r>
      <w:r>
        <w:rPr>
          <w:rFonts w:hint="eastAsia" w:cs="宋体"/>
          <w:color w:val="auto"/>
          <w:sz w:val="21"/>
          <w:szCs w:val="21"/>
          <w:highlight w:val="none"/>
        </w:rPr>
        <w:t>。</w:t>
      </w:r>
    </w:p>
    <w:p w14:paraId="59C1E158">
      <w:pPr>
        <w:snapToGrid w:val="0"/>
        <w:spacing w:line="360" w:lineRule="auto"/>
        <w:ind w:firstLine="422" w:firstLineChars="200"/>
        <w:rPr>
          <w:rFonts w:cs="宋体"/>
          <w:b/>
          <w:color w:val="auto"/>
          <w:sz w:val="21"/>
          <w:szCs w:val="21"/>
          <w:highlight w:val="none"/>
        </w:rPr>
      </w:pPr>
      <w:bookmarkStart w:id="60" w:name="_Toc351203486"/>
      <w:r>
        <w:rPr>
          <w:rFonts w:hint="eastAsia" w:cs="宋体"/>
          <w:b/>
          <w:color w:val="auto"/>
          <w:sz w:val="21"/>
          <w:szCs w:val="21"/>
          <w:highlight w:val="none"/>
        </w:rPr>
        <w:t>六、合同文件构成</w:t>
      </w:r>
      <w:bookmarkEnd w:id="60"/>
    </w:p>
    <w:p w14:paraId="2F150FA5">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737A4437">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（1）中标通知书（如果有）；</w:t>
      </w:r>
    </w:p>
    <w:p w14:paraId="0C367A31">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（2）投标函及其附录（如果有）； </w:t>
      </w:r>
    </w:p>
    <w:p w14:paraId="2331F41E">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（3）专用合同条款及其附件；</w:t>
      </w:r>
    </w:p>
    <w:p w14:paraId="693C3858">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（4）通用合同条款；</w:t>
      </w:r>
    </w:p>
    <w:p w14:paraId="4CA0742C">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（5）技术标准和要求；</w:t>
      </w:r>
    </w:p>
    <w:p w14:paraId="547B3876">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（6）图纸；</w:t>
      </w:r>
    </w:p>
    <w:p w14:paraId="6462DA62">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（7）</w:t>
      </w:r>
      <w:r>
        <w:rPr>
          <w:rFonts w:hint="eastAsia" w:cs="宋体"/>
          <w:color w:val="auto"/>
          <w:sz w:val="21"/>
          <w:szCs w:val="21"/>
          <w:highlight w:val="none"/>
          <w:lang w:val="en-US" w:eastAsia="zh-CN"/>
        </w:rPr>
        <w:t>采购人发布的工程量清单</w:t>
      </w:r>
      <w:r>
        <w:rPr>
          <w:rFonts w:hint="eastAsia" w:cs="宋体"/>
          <w:color w:val="auto"/>
          <w:sz w:val="21"/>
          <w:szCs w:val="21"/>
          <w:highlight w:val="none"/>
        </w:rPr>
        <w:t>；</w:t>
      </w:r>
    </w:p>
    <w:p w14:paraId="2FF4EAF1">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（8）其他合同文件。</w:t>
      </w:r>
    </w:p>
    <w:p w14:paraId="1A5EEEBF">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52300D9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6DE22068">
      <w:pPr>
        <w:snapToGrid w:val="0"/>
        <w:spacing w:line="360" w:lineRule="auto"/>
        <w:ind w:firstLine="422" w:firstLineChars="200"/>
        <w:rPr>
          <w:rFonts w:cs="宋体"/>
          <w:b/>
          <w:color w:val="auto"/>
          <w:sz w:val="21"/>
          <w:szCs w:val="21"/>
          <w:highlight w:val="none"/>
        </w:rPr>
      </w:pPr>
      <w:bookmarkStart w:id="61" w:name="_Toc351203487"/>
      <w:r>
        <w:rPr>
          <w:rFonts w:hint="eastAsia" w:cs="宋体"/>
          <w:b/>
          <w:color w:val="auto"/>
          <w:sz w:val="21"/>
          <w:szCs w:val="21"/>
          <w:highlight w:val="none"/>
        </w:rPr>
        <w:t>七、承诺</w:t>
      </w:r>
      <w:bookmarkEnd w:id="61"/>
    </w:p>
    <w:p w14:paraId="102E87C9">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3D199C97">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4E3B8E45">
      <w:pPr>
        <w:snapToGrid w:val="0"/>
        <w:spacing w:line="360" w:lineRule="auto"/>
        <w:ind w:firstLine="420" w:firstLineChars="200"/>
        <w:rPr>
          <w:rFonts w:hint="eastAsia"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149C690C">
      <w:pPr>
        <w:snapToGrid w:val="0"/>
        <w:spacing w:line="360" w:lineRule="auto"/>
        <w:ind w:firstLine="420" w:firstLineChars="200"/>
        <w:rPr>
          <w:rFonts w:hint="default" w:eastAsia="宋体" w:cs="宋体"/>
          <w:bCs/>
          <w:color w:val="auto"/>
          <w:sz w:val="21"/>
          <w:szCs w:val="21"/>
          <w:highlight w:val="none"/>
          <w:lang w:val="en-US" w:eastAsia="zh-CN"/>
        </w:rPr>
      </w:pPr>
      <w:r>
        <w:rPr>
          <w:rFonts w:hint="eastAsia" w:cs="宋体"/>
          <w:bCs/>
          <w:color w:val="auto"/>
          <w:sz w:val="21"/>
          <w:szCs w:val="21"/>
          <w:highlight w:val="none"/>
          <w:lang w:val="en-US" w:eastAsia="zh-CN"/>
        </w:rPr>
        <w:t>4.承包人安全管理责任</w:t>
      </w:r>
    </w:p>
    <w:p w14:paraId="19C4AE5C">
      <w:pPr>
        <w:snapToGrid w:val="0"/>
        <w:spacing w:line="360" w:lineRule="auto"/>
        <w:ind w:firstLine="420" w:firstLineChars="200"/>
        <w:rPr>
          <w:rFonts w:hint="eastAsia" w:cs="宋体"/>
          <w:b w:val="0"/>
          <w:bCs/>
          <w:color w:val="auto"/>
          <w:sz w:val="21"/>
          <w:szCs w:val="21"/>
          <w:highlight w:val="none"/>
        </w:rPr>
      </w:pPr>
      <w:r>
        <w:rPr>
          <w:rFonts w:hint="eastAsia" w:cs="宋体"/>
          <w:b w:val="0"/>
          <w:bCs/>
          <w:color w:val="auto"/>
          <w:sz w:val="21"/>
          <w:szCs w:val="21"/>
          <w:highlight w:val="none"/>
          <w:lang w:eastAsia="zh-CN"/>
        </w:rPr>
        <w:t>（</w:t>
      </w:r>
      <w:r>
        <w:rPr>
          <w:rFonts w:hint="eastAsia" w:cs="宋体"/>
          <w:b w:val="0"/>
          <w:bCs/>
          <w:color w:val="auto"/>
          <w:sz w:val="21"/>
          <w:szCs w:val="21"/>
          <w:highlight w:val="none"/>
          <w:lang w:val="en-US" w:eastAsia="zh-CN"/>
        </w:rPr>
        <w:t>1）</w:t>
      </w:r>
      <w:r>
        <w:rPr>
          <w:rFonts w:hint="eastAsia" w:cs="宋体"/>
          <w:b w:val="0"/>
          <w:bCs/>
          <w:color w:val="auto"/>
          <w:sz w:val="21"/>
          <w:szCs w:val="21"/>
          <w:highlight w:val="none"/>
        </w:rPr>
        <w:t>乙方在</w:t>
      </w:r>
      <w:r>
        <w:rPr>
          <w:rFonts w:hint="eastAsia" w:cs="宋体"/>
          <w:b w:val="0"/>
          <w:bCs/>
          <w:color w:val="auto"/>
          <w:sz w:val="21"/>
          <w:szCs w:val="21"/>
          <w:highlight w:val="none"/>
          <w:lang w:val="en-US" w:eastAsia="zh-CN"/>
        </w:rPr>
        <w:t>合同履约</w:t>
      </w:r>
      <w:r>
        <w:rPr>
          <w:rFonts w:hint="eastAsia" w:cs="宋体"/>
          <w:b w:val="0"/>
          <w:bCs/>
          <w:color w:val="auto"/>
          <w:sz w:val="21"/>
          <w:szCs w:val="21"/>
          <w:highlight w:val="none"/>
        </w:rPr>
        <w:t>过程中，应加强人员管理，确保人员工作安全，防范安全生产事故，乙方在履行本合同过程中发生的任何工伤或意外伤亡等，均由乙方负责处理并承担全部费用；若因此给发包方或第三方造成损失，由乙方予以全额赔偿。</w:t>
      </w:r>
    </w:p>
    <w:p w14:paraId="79614E8F">
      <w:pPr>
        <w:snapToGrid w:val="0"/>
        <w:spacing w:line="360" w:lineRule="auto"/>
        <w:ind w:firstLine="420" w:firstLineChars="200"/>
        <w:rPr>
          <w:rFonts w:hint="eastAsia" w:cs="宋体"/>
          <w:b w:val="0"/>
          <w:bCs/>
          <w:color w:val="auto"/>
          <w:sz w:val="21"/>
          <w:szCs w:val="21"/>
          <w:highlight w:val="none"/>
        </w:rPr>
      </w:pPr>
      <w:r>
        <w:rPr>
          <w:rFonts w:hint="eastAsia" w:cs="宋体"/>
          <w:b w:val="0"/>
          <w:bCs/>
          <w:color w:val="auto"/>
          <w:sz w:val="21"/>
          <w:szCs w:val="21"/>
          <w:highlight w:val="none"/>
          <w:lang w:eastAsia="zh-CN"/>
        </w:rPr>
        <w:t>（</w:t>
      </w:r>
      <w:r>
        <w:rPr>
          <w:rFonts w:hint="eastAsia" w:cs="宋体"/>
          <w:b w:val="0"/>
          <w:bCs/>
          <w:color w:val="auto"/>
          <w:sz w:val="21"/>
          <w:szCs w:val="21"/>
          <w:highlight w:val="none"/>
          <w:lang w:val="en-US" w:eastAsia="zh-CN"/>
        </w:rPr>
        <w:t>2）</w:t>
      </w:r>
      <w:r>
        <w:rPr>
          <w:rFonts w:hint="eastAsia" w:cs="宋体"/>
          <w:b w:val="0"/>
          <w:bCs/>
          <w:color w:val="auto"/>
          <w:sz w:val="21"/>
          <w:szCs w:val="21"/>
          <w:highlight w:val="none"/>
        </w:rPr>
        <w:t>本项目所有从业人员购买以下保险（</w:t>
      </w:r>
      <w:r>
        <w:rPr>
          <w:rFonts w:hint="eastAsia" w:cs="宋体"/>
          <w:b w:val="0"/>
          <w:bCs/>
          <w:color w:val="auto"/>
          <w:sz w:val="21"/>
          <w:szCs w:val="21"/>
          <w:highlight w:val="none"/>
          <w:lang w:eastAsia="zh-CN"/>
        </w:rPr>
        <w:t>三者任选其一</w:t>
      </w:r>
      <w:r>
        <w:rPr>
          <w:rFonts w:hint="eastAsia" w:cs="宋体"/>
          <w:b w:val="0"/>
          <w:bCs/>
          <w:color w:val="auto"/>
          <w:sz w:val="21"/>
          <w:szCs w:val="21"/>
          <w:highlight w:val="none"/>
        </w:rPr>
        <w:t>）：</w:t>
      </w:r>
      <w:r>
        <w:rPr>
          <w:rFonts w:hint="eastAsia" w:cs="宋体"/>
          <w:b/>
          <w:bCs/>
          <w:color w:val="auto"/>
          <w:sz w:val="21"/>
          <w:szCs w:val="21"/>
          <w:highlight w:val="none"/>
          <w:u w:val="single"/>
        </w:rPr>
        <w:t>雇主责任险或</w:t>
      </w:r>
      <w:r>
        <w:rPr>
          <w:rFonts w:hint="eastAsia" w:cs="宋体"/>
          <w:b/>
          <w:bCs/>
          <w:color w:val="auto"/>
          <w:sz w:val="21"/>
          <w:szCs w:val="21"/>
          <w:highlight w:val="none"/>
          <w:u w:val="single"/>
          <w:lang w:eastAsia="zh-CN"/>
        </w:rPr>
        <w:t>团体意外险</w:t>
      </w:r>
      <w:r>
        <w:rPr>
          <w:rFonts w:hint="eastAsia" w:cs="宋体"/>
          <w:b/>
          <w:bCs/>
          <w:color w:val="auto"/>
          <w:sz w:val="21"/>
          <w:szCs w:val="21"/>
          <w:highlight w:val="none"/>
          <w:u w:val="single"/>
          <w:lang w:val="en-US" w:eastAsia="zh-CN"/>
        </w:rPr>
        <w:t>或安全生产责任险</w:t>
      </w:r>
      <w:r>
        <w:rPr>
          <w:rFonts w:hint="eastAsia" w:cs="宋体"/>
          <w:b w:val="0"/>
          <w:bCs/>
          <w:color w:val="auto"/>
          <w:sz w:val="21"/>
          <w:szCs w:val="21"/>
          <w:highlight w:val="none"/>
        </w:rPr>
        <w:t>，其保险费已包含在签约合同价中。</w:t>
      </w:r>
    </w:p>
    <w:p w14:paraId="067650EB">
      <w:pPr>
        <w:snapToGrid w:val="0"/>
        <w:spacing w:line="360" w:lineRule="auto"/>
        <w:ind w:left="240" w:leftChars="120" w:firstLine="210" w:firstLineChars="100"/>
        <w:rPr>
          <w:rFonts w:hint="eastAsia" w:cs="宋体"/>
          <w:b w:val="0"/>
          <w:bCs/>
          <w:color w:val="auto"/>
          <w:sz w:val="21"/>
          <w:szCs w:val="21"/>
          <w:highlight w:val="none"/>
        </w:rPr>
      </w:pPr>
      <w:r>
        <w:rPr>
          <w:rFonts w:hint="eastAsia" w:cs="宋体"/>
          <w:b w:val="0"/>
          <w:bCs/>
          <w:color w:val="auto"/>
          <w:sz w:val="21"/>
          <w:szCs w:val="21"/>
          <w:highlight w:val="none"/>
          <w:lang w:eastAsia="zh-CN"/>
        </w:rPr>
        <w:t>（</w:t>
      </w:r>
      <w:r>
        <w:rPr>
          <w:rFonts w:hint="eastAsia" w:cs="宋体"/>
          <w:b w:val="0"/>
          <w:bCs/>
          <w:color w:val="auto"/>
          <w:sz w:val="21"/>
          <w:szCs w:val="21"/>
          <w:highlight w:val="none"/>
          <w:lang w:val="en-US" w:eastAsia="zh-CN"/>
        </w:rPr>
        <w:t>3）</w:t>
      </w:r>
      <w:r>
        <w:rPr>
          <w:rFonts w:hint="eastAsia" w:cs="宋体"/>
          <w:b w:val="0"/>
          <w:bCs/>
          <w:color w:val="auto"/>
          <w:sz w:val="21"/>
          <w:szCs w:val="21"/>
          <w:highlight w:val="none"/>
        </w:rPr>
        <w:t>安全承诺</w:t>
      </w:r>
      <w:r>
        <w:rPr>
          <w:rFonts w:hint="eastAsia" w:cs="宋体"/>
          <w:b w:val="0"/>
          <w:bCs/>
          <w:color w:val="auto"/>
          <w:sz w:val="21"/>
          <w:szCs w:val="21"/>
          <w:highlight w:val="none"/>
          <w:lang w:val="en-US" w:eastAsia="zh-CN"/>
        </w:rPr>
        <w:t>:</w:t>
      </w:r>
      <w:r>
        <w:rPr>
          <w:rFonts w:hint="eastAsia" w:cs="宋体"/>
          <w:b w:val="0"/>
          <w:bCs/>
          <w:color w:val="auto"/>
          <w:sz w:val="21"/>
          <w:szCs w:val="21"/>
          <w:highlight w:val="none"/>
        </w:rPr>
        <w:t>乙方承诺，作业过程中如出现作业人员未有效佩戴现场安全防护</w:t>
      </w:r>
      <w:r>
        <w:rPr>
          <w:rFonts w:hint="eastAsia" w:cs="宋体"/>
          <w:b w:val="0"/>
          <w:bCs/>
          <w:color w:val="auto"/>
          <w:sz w:val="21"/>
          <w:szCs w:val="21"/>
          <w:highlight w:val="none"/>
          <w:lang w:eastAsia="zh-CN"/>
        </w:rPr>
        <w:t>必需的</w:t>
      </w:r>
      <w:r>
        <w:rPr>
          <w:rFonts w:hint="eastAsia" w:cs="宋体"/>
          <w:b w:val="0"/>
          <w:bCs/>
          <w:color w:val="auto"/>
          <w:sz w:val="21"/>
          <w:szCs w:val="21"/>
          <w:highlight w:val="none"/>
        </w:rPr>
        <w:t>安全帽、安全绳、救生衣以及其他</w:t>
      </w:r>
      <w:r>
        <w:rPr>
          <w:rFonts w:hint="eastAsia" w:cs="宋体"/>
          <w:b w:val="0"/>
          <w:bCs/>
          <w:color w:val="auto"/>
          <w:sz w:val="21"/>
          <w:szCs w:val="21"/>
          <w:highlight w:val="none"/>
          <w:lang w:eastAsia="zh-CN"/>
        </w:rPr>
        <w:t>必需的</w:t>
      </w:r>
      <w:r>
        <w:rPr>
          <w:rFonts w:hint="eastAsia" w:cs="宋体"/>
          <w:b w:val="0"/>
          <w:bCs/>
          <w:color w:val="auto"/>
          <w:sz w:val="21"/>
          <w:szCs w:val="21"/>
          <w:highlight w:val="none"/>
          <w:lang w:val="en-US" w:eastAsia="zh-CN"/>
        </w:rPr>
        <w:t>作业</w:t>
      </w:r>
      <w:r>
        <w:rPr>
          <w:rFonts w:hint="eastAsia" w:cs="宋体"/>
          <w:b w:val="0"/>
          <w:bCs/>
          <w:color w:val="auto"/>
          <w:sz w:val="21"/>
          <w:szCs w:val="21"/>
          <w:highlight w:val="none"/>
        </w:rPr>
        <w:t>防护等安全防护用品，发生不安全行为的，每出现一次，从</w:t>
      </w:r>
      <w:r>
        <w:rPr>
          <w:rFonts w:hint="eastAsia" w:cs="宋体"/>
          <w:b w:val="0"/>
          <w:bCs/>
          <w:color w:val="auto"/>
          <w:sz w:val="21"/>
          <w:szCs w:val="21"/>
          <w:highlight w:val="none"/>
          <w:lang w:val="en-US" w:eastAsia="zh-CN"/>
        </w:rPr>
        <w:t>合同</w:t>
      </w:r>
      <w:r>
        <w:rPr>
          <w:rFonts w:hint="eastAsia" w:cs="宋体"/>
          <w:b w:val="0"/>
          <w:bCs/>
          <w:color w:val="auto"/>
          <w:sz w:val="21"/>
          <w:szCs w:val="21"/>
          <w:highlight w:val="none"/>
        </w:rPr>
        <w:t>结算价中自愿核减1000元，减完为止。</w:t>
      </w:r>
    </w:p>
    <w:p w14:paraId="0C6ED52C">
      <w:pPr>
        <w:snapToGrid w:val="0"/>
        <w:spacing w:line="360" w:lineRule="auto"/>
        <w:ind w:left="240" w:leftChars="120" w:firstLine="210" w:firstLineChars="100"/>
        <w:rPr>
          <w:rFonts w:hint="eastAsia" w:cs="宋体"/>
          <w:b w:val="0"/>
          <w:bCs/>
          <w:color w:val="auto"/>
          <w:sz w:val="21"/>
          <w:szCs w:val="21"/>
          <w:highlight w:val="none"/>
          <w:lang w:val="en-US" w:eastAsia="zh-CN"/>
        </w:rPr>
      </w:pPr>
      <w:r>
        <w:rPr>
          <w:rFonts w:hint="eastAsia" w:cs="宋体"/>
          <w:b w:val="0"/>
          <w:bCs/>
          <w:color w:val="auto"/>
          <w:sz w:val="21"/>
          <w:szCs w:val="21"/>
          <w:highlight w:val="none"/>
          <w:lang w:val="en-US" w:eastAsia="zh-CN"/>
        </w:rPr>
        <w:t>5.承包人保障农民工工资的承诺</w:t>
      </w:r>
    </w:p>
    <w:p w14:paraId="720035F6">
      <w:pPr>
        <w:snapToGrid w:val="0"/>
        <w:spacing w:line="360" w:lineRule="auto"/>
        <w:ind w:left="240" w:leftChars="120" w:firstLine="210" w:firstLineChars="100"/>
        <w:rPr>
          <w:rFonts w:hint="eastAsia" w:cs="宋体"/>
          <w:b w:val="0"/>
          <w:bCs/>
          <w:color w:val="auto"/>
          <w:sz w:val="21"/>
          <w:szCs w:val="21"/>
          <w:highlight w:val="none"/>
        </w:rPr>
      </w:pPr>
      <w:r>
        <w:rPr>
          <w:rFonts w:hint="eastAsia" w:cs="宋体"/>
          <w:b w:val="0"/>
          <w:bCs/>
          <w:color w:val="auto"/>
          <w:sz w:val="21"/>
          <w:szCs w:val="21"/>
          <w:highlight w:val="none"/>
        </w:rPr>
        <w:t>为保护农民工的合法权益，不拖欠农民工工资，</w:t>
      </w:r>
      <w:r>
        <w:rPr>
          <w:rFonts w:hint="eastAsia" w:cs="宋体"/>
          <w:b w:val="0"/>
          <w:bCs/>
          <w:color w:val="auto"/>
          <w:sz w:val="21"/>
          <w:szCs w:val="21"/>
          <w:highlight w:val="none"/>
          <w:lang w:val="en-US" w:eastAsia="zh-CN"/>
        </w:rPr>
        <w:t>我单位</w:t>
      </w:r>
      <w:r>
        <w:rPr>
          <w:rFonts w:hint="eastAsia" w:cs="宋体"/>
          <w:b w:val="0"/>
          <w:bCs/>
          <w:color w:val="auto"/>
          <w:sz w:val="21"/>
          <w:szCs w:val="21"/>
          <w:highlight w:val="none"/>
        </w:rPr>
        <w:t>中标</w:t>
      </w:r>
      <w:r>
        <w:rPr>
          <w:rFonts w:hint="eastAsia" w:cs="宋体"/>
          <w:b w:val="0"/>
          <w:bCs/>
          <w:color w:val="auto"/>
          <w:sz w:val="21"/>
          <w:szCs w:val="21"/>
          <w:highlight w:val="none"/>
          <w:lang w:val="en-US" w:eastAsia="zh-CN"/>
        </w:rPr>
        <w:t>后</w:t>
      </w:r>
      <w:r>
        <w:rPr>
          <w:rFonts w:hint="eastAsia" w:cs="宋体"/>
          <w:b w:val="0"/>
          <w:bCs/>
          <w:color w:val="auto"/>
          <w:sz w:val="21"/>
          <w:szCs w:val="21"/>
          <w:highlight w:val="none"/>
        </w:rPr>
        <w:t>承诺做到:</w:t>
      </w:r>
    </w:p>
    <w:p w14:paraId="59F6E116">
      <w:pPr>
        <w:snapToGrid w:val="0"/>
        <w:spacing w:line="360" w:lineRule="auto"/>
        <w:ind w:left="240" w:leftChars="120" w:firstLine="210" w:firstLineChars="100"/>
        <w:rPr>
          <w:rFonts w:hint="eastAsia" w:cs="宋体"/>
          <w:b w:val="0"/>
          <w:bCs/>
          <w:color w:val="auto"/>
          <w:sz w:val="21"/>
          <w:szCs w:val="21"/>
          <w:highlight w:val="none"/>
        </w:rPr>
      </w:pPr>
      <w:r>
        <w:rPr>
          <w:rFonts w:hint="eastAsia" w:cs="宋体"/>
          <w:b w:val="0"/>
          <w:bCs/>
          <w:color w:val="auto"/>
          <w:sz w:val="21"/>
          <w:szCs w:val="21"/>
          <w:highlight w:val="none"/>
        </w:rPr>
        <w:t xml:space="preserve">   </w:t>
      </w:r>
      <w:r>
        <w:rPr>
          <w:rFonts w:hint="eastAsia" w:cs="宋体"/>
          <w:b w:val="0"/>
          <w:bCs/>
          <w:color w:val="auto"/>
          <w:sz w:val="21"/>
          <w:szCs w:val="21"/>
          <w:highlight w:val="none"/>
          <w:lang w:val="en-US" w:eastAsia="zh-CN"/>
        </w:rPr>
        <w:t>1.</w:t>
      </w:r>
      <w:r>
        <w:rPr>
          <w:rFonts w:hint="eastAsia" w:cs="宋体"/>
          <w:b w:val="0"/>
          <w:bCs/>
          <w:color w:val="auto"/>
          <w:sz w:val="21"/>
          <w:szCs w:val="21"/>
          <w:highlight w:val="none"/>
        </w:rPr>
        <w:t>严格按照《中华人民共和国劳动法》规定，不克扣或者无故拖欠</w:t>
      </w:r>
      <w:r>
        <w:rPr>
          <w:rFonts w:hint="eastAsia" w:cs="宋体"/>
          <w:b w:val="0"/>
          <w:bCs/>
          <w:color w:val="auto"/>
          <w:sz w:val="21"/>
          <w:szCs w:val="21"/>
          <w:highlight w:val="none"/>
          <w:lang w:val="en-US" w:eastAsia="zh-CN"/>
        </w:rPr>
        <w:t>本项目履约过程中</w:t>
      </w:r>
      <w:r>
        <w:rPr>
          <w:rFonts w:hint="eastAsia" w:cs="宋体"/>
          <w:b w:val="0"/>
          <w:bCs/>
          <w:color w:val="auto"/>
          <w:sz w:val="21"/>
          <w:szCs w:val="21"/>
          <w:highlight w:val="none"/>
        </w:rPr>
        <w:t>劳动者的工资</w:t>
      </w:r>
      <w:r>
        <w:rPr>
          <w:rFonts w:hint="eastAsia" w:cs="宋体"/>
          <w:b w:val="0"/>
          <w:bCs/>
          <w:color w:val="auto"/>
          <w:sz w:val="21"/>
          <w:szCs w:val="21"/>
          <w:highlight w:val="none"/>
          <w:lang w:val="en-US" w:eastAsia="zh-CN"/>
        </w:rPr>
        <w:t>及雇佣费用</w:t>
      </w:r>
      <w:r>
        <w:rPr>
          <w:rFonts w:hint="eastAsia" w:cs="宋体"/>
          <w:b w:val="0"/>
          <w:bCs/>
          <w:color w:val="auto"/>
          <w:sz w:val="21"/>
          <w:szCs w:val="21"/>
          <w:highlight w:val="none"/>
        </w:rPr>
        <w:t>。</w:t>
      </w:r>
    </w:p>
    <w:p w14:paraId="75E46428">
      <w:pPr>
        <w:snapToGrid w:val="0"/>
        <w:spacing w:line="360" w:lineRule="auto"/>
        <w:ind w:left="240" w:leftChars="120" w:firstLine="210" w:firstLineChars="100"/>
        <w:rPr>
          <w:rFonts w:hint="eastAsia" w:cs="宋体"/>
          <w:b w:val="0"/>
          <w:bCs/>
          <w:color w:val="auto"/>
          <w:sz w:val="21"/>
          <w:szCs w:val="21"/>
          <w:highlight w:val="none"/>
        </w:rPr>
      </w:pPr>
      <w:r>
        <w:rPr>
          <w:rFonts w:hint="eastAsia" w:cs="宋体"/>
          <w:b w:val="0"/>
          <w:bCs/>
          <w:color w:val="auto"/>
          <w:sz w:val="21"/>
          <w:szCs w:val="21"/>
          <w:highlight w:val="none"/>
        </w:rPr>
        <w:t xml:space="preserve">   </w:t>
      </w:r>
      <w:r>
        <w:rPr>
          <w:rFonts w:hint="eastAsia" w:cs="宋体"/>
          <w:b w:val="0"/>
          <w:bCs/>
          <w:color w:val="auto"/>
          <w:sz w:val="21"/>
          <w:szCs w:val="21"/>
          <w:highlight w:val="none"/>
          <w:lang w:val="en-US" w:eastAsia="zh-CN"/>
        </w:rPr>
        <w:t>2.履约过程中所有劳动者的工资及雇佣费用，</w:t>
      </w:r>
      <w:r>
        <w:rPr>
          <w:rFonts w:hint="eastAsia" w:cs="宋体"/>
          <w:b w:val="0"/>
          <w:bCs/>
          <w:color w:val="auto"/>
          <w:sz w:val="21"/>
          <w:szCs w:val="21"/>
          <w:highlight w:val="none"/>
        </w:rPr>
        <w:t>将由我公司先行垫付。</w:t>
      </w:r>
    </w:p>
    <w:p w14:paraId="17BC2748">
      <w:pPr>
        <w:snapToGrid w:val="0"/>
        <w:spacing w:line="360" w:lineRule="auto"/>
        <w:ind w:left="240" w:leftChars="120" w:firstLine="210" w:firstLineChars="100"/>
        <w:rPr>
          <w:rFonts w:hint="eastAsia" w:cs="宋体"/>
          <w:b w:val="0"/>
          <w:bCs/>
          <w:color w:val="auto"/>
          <w:sz w:val="21"/>
          <w:szCs w:val="21"/>
          <w:highlight w:val="none"/>
        </w:rPr>
      </w:pPr>
      <w:r>
        <w:rPr>
          <w:rFonts w:hint="eastAsia" w:cs="宋体"/>
          <w:b w:val="0"/>
          <w:bCs/>
          <w:color w:val="auto"/>
          <w:sz w:val="21"/>
          <w:szCs w:val="21"/>
          <w:highlight w:val="none"/>
        </w:rPr>
        <w:t xml:space="preserve">   </w:t>
      </w:r>
      <w:r>
        <w:rPr>
          <w:rFonts w:hint="eastAsia" w:cs="宋体"/>
          <w:b w:val="0"/>
          <w:bCs/>
          <w:color w:val="auto"/>
          <w:sz w:val="21"/>
          <w:szCs w:val="21"/>
          <w:highlight w:val="none"/>
          <w:lang w:val="en-US" w:eastAsia="zh-CN"/>
        </w:rPr>
        <w:t>3.</w:t>
      </w:r>
      <w:r>
        <w:rPr>
          <w:rFonts w:hint="eastAsia" w:cs="宋体"/>
          <w:b w:val="0"/>
          <w:bCs/>
          <w:color w:val="auto"/>
          <w:sz w:val="21"/>
          <w:szCs w:val="21"/>
          <w:highlight w:val="none"/>
        </w:rPr>
        <w:t>如果发生违反规定拖欠或克扣农民工工资行为，本</w:t>
      </w:r>
      <w:r>
        <w:rPr>
          <w:rFonts w:hint="eastAsia" w:cs="宋体"/>
          <w:b w:val="0"/>
          <w:bCs/>
          <w:color w:val="auto"/>
          <w:sz w:val="21"/>
          <w:szCs w:val="21"/>
          <w:highlight w:val="none"/>
          <w:lang w:val="en-US" w:eastAsia="zh-CN"/>
        </w:rPr>
        <w:t>单位</w:t>
      </w:r>
      <w:r>
        <w:rPr>
          <w:rFonts w:hint="eastAsia" w:cs="宋体"/>
          <w:b w:val="0"/>
          <w:bCs/>
          <w:color w:val="auto"/>
          <w:sz w:val="21"/>
          <w:szCs w:val="21"/>
          <w:highlight w:val="none"/>
        </w:rPr>
        <w:t>支持</w:t>
      </w:r>
      <w:r>
        <w:rPr>
          <w:rFonts w:hint="eastAsia" w:cs="宋体"/>
          <w:b w:val="0"/>
          <w:bCs/>
          <w:color w:val="auto"/>
          <w:sz w:val="21"/>
          <w:szCs w:val="21"/>
          <w:highlight w:val="none"/>
          <w:lang w:val="en-US" w:eastAsia="zh-CN"/>
        </w:rPr>
        <w:t>甲方</w:t>
      </w:r>
      <w:r>
        <w:rPr>
          <w:rFonts w:hint="eastAsia" w:cs="宋体"/>
          <w:b w:val="0"/>
          <w:bCs/>
          <w:color w:val="auto"/>
          <w:sz w:val="21"/>
          <w:szCs w:val="21"/>
          <w:highlight w:val="none"/>
        </w:rPr>
        <w:t>依照有关规定</w:t>
      </w:r>
      <w:r>
        <w:rPr>
          <w:rFonts w:hint="eastAsia" w:cs="宋体"/>
          <w:b w:val="0"/>
          <w:bCs/>
          <w:color w:val="auto"/>
          <w:sz w:val="21"/>
          <w:szCs w:val="21"/>
          <w:highlight w:val="none"/>
          <w:lang w:val="en-US" w:eastAsia="zh-CN"/>
        </w:rPr>
        <w:t>对我单位</w:t>
      </w:r>
      <w:r>
        <w:rPr>
          <w:rFonts w:hint="eastAsia" w:cs="宋体"/>
          <w:b w:val="0"/>
          <w:bCs/>
          <w:color w:val="auto"/>
          <w:sz w:val="21"/>
          <w:szCs w:val="21"/>
          <w:highlight w:val="none"/>
        </w:rPr>
        <w:t>作出的</w:t>
      </w:r>
      <w:r>
        <w:rPr>
          <w:rFonts w:hint="eastAsia" w:cs="宋体"/>
          <w:b w:val="0"/>
          <w:bCs/>
          <w:color w:val="auto"/>
          <w:sz w:val="21"/>
          <w:szCs w:val="21"/>
          <w:highlight w:val="none"/>
          <w:lang w:val="en-US" w:eastAsia="zh-CN"/>
        </w:rPr>
        <w:t>相关措施（包括但不限于从履约保证金或工程进度款等款项中支付拖欠的农民工工资）</w:t>
      </w:r>
      <w:r>
        <w:rPr>
          <w:rFonts w:hint="eastAsia" w:cs="宋体"/>
          <w:b w:val="0"/>
          <w:bCs/>
          <w:color w:val="auto"/>
          <w:sz w:val="21"/>
          <w:szCs w:val="21"/>
          <w:highlight w:val="none"/>
        </w:rPr>
        <w:t>。</w:t>
      </w:r>
    </w:p>
    <w:p w14:paraId="147D9AF4">
      <w:pPr>
        <w:snapToGrid w:val="0"/>
        <w:spacing w:line="360" w:lineRule="auto"/>
        <w:ind w:firstLine="422" w:firstLineChars="200"/>
        <w:rPr>
          <w:rFonts w:cs="宋体"/>
          <w:b/>
          <w:color w:val="auto"/>
          <w:sz w:val="21"/>
          <w:szCs w:val="21"/>
          <w:highlight w:val="none"/>
        </w:rPr>
      </w:pPr>
      <w:bookmarkStart w:id="62" w:name="_Toc351203488"/>
      <w:r>
        <w:rPr>
          <w:rFonts w:hint="eastAsia" w:cs="宋体"/>
          <w:b/>
          <w:color w:val="auto"/>
          <w:sz w:val="21"/>
          <w:szCs w:val="21"/>
          <w:highlight w:val="none"/>
        </w:rPr>
        <w:t>八、词语含义</w:t>
      </w:r>
      <w:bookmarkEnd w:id="62"/>
    </w:p>
    <w:p w14:paraId="62C88165">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327B7ED4">
      <w:pPr>
        <w:snapToGrid w:val="0"/>
        <w:spacing w:line="360" w:lineRule="auto"/>
        <w:ind w:firstLine="422" w:firstLineChars="200"/>
        <w:rPr>
          <w:rFonts w:cs="宋体"/>
          <w:b/>
          <w:color w:val="auto"/>
          <w:sz w:val="21"/>
          <w:szCs w:val="21"/>
          <w:highlight w:val="none"/>
        </w:rPr>
      </w:pPr>
      <w:bookmarkStart w:id="63" w:name="_Toc351203489"/>
      <w:r>
        <w:rPr>
          <w:rFonts w:hint="eastAsia" w:cs="宋体"/>
          <w:b/>
          <w:color w:val="auto"/>
          <w:sz w:val="21"/>
          <w:szCs w:val="21"/>
          <w:highlight w:val="none"/>
        </w:rPr>
        <w:t>九、签订时间</w:t>
      </w:r>
      <w:bookmarkEnd w:id="63"/>
    </w:p>
    <w:p w14:paraId="17DF9F71">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175D8C46">
      <w:pPr>
        <w:snapToGrid w:val="0"/>
        <w:spacing w:line="360" w:lineRule="auto"/>
        <w:ind w:firstLine="422" w:firstLineChars="200"/>
        <w:rPr>
          <w:rFonts w:cs="宋体"/>
          <w:b/>
          <w:color w:val="auto"/>
          <w:sz w:val="21"/>
          <w:szCs w:val="21"/>
          <w:highlight w:val="none"/>
        </w:rPr>
      </w:pPr>
      <w:bookmarkStart w:id="64" w:name="_Toc351203490"/>
      <w:r>
        <w:rPr>
          <w:rFonts w:hint="eastAsia" w:cs="宋体"/>
          <w:b/>
          <w:color w:val="auto"/>
          <w:sz w:val="21"/>
          <w:szCs w:val="21"/>
          <w:highlight w:val="none"/>
        </w:rPr>
        <w:t>十、签订地点</w:t>
      </w:r>
      <w:bookmarkEnd w:id="64"/>
    </w:p>
    <w:p w14:paraId="0F738335">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21DD6AE8">
      <w:pPr>
        <w:snapToGrid w:val="0"/>
        <w:spacing w:line="360" w:lineRule="auto"/>
        <w:ind w:firstLine="422" w:firstLineChars="200"/>
        <w:rPr>
          <w:rFonts w:cs="宋体"/>
          <w:b/>
          <w:color w:val="auto"/>
          <w:sz w:val="21"/>
          <w:szCs w:val="21"/>
          <w:highlight w:val="none"/>
        </w:rPr>
      </w:pPr>
      <w:bookmarkStart w:id="65" w:name="_Toc351203491"/>
      <w:r>
        <w:rPr>
          <w:rFonts w:hint="eastAsia" w:cs="宋体"/>
          <w:b/>
          <w:color w:val="auto"/>
          <w:sz w:val="21"/>
          <w:szCs w:val="21"/>
          <w:highlight w:val="none"/>
        </w:rPr>
        <w:t>十一、补充协议</w:t>
      </w:r>
      <w:bookmarkEnd w:id="65"/>
    </w:p>
    <w:p w14:paraId="1F6C0830">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62FB7FF2">
      <w:pPr>
        <w:snapToGrid w:val="0"/>
        <w:spacing w:line="360" w:lineRule="auto"/>
        <w:ind w:firstLine="422" w:firstLineChars="200"/>
        <w:rPr>
          <w:rFonts w:cs="宋体"/>
          <w:b/>
          <w:color w:val="auto"/>
          <w:sz w:val="21"/>
          <w:szCs w:val="21"/>
          <w:highlight w:val="none"/>
        </w:rPr>
      </w:pPr>
      <w:bookmarkStart w:id="66" w:name="_Toc351203492"/>
      <w:r>
        <w:rPr>
          <w:rFonts w:hint="eastAsia" w:cs="宋体"/>
          <w:b/>
          <w:color w:val="auto"/>
          <w:sz w:val="21"/>
          <w:szCs w:val="21"/>
          <w:highlight w:val="none"/>
        </w:rPr>
        <w:t>十二、合同生效</w:t>
      </w:r>
      <w:bookmarkEnd w:id="66"/>
    </w:p>
    <w:p w14:paraId="57998CC6">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443BC91C">
      <w:pPr>
        <w:snapToGrid w:val="0"/>
        <w:spacing w:line="360" w:lineRule="auto"/>
        <w:ind w:firstLine="422" w:firstLineChars="200"/>
        <w:rPr>
          <w:rFonts w:cs="宋体"/>
          <w:b/>
          <w:color w:val="auto"/>
          <w:sz w:val="21"/>
          <w:szCs w:val="21"/>
          <w:highlight w:val="none"/>
        </w:rPr>
      </w:pPr>
      <w:bookmarkStart w:id="67" w:name="_Toc351203493"/>
      <w:r>
        <w:rPr>
          <w:rFonts w:hint="eastAsia" w:cs="宋体"/>
          <w:b/>
          <w:color w:val="auto"/>
          <w:sz w:val="21"/>
          <w:szCs w:val="21"/>
          <w:highlight w:val="none"/>
        </w:rPr>
        <w:t>十三、合同份数</w:t>
      </w:r>
      <w:bookmarkEnd w:id="67"/>
    </w:p>
    <w:p w14:paraId="78CF1971">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rPr>
        <w:t xml:space="preserve">    </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份，承包人执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w:t>
      </w:r>
    </w:p>
    <w:p w14:paraId="43D70ED4">
      <w:pPr>
        <w:snapToGrid w:val="0"/>
        <w:spacing w:line="360" w:lineRule="auto"/>
        <w:rPr>
          <w:rFonts w:cs="宋体"/>
          <w:bCs/>
          <w:color w:val="auto"/>
          <w:sz w:val="21"/>
          <w:szCs w:val="21"/>
          <w:highlight w:val="none"/>
        </w:rPr>
      </w:pPr>
    </w:p>
    <w:p w14:paraId="5B47EB1B">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2313F66E">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454FADED">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9A57020">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4BECD202">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043D8DDF">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277967D7">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5A148175">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4CB8CE02">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76C6808F">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5229F878">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5D21D154">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0392DC1C">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59973655">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68" w:name="_Toc30550"/>
      <w:bookmarkStart w:id="69" w:name="_Toc28799377"/>
      <w:bookmarkStart w:id="70" w:name="_Toc130919121"/>
      <w:r>
        <w:rPr>
          <w:rFonts w:hint="eastAsia" w:ascii="等线" w:hAnsi="等线" w:eastAsia="等线" w:cs="@仿宋_GB2312"/>
          <w:b/>
          <w:color w:val="auto"/>
          <w:kern w:val="2"/>
          <w:sz w:val="24"/>
          <w:highlight w:val="none"/>
        </w:rPr>
        <w:t>第二节  通用合同条款</w:t>
      </w:r>
      <w:bookmarkEnd w:id="68"/>
      <w:bookmarkEnd w:id="69"/>
      <w:bookmarkEnd w:id="70"/>
    </w:p>
    <w:p w14:paraId="21E4CD96">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2DA5A415">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71" w:name="_Toc130919122"/>
      <w:bookmarkStart w:id="72" w:name="_Toc28799378"/>
      <w:bookmarkStart w:id="73" w:name="_Toc31931"/>
      <w:r>
        <w:rPr>
          <w:rFonts w:hint="eastAsia" w:ascii="等线" w:hAnsi="等线" w:eastAsia="等线" w:cs="@仿宋_GB2312"/>
          <w:b/>
          <w:color w:val="auto"/>
          <w:kern w:val="2"/>
          <w:sz w:val="24"/>
          <w:highlight w:val="none"/>
        </w:rPr>
        <w:t>第三节  专用合同条款</w:t>
      </w:r>
      <w:bookmarkEnd w:id="71"/>
      <w:bookmarkEnd w:id="72"/>
      <w:bookmarkEnd w:id="73"/>
    </w:p>
    <w:p w14:paraId="7253FF3A">
      <w:pPr>
        <w:snapToGrid w:val="0"/>
        <w:spacing w:before="312" w:beforeLines="100" w:after="312" w:afterLines="100" w:line="360" w:lineRule="auto"/>
        <w:jc w:val="center"/>
        <w:outlineLvl w:val="2"/>
        <w:rPr>
          <w:rFonts w:cs="宋体"/>
          <w:color w:val="auto"/>
          <w:sz w:val="21"/>
          <w:szCs w:val="21"/>
          <w:highlight w:val="none"/>
        </w:rPr>
      </w:pPr>
      <w:bookmarkStart w:id="74" w:name="_Toc351203633"/>
      <w:r>
        <w:rPr>
          <w:rFonts w:hint="eastAsia" w:cs="宋体"/>
          <w:color w:val="auto"/>
          <w:sz w:val="21"/>
          <w:szCs w:val="21"/>
          <w:highlight w:val="none"/>
        </w:rPr>
        <w:t>专用合同条款数据表</w:t>
      </w:r>
    </w:p>
    <w:p w14:paraId="6206A012">
      <w:pPr>
        <w:pStyle w:val="21"/>
        <w:snapToGrid w:val="0"/>
        <w:spacing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5"/>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4319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766550D4">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6493CE85">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7CC35BE3">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1374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5DFE612">
            <w:pPr>
              <w:numPr>
                <w:ilvl w:val="0"/>
                <w:numId w:val="6"/>
              </w:numPr>
              <w:snapToGrid w:val="0"/>
              <w:spacing w:line="360" w:lineRule="auto"/>
              <w:jc w:val="center"/>
              <w:rPr>
                <w:rFonts w:cs="宋体"/>
                <w:bCs/>
                <w:color w:val="auto"/>
                <w:kern w:val="2"/>
                <w:sz w:val="21"/>
                <w:szCs w:val="21"/>
                <w:highlight w:val="none"/>
              </w:rPr>
            </w:pPr>
          </w:p>
        </w:tc>
        <w:tc>
          <w:tcPr>
            <w:tcW w:w="1111" w:type="dxa"/>
            <w:vAlign w:val="center"/>
          </w:tcPr>
          <w:p w14:paraId="676C3A43">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2.5</w:t>
            </w:r>
          </w:p>
        </w:tc>
        <w:tc>
          <w:tcPr>
            <w:tcW w:w="7304" w:type="dxa"/>
            <w:vAlign w:val="center"/>
          </w:tcPr>
          <w:p w14:paraId="0F9509AF">
            <w:pPr>
              <w:snapToGrid w:val="0"/>
              <w:spacing w:line="360" w:lineRule="auto"/>
              <w:rPr>
                <w:rFonts w:hint="eastAsia" w:cs="宋体"/>
                <w:bCs/>
                <w:color w:val="auto"/>
                <w:sz w:val="21"/>
                <w:szCs w:val="21"/>
                <w:highlight w:val="none"/>
                <w:u w:val="single"/>
                <w:lang w:val="en-US" w:eastAsia="zh-CN"/>
              </w:rPr>
            </w:pPr>
            <w:r>
              <w:rPr>
                <w:rFonts w:hint="eastAsia" w:cs="宋体"/>
                <w:bCs/>
                <w:color w:val="auto"/>
                <w:sz w:val="21"/>
                <w:szCs w:val="21"/>
                <w:highlight w:val="none"/>
              </w:rPr>
              <w:t xml:space="preserve">发包人提供资金来源证明的期限要求： </w:t>
            </w:r>
            <w:r>
              <w:rPr>
                <w:rFonts w:hint="eastAsia" w:cs="宋体"/>
                <w:bCs/>
                <w:color w:val="auto"/>
                <w:sz w:val="21"/>
                <w:szCs w:val="21"/>
                <w:highlight w:val="none"/>
                <w:u w:val="single"/>
                <w:lang w:val="en-US" w:eastAsia="zh-CN"/>
              </w:rPr>
              <w:t>/</w:t>
            </w:r>
          </w:p>
          <w:p w14:paraId="79F618EA">
            <w:pPr>
              <w:snapToGrid w:val="0"/>
              <w:spacing w:line="360" w:lineRule="auto"/>
              <w:rPr>
                <w:rFonts w:cs="宋体"/>
                <w:bCs/>
                <w:color w:val="auto"/>
                <w:sz w:val="21"/>
                <w:szCs w:val="21"/>
                <w:highlight w:val="none"/>
              </w:rPr>
            </w:pPr>
            <w:r>
              <w:rPr>
                <w:rFonts w:hint="eastAsia" w:cs="宋体"/>
                <w:bCs/>
                <w:color w:val="auto"/>
                <w:sz w:val="21"/>
                <w:szCs w:val="21"/>
                <w:highlight w:val="none"/>
              </w:rPr>
              <w:t xml:space="preserve">发包人是否提供支付担保：  </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否</w:t>
            </w:r>
            <w:r>
              <w:rPr>
                <w:rFonts w:hint="eastAsia" w:cs="宋体"/>
                <w:bCs/>
                <w:color w:val="auto"/>
                <w:sz w:val="21"/>
                <w:szCs w:val="21"/>
                <w:highlight w:val="none"/>
                <w:u w:val="single"/>
              </w:rPr>
              <w:t xml:space="preserve"> </w:t>
            </w:r>
          </w:p>
          <w:p w14:paraId="30CA6EA3">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发包人提供支付担保的形式：</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p>
        </w:tc>
      </w:tr>
      <w:tr w14:paraId="62D3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B337B94">
            <w:pPr>
              <w:numPr>
                <w:ilvl w:val="0"/>
                <w:numId w:val="6"/>
              </w:numPr>
              <w:snapToGrid w:val="0"/>
              <w:spacing w:line="360" w:lineRule="auto"/>
              <w:jc w:val="center"/>
              <w:rPr>
                <w:rFonts w:cs="宋体"/>
                <w:bCs/>
                <w:color w:val="auto"/>
                <w:kern w:val="2"/>
                <w:sz w:val="21"/>
                <w:szCs w:val="21"/>
                <w:highlight w:val="none"/>
              </w:rPr>
            </w:pPr>
          </w:p>
        </w:tc>
        <w:tc>
          <w:tcPr>
            <w:tcW w:w="1111" w:type="dxa"/>
            <w:vAlign w:val="center"/>
          </w:tcPr>
          <w:p w14:paraId="6EA4B8D2">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3.2.1</w:t>
            </w:r>
          </w:p>
        </w:tc>
        <w:tc>
          <w:tcPr>
            <w:tcW w:w="7304" w:type="dxa"/>
            <w:vAlign w:val="center"/>
          </w:tcPr>
          <w:p w14:paraId="0AF29F1D">
            <w:pPr>
              <w:snapToGrid w:val="0"/>
              <w:spacing w:line="360" w:lineRule="auto"/>
              <w:rPr>
                <w:rFonts w:cs="宋体"/>
                <w:bCs/>
                <w:color w:val="auto"/>
                <w:sz w:val="21"/>
                <w:szCs w:val="21"/>
                <w:highlight w:val="none"/>
              </w:rPr>
            </w:pPr>
            <w:r>
              <w:rPr>
                <w:rFonts w:hint="eastAsia" w:cs="宋体"/>
                <w:bCs/>
                <w:color w:val="auto"/>
                <w:sz w:val="21"/>
                <w:szCs w:val="21"/>
                <w:highlight w:val="none"/>
              </w:rPr>
              <w:t>项目经理</w:t>
            </w:r>
          </w:p>
          <w:p w14:paraId="7C2CF89B">
            <w:pPr>
              <w:snapToGrid w:val="0"/>
              <w:spacing w:line="360" w:lineRule="auto"/>
              <w:rPr>
                <w:rFonts w:cs="宋体"/>
                <w:bCs/>
                <w:color w:val="auto"/>
                <w:sz w:val="21"/>
                <w:szCs w:val="21"/>
                <w:highlight w:val="none"/>
              </w:rPr>
            </w:pPr>
            <w:r>
              <w:rPr>
                <w:rFonts w:hint="eastAsia" w:cs="宋体"/>
                <w:bCs/>
                <w:color w:val="auto"/>
                <w:sz w:val="21"/>
                <w:szCs w:val="21"/>
                <w:highlight w:val="none"/>
              </w:rPr>
              <w:t>姓    名：</w:t>
            </w:r>
            <w:r>
              <w:rPr>
                <w:rFonts w:hint="eastAsia" w:cs="宋体"/>
                <w:bCs/>
                <w:color w:val="auto"/>
                <w:sz w:val="21"/>
                <w:szCs w:val="21"/>
                <w:highlight w:val="none"/>
                <w:u w:val="single"/>
              </w:rPr>
              <w:t xml:space="preserve">          </w:t>
            </w:r>
          </w:p>
          <w:p w14:paraId="2C9BBCC6">
            <w:pPr>
              <w:snapToGrid w:val="0"/>
              <w:spacing w:line="360" w:lineRule="auto"/>
              <w:rPr>
                <w:rFonts w:cs="宋体"/>
                <w:bCs/>
                <w:color w:val="auto"/>
                <w:sz w:val="21"/>
                <w:szCs w:val="21"/>
                <w:highlight w:val="none"/>
              </w:rPr>
            </w:pPr>
            <w:r>
              <w:rPr>
                <w:rFonts w:hint="eastAsia" w:cs="宋体"/>
                <w:bCs/>
                <w:color w:val="auto"/>
                <w:sz w:val="21"/>
                <w:szCs w:val="21"/>
                <w:highlight w:val="none"/>
              </w:rPr>
              <w:t>身份证号：</w:t>
            </w:r>
            <w:r>
              <w:rPr>
                <w:rFonts w:hint="eastAsia" w:cs="宋体"/>
                <w:bCs/>
                <w:color w:val="auto"/>
                <w:sz w:val="21"/>
                <w:szCs w:val="21"/>
                <w:highlight w:val="none"/>
                <w:u w:val="single"/>
              </w:rPr>
              <w:t xml:space="preserve">          </w:t>
            </w:r>
          </w:p>
          <w:p w14:paraId="6E637A26">
            <w:pPr>
              <w:snapToGrid w:val="0"/>
              <w:spacing w:line="360" w:lineRule="auto"/>
              <w:rPr>
                <w:rFonts w:cs="宋体"/>
                <w:bCs/>
                <w:color w:val="auto"/>
                <w:sz w:val="21"/>
                <w:szCs w:val="21"/>
                <w:highlight w:val="none"/>
              </w:rPr>
            </w:pPr>
            <w:r>
              <w:rPr>
                <w:rFonts w:hint="eastAsia" w:cs="宋体"/>
                <w:bCs/>
                <w:color w:val="auto"/>
                <w:sz w:val="21"/>
                <w:szCs w:val="21"/>
                <w:highlight w:val="none"/>
              </w:rPr>
              <w:t>建造师执业资格等级：</w:t>
            </w:r>
            <w:r>
              <w:rPr>
                <w:rFonts w:hint="eastAsia" w:cs="宋体"/>
                <w:bCs/>
                <w:color w:val="auto"/>
                <w:sz w:val="21"/>
                <w:szCs w:val="21"/>
                <w:highlight w:val="none"/>
                <w:u w:val="single"/>
              </w:rPr>
              <w:t xml:space="preserve">          </w:t>
            </w:r>
          </w:p>
          <w:p w14:paraId="37028D5A">
            <w:pPr>
              <w:snapToGrid w:val="0"/>
              <w:spacing w:line="360" w:lineRule="auto"/>
              <w:rPr>
                <w:rFonts w:cs="宋体"/>
                <w:bCs/>
                <w:color w:val="auto"/>
                <w:sz w:val="21"/>
                <w:szCs w:val="21"/>
                <w:highlight w:val="none"/>
              </w:rPr>
            </w:pPr>
            <w:r>
              <w:rPr>
                <w:rFonts w:hint="eastAsia" w:cs="宋体"/>
                <w:bCs/>
                <w:color w:val="auto"/>
                <w:sz w:val="21"/>
                <w:szCs w:val="21"/>
                <w:highlight w:val="none"/>
              </w:rPr>
              <w:t>建造师注册证书号：</w:t>
            </w:r>
            <w:r>
              <w:rPr>
                <w:rFonts w:hint="eastAsia" w:cs="宋体"/>
                <w:bCs/>
                <w:color w:val="auto"/>
                <w:sz w:val="21"/>
                <w:szCs w:val="21"/>
                <w:highlight w:val="none"/>
                <w:u w:val="single"/>
              </w:rPr>
              <w:t xml:space="preserve">            </w:t>
            </w:r>
          </w:p>
          <w:p w14:paraId="27178B1D">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承包人对项目经理的授权范围如下：</w:t>
            </w:r>
            <w:r>
              <w:rPr>
                <w:rFonts w:hint="eastAsia" w:cs="宋体"/>
                <w:bCs/>
                <w:color w:val="auto"/>
                <w:sz w:val="21"/>
                <w:szCs w:val="21"/>
                <w:highlight w:val="none"/>
                <w:u w:val="single"/>
              </w:rPr>
              <w:t xml:space="preserve">            </w:t>
            </w:r>
          </w:p>
          <w:p w14:paraId="7AA933EF">
            <w:pPr>
              <w:snapToGrid w:val="0"/>
              <w:spacing w:line="360" w:lineRule="auto"/>
              <w:rPr>
                <w:rFonts w:hint="eastAsia" w:cs="宋体"/>
                <w:bCs/>
                <w:color w:val="auto"/>
                <w:sz w:val="21"/>
                <w:szCs w:val="21"/>
                <w:highlight w:val="none"/>
              </w:rPr>
            </w:pPr>
            <w:r>
              <w:rPr>
                <w:rFonts w:hint="eastAsia" w:cs="宋体"/>
                <w:bCs/>
                <w:color w:val="auto"/>
                <w:sz w:val="21"/>
                <w:szCs w:val="21"/>
                <w:highlight w:val="none"/>
              </w:rPr>
              <w:t>承包人项目经理每月在施工现场的时间：驻场时间每月不少于</w:t>
            </w:r>
            <w:r>
              <w:rPr>
                <w:rFonts w:hint="eastAsia" w:cs="宋体"/>
                <w:bCs/>
                <w:color w:val="auto"/>
                <w:sz w:val="21"/>
                <w:szCs w:val="21"/>
                <w:highlight w:val="none"/>
                <w:u w:val="single"/>
                <w:lang w:val="en-US" w:eastAsia="zh-CN"/>
              </w:rPr>
              <w:t>22</w:t>
            </w:r>
            <w:r>
              <w:rPr>
                <w:rFonts w:hint="eastAsia" w:cs="宋体"/>
                <w:bCs/>
                <w:color w:val="auto"/>
                <w:sz w:val="21"/>
                <w:szCs w:val="21"/>
                <w:highlight w:val="none"/>
              </w:rPr>
              <w:t>天，每天在岗工作时间不得少于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8</w:t>
            </w:r>
            <w:r>
              <w:rPr>
                <w:rFonts w:hint="eastAsia" w:cs="宋体"/>
                <w:bCs/>
                <w:color w:val="auto"/>
                <w:sz w:val="21"/>
                <w:szCs w:val="21"/>
                <w:highlight w:val="none"/>
                <w:u w:val="single"/>
              </w:rPr>
              <w:t xml:space="preserve"> </w:t>
            </w:r>
            <w:r>
              <w:rPr>
                <w:rFonts w:hint="eastAsia" w:cs="宋体"/>
                <w:bCs/>
                <w:color w:val="auto"/>
                <w:sz w:val="21"/>
                <w:szCs w:val="21"/>
                <w:highlight w:val="none"/>
              </w:rPr>
              <w:t>小时。</w:t>
            </w:r>
          </w:p>
          <w:p w14:paraId="5ED59C40">
            <w:pPr>
              <w:snapToGrid w:val="0"/>
              <w:spacing w:line="360" w:lineRule="auto"/>
              <w:rPr>
                <w:rFonts w:cs="宋体"/>
                <w:bCs/>
                <w:color w:val="auto"/>
                <w:kern w:val="2"/>
                <w:sz w:val="21"/>
                <w:szCs w:val="21"/>
                <w:highlight w:val="none"/>
              </w:rPr>
            </w:pPr>
            <w:r>
              <w:rPr>
                <w:rFonts w:hint="eastAsia" w:cs="宋体"/>
                <w:b/>
                <w:bCs w:val="0"/>
                <w:color w:val="FF0000"/>
                <w:sz w:val="21"/>
                <w:szCs w:val="21"/>
                <w:highlight w:val="none"/>
                <w:u w:val="single"/>
              </w:rPr>
              <w:t>项目经理每缺勤一天，从合同结算价中自愿核减2000元</w:t>
            </w:r>
          </w:p>
        </w:tc>
      </w:tr>
      <w:tr w14:paraId="5AC5A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690BE08">
            <w:pPr>
              <w:numPr>
                <w:ilvl w:val="0"/>
                <w:numId w:val="6"/>
              </w:numPr>
              <w:snapToGrid w:val="0"/>
              <w:spacing w:line="360" w:lineRule="auto"/>
              <w:jc w:val="center"/>
              <w:rPr>
                <w:rFonts w:cs="宋体"/>
                <w:bCs/>
                <w:color w:val="auto"/>
                <w:kern w:val="2"/>
                <w:sz w:val="21"/>
                <w:szCs w:val="21"/>
                <w:highlight w:val="none"/>
              </w:rPr>
            </w:pPr>
          </w:p>
        </w:tc>
        <w:tc>
          <w:tcPr>
            <w:tcW w:w="1111" w:type="dxa"/>
            <w:vAlign w:val="center"/>
          </w:tcPr>
          <w:p w14:paraId="4C007806">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3.7</w:t>
            </w:r>
          </w:p>
        </w:tc>
        <w:tc>
          <w:tcPr>
            <w:tcW w:w="7304" w:type="dxa"/>
            <w:vAlign w:val="center"/>
          </w:tcPr>
          <w:p w14:paraId="6E2CA1F2">
            <w:pPr>
              <w:snapToGrid w:val="0"/>
              <w:spacing w:line="360" w:lineRule="auto"/>
              <w:rPr>
                <w:rFonts w:cs="宋体"/>
                <w:bCs/>
                <w:color w:val="auto"/>
                <w:sz w:val="21"/>
                <w:szCs w:val="21"/>
                <w:highlight w:val="none"/>
              </w:rPr>
            </w:pPr>
            <w:r>
              <w:rPr>
                <w:rFonts w:hint="eastAsia" w:cs="宋体"/>
                <w:bCs/>
                <w:color w:val="auto"/>
                <w:sz w:val="21"/>
                <w:szCs w:val="21"/>
                <w:highlight w:val="none"/>
              </w:rPr>
              <w:t>承包人是否提供履约保证金：</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是</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1AC4689D">
            <w:pPr>
              <w:snapToGrid w:val="0"/>
              <w:spacing w:line="360" w:lineRule="auto"/>
              <w:rPr>
                <w:rFonts w:cs="宋体"/>
                <w:bCs/>
                <w:color w:val="auto"/>
                <w:sz w:val="21"/>
                <w:szCs w:val="21"/>
                <w:highlight w:val="none"/>
              </w:rPr>
            </w:pPr>
            <w:r>
              <w:rPr>
                <w:rFonts w:hint="eastAsia" w:cs="宋体"/>
                <w:bCs/>
                <w:color w:val="auto"/>
                <w:sz w:val="21"/>
                <w:szCs w:val="21"/>
                <w:highlight w:val="none"/>
              </w:rPr>
              <w:t>承包人提供履约保证金的形式：</w:t>
            </w:r>
            <w:r>
              <w:rPr>
                <w:rFonts w:hint="eastAsia" w:cs="宋体"/>
                <w:bCs/>
                <w:color w:val="auto"/>
                <w:sz w:val="21"/>
                <w:szCs w:val="21"/>
                <w:highlight w:val="none"/>
                <w:u w:val="single"/>
              </w:rPr>
              <w:t>转账/电汇</w:t>
            </w:r>
            <w:r>
              <w:rPr>
                <w:rFonts w:hint="eastAsia" w:cs="宋体"/>
                <w:bCs/>
                <w:color w:val="auto"/>
                <w:sz w:val="21"/>
                <w:szCs w:val="21"/>
                <w:highlight w:val="none"/>
                <w:u w:val="single"/>
                <w:lang w:eastAsia="zh-CN"/>
              </w:rPr>
              <w:t>、</w:t>
            </w:r>
            <w:r>
              <w:rPr>
                <w:rFonts w:hint="eastAsia" w:cs="宋体"/>
                <w:bCs/>
                <w:color w:val="auto"/>
                <w:sz w:val="21"/>
                <w:szCs w:val="21"/>
                <w:highlight w:val="none"/>
                <w:u w:val="single"/>
              </w:rPr>
              <w:t>支票</w:t>
            </w:r>
            <w:r>
              <w:rPr>
                <w:rFonts w:hint="eastAsia" w:cs="宋体"/>
                <w:bCs/>
                <w:color w:val="auto"/>
                <w:sz w:val="21"/>
                <w:szCs w:val="21"/>
                <w:highlight w:val="none"/>
                <w:u w:val="single"/>
                <w:lang w:eastAsia="zh-CN"/>
              </w:rPr>
              <w:t>、</w:t>
            </w:r>
            <w:r>
              <w:rPr>
                <w:rFonts w:hint="eastAsia" w:cs="宋体"/>
                <w:bCs/>
                <w:color w:val="auto"/>
                <w:sz w:val="21"/>
                <w:szCs w:val="21"/>
                <w:highlight w:val="none"/>
                <w:u w:val="single"/>
              </w:rPr>
              <w:t>汇票</w:t>
            </w:r>
            <w:r>
              <w:rPr>
                <w:rFonts w:hint="eastAsia" w:cs="宋体"/>
                <w:bCs/>
                <w:color w:val="auto"/>
                <w:sz w:val="21"/>
                <w:szCs w:val="21"/>
                <w:highlight w:val="none"/>
                <w:u w:val="single"/>
                <w:lang w:eastAsia="zh-CN"/>
              </w:rPr>
              <w:t>、</w:t>
            </w:r>
            <w:r>
              <w:rPr>
                <w:rFonts w:hint="eastAsia" w:cs="宋体"/>
                <w:bCs/>
                <w:color w:val="auto"/>
                <w:sz w:val="21"/>
                <w:szCs w:val="21"/>
                <w:highlight w:val="none"/>
                <w:u w:val="single"/>
              </w:rPr>
              <w:t>本票</w:t>
            </w:r>
            <w:r>
              <w:rPr>
                <w:rFonts w:hint="eastAsia" w:cs="宋体"/>
                <w:bCs/>
                <w:color w:val="auto"/>
                <w:sz w:val="21"/>
                <w:szCs w:val="21"/>
                <w:highlight w:val="none"/>
                <w:u w:val="single"/>
                <w:lang w:eastAsia="zh-CN"/>
              </w:rPr>
              <w:t>、</w:t>
            </w:r>
            <w:r>
              <w:rPr>
                <w:rFonts w:hint="eastAsia" w:cs="宋体"/>
                <w:bCs/>
                <w:color w:val="auto"/>
                <w:sz w:val="21"/>
                <w:szCs w:val="21"/>
                <w:highlight w:val="none"/>
                <w:u w:val="single"/>
              </w:rPr>
              <w:t>保险</w:t>
            </w:r>
            <w:r>
              <w:rPr>
                <w:rFonts w:hint="eastAsia" w:cs="宋体"/>
                <w:bCs/>
                <w:color w:val="auto"/>
                <w:sz w:val="21"/>
                <w:szCs w:val="21"/>
                <w:highlight w:val="none"/>
                <w:u w:val="single"/>
                <w:lang w:eastAsia="zh-CN"/>
              </w:rPr>
              <w:t>、</w:t>
            </w:r>
            <w:r>
              <w:rPr>
                <w:rFonts w:hint="eastAsia" w:cs="宋体"/>
                <w:bCs/>
                <w:color w:val="auto"/>
                <w:sz w:val="21"/>
                <w:szCs w:val="21"/>
                <w:highlight w:val="none"/>
                <w:u w:val="single"/>
              </w:rPr>
              <w:t>保函。</w:t>
            </w:r>
          </w:p>
          <w:p w14:paraId="7671FED2">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履约保证金的金额：中标合同金额的</w:t>
            </w:r>
            <w:r>
              <w:rPr>
                <w:rFonts w:hint="eastAsia" w:cs="宋体"/>
                <w:bCs/>
                <w:color w:val="auto"/>
                <w:sz w:val="21"/>
                <w:szCs w:val="21"/>
                <w:highlight w:val="none"/>
                <w:u w:val="single"/>
                <w:lang w:val="en-US" w:eastAsia="zh-CN"/>
              </w:rPr>
              <w:t>2.5</w:t>
            </w:r>
            <w:r>
              <w:rPr>
                <w:rFonts w:hint="eastAsia" w:cs="宋体"/>
                <w:bCs/>
                <w:color w:val="auto"/>
                <w:sz w:val="21"/>
                <w:szCs w:val="21"/>
                <w:highlight w:val="none"/>
              </w:rPr>
              <w:t>%。</w:t>
            </w:r>
          </w:p>
          <w:p w14:paraId="7CB9B065">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履约保证金提交期限的要求：</w:t>
            </w:r>
            <w:r>
              <w:rPr>
                <w:rFonts w:hint="eastAsia" w:cs="宋体"/>
                <w:bCs/>
                <w:color w:val="auto"/>
                <w:sz w:val="21"/>
                <w:szCs w:val="21"/>
                <w:highlight w:val="none"/>
                <w:u w:val="single"/>
              </w:rPr>
              <w:t>签订合同前。</w:t>
            </w:r>
          </w:p>
          <w:p w14:paraId="7DF97DDB">
            <w:pPr>
              <w:snapToGrid w:val="0"/>
              <w:spacing w:line="360" w:lineRule="auto"/>
              <w:rPr>
                <w:rFonts w:hint="eastAsia" w:cs="宋体"/>
                <w:bCs/>
                <w:color w:val="auto"/>
                <w:sz w:val="21"/>
                <w:szCs w:val="21"/>
                <w:highlight w:val="none"/>
                <w:u w:val="single"/>
              </w:rPr>
            </w:pPr>
            <w:r>
              <w:rPr>
                <w:rFonts w:hint="eastAsia" w:cs="宋体"/>
                <w:bCs/>
                <w:color w:val="auto"/>
                <w:sz w:val="21"/>
                <w:szCs w:val="21"/>
                <w:highlight w:val="none"/>
              </w:rPr>
              <w:t>履约保证金退还时限：</w:t>
            </w:r>
            <w:r>
              <w:rPr>
                <w:rFonts w:hint="eastAsia" w:cs="宋体"/>
                <w:bCs/>
                <w:color w:val="auto"/>
                <w:sz w:val="21"/>
                <w:szCs w:val="21"/>
                <w:highlight w:val="none"/>
                <w:u w:val="single"/>
              </w:rPr>
              <w:t>履约保证金在合同生效之日起至项目验收合格前一直有效，验收合格后经乙方申请，合同甲方确认后按规定及时将履约保证金款项退还给乙方或者解除履约担保。</w:t>
            </w:r>
          </w:p>
          <w:p w14:paraId="7BBDB017">
            <w:pPr>
              <w:snapToGrid w:val="0"/>
              <w:spacing w:line="360" w:lineRule="auto"/>
              <w:rPr>
                <w:rFonts w:hint="eastAsia" w:cs="宋体"/>
                <w:bCs/>
                <w:color w:val="auto"/>
                <w:sz w:val="21"/>
                <w:szCs w:val="21"/>
                <w:highlight w:val="none"/>
                <w:u w:val="single"/>
              </w:rPr>
            </w:pPr>
            <w:r>
              <w:rPr>
                <w:rFonts w:hint="eastAsia" w:cs="宋体"/>
                <w:bCs/>
                <w:color w:val="auto"/>
                <w:sz w:val="21"/>
                <w:szCs w:val="21"/>
                <w:highlight w:val="none"/>
                <w:u w:val="single"/>
              </w:rPr>
              <w:t>如果乙方不履行合同，履约保证金不予退还；如果乙方未能按合同约定全面履行义务，合同甲方有权从履约保证金中取得补偿或赔偿，同时不影响甲方要求乙方承担合同约定的超过履约保证金的违约责任的权利。</w:t>
            </w:r>
          </w:p>
          <w:p w14:paraId="53AFBAFF">
            <w:pPr>
              <w:snapToGrid w:val="0"/>
              <w:spacing w:line="360" w:lineRule="auto"/>
              <w:rPr>
                <w:rFonts w:hint="eastAsia" w:cs="宋体"/>
                <w:b/>
                <w:bCs w:val="0"/>
                <w:color w:val="auto"/>
                <w:sz w:val="21"/>
                <w:szCs w:val="21"/>
                <w:highlight w:val="none"/>
              </w:rPr>
            </w:pPr>
            <w:r>
              <w:rPr>
                <w:rFonts w:hint="eastAsia" w:cs="宋体"/>
                <w:b/>
                <w:bCs w:val="0"/>
                <w:color w:val="auto"/>
                <w:sz w:val="21"/>
                <w:szCs w:val="21"/>
                <w:highlight w:val="none"/>
              </w:rPr>
              <w:t>注意事项：</w:t>
            </w:r>
          </w:p>
          <w:p w14:paraId="6181D963">
            <w:pPr>
              <w:snapToGrid w:val="0"/>
              <w:spacing w:line="360" w:lineRule="auto"/>
              <w:rPr>
                <w:rFonts w:hint="eastAsia" w:eastAsia="宋体" w:cs="宋体"/>
                <w:bCs/>
                <w:color w:val="auto"/>
                <w:kern w:val="2"/>
                <w:sz w:val="21"/>
                <w:szCs w:val="21"/>
                <w:highlight w:val="none"/>
                <w:lang w:eastAsia="zh-CN"/>
              </w:rPr>
            </w:pPr>
            <w:r>
              <w:rPr>
                <w:rFonts w:hint="eastAsia" w:cs="宋体"/>
                <w:b/>
                <w:bCs w:val="0"/>
                <w:color w:val="auto"/>
                <w:sz w:val="21"/>
                <w:szCs w:val="21"/>
                <w:highlight w:val="none"/>
              </w:rPr>
              <w:t>以担保函、保证保险形式缴纳履约保证金的，受益人和收取单位须为合同甲方。</w:t>
            </w:r>
          </w:p>
        </w:tc>
      </w:tr>
      <w:tr w14:paraId="2905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4C4A6FD">
            <w:pPr>
              <w:numPr>
                <w:ilvl w:val="0"/>
                <w:numId w:val="6"/>
              </w:numPr>
              <w:snapToGrid w:val="0"/>
              <w:spacing w:line="360" w:lineRule="auto"/>
              <w:jc w:val="center"/>
              <w:rPr>
                <w:rFonts w:cs="宋体"/>
                <w:bCs/>
                <w:color w:val="auto"/>
                <w:sz w:val="21"/>
                <w:szCs w:val="21"/>
                <w:highlight w:val="none"/>
              </w:rPr>
            </w:pPr>
          </w:p>
        </w:tc>
        <w:tc>
          <w:tcPr>
            <w:tcW w:w="1111" w:type="dxa"/>
            <w:vAlign w:val="center"/>
          </w:tcPr>
          <w:p w14:paraId="24FE1266">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5.1.1</w:t>
            </w:r>
          </w:p>
        </w:tc>
        <w:tc>
          <w:tcPr>
            <w:tcW w:w="7304" w:type="dxa"/>
            <w:vAlign w:val="center"/>
          </w:tcPr>
          <w:p w14:paraId="500EBE33">
            <w:pPr>
              <w:snapToGrid w:val="0"/>
              <w:spacing w:line="360" w:lineRule="auto"/>
              <w:rPr>
                <w:rFonts w:cs="宋体"/>
                <w:bCs/>
                <w:color w:val="auto"/>
                <w:sz w:val="21"/>
                <w:szCs w:val="21"/>
                <w:highlight w:val="none"/>
              </w:rPr>
            </w:pPr>
            <w:r>
              <w:rPr>
                <w:rFonts w:hint="eastAsia" w:cs="宋体"/>
                <w:bCs/>
                <w:color w:val="auto"/>
                <w:sz w:val="21"/>
                <w:szCs w:val="21"/>
                <w:highlight w:val="none"/>
              </w:rPr>
              <w:t>5.1.1 特殊质量标准和要求：</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20BE2B0D">
            <w:pPr>
              <w:snapToGrid w:val="0"/>
              <w:spacing w:line="360" w:lineRule="auto"/>
              <w:rPr>
                <w:rFonts w:cs="宋体"/>
                <w:bCs/>
                <w:color w:val="auto"/>
                <w:sz w:val="21"/>
                <w:szCs w:val="21"/>
                <w:highlight w:val="none"/>
              </w:rPr>
            </w:pPr>
            <w:r>
              <w:rPr>
                <w:rFonts w:hint="eastAsia" w:cs="宋体"/>
                <w:bCs/>
                <w:color w:val="auto"/>
                <w:sz w:val="21"/>
                <w:szCs w:val="21"/>
                <w:highlight w:val="none"/>
              </w:rPr>
              <w:t>关于工程奖项的约定：</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4E59368D">
            <w:pPr>
              <w:snapToGrid w:val="0"/>
              <w:spacing w:line="360" w:lineRule="auto"/>
              <w:rPr>
                <w:rFonts w:cs="宋体"/>
                <w:bCs/>
                <w:color w:val="auto"/>
                <w:sz w:val="21"/>
                <w:szCs w:val="21"/>
                <w:highlight w:val="none"/>
              </w:rPr>
            </w:pPr>
            <w:r>
              <w:rPr>
                <w:rFonts w:hint="eastAsia" w:cs="宋体"/>
                <w:bCs/>
                <w:color w:val="auto"/>
                <w:sz w:val="21"/>
                <w:szCs w:val="21"/>
                <w:highlight w:val="none"/>
              </w:rPr>
              <w:t>关于建造要求：</w:t>
            </w:r>
          </w:p>
          <w:p w14:paraId="07D974AD">
            <w:pPr>
              <w:snapToGrid w:val="0"/>
              <w:spacing w:line="360" w:lineRule="auto"/>
              <w:rPr>
                <w:rFonts w:cs="宋体"/>
                <w:bCs/>
                <w:color w:val="auto"/>
                <w:sz w:val="21"/>
                <w:szCs w:val="21"/>
                <w:highlight w:val="none"/>
              </w:rPr>
            </w:pPr>
            <w:r>
              <w:rPr>
                <w:rFonts w:hint="eastAsia" w:cs="宋体"/>
                <w:bCs/>
                <w:color w:val="auto"/>
                <w:sz w:val="21"/>
                <w:szCs w:val="21"/>
                <w:highlight w:val="none"/>
              </w:rPr>
              <w:t>（1）绿色建筑等级要求：</w:t>
            </w:r>
            <w:r>
              <w:rPr>
                <w:rFonts w:hint="eastAsia" w:cs="宋体"/>
                <w:bCs/>
                <w:color w:val="auto"/>
                <w:sz w:val="21"/>
                <w:szCs w:val="21"/>
                <w:highlight w:val="none"/>
                <w:u w:val="single"/>
                <w:lang w:val="en-US" w:eastAsia="zh-CN"/>
              </w:rPr>
              <w:t>/</w:t>
            </w:r>
            <w:r>
              <w:rPr>
                <w:rFonts w:hint="eastAsia" w:cs="宋体"/>
                <w:bCs/>
                <w:color w:val="auto"/>
                <w:sz w:val="21"/>
                <w:szCs w:val="21"/>
                <w:highlight w:val="none"/>
              </w:rPr>
              <w:t>；</w:t>
            </w:r>
          </w:p>
          <w:p w14:paraId="56328658">
            <w:pPr>
              <w:snapToGrid w:val="0"/>
              <w:spacing w:line="360" w:lineRule="auto"/>
              <w:rPr>
                <w:rFonts w:cs="宋体"/>
                <w:bCs/>
                <w:color w:val="auto"/>
                <w:sz w:val="21"/>
                <w:szCs w:val="21"/>
                <w:highlight w:val="none"/>
              </w:rPr>
            </w:pPr>
            <w:r>
              <w:rPr>
                <w:rFonts w:hint="eastAsia" w:cs="宋体"/>
                <w:bCs/>
                <w:color w:val="auto"/>
                <w:sz w:val="21"/>
                <w:szCs w:val="21"/>
                <w:highlight w:val="none"/>
              </w:rPr>
              <w:t>（2）智慧工地管理要求：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rPr>
              <w:t>；</w:t>
            </w:r>
          </w:p>
          <w:p w14:paraId="2D220D8E">
            <w:pPr>
              <w:snapToGrid w:val="0"/>
              <w:spacing w:line="360" w:lineRule="auto"/>
              <w:rPr>
                <w:rFonts w:cs="宋体"/>
                <w:bCs/>
                <w:color w:val="auto"/>
                <w:sz w:val="21"/>
                <w:szCs w:val="21"/>
                <w:highlight w:val="none"/>
              </w:rPr>
            </w:pPr>
            <w:r>
              <w:rPr>
                <w:rFonts w:hint="eastAsia" w:cs="宋体"/>
                <w:bCs/>
                <w:color w:val="auto"/>
                <w:sz w:val="21"/>
                <w:szCs w:val="21"/>
                <w:highlight w:val="none"/>
              </w:rPr>
              <w:t>（3）建筑垃圾减量化目标：</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08BDAB46">
            <w:pPr>
              <w:snapToGrid w:val="0"/>
              <w:spacing w:line="360" w:lineRule="auto"/>
              <w:rPr>
                <w:rFonts w:cs="宋体"/>
                <w:bCs/>
                <w:color w:val="auto"/>
                <w:sz w:val="21"/>
                <w:szCs w:val="21"/>
                <w:highlight w:val="none"/>
              </w:rPr>
            </w:pPr>
            <w:r>
              <w:rPr>
                <w:rFonts w:hint="eastAsia" w:cs="宋体"/>
                <w:bCs/>
                <w:color w:val="auto"/>
                <w:sz w:val="21"/>
                <w:szCs w:val="21"/>
                <w:highlight w:val="none"/>
              </w:rPr>
              <w:t>（4）装配式建筑装配率要求：</w:t>
            </w:r>
            <w:r>
              <w:rPr>
                <w:rFonts w:hint="eastAsia" w:cs="宋体"/>
                <w:bCs/>
                <w:color w:val="auto"/>
                <w:sz w:val="21"/>
                <w:szCs w:val="21"/>
                <w:highlight w:val="none"/>
                <w:u w:val="single"/>
                <w:lang w:val="en-US" w:eastAsia="zh-CN"/>
              </w:rPr>
              <w:t>/</w:t>
            </w:r>
            <w:r>
              <w:rPr>
                <w:rFonts w:hint="eastAsia" w:cs="宋体"/>
                <w:bCs/>
                <w:color w:val="auto"/>
                <w:sz w:val="21"/>
                <w:szCs w:val="21"/>
                <w:highlight w:val="none"/>
              </w:rPr>
              <w:t>；</w:t>
            </w:r>
          </w:p>
        </w:tc>
      </w:tr>
      <w:tr w14:paraId="43A9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3C94184">
            <w:pPr>
              <w:numPr>
                <w:ilvl w:val="0"/>
                <w:numId w:val="6"/>
              </w:numPr>
              <w:snapToGrid w:val="0"/>
              <w:spacing w:line="360" w:lineRule="auto"/>
              <w:jc w:val="center"/>
              <w:rPr>
                <w:rFonts w:cs="宋体"/>
                <w:bCs/>
                <w:color w:val="auto"/>
                <w:kern w:val="2"/>
                <w:sz w:val="21"/>
                <w:szCs w:val="21"/>
                <w:highlight w:val="none"/>
              </w:rPr>
            </w:pPr>
          </w:p>
        </w:tc>
        <w:tc>
          <w:tcPr>
            <w:tcW w:w="1111" w:type="dxa"/>
            <w:vAlign w:val="center"/>
          </w:tcPr>
          <w:p w14:paraId="455D760C">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7.5.2</w:t>
            </w:r>
          </w:p>
        </w:tc>
        <w:tc>
          <w:tcPr>
            <w:tcW w:w="7304" w:type="dxa"/>
            <w:tcBorders>
              <w:bottom w:val="single" w:color="auto" w:sz="4" w:space="0"/>
            </w:tcBorders>
            <w:vAlign w:val="center"/>
          </w:tcPr>
          <w:p w14:paraId="2EBB26AA">
            <w:pPr>
              <w:snapToGrid w:val="0"/>
              <w:spacing w:line="360" w:lineRule="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w:t>
            </w:r>
            <w:r>
              <w:rPr>
                <w:rFonts w:hint="eastAsia" w:cs="宋体"/>
                <w:bCs/>
                <w:color w:val="auto"/>
                <w:kern w:val="2"/>
                <w:sz w:val="21"/>
                <w:szCs w:val="21"/>
                <w:highlight w:val="none"/>
                <w:lang w:val="en-US" w:eastAsia="zh-CN"/>
              </w:rPr>
              <w:t>完工</w:t>
            </w:r>
            <w:r>
              <w:rPr>
                <w:rFonts w:hint="eastAsia" w:ascii="宋体" w:hAnsi="宋体" w:eastAsia="宋体" w:cs="宋体"/>
                <w:bCs/>
                <w:color w:val="auto"/>
                <w:kern w:val="2"/>
                <w:sz w:val="21"/>
                <w:szCs w:val="21"/>
                <w:highlight w:val="none"/>
              </w:rPr>
              <w:t>违约金的计算方法为：</w:t>
            </w:r>
          </w:p>
          <w:p w14:paraId="1C48A00A">
            <w:pPr>
              <w:adjustRightInd w:val="0"/>
              <w:snapToGrid w:val="0"/>
              <w:spacing w:line="360" w:lineRule="auto"/>
              <w:ind w:firstLine="422" w:firstLineChars="200"/>
              <w:rPr>
                <w:rFonts w:hint="eastAsia" w:cs="宋体"/>
                <w:b/>
                <w:bCs/>
                <w:strike/>
                <w:dstrike w:val="0"/>
                <w:color w:val="auto"/>
                <w:sz w:val="21"/>
                <w:szCs w:val="21"/>
                <w:highlight w:val="none"/>
                <w:u w:val="single"/>
              </w:rPr>
            </w:pPr>
            <w:r>
              <w:rPr>
                <w:rFonts w:hint="eastAsia" w:ascii="宋体" w:hAnsi="宋体" w:eastAsia="宋体" w:cs="宋体"/>
                <w:b/>
                <w:bCs/>
                <w:color w:val="auto"/>
                <w:sz w:val="21"/>
                <w:szCs w:val="21"/>
                <w:highlight w:val="none"/>
                <w:u w:val="single"/>
                <w:lang w:val="en-US" w:eastAsia="zh-CN"/>
              </w:rPr>
              <w:t>因承包人原因造成工期延误，逾期完工违约金的计算方法为：每延期完工一天，承包人支付发包人签约合同价款的千分之一的违约金；因承包人责任导致工程延期 28 天以上的，每天按签约合同价款的千分之五向发包人支付违约金；延期完工56天以上的，发包人有权解除合同，并追究连带损失。</w:t>
            </w:r>
          </w:p>
          <w:p w14:paraId="11D4FB32">
            <w:pPr>
              <w:adjustRightInd w:val="0"/>
              <w:snapToGrid w:val="0"/>
              <w:spacing w:line="360" w:lineRule="auto"/>
              <w:ind w:firstLine="420" w:firstLineChars="200"/>
              <w:rPr>
                <w:rFonts w:cs="宋体"/>
                <w:bCs/>
                <w:color w:val="auto"/>
                <w:kern w:val="2"/>
                <w:sz w:val="21"/>
                <w:szCs w:val="21"/>
                <w:highlight w:val="none"/>
              </w:rPr>
            </w:pPr>
            <w:r>
              <w:rPr>
                <w:rFonts w:hint="eastAsia" w:cs="宋体"/>
                <w:color w:val="auto"/>
                <w:sz w:val="21"/>
                <w:szCs w:val="21"/>
                <w:highlight w:val="none"/>
              </w:rPr>
              <w:t>因承包人原因造成工期延误，逾期</w:t>
            </w:r>
            <w:r>
              <w:rPr>
                <w:rFonts w:hint="eastAsia" w:cs="宋体"/>
                <w:color w:val="auto"/>
                <w:sz w:val="21"/>
                <w:szCs w:val="21"/>
                <w:highlight w:val="none"/>
                <w:lang w:eastAsia="zh-CN"/>
              </w:rPr>
              <w:t>完工</w:t>
            </w:r>
            <w:r>
              <w:rPr>
                <w:rFonts w:hint="eastAsia" w:cs="宋体"/>
                <w:color w:val="auto"/>
                <w:sz w:val="21"/>
                <w:szCs w:val="21"/>
                <w:highlight w:val="none"/>
              </w:rPr>
              <w:t>违约金的上限：</w:t>
            </w:r>
            <w:r>
              <w:rPr>
                <w:rFonts w:hint="eastAsia" w:ascii="宋体" w:hAnsi="宋体" w:eastAsia="宋体" w:cs="宋体"/>
                <w:b/>
                <w:bCs/>
                <w:color w:val="auto"/>
                <w:sz w:val="21"/>
                <w:szCs w:val="21"/>
                <w:highlight w:val="none"/>
                <w:u w:val="single"/>
                <w:lang w:val="en-US" w:eastAsia="zh-CN"/>
              </w:rPr>
              <w:t>违约金最高限额为</w:t>
            </w:r>
            <w:r>
              <w:rPr>
                <w:rFonts w:hint="eastAsia" w:cs="宋体"/>
                <w:b/>
                <w:bCs/>
                <w:color w:val="auto"/>
                <w:sz w:val="21"/>
                <w:szCs w:val="21"/>
                <w:highlight w:val="none"/>
                <w:u w:val="single"/>
                <w:lang w:val="en-US" w:eastAsia="zh-CN"/>
              </w:rPr>
              <w:t>签约</w:t>
            </w:r>
            <w:r>
              <w:rPr>
                <w:rFonts w:hint="eastAsia" w:ascii="宋体" w:hAnsi="宋体" w:eastAsia="宋体" w:cs="宋体"/>
                <w:b/>
                <w:bCs/>
                <w:color w:val="auto"/>
                <w:sz w:val="21"/>
                <w:szCs w:val="21"/>
                <w:highlight w:val="none"/>
                <w:u w:val="single"/>
                <w:lang w:val="en-US" w:eastAsia="zh-CN"/>
              </w:rPr>
              <w:t>合同价款的10%。</w:t>
            </w:r>
          </w:p>
        </w:tc>
      </w:tr>
      <w:tr w14:paraId="5F55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42410EC">
            <w:pPr>
              <w:numPr>
                <w:ilvl w:val="0"/>
                <w:numId w:val="6"/>
              </w:numPr>
              <w:snapToGrid w:val="0"/>
              <w:spacing w:line="360" w:lineRule="auto"/>
              <w:jc w:val="center"/>
              <w:rPr>
                <w:rFonts w:cs="宋体"/>
                <w:bCs/>
                <w:color w:val="auto"/>
                <w:kern w:val="2"/>
                <w:sz w:val="21"/>
                <w:szCs w:val="21"/>
                <w:highlight w:val="none"/>
              </w:rPr>
            </w:pPr>
          </w:p>
        </w:tc>
        <w:tc>
          <w:tcPr>
            <w:tcW w:w="1111" w:type="dxa"/>
            <w:vAlign w:val="center"/>
          </w:tcPr>
          <w:p w14:paraId="7246C118">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7.9.2</w:t>
            </w:r>
          </w:p>
        </w:tc>
        <w:tc>
          <w:tcPr>
            <w:tcW w:w="7304" w:type="dxa"/>
            <w:tcBorders>
              <w:bottom w:val="single" w:color="auto" w:sz="4" w:space="0"/>
            </w:tcBorders>
            <w:vAlign w:val="center"/>
          </w:tcPr>
          <w:p w14:paraId="79774BD1">
            <w:pPr>
              <w:snapToGrid w:val="0"/>
              <w:spacing w:line="360" w:lineRule="auto"/>
              <w:rPr>
                <w:rFonts w:cs="宋体"/>
                <w:bCs/>
                <w:color w:val="auto"/>
                <w:kern w:val="2"/>
                <w:sz w:val="21"/>
                <w:szCs w:val="21"/>
                <w:highlight w:val="none"/>
              </w:rPr>
            </w:pPr>
            <w:r>
              <w:rPr>
                <w:rFonts w:hint="eastAsia" w:cs="宋体"/>
                <w:color w:val="auto"/>
                <w:sz w:val="21"/>
                <w:szCs w:val="21"/>
                <w:highlight w:val="none"/>
              </w:rPr>
              <w:t>提前</w:t>
            </w:r>
            <w:r>
              <w:rPr>
                <w:rFonts w:hint="eastAsia" w:cs="宋体"/>
                <w:bCs/>
                <w:color w:val="auto"/>
                <w:kern w:val="2"/>
                <w:sz w:val="21"/>
                <w:szCs w:val="21"/>
                <w:highlight w:val="none"/>
                <w:lang w:val="en-US" w:eastAsia="zh-CN"/>
              </w:rPr>
              <w:t>完工</w:t>
            </w:r>
            <w:r>
              <w:rPr>
                <w:rFonts w:hint="eastAsia" w:cs="宋体"/>
                <w:color w:val="auto"/>
                <w:sz w:val="21"/>
                <w:szCs w:val="21"/>
                <w:highlight w:val="none"/>
              </w:rPr>
              <w:t>的奖励：</w:t>
            </w:r>
            <w:r>
              <w:rPr>
                <w:rFonts w:hint="eastAsia" w:cs="宋体"/>
                <w:color w:val="auto"/>
                <w:sz w:val="21"/>
                <w:szCs w:val="21"/>
                <w:highlight w:val="none"/>
                <w:u w:val="single"/>
              </w:rPr>
              <w:t>不奖励</w:t>
            </w:r>
            <w:r>
              <w:rPr>
                <w:rFonts w:hint="eastAsia" w:cs="宋体"/>
                <w:color w:val="auto"/>
                <w:sz w:val="21"/>
                <w:szCs w:val="21"/>
                <w:highlight w:val="none"/>
              </w:rPr>
              <w:t>。</w:t>
            </w:r>
          </w:p>
        </w:tc>
      </w:tr>
      <w:tr w14:paraId="2352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5A3BA8B">
            <w:pPr>
              <w:numPr>
                <w:ilvl w:val="0"/>
                <w:numId w:val="6"/>
              </w:numPr>
              <w:snapToGrid w:val="0"/>
              <w:spacing w:line="360" w:lineRule="auto"/>
              <w:jc w:val="center"/>
              <w:rPr>
                <w:rFonts w:cs="宋体"/>
                <w:bCs/>
                <w:color w:val="auto"/>
                <w:kern w:val="2"/>
                <w:sz w:val="21"/>
                <w:szCs w:val="21"/>
                <w:highlight w:val="none"/>
              </w:rPr>
            </w:pPr>
          </w:p>
        </w:tc>
        <w:tc>
          <w:tcPr>
            <w:tcW w:w="1111" w:type="dxa"/>
            <w:vAlign w:val="center"/>
          </w:tcPr>
          <w:p w14:paraId="61010A8E">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11.1</w:t>
            </w:r>
          </w:p>
        </w:tc>
        <w:tc>
          <w:tcPr>
            <w:tcW w:w="7304" w:type="dxa"/>
            <w:tcBorders>
              <w:bottom w:val="single" w:color="auto" w:sz="4" w:space="0"/>
            </w:tcBorders>
            <w:vAlign w:val="center"/>
          </w:tcPr>
          <w:p w14:paraId="62761F7D">
            <w:pPr>
              <w:pStyle w:val="34"/>
              <w:tabs>
                <w:tab w:val="clear" w:pos="4153"/>
                <w:tab w:val="clear" w:pos="8306"/>
              </w:tabs>
              <w:spacing w:line="360" w:lineRule="auto"/>
              <w:rPr>
                <w:rFonts w:cs="宋体"/>
                <w:bCs/>
                <w:color w:val="auto"/>
                <w:kern w:val="2"/>
                <w:sz w:val="21"/>
                <w:szCs w:val="21"/>
                <w:highlight w:val="none"/>
              </w:rPr>
            </w:pPr>
            <w:r>
              <w:rPr>
                <w:rFonts w:hint="eastAsia" w:cs="宋体"/>
                <w:bCs/>
                <w:color w:val="auto"/>
                <w:kern w:val="2"/>
                <w:sz w:val="21"/>
                <w:szCs w:val="21"/>
                <w:highlight w:val="none"/>
              </w:rPr>
              <w:t>市场价格波动是否调整合同价格的约定：</w:t>
            </w:r>
            <w:r>
              <w:rPr>
                <w:rFonts w:hint="eastAsia" w:cs="宋体"/>
                <w:bCs/>
                <w:color w:val="auto"/>
                <w:kern w:val="2"/>
                <w:sz w:val="21"/>
                <w:szCs w:val="21"/>
                <w:highlight w:val="none"/>
                <w:u w:val="single"/>
                <w:lang w:val="en-US" w:eastAsia="zh-CN"/>
              </w:rPr>
              <w:t>不调整</w:t>
            </w:r>
            <w:r>
              <w:rPr>
                <w:rFonts w:hint="eastAsia" w:cs="宋体"/>
                <w:bCs/>
                <w:color w:val="auto"/>
                <w:kern w:val="2"/>
                <w:sz w:val="21"/>
                <w:szCs w:val="21"/>
                <w:highlight w:val="none"/>
              </w:rPr>
              <w:t>。</w:t>
            </w:r>
          </w:p>
        </w:tc>
      </w:tr>
      <w:tr w14:paraId="0644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4FB32AF">
            <w:pPr>
              <w:numPr>
                <w:ilvl w:val="0"/>
                <w:numId w:val="6"/>
              </w:numPr>
              <w:snapToGrid w:val="0"/>
              <w:spacing w:line="360" w:lineRule="auto"/>
              <w:jc w:val="center"/>
              <w:rPr>
                <w:rFonts w:cs="宋体"/>
                <w:bCs/>
                <w:color w:val="auto"/>
                <w:sz w:val="21"/>
                <w:szCs w:val="21"/>
                <w:highlight w:val="none"/>
              </w:rPr>
            </w:pPr>
          </w:p>
        </w:tc>
        <w:tc>
          <w:tcPr>
            <w:tcW w:w="1111" w:type="dxa"/>
            <w:vAlign w:val="center"/>
          </w:tcPr>
          <w:p w14:paraId="3D688C70">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12.1</w:t>
            </w:r>
          </w:p>
        </w:tc>
        <w:tc>
          <w:tcPr>
            <w:tcW w:w="7304" w:type="dxa"/>
            <w:tcBorders>
              <w:bottom w:val="single" w:color="auto" w:sz="4" w:space="0"/>
            </w:tcBorders>
            <w:vAlign w:val="center"/>
          </w:tcPr>
          <w:p w14:paraId="5D99E928">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合同价格形式</w:t>
            </w:r>
          </w:p>
          <w:p w14:paraId="06E84683">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(1)单价合同。</w:t>
            </w:r>
          </w:p>
          <w:p w14:paraId="6D061BF0">
            <w:pPr>
              <w:pStyle w:val="34"/>
              <w:tabs>
                <w:tab w:val="clear" w:pos="4153"/>
                <w:tab w:val="clear" w:pos="8306"/>
              </w:tabs>
              <w:spacing w:line="360" w:lineRule="auto"/>
              <w:rPr>
                <w:rFonts w:cs="宋体"/>
                <w:bCs/>
                <w:color w:val="auto"/>
                <w:sz w:val="21"/>
                <w:szCs w:val="21"/>
                <w:highlight w:val="none"/>
                <w:u w:val="single"/>
              </w:rPr>
            </w:pPr>
            <w:r>
              <w:rPr>
                <w:rFonts w:hint="eastAsia" w:cs="宋体"/>
                <w:bCs/>
                <w:color w:val="auto"/>
                <w:sz w:val="21"/>
                <w:szCs w:val="21"/>
                <w:highlight w:val="none"/>
              </w:rPr>
              <w:t>综合单价包含的风险范围：</w:t>
            </w:r>
            <w:r>
              <w:rPr>
                <w:rFonts w:hint="eastAsia" w:cs="宋体"/>
                <w:bCs/>
                <w:color w:val="auto"/>
                <w:sz w:val="21"/>
                <w:szCs w:val="21"/>
                <w:highlight w:val="none"/>
                <w:u w:val="single"/>
              </w:rPr>
              <w:t>材料价格、人工成本上涨，异常天气导致的工期延误</w:t>
            </w:r>
            <w:r>
              <w:rPr>
                <w:rFonts w:hint="eastAsia" w:cs="宋体"/>
                <w:bCs/>
                <w:color w:val="auto"/>
                <w:sz w:val="21"/>
                <w:szCs w:val="21"/>
                <w:highlight w:val="none"/>
                <w:u w:val="single"/>
                <w:lang w:val="en-US" w:eastAsia="zh-CN"/>
              </w:rPr>
              <w:t>等</w:t>
            </w:r>
            <w:r>
              <w:rPr>
                <w:rFonts w:hint="eastAsia" w:cs="宋体"/>
                <w:bCs/>
                <w:color w:val="auto"/>
                <w:sz w:val="21"/>
                <w:szCs w:val="21"/>
                <w:highlight w:val="none"/>
                <w:u w:val="single"/>
              </w:rPr>
              <w:t>。</w:t>
            </w:r>
          </w:p>
          <w:p w14:paraId="7FCAE1D5">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rPr>
              <w:t xml:space="preserve">   供应商在</w:t>
            </w:r>
            <w:r>
              <w:rPr>
                <w:rFonts w:hint="eastAsia" w:cs="宋体"/>
                <w:bCs/>
                <w:color w:val="auto"/>
                <w:sz w:val="21"/>
                <w:szCs w:val="21"/>
                <w:highlight w:val="none"/>
                <w:u w:val="single"/>
                <w:lang w:val="en-US" w:eastAsia="zh-CN"/>
              </w:rPr>
              <w:t>投标</w:t>
            </w:r>
            <w:r>
              <w:rPr>
                <w:rFonts w:hint="eastAsia" w:cs="宋体"/>
                <w:bCs/>
                <w:color w:val="auto"/>
                <w:sz w:val="21"/>
                <w:szCs w:val="21"/>
                <w:highlight w:val="none"/>
                <w:u w:val="single"/>
              </w:rPr>
              <w:t>报价</w:t>
            </w:r>
            <w:r>
              <w:rPr>
                <w:rFonts w:hint="eastAsia" w:cs="宋体"/>
                <w:bCs/>
                <w:color w:val="auto"/>
                <w:sz w:val="21"/>
                <w:szCs w:val="21"/>
                <w:highlight w:val="none"/>
                <w:u w:val="single"/>
                <w:lang w:val="en-US" w:eastAsia="zh-CN"/>
              </w:rPr>
              <w:t>中</w:t>
            </w:r>
            <w:r>
              <w:rPr>
                <w:rFonts w:hint="eastAsia" w:cs="宋体"/>
                <w:bCs/>
                <w:color w:val="auto"/>
                <w:sz w:val="21"/>
                <w:szCs w:val="21"/>
                <w:highlight w:val="none"/>
                <w:u w:val="single"/>
              </w:rPr>
              <w:t xml:space="preserve">已经考虑，不再另行计取  </w:t>
            </w:r>
            <w:r>
              <w:rPr>
                <w:rFonts w:hint="eastAsia" w:cs="宋体"/>
                <w:bCs/>
                <w:color w:val="auto"/>
                <w:sz w:val="21"/>
                <w:szCs w:val="21"/>
                <w:highlight w:val="none"/>
              </w:rPr>
              <w:t>。</w:t>
            </w:r>
          </w:p>
          <w:p w14:paraId="3AE3811F">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rPr>
              <w:t xml:space="preserve"> 不调整</w:t>
            </w:r>
            <w:r>
              <w:rPr>
                <w:rFonts w:hint="eastAsia" w:cs="宋体"/>
                <w:bCs/>
                <w:color w:val="auto"/>
                <w:sz w:val="21"/>
                <w:szCs w:val="21"/>
                <w:highlight w:val="none"/>
                <w:u w:val="single"/>
                <w:lang w:val="en-US" w:eastAsia="zh-CN"/>
              </w:rPr>
              <w:t xml:space="preserve"> </w:t>
            </w:r>
            <w:r>
              <w:rPr>
                <w:rFonts w:hint="eastAsia" w:cs="宋体"/>
                <w:bCs/>
                <w:color w:val="auto"/>
                <w:sz w:val="21"/>
                <w:szCs w:val="21"/>
                <w:highlight w:val="none"/>
              </w:rPr>
              <w:t>。</w:t>
            </w:r>
          </w:p>
          <w:p w14:paraId="1E37D42E">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(2)总价合同。</w:t>
            </w:r>
          </w:p>
          <w:p w14:paraId="1FA8D0BB">
            <w:pPr>
              <w:pStyle w:val="34"/>
              <w:tabs>
                <w:tab w:val="clear" w:pos="4153"/>
                <w:tab w:val="clear" w:pos="8306"/>
              </w:tabs>
              <w:spacing w:line="360" w:lineRule="auto"/>
              <w:rPr>
                <w:rFonts w:hint="eastAsia" w:eastAsia="宋体" w:cs="宋体"/>
                <w:bCs/>
                <w:color w:val="auto"/>
                <w:sz w:val="21"/>
                <w:szCs w:val="21"/>
                <w:highlight w:val="none"/>
                <w:lang w:eastAsia="zh-CN"/>
              </w:rPr>
            </w:pPr>
            <w:r>
              <w:rPr>
                <w:rFonts w:hint="eastAsia" w:cs="宋体"/>
                <w:bCs/>
                <w:color w:val="auto"/>
                <w:sz w:val="21"/>
                <w:szCs w:val="21"/>
                <w:highlight w:val="none"/>
              </w:rPr>
              <w:t>总价包含的风险范围：</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eastAsia="zh-CN"/>
              </w:rPr>
              <w:t>。</w:t>
            </w:r>
          </w:p>
          <w:p w14:paraId="0B4FEB1E">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lang w:val="en-US" w:eastAsia="zh-CN"/>
              </w:rPr>
              <w:t>/</w:t>
            </w:r>
            <w:r>
              <w:rPr>
                <w:rFonts w:hint="eastAsia" w:cs="宋体"/>
                <w:bCs/>
                <w:color w:val="auto"/>
                <w:sz w:val="21"/>
                <w:szCs w:val="21"/>
                <w:highlight w:val="none"/>
              </w:rPr>
              <w:t>。</w:t>
            </w:r>
          </w:p>
          <w:p w14:paraId="3B5E5572">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lang w:val="en-US" w:eastAsia="zh-CN"/>
              </w:rPr>
              <w:t>/</w:t>
            </w:r>
            <w:r>
              <w:rPr>
                <w:rFonts w:hint="eastAsia" w:cs="宋体"/>
                <w:bCs/>
                <w:color w:val="auto"/>
                <w:sz w:val="21"/>
                <w:szCs w:val="21"/>
                <w:highlight w:val="none"/>
              </w:rPr>
              <w:t>。</w:t>
            </w:r>
          </w:p>
          <w:p w14:paraId="22F8FEFC">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（3）其他价格方式：</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7A3C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BF3A429">
            <w:pPr>
              <w:numPr>
                <w:ilvl w:val="0"/>
                <w:numId w:val="6"/>
              </w:numPr>
              <w:snapToGrid w:val="0"/>
              <w:spacing w:line="360" w:lineRule="auto"/>
              <w:jc w:val="center"/>
              <w:rPr>
                <w:rFonts w:cs="宋体"/>
                <w:bCs/>
                <w:color w:val="auto"/>
                <w:kern w:val="2"/>
                <w:sz w:val="21"/>
                <w:szCs w:val="21"/>
                <w:highlight w:val="none"/>
              </w:rPr>
            </w:pPr>
          </w:p>
        </w:tc>
        <w:tc>
          <w:tcPr>
            <w:tcW w:w="1111" w:type="dxa"/>
            <w:vAlign w:val="center"/>
          </w:tcPr>
          <w:p w14:paraId="446EB07F">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 xml:space="preserve">12.2.1 </w:t>
            </w:r>
          </w:p>
        </w:tc>
        <w:tc>
          <w:tcPr>
            <w:tcW w:w="7304" w:type="dxa"/>
            <w:tcBorders>
              <w:bottom w:val="single" w:color="auto" w:sz="4" w:space="0"/>
            </w:tcBorders>
            <w:vAlign w:val="center"/>
          </w:tcPr>
          <w:p w14:paraId="5FBD6674">
            <w:pPr>
              <w:adjustRightInd w:val="0"/>
              <w:snapToGrid w:val="0"/>
              <w:spacing w:line="360" w:lineRule="auto"/>
              <w:rPr>
                <w:rFonts w:hint="eastAsia" w:cs="宋体"/>
                <w:bCs/>
                <w:color w:val="auto"/>
                <w:kern w:val="2"/>
                <w:sz w:val="21"/>
                <w:szCs w:val="21"/>
                <w:highlight w:val="none"/>
              </w:rPr>
            </w:pPr>
            <w:r>
              <w:rPr>
                <w:rFonts w:hint="eastAsia" w:cs="宋体"/>
                <w:bCs/>
                <w:color w:val="auto"/>
                <w:kern w:val="2"/>
                <w:sz w:val="21"/>
                <w:szCs w:val="21"/>
                <w:highlight w:val="none"/>
              </w:rPr>
              <w:t>预付款的支付</w:t>
            </w:r>
          </w:p>
          <w:p w14:paraId="4477319F">
            <w:pPr>
              <w:adjustRightInd w:val="0"/>
              <w:snapToGrid w:val="0"/>
              <w:spacing w:line="360" w:lineRule="auto"/>
              <w:rPr>
                <w:rFonts w:hint="eastAsia" w:cs="宋体"/>
                <w:bCs/>
                <w:color w:val="auto"/>
                <w:kern w:val="2"/>
                <w:sz w:val="21"/>
                <w:szCs w:val="21"/>
                <w:highlight w:val="none"/>
              </w:rPr>
            </w:pPr>
            <w:r>
              <w:rPr>
                <w:rFonts w:hint="eastAsia" w:cs="宋体"/>
                <w:bCs/>
                <w:color w:val="auto"/>
                <w:kern w:val="2"/>
                <w:sz w:val="21"/>
                <w:szCs w:val="21"/>
                <w:highlight w:val="none"/>
              </w:rPr>
              <w:t>预付款支付比例或金额：</w:t>
            </w:r>
            <w:r>
              <w:rPr>
                <w:rFonts w:hint="eastAsia" w:cs="宋体"/>
                <w:bCs/>
                <w:color w:val="auto"/>
                <w:kern w:val="2"/>
                <w:sz w:val="21"/>
                <w:szCs w:val="21"/>
                <w:highlight w:val="none"/>
                <w:u w:val="single"/>
              </w:rPr>
              <w:t>合同金额的</w:t>
            </w:r>
            <w:r>
              <w:rPr>
                <w:rFonts w:hint="eastAsia" w:cs="宋体"/>
                <w:b/>
                <w:color w:val="FF0000"/>
                <w:sz w:val="21"/>
                <w:szCs w:val="21"/>
                <w:highlight w:val="none"/>
                <w:lang w:val="en-US" w:eastAsia="zh-CN"/>
              </w:rPr>
              <w:t>70</w:t>
            </w:r>
            <w:r>
              <w:rPr>
                <w:rFonts w:hint="eastAsia" w:cs="宋体"/>
                <w:bCs/>
                <w:color w:val="FF0000"/>
                <w:kern w:val="2"/>
                <w:sz w:val="21"/>
                <w:szCs w:val="21"/>
                <w:highlight w:val="none"/>
                <w:u w:val="single"/>
              </w:rPr>
              <w:t>%</w:t>
            </w:r>
          </w:p>
          <w:p w14:paraId="21F048E6">
            <w:pPr>
              <w:adjustRightInd w:val="0"/>
              <w:snapToGrid w:val="0"/>
              <w:spacing w:line="360" w:lineRule="auto"/>
              <w:rPr>
                <w:rFonts w:hint="eastAsia" w:cs="宋体"/>
                <w:bCs/>
                <w:color w:val="auto"/>
                <w:kern w:val="2"/>
                <w:sz w:val="21"/>
                <w:szCs w:val="21"/>
                <w:highlight w:val="none"/>
                <w:u w:val="single"/>
              </w:rPr>
            </w:pPr>
            <w:r>
              <w:rPr>
                <w:rFonts w:hint="eastAsia" w:cs="宋体"/>
                <w:bCs/>
                <w:color w:val="auto"/>
                <w:kern w:val="2"/>
                <w:sz w:val="21"/>
                <w:szCs w:val="21"/>
                <w:highlight w:val="none"/>
              </w:rPr>
              <w:t>预付款支付期限：</w:t>
            </w:r>
            <w:r>
              <w:rPr>
                <w:rFonts w:hint="eastAsia" w:cs="宋体"/>
                <w:bCs/>
                <w:color w:val="auto"/>
                <w:kern w:val="2"/>
                <w:sz w:val="21"/>
                <w:szCs w:val="21"/>
                <w:highlight w:val="none"/>
                <w:u w:val="single"/>
              </w:rPr>
              <w:t>担保措施生效以及具备施工条件的前提下，经乙方申请，合同甲方审核确认后按规定及时支付预付价款。</w:t>
            </w:r>
          </w:p>
          <w:p w14:paraId="4EE54F08">
            <w:pPr>
              <w:adjustRightInd w:val="0"/>
              <w:snapToGrid w:val="0"/>
              <w:spacing w:line="360" w:lineRule="auto"/>
              <w:rPr>
                <w:rFonts w:cs="宋体"/>
                <w:bCs/>
                <w:color w:val="auto"/>
                <w:kern w:val="2"/>
                <w:sz w:val="21"/>
                <w:szCs w:val="21"/>
                <w:highlight w:val="none"/>
              </w:rPr>
            </w:pPr>
            <w:r>
              <w:rPr>
                <w:rFonts w:hint="eastAsia" w:cs="宋体"/>
                <w:bCs/>
                <w:color w:val="auto"/>
                <w:kern w:val="2"/>
                <w:sz w:val="21"/>
                <w:szCs w:val="21"/>
                <w:highlight w:val="none"/>
              </w:rPr>
              <w:t xml:space="preserve">预付款扣回的方式： </w:t>
            </w:r>
            <w:r>
              <w:rPr>
                <w:rFonts w:hint="eastAsia" w:cs="宋体"/>
                <w:bCs/>
                <w:color w:val="auto"/>
                <w:kern w:val="2"/>
                <w:sz w:val="21"/>
                <w:szCs w:val="21"/>
                <w:highlight w:val="none"/>
                <w:u w:val="single"/>
              </w:rPr>
              <w:t>见付款方式。</w:t>
            </w:r>
          </w:p>
        </w:tc>
      </w:tr>
      <w:tr w14:paraId="4ED7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4C94CDA3">
            <w:pPr>
              <w:numPr>
                <w:ilvl w:val="0"/>
                <w:numId w:val="6"/>
              </w:numPr>
              <w:snapToGrid w:val="0"/>
              <w:spacing w:line="360" w:lineRule="auto"/>
              <w:jc w:val="center"/>
              <w:rPr>
                <w:rFonts w:cs="宋体"/>
                <w:bCs/>
                <w:color w:val="auto"/>
                <w:kern w:val="2"/>
                <w:sz w:val="21"/>
                <w:szCs w:val="21"/>
                <w:highlight w:val="none"/>
              </w:rPr>
            </w:pPr>
          </w:p>
        </w:tc>
        <w:tc>
          <w:tcPr>
            <w:tcW w:w="1111" w:type="dxa"/>
            <w:vAlign w:val="center"/>
          </w:tcPr>
          <w:p w14:paraId="16DC1B30">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12.2.2</w:t>
            </w:r>
          </w:p>
        </w:tc>
        <w:tc>
          <w:tcPr>
            <w:tcW w:w="7304" w:type="dxa"/>
            <w:tcBorders>
              <w:bottom w:val="single" w:color="auto" w:sz="4" w:space="0"/>
            </w:tcBorders>
            <w:vAlign w:val="center"/>
          </w:tcPr>
          <w:p w14:paraId="5F3CFD3E">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预付款担保</w:t>
            </w:r>
          </w:p>
          <w:p w14:paraId="6A9C4B80">
            <w:pPr>
              <w:adjustRightInd w:val="0"/>
              <w:snapToGrid w:val="0"/>
              <w:spacing w:line="360" w:lineRule="auto"/>
              <w:rPr>
                <w:rFonts w:hint="default"/>
                <w:color w:val="auto"/>
                <w:sz w:val="21"/>
                <w:szCs w:val="21"/>
                <w:highlight w:val="none"/>
                <w:u w:val="single"/>
                <w:lang w:val="en-US" w:eastAsia="zh-CN"/>
              </w:rPr>
            </w:pPr>
            <w:r>
              <w:rPr>
                <w:rFonts w:hint="eastAsia" w:cs="宋体"/>
                <w:bCs/>
                <w:color w:val="auto"/>
                <w:sz w:val="21"/>
                <w:szCs w:val="21"/>
                <w:highlight w:val="none"/>
              </w:rPr>
              <w:t>承包人提交预付款担保的期限：</w:t>
            </w:r>
            <w:r>
              <w:rPr>
                <w:rFonts w:hint="eastAsia" w:cs="宋体"/>
                <w:bCs/>
                <w:color w:val="auto"/>
                <w:sz w:val="21"/>
                <w:szCs w:val="21"/>
                <w:highlight w:val="none"/>
                <w:u w:val="single"/>
              </w:rPr>
              <w:t>支付预付款前</w:t>
            </w:r>
            <w:r>
              <w:rPr>
                <w:rFonts w:hint="eastAsia" w:cs="宋体"/>
                <w:bCs/>
                <w:color w:val="auto"/>
                <w:sz w:val="21"/>
                <w:szCs w:val="21"/>
                <w:highlight w:val="none"/>
                <w:u w:val="single"/>
                <w:lang w:val="en-US" w:eastAsia="zh-CN"/>
              </w:rPr>
              <w:t>由乙方</w:t>
            </w:r>
            <w:r>
              <w:rPr>
                <w:rFonts w:hint="eastAsia" w:cs="宋体"/>
                <w:bCs/>
                <w:color w:val="auto"/>
                <w:sz w:val="21"/>
                <w:szCs w:val="21"/>
                <w:highlight w:val="none"/>
                <w:u w:val="single"/>
              </w:rPr>
              <w:t>提供给</w:t>
            </w:r>
            <w:r>
              <w:rPr>
                <w:rFonts w:hint="eastAsia" w:cs="宋体"/>
                <w:bCs/>
                <w:color w:val="auto"/>
                <w:sz w:val="21"/>
                <w:szCs w:val="21"/>
                <w:highlight w:val="none"/>
                <w:u w:val="single"/>
                <w:lang w:val="en-US" w:eastAsia="zh-CN"/>
              </w:rPr>
              <w:t>合同</w:t>
            </w:r>
            <w:r>
              <w:rPr>
                <w:rFonts w:hint="eastAsia" w:cs="宋体"/>
                <w:bCs/>
                <w:color w:val="auto"/>
                <w:sz w:val="21"/>
                <w:szCs w:val="21"/>
                <w:highlight w:val="none"/>
                <w:u w:val="single"/>
                <w:lang w:eastAsia="zh-CN"/>
              </w:rPr>
              <w:t>甲方</w:t>
            </w:r>
            <w:r>
              <w:rPr>
                <w:rFonts w:hint="eastAsia" w:cs="宋体"/>
                <w:bCs/>
                <w:color w:val="auto"/>
                <w:sz w:val="21"/>
                <w:szCs w:val="21"/>
                <w:highlight w:val="none"/>
                <w:u w:val="single"/>
              </w:rPr>
              <w:t>，担保期限至预付款全部扣回</w:t>
            </w:r>
            <w:r>
              <w:rPr>
                <w:rFonts w:hint="eastAsia" w:cs="宋体"/>
                <w:bCs/>
                <w:color w:val="auto"/>
                <w:sz w:val="21"/>
                <w:szCs w:val="21"/>
                <w:highlight w:val="none"/>
              </w:rPr>
              <w:t>。</w:t>
            </w:r>
          </w:p>
          <w:p w14:paraId="20DF03A6">
            <w:pPr>
              <w:adjustRightInd w:val="0"/>
              <w:snapToGrid w:val="0"/>
              <w:spacing w:line="360" w:lineRule="auto"/>
              <w:rPr>
                <w:rFonts w:hint="eastAsia"/>
                <w:color w:val="auto"/>
                <w:sz w:val="21"/>
                <w:szCs w:val="21"/>
                <w:highlight w:val="none"/>
                <w:u w:val="single"/>
                <w:lang w:eastAsia="zh-CN"/>
              </w:rPr>
            </w:pPr>
            <w:r>
              <w:rPr>
                <w:rFonts w:hint="eastAsia" w:cs="宋体"/>
                <w:bCs/>
                <w:color w:val="auto"/>
                <w:sz w:val="21"/>
                <w:szCs w:val="21"/>
                <w:highlight w:val="none"/>
              </w:rPr>
              <w:t>预付款担保的形式为：</w:t>
            </w:r>
            <w:r>
              <w:rPr>
                <w:rFonts w:hint="eastAsia"/>
                <w:color w:val="auto"/>
                <w:sz w:val="21"/>
                <w:szCs w:val="21"/>
                <w:highlight w:val="none"/>
                <w:u w:val="single"/>
              </w:rPr>
              <w:t>合同签订后</w:t>
            </w:r>
            <w:r>
              <w:rPr>
                <w:rFonts w:hint="eastAsia"/>
                <w:color w:val="auto"/>
                <w:sz w:val="21"/>
                <w:szCs w:val="21"/>
                <w:highlight w:val="none"/>
                <w:u w:val="single"/>
                <w:lang w:eastAsia="zh-CN"/>
              </w:rPr>
              <w:t>乙方</w:t>
            </w:r>
            <w:r>
              <w:rPr>
                <w:rFonts w:hint="eastAsia"/>
                <w:color w:val="auto"/>
                <w:sz w:val="21"/>
                <w:szCs w:val="21"/>
                <w:highlight w:val="none"/>
                <w:u w:val="single"/>
              </w:rPr>
              <w:t>须向</w:t>
            </w:r>
            <w:r>
              <w:rPr>
                <w:rFonts w:hint="eastAsia" w:cs="宋体"/>
                <w:bCs/>
                <w:color w:val="auto"/>
                <w:sz w:val="21"/>
                <w:szCs w:val="21"/>
                <w:highlight w:val="none"/>
                <w:u w:val="single"/>
                <w:lang w:val="en-US" w:eastAsia="zh-CN"/>
              </w:rPr>
              <w:t>合同</w:t>
            </w:r>
            <w:r>
              <w:rPr>
                <w:rFonts w:hint="eastAsia"/>
                <w:color w:val="auto"/>
                <w:sz w:val="21"/>
                <w:szCs w:val="21"/>
                <w:highlight w:val="none"/>
                <w:u w:val="single"/>
                <w:lang w:val="en-US" w:eastAsia="zh-CN"/>
              </w:rPr>
              <w:t>甲方</w:t>
            </w:r>
            <w:r>
              <w:rPr>
                <w:rFonts w:hint="eastAsia"/>
                <w:color w:val="auto"/>
                <w:sz w:val="21"/>
                <w:szCs w:val="21"/>
                <w:highlight w:val="none"/>
                <w:u w:val="single"/>
              </w:rPr>
              <w:t>提交银行、保险公司、担保公司等金融机构出具的金额为合同总价</w:t>
            </w:r>
            <w:r>
              <w:rPr>
                <w:rFonts w:hint="eastAsia"/>
                <w:color w:val="auto"/>
                <w:sz w:val="21"/>
                <w:szCs w:val="21"/>
                <w:highlight w:val="none"/>
                <w:u w:val="single"/>
                <w:lang w:val="en-US" w:eastAsia="zh-CN"/>
              </w:rPr>
              <w:t>70</w:t>
            </w:r>
            <w:r>
              <w:rPr>
                <w:rFonts w:hint="eastAsia"/>
                <w:color w:val="FF0000"/>
                <w:sz w:val="21"/>
                <w:szCs w:val="21"/>
                <w:highlight w:val="none"/>
                <w:u w:val="single"/>
              </w:rPr>
              <w:t>%</w:t>
            </w:r>
            <w:r>
              <w:rPr>
                <w:rFonts w:hint="eastAsia"/>
                <w:color w:val="auto"/>
                <w:sz w:val="21"/>
                <w:szCs w:val="21"/>
                <w:highlight w:val="none"/>
                <w:u w:val="single"/>
              </w:rPr>
              <w:t>的预付款保函作为担保</w:t>
            </w:r>
            <w:r>
              <w:rPr>
                <w:rFonts w:hint="eastAsia"/>
                <w:color w:val="auto"/>
                <w:sz w:val="21"/>
                <w:szCs w:val="21"/>
                <w:highlight w:val="none"/>
                <w:u w:val="single"/>
                <w:lang w:eastAsia="zh-CN"/>
              </w:rPr>
              <w:t>。</w:t>
            </w:r>
          </w:p>
          <w:p w14:paraId="06413F2B">
            <w:pPr>
              <w:adjustRightInd w:val="0"/>
              <w:snapToGrid w:val="0"/>
              <w:spacing w:line="360" w:lineRule="auto"/>
              <w:rPr>
                <w:rFonts w:cs="宋体"/>
                <w:bCs/>
                <w:color w:val="auto"/>
                <w:kern w:val="2"/>
                <w:sz w:val="21"/>
                <w:szCs w:val="21"/>
                <w:highlight w:val="none"/>
              </w:rPr>
            </w:pPr>
            <w:r>
              <w:rPr>
                <w:rFonts w:hint="eastAsia"/>
                <w:b/>
                <w:bCs/>
                <w:color w:val="auto"/>
                <w:sz w:val="21"/>
                <w:szCs w:val="21"/>
                <w:highlight w:val="none"/>
              </w:rPr>
              <w:t>备注：预付款支付前，</w:t>
            </w:r>
            <w:r>
              <w:rPr>
                <w:rFonts w:hint="eastAsia"/>
                <w:b/>
                <w:bCs/>
                <w:color w:val="auto"/>
                <w:sz w:val="21"/>
                <w:szCs w:val="21"/>
                <w:highlight w:val="none"/>
                <w:lang w:val="en-US" w:eastAsia="zh-CN"/>
              </w:rPr>
              <w:t>乙方</w:t>
            </w:r>
            <w:r>
              <w:rPr>
                <w:rFonts w:hint="eastAsia"/>
                <w:b/>
                <w:bCs/>
                <w:color w:val="auto"/>
                <w:sz w:val="21"/>
                <w:szCs w:val="21"/>
                <w:highlight w:val="none"/>
              </w:rPr>
              <w:t>须提交银行、保险公司、担保公司等金融机构出具的预付款保函；</w:t>
            </w:r>
          </w:p>
        </w:tc>
      </w:tr>
      <w:tr w14:paraId="2D9D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88002EC">
            <w:pPr>
              <w:numPr>
                <w:ilvl w:val="0"/>
                <w:numId w:val="6"/>
              </w:numPr>
              <w:snapToGrid w:val="0"/>
              <w:spacing w:line="360" w:lineRule="auto"/>
              <w:jc w:val="center"/>
              <w:rPr>
                <w:rFonts w:cs="宋体"/>
                <w:bCs/>
                <w:color w:val="auto"/>
                <w:kern w:val="2"/>
                <w:sz w:val="21"/>
                <w:szCs w:val="21"/>
                <w:highlight w:val="none"/>
              </w:rPr>
            </w:pPr>
          </w:p>
        </w:tc>
        <w:tc>
          <w:tcPr>
            <w:tcW w:w="1111" w:type="dxa"/>
            <w:vAlign w:val="center"/>
          </w:tcPr>
          <w:p w14:paraId="35DFFF13">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vAlign w:val="center"/>
          </w:tcPr>
          <w:p w14:paraId="3522A4D4">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付款周期</w:t>
            </w:r>
          </w:p>
          <w:p w14:paraId="544BA9DB">
            <w:pPr>
              <w:snapToGrid w:val="0"/>
              <w:spacing w:line="360" w:lineRule="auto"/>
              <w:jc w:val="left"/>
              <w:rPr>
                <w:rFonts w:hint="eastAsia" w:cs="宋体"/>
                <w:b/>
                <w:bCs w:val="0"/>
                <w:color w:val="auto"/>
                <w:sz w:val="24"/>
                <w:szCs w:val="24"/>
                <w:highlight w:val="none"/>
                <w:u w:val="none"/>
                <w:lang w:val="en-US" w:eastAsia="zh-CN"/>
              </w:rPr>
            </w:pPr>
            <w:r>
              <w:rPr>
                <w:rFonts w:hint="eastAsia" w:cs="宋体"/>
                <w:bCs/>
                <w:color w:val="auto"/>
                <w:sz w:val="21"/>
                <w:szCs w:val="21"/>
                <w:highlight w:val="none"/>
              </w:rPr>
              <w:t>关于付款周期的约定：</w:t>
            </w:r>
          </w:p>
          <w:p w14:paraId="13577ACF">
            <w:pPr>
              <w:snapToGrid w:val="0"/>
              <w:spacing w:line="360" w:lineRule="auto"/>
              <w:ind w:firstLine="420" w:firstLineChars="200"/>
              <w:jc w:val="left"/>
              <w:rPr>
                <w:rFonts w:cs="宋体"/>
                <w:bCs/>
                <w:color w:val="auto"/>
                <w:sz w:val="21"/>
                <w:szCs w:val="21"/>
                <w:highlight w:val="none"/>
              </w:rPr>
            </w:pPr>
            <w:r>
              <w:rPr>
                <w:rFonts w:hint="eastAsia" w:cs="宋体"/>
                <w:bCs/>
                <w:color w:val="auto"/>
                <w:sz w:val="21"/>
                <w:szCs w:val="21"/>
                <w:highlight w:val="none"/>
              </w:rPr>
              <w:t>合同签订后，经乙方申请，合同甲方审核确认后支付乙方签约合同价的</w:t>
            </w:r>
            <w:r>
              <w:rPr>
                <w:rFonts w:hint="eastAsia" w:cs="宋体"/>
                <w:bCs/>
                <w:color w:val="auto"/>
                <w:sz w:val="21"/>
                <w:szCs w:val="21"/>
                <w:highlight w:val="none"/>
                <w:lang w:val="en-US" w:eastAsia="zh-CN"/>
              </w:rPr>
              <w:t>70</w:t>
            </w:r>
            <w:r>
              <w:rPr>
                <w:rFonts w:hint="eastAsia" w:cs="宋体"/>
                <w:bCs/>
                <w:color w:val="auto"/>
                <w:sz w:val="21"/>
                <w:szCs w:val="21"/>
                <w:highlight w:val="none"/>
              </w:rPr>
              <w:t>%作为预付款（乙方须提交等额预付款担保）。合同价款按工程进度支付（支付进度款的70%时一次性扣完所有预付款），完工验收并经结算审核后支付至结算价款的100%。</w:t>
            </w:r>
          </w:p>
        </w:tc>
      </w:tr>
      <w:tr w14:paraId="0FAE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E3219AB">
            <w:pPr>
              <w:numPr>
                <w:ilvl w:val="0"/>
                <w:numId w:val="6"/>
              </w:numPr>
              <w:snapToGrid w:val="0"/>
              <w:spacing w:line="360" w:lineRule="auto"/>
              <w:jc w:val="center"/>
              <w:rPr>
                <w:rFonts w:cs="宋体"/>
                <w:bCs/>
                <w:color w:val="auto"/>
                <w:kern w:val="2"/>
                <w:sz w:val="21"/>
                <w:szCs w:val="21"/>
                <w:highlight w:val="none"/>
              </w:rPr>
            </w:pPr>
          </w:p>
        </w:tc>
        <w:tc>
          <w:tcPr>
            <w:tcW w:w="1111" w:type="dxa"/>
            <w:vAlign w:val="center"/>
          </w:tcPr>
          <w:p w14:paraId="4C72D176">
            <w:pPr>
              <w:snapToGrid w:val="0"/>
              <w:spacing w:line="360" w:lineRule="auto"/>
              <w:jc w:val="center"/>
              <w:rPr>
                <w:rFonts w:hint="eastAsia"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vAlign w:val="center"/>
          </w:tcPr>
          <w:p w14:paraId="4F9C32FF">
            <w:pPr>
              <w:snapToGrid w:val="0"/>
              <w:spacing w:line="360" w:lineRule="auto"/>
              <w:jc w:val="left"/>
              <w:rPr>
                <w:rFonts w:hint="default" w:cs="宋体"/>
                <w:bCs/>
                <w:color w:val="auto"/>
                <w:sz w:val="21"/>
                <w:szCs w:val="21"/>
                <w:highlight w:val="none"/>
                <w:lang w:val="en-US"/>
              </w:rPr>
            </w:pPr>
            <w:r>
              <w:rPr>
                <w:rFonts w:hint="eastAsia" w:ascii="宋体" w:hAnsi="宋体" w:eastAsia="宋体" w:cs="宋体"/>
                <w:bCs/>
                <w:color w:val="auto"/>
                <w:sz w:val="21"/>
                <w:szCs w:val="21"/>
                <w:highlight w:val="none"/>
                <w:lang w:val="en-US" w:eastAsia="zh-CN"/>
              </w:rPr>
              <w:t>合同签订时，供应商须提供不拖欠农民工工资承诺函，格式自拟。</w:t>
            </w:r>
          </w:p>
        </w:tc>
      </w:tr>
      <w:tr w14:paraId="6C3D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512526D">
            <w:pPr>
              <w:numPr>
                <w:ilvl w:val="0"/>
                <w:numId w:val="6"/>
              </w:numPr>
              <w:snapToGrid w:val="0"/>
              <w:spacing w:line="360" w:lineRule="auto"/>
              <w:jc w:val="center"/>
              <w:rPr>
                <w:rFonts w:cs="宋体"/>
                <w:bCs/>
                <w:color w:val="auto"/>
                <w:kern w:val="2"/>
                <w:sz w:val="21"/>
                <w:szCs w:val="21"/>
                <w:highlight w:val="none"/>
              </w:rPr>
            </w:pPr>
          </w:p>
        </w:tc>
        <w:tc>
          <w:tcPr>
            <w:tcW w:w="1111" w:type="dxa"/>
            <w:vAlign w:val="center"/>
          </w:tcPr>
          <w:p w14:paraId="2FEE81F9">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15.2.1</w:t>
            </w:r>
          </w:p>
        </w:tc>
        <w:tc>
          <w:tcPr>
            <w:tcW w:w="7304" w:type="dxa"/>
            <w:vAlign w:val="center"/>
          </w:tcPr>
          <w:p w14:paraId="1A6DBC20">
            <w:pPr>
              <w:snapToGrid w:val="0"/>
              <w:spacing w:line="360" w:lineRule="auto"/>
              <w:rPr>
                <w:rFonts w:cs="宋体"/>
                <w:bCs/>
                <w:color w:val="auto"/>
                <w:kern w:val="2"/>
                <w:sz w:val="21"/>
                <w:szCs w:val="21"/>
                <w:highlight w:val="none"/>
              </w:rPr>
            </w:pPr>
            <w:r>
              <w:rPr>
                <w:rFonts w:hint="eastAsia" w:cs="宋体"/>
                <w:color w:val="auto"/>
                <w:sz w:val="21"/>
                <w:szCs w:val="21"/>
                <w:highlight w:val="none"/>
              </w:rPr>
              <w:t>缺陷责任期的具体期限：</w:t>
            </w:r>
            <w:r>
              <w:rPr>
                <w:rFonts w:hint="eastAsia" w:cs="宋体"/>
                <w:color w:val="auto"/>
                <w:sz w:val="21"/>
                <w:szCs w:val="21"/>
                <w:highlight w:val="none"/>
                <w:u w:val="single"/>
              </w:rPr>
              <w:t>工程通过完工验收之日起12个月。</w:t>
            </w:r>
          </w:p>
        </w:tc>
      </w:tr>
      <w:tr w14:paraId="36AF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D020A79">
            <w:pPr>
              <w:numPr>
                <w:ilvl w:val="0"/>
                <w:numId w:val="6"/>
              </w:numPr>
              <w:snapToGrid w:val="0"/>
              <w:spacing w:line="360" w:lineRule="auto"/>
              <w:jc w:val="center"/>
              <w:rPr>
                <w:rFonts w:cs="宋体"/>
                <w:bCs/>
                <w:color w:val="auto"/>
                <w:kern w:val="2"/>
                <w:sz w:val="21"/>
                <w:szCs w:val="21"/>
                <w:highlight w:val="none"/>
              </w:rPr>
            </w:pPr>
          </w:p>
        </w:tc>
        <w:tc>
          <w:tcPr>
            <w:tcW w:w="1111" w:type="dxa"/>
            <w:vAlign w:val="center"/>
          </w:tcPr>
          <w:p w14:paraId="655BA647">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15.3.1</w:t>
            </w:r>
          </w:p>
        </w:tc>
        <w:tc>
          <w:tcPr>
            <w:tcW w:w="7304" w:type="dxa"/>
            <w:vAlign w:val="center"/>
          </w:tcPr>
          <w:p w14:paraId="40AA6317">
            <w:pPr>
              <w:adjustRightInd w:val="0"/>
              <w:snapToGrid w:val="0"/>
              <w:spacing w:line="360" w:lineRule="auto"/>
              <w:rPr>
                <w:rFonts w:cs="宋体"/>
                <w:color w:val="FF0000"/>
                <w:sz w:val="21"/>
                <w:szCs w:val="21"/>
                <w:highlight w:val="none"/>
              </w:rPr>
            </w:pPr>
            <w:r>
              <w:rPr>
                <w:rFonts w:hint="eastAsia" w:cs="宋体"/>
                <w:color w:val="FF0000"/>
                <w:sz w:val="21"/>
                <w:szCs w:val="21"/>
                <w:highlight w:val="none"/>
              </w:rPr>
              <w:t>质量保证金可采用以下任意一种方式：</w:t>
            </w:r>
          </w:p>
          <w:p w14:paraId="63AD1E3F">
            <w:pPr>
              <w:adjustRightInd w:val="0"/>
              <w:snapToGrid w:val="0"/>
              <w:spacing w:line="360" w:lineRule="auto"/>
              <w:rPr>
                <w:rFonts w:cs="宋体"/>
                <w:color w:val="FF0000"/>
                <w:sz w:val="21"/>
                <w:szCs w:val="21"/>
                <w:highlight w:val="none"/>
              </w:rPr>
            </w:pPr>
            <w:r>
              <w:rPr>
                <w:rFonts w:hint="eastAsia" w:cs="宋体"/>
                <w:color w:val="FF0000"/>
                <w:sz w:val="21"/>
                <w:szCs w:val="21"/>
                <w:highlight w:val="none"/>
              </w:rPr>
              <w:t>（1）</w:t>
            </w:r>
            <w:r>
              <w:rPr>
                <w:rFonts w:hint="eastAsia" w:cs="宋体"/>
                <w:color w:val="FF0000"/>
                <w:sz w:val="21"/>
                <w:szCs w:val="21"/>
                <w:highlight w:val="none"/>
                <w:u w:val="single"/>
              </w:rPr>
              <w:t>由银行业金融机构、工程担保公司、保险机构出具银行保函、工程质量保险等担保方式，担保/保证金额为：结算价的3%；</w:t>
            </w:r>
          </w:p>
          <w:p w14:paraId="36B61724">
            <w:pPr>
              <w:adjustRightInd w:val="0"/>
              <w:snapToGrid w:val="0"/>
              <w:spacing w:line="360" w:lineRule="auto"/>
              <w:rPr>
                <w:rFonts w:hint="eastAsia" w:eastAsia="宋体" w:cs="宋体"/>
                <w:color w:val="FF0000"/>
                <w:sz w:val="21"/>
                <w:szCs w:val="21"/>
                <w:highlight w:val="none"/>
                <w:u w:val="none"/>
                <w:lang w:eastAsia="zh-CN"/>
              </w:rPr>
            </w:pPr>
            <w:r>
              <w:rPr>
                <w:rFonts w:hint="eastAsia" w:cs="宋体"/>
                <w:color w:val="FF0000"/>
                <w:sz w:val="21"/>
                <w:szCs w:val="21"/>
                <w:highlight w:val="none"/>
              </w:rPr>
              <w:t>（2）</w:t>
            </w:r>
            <w:r>
              <w:rPr>
                <w:rFonts w:hint="eastAsia" w:cs="宋体"/>
                <w:color w:val="FF0000"/>
                <w:sz w:val="21"/>
                <w:szCs w:val="21"/>
                <w:highlight w:val="none"/>
                <w:u w:val="single"/>
              </w:rPr>
              <w:t>在本工程结算支付前采用</w:t>
            </w:r>
            <w:r>
              <w:rPr>
                <w:rFonts w:hint="eastAsia" w:cs="宋体"/>
                <w:color w:val="FF0000"/>
                <w:sz w:val="21"/>
                <w:szCs w:val="21"/>
                <w:highlight w:val="none"/>
                <w:u w:val="single"/>
                <w:lang w:val="en-US" w:eastAsia="zh-CN"/>
              </w:rPr>
              <w:t>现金或</w:t>
            </w:r>
            <w:r>
              <w:rPr>
                <w:rFonts w:hint="eastAsia" w:cs="宋体"/>
                <w:color w:val="FF0000"/>
                <w:sz w:val="21"/>
                <w:szCs w:val="21"/>
                <w:highlight w:val="none"/>
                <w:u w:val="single"/>
              </w:rPr>
              <w:t>转账的方式缴纳，金额为结算价的3%</w:t>
            </w:r>
            <w:r>
              <w:rPr>
                <w:rFonts w:hint="eastAsia" w:cs="宋体"/>
                <w:color w:val="FF0000"/>
                <w:sz w:val="21"/>
                <w:szCs w:val="21"/>
                <w:highlight w:val="none"/>
                <w:u w:val="single"/>
                <w:lang w:eastAsia="zh-CN"/>
              </w:rPr>
              <w:t>；</w:t>
            </w:r>
          </w:p>
          <w:p w14:paraId="15F97694">
            <w:pPr>
              <w:adjustRightInd w:val="0"/>
              <w:snapToGrid w:val="0"/>
              <w:spacing w:line="360" w:lineRule="auto"/>
              <w:rPr>
                <w:rFonts w:cs="宋体"/>
                <w:bCs w:val="0"/>
                <w:color w:val="auto"/>
                <w:kern w:val="2"/>
                <w:sz w:val="21"/>
                <w:szCs w:val="21"/>
                <w:highlight w:val="none"/>
              </w:rPr>
            </w:pPr>
            <w:r>
              <w:rPr>
                <w:rFonts w:hint="eastAsia" w:cs="宋体"/>
                <w:color w:val="FF0000"/>
                <w:sz w:val="21"/>
                <w:szCs w:val="21"/>
                <w:highlight w:val="none"/>
              </w:rPr>
              <w:t>（3）其他方式：</w:t>
            </w:r>
            <w:r>
              <w:rPr>
                <w:rFonts w:hint="eastAsia" w:cs="宋体"/>
                <w:color w:val="FF0000"/>
                <w:sz w:val="21"/>
                <w:szCs w:val="21"/>
                <w:highlight w:val="none"/>
                <w:u w:val="single"/>
              </w:rPr>
              <w:t>在工程项目完工前，乙方按合同甲方要求提供履约保证金的，可在工程进入缺陷责任期时按照多退少补原则转为质量保证金</w:t>
            </w:r>
            <w:r>
              <w:rPr>
                <w:rFonts w:hint="eastAsia" w:cs="宋体"/>
                <w:color w:val="FF0000"/>
                <w:sz w:val="21"/>
                <w:szCs w:val="21"/>
                <w:highlight w:val="none"/>
                <w:u w:val="single"/>
                <w:lang w:eastAsia="zh-CN"/>
              </w:rPr>
              <w:t>，</w:t>
            </w:r>
            <w:r>
              <w:rPr>
                <w:rFonts w:hint="eastAsia" w:cs="宋体"/>
                <w:color w:val="FF0000"/>
                <w:sz w:val="21"/>
                <w:szCs w:val="21"/>
                <w:highlight w:val="none"/>
                <w:u w:val="single"/>
              </w:rPr>
              <w:t>金额为：结算价的3%。</w:t>
            </w:r>
          </w:p>
        </w:tc>
      </w:tr>
    </w:tbl>
    <w:p w14:paraId="6F737A1F">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75" w:name="_Toc297048342"/>
      <w:bookmarkStart w:id="76" w:name="_Toc296346657"/>
      <w:bookmarkStart w:id="77" w:name="_Toc297120456"/>
      <w:bookmarkStart w:id="78" w:name="_Toc296891196"/>
      <w:bookmarkStart w:id="79" w:name="_Toc296347155"/>
      <w:bookmarkStart w:id="80" w:name="_Toc296944495"/>
      <w:bookmarkStart w:id="81" w:name="_Toc296890984"/>
      <w:bookmarkStart w:id="82" w:name="_Toc292559866"/>
      <w:bookmarkStart w:id="83" w:name="_Toc296503156"/>
      <w:bookmarkStart w:id="84" w:name="_Toc292559361"/>
      <w:r>
        <w:rPr>
          <w:rFonts w:hint="eastAsia" w:cs="宋体"/>
          <w:color w:val="auto"/>
          <w:sz w:val="21"/>
          <w:szCs w:val="21"/>
          <w:highlight w:val="none"/>
        </w:rPr>
        <w:t>. 一般约定</w:t>
      </w:r>
    </w:p>
    <w:bookmarkEnd w:id="75"/>
    <w:bookmarkEnd w:id="76"/>
    <w:bookmarkEnd w:id="77"/>
    <w:bookmarkEnd w:id="78"/>
    <w:bookmarkEnd w:id="79"/>
    <w:bookmarkEnd w:id="80"/>
    <w:bookmarkEnd w:id="81"/>
    <w:bookmarkEnd w:id="82"/>
    <w:bookmarkEnd w:id="83"/>
    <w:bookmarkEnd w:id="84"/>
    <w:p w14:paraId="42ECEFE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 词语定义与解释</w:t>
      </w:r>
    </w:p>
    <w:p w14:paraId="77052B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 合同</w:t>
      </w:r>
    </w:p>
    <w:p w14:paraId="010B8942">
      <w:pPr>
        <w:adjustRightInd w:val="0"/>
        <w:snapToGrid w:val="0"/>
        <w:spacing w:line="360" w:lineRule="auto"/>
        <w:ind w:firstLine="420" w:firstLineChars="200"/>
        <w:rPr>
          <w:rFonts w:hint="eastAsia" w:eastAsia="宋体" w:cs="宋体"/>
          <w:color w:val="auto"/>
          <w:sz w:val="21"/>
          <w:szCs w:val="21"/>
          <w:highlight w:val="none"/>
          <w:u w:val="single"/>
          <w:lang w:eastAsia="zh-CN"/>
        </w:rPr>
      </w:pPr>
      <w:r>
        <w:rPr>
          <w:rFonts w:hint="eastAsia" w:cs="宋体"/>
          <w:color w:val="auto"/>
          <w:sz w:val="21"/>
          <w:szCs w:val="21"/>
          <w:highlight w:val="none"/>
        </w:rPr>
        <w:t>1.1.1.10 其他合同文件包括：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p>
    <w:p w14:paraId="004784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 合同当事人及其他相关方</w:t>
      </w:r>
    </w:p>
    <w:p w14:paraId="311B1A0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1.1.2.4 监理人：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p>
    <w:p w14:paraId="24A2A0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1.1.2.5 设计人：</w:t>
      </w:r>
      <w:r>
        <w:rPr>
          <w:rFonts w:hint="eastAsia" w:cs="宋体"/>
          <w:color w:val="auto"/>
          <w:sz w:val="21"/>
          <w:szCs w:val="21"/>
          <w:highlight w:val="none"/>
          <w:lang w:val="en-US" w:eastAsia="zh-CN"/>
        </w:rPr>
        <w:t xml:space="preserve"> </w:t>
      </w:r>
      <w:r>
        <w:rPr>
          <w:rFonts w:hint="eastAsia" w:cs="宋体"/>
          <w:color w:val="auto"/>
          <w:sz w:val="21"/>
          <w:szCs w:val="21"/>
          <w:highlight w:val="none"/>
          <w:u w:val="single"/>
          <w:lang w:val="en-US" w:eastAsia="zh-CN"/>
        </w:rPr>
        <w:t>/</w:t>
      </w:r>
    </w:p>
    <w:p w14:paraId="661C3DF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 工程和设备</w:t>
      </w:r>
    </w:p>
    <w:p w14:paraId="50F65CF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1.1.3.7 作为施工现场组成部分的其他场所包括：</w:t>
      </w:r>
      <w:r>
        <w:rPr>
          <w:rFonts w:hint="eastAsia" w:cs="宋体"/>
          <w:color w:val="auto"/>
          <w:sz w:val="21"/>
          <w:szCs w:val="21"/>
          <w:highlight w:val="none"/>
          <w:u w:val="single"/>
        </w:rPr>
        <w:t>指用于合同工程施工的场所，以及在合同中指定作为施工场地组成部分的其他场所，包括永久占地和临时占地。</w:t>
      </w:r>
    </w:p>
    <w:p w14:paraId="0AB2C05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1.1.3.9 永久占地包括：</w:t>
      </w:r>
      <w:r>
        <w:rPr>
          <w:rFonts w:hint="eastAsia" w:cs="宋体"/>
          <w:color w:val="auto"/>
          <w:sz w:val="21"/>
          <w:szCs w:val="21"/>
          <w:highlight w:val="none"/>
          <w:u w:val="single"/>
        </w:rPr>
        <w:t xml:space="preserve"> 指发包人为建设本合同工程永久征用的场地</w:t>
      </w:r>
      <w:r>
        <w:rPr>
          <w:rFonts w:hint="eastAsia" w:cs="宋体"/>
          <w:color w:val="auto"/>
          <w:sz w:val="21"/>
          <w:szCs w:val="21"/>
          <w:highlight w:val="none"/>
        </w:rPr>
        <w:t>。</w:t>
      </w:r>
    </w:p>
    <w:p w14:paraId="65E35E6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1.1.3.10 临时占地包括：</w:t>
      </w:r>
      <w:r>
        <w:rPr>
          <w:rFonts w:hint="eastAsia" w:cs="宋体"/>
          <w:color w:val="auto"/>
          <w:sz w:val="21"/>
          <w:szCs w:val="21"/>
          <w:highlight w:val="none"/>
          <w:u w:val="single"/>
        </w:rPr>
        <w:t xml:space="preserve"> 指</w:t>
      </w:r>
      <w:r>
        <w:rPr>
          <w:rFonts w:hint="eastAsia" w:cs="宋体"/>
          <w:color w:val="auto"/>
          <w:sz w:val="21"/>
          <w:szCs w:val="21"/>
          <w:highlight w:val="none"/>
          <w:u w:val="single"/>
          <w:lang w:val="en-US" w:eastAsia="zh-CN"/>
        </w:rPr>
        <w:t>发包人</w:t>
      </w:r>
      <w:r>
        <w:rPr>
          <w:rFonts w:hint="eastAsia" w:cs="宋体"/>
          <w:color w:val="auto"/>
          <w:sz w:val="21"/>
          <w:szCs w:val="21"/>
          <w:highlight w:val="none"/>
          <w:u w:val="single"/>
        </w:rPr>
        <w:t>为建设本合同工程临时征用，</w:t>
      </w:r>
      <w:r>
        <w:rPr>
          <w:rFonts w:hint="eastAsia" w:cs="宋体"/>
          <w:color w:val="auto"/>
          <w:sz w:val="21"/>
          <w:szCs w:val="21"/>
          <w:highlight w:val="none"/>
          <w:u w:val="single"/>
          <w:lang w:val="en-US" w:eastAsia="zh-CN"/>
        </w:rPr>
        <w:t>承包人</w:t>
      </w:r>
      <w:r>
        <w:rPr>
          <w:rFonts w:hint="eastAsia" w:cs="宋体"/>
          <w:color w:val="auto"/>
          <w:sz w:val="21"/>
          <w:szCs w:val="21"/>
          <w:highlight w:val="none"/>
          <w:u w:val="single"/>
        </w:rPr>
        <w:t>在完工后须按合同要求退还的场地；工程施工用地（含地面附着物）由</w:t>
      </w:r>
      <w:r>
        <w:rPr>
          <w:rFonts w:hint="eastAsia" w:cs="宋体"/>
          <w:color w:val="auto"/>
          <w:sz w:val="21"/>
          <w:szCs w:val="21"/>
          <w:highlight w:val="none"/>
          <w:u w:val="single"/>
          <w:lang w:val="en-US" w:eastAsia="zh-CN"/>
        </w:rPr>
        <w:t>发包人</w:t>
      </w:r>
      <w:r>
        <w:rPr>
          <w:rFonts w:hint="eastAsia" w:cs="宋体"/>
          <w:color w:val="auto"/>
          <w:sz w:val="21"/>
          <w:szCs w:val="21"/>
          <w:highlight w:val="none"/>
          <w:u w:val="single"/>
        </w:rPr>
        <w:t>负责与工程所在地的乡镇协调解决；</w:t>
      </w:r>
      <w:r>
        <w:rPr>
          <w:rFonts w:hint="eastAsia" w:cs="宋体"/>
          <w:color w:val="auto"/>
          <w:sz w:val="21"/>
          <w:szCs w:val="21"/>
          <w:highlight w:val="none"/>
          <w:u w:val="single"/>
          <w:lang w:val="en-US" w:eastAsia="zh-CN"/>
        </w:rPr>
        <w:t>发包人</w:t>
      </w:r>
      <w:r>
        <w:rPr>
          <w:rFonts w:hint="eastAsia" w:cs="宋体"/>
          <w:color w:val="auto"/>
          <w:sz w:val="21"/>
          <w:szCs w:val="21"/>
          <w:highlight w:val="none"/>
          <w:u w:val="single"/>
        </w:rPr>
        <w:t>负责办理永久占地和招标图示的临时用地范围内的征地搬迁工作，向</w:t>
      </w:r>
      <w:r>
        <w:rPr>
          <w:rFonts w:hint="eastAsia" w:cs="宋体"/>
          <w:color w:val="auto"/>
          <w:sz w:val="21"/>
          <w:szCs w:val="21"/>
          <w:highlight w:val="none"/>
          <w:u w:val="single"/>
          <w:lang w:val="en-US" w:eastAsia="zh-CN"/>
        </w:rPr>
        <w:t>承包人</w:t>
      </w:r>
      <w:r>
        <w:rPr>
          <w:rFonts w:hint="eastAsia" w:cs="宋体"/>
          <w:color w:val="auto"/>
          <w:sz w:val="21"/>
          <w:szCs w:val="21"/>
          <w:highlight w:val="none"/>
          <w:u w:val="single"/>
        </w:rPr>
        <w:t>提供永久用地和招标图示的临时用地，</w:t>
      </w:r>
      <w:r>
        <w:rPr>
          <w:rFonts w:hint="eastAsia" w:cs="宋体"/>
          <w:color w:val="auto"/>
          <w:sz w:val="21"/>
          <w:szCs w:val="21"/>
          <w:highlight w:val="none"/>
          <w:u w:val="single"/>
          <w:lang w:val="en-US" w:eastAsia="zh-CN"/>
        </w:rPr>
        <w:t>承包人</w:t>
      </w:r>
      <w:r>
        <w:rPr>
          <w:rFonts w:hint="eastAsia" w:cs="宋体"/>
          <w:color w:val="auto"/>
          <w:sz w:val="21"/>
          <w:szCs w:val="21"/>
          <w:highlight w:val="none"/>
          <w:u w:val="single"/>
        </w:rPr>
        <w:t>应无条件接受现场条件。永久占地由</w:t>
      </w:r>
      <w:r>
        <w:rPr>
          <w:rFonts w:hint="eastAsia" w:cs="宋体"/>
          <w:color w:val="auto"/>
          <w:sz w:val="21"/>
          <w:szCs w:val="21"/>
          <w:highlight w:val="none"/>
          <w:u w:val="single"/>
          <w:lang w:val="en-US" w:eastAsia="zh-CN"/>
        </w:rPr>
        <w:t>发包人</w:t>
      </w:r>
      <w:r>
        <w:rPr>
          <w:rFonts w:hint="eastAsia" w:cs="宋体"/>
          <w:color w:val="auto"/>
          <w:sz w:val="21"/>
          <w:szCs w:val="21"/>
          <w:highlight w:val="none"/>
          <w:u w:val="single"/>
        </w:rPr>
        <w:t>承担，临时用地</w:t>
      </w:r>
      <w:r>
        <w:rPr>
          <w:rFonts w:hint="eastAsia" w:cs="宋体"/>
          <w:color w:val="auto"/>
          <w:sz w:val="21"/>
          <w:szCs w:val="21"/>
          <w:highlight w:val="none"/>
          <w:u w:val="single"/>
          <w:lang w:val="en-US" w:eastAsia="zh-CN"/>
        </w:rPr>
        <w:t>发包人</w:t>
      </w:r>
      <w:r>
        <w:rPr>
          <w:rFonts w:hint="eastAsia" w:cs="宋体"/>
          <w:color w:val="auto"/>
          <w:sz w:val="21"/>
          <w:szCs w:val="21"/>
          <w:highlight w:val="none"/>
          <w:u w:val="single"/>
        </w:rPr>
        <w:t>负责协调，费用由</w:t>
      </w:r>
      <w:r>
        <w:rPr>
          <w:rFonts w:hint="eastAsia" w:cs="宋体"/>
          <w:color w:val="auto"/>
          <w:sz w:val="21"/>
          <w:szCs w:val="21"/>
          <w:highlight w:val="none"/>
          <w:u w:val="single"/>
          <w:lang w:val="en-US" w:eastAsia="zh-CN"/>
        </w:rPr>
        <w:t>承包人</w:t>
      </w:r>
      <w:r>
        <w:rPr>
          <w:rFonts w:hint="eastAsia" w:cs="宋体"/>
          <w:color w:val="auto"/>
          <w:sz w:val="21"/>
          <w:szCs w:val="21"/>
          <w:highlight w:val="none"/>
          <w:u w:val="single"/>
        </w:rPr>
        <w:t>承担。</w:t>
      </w:r>
      <w:r>
        <w:rPr>
          <w:rFonts w:hint="eastAsia" w:cs="宋体"/>
          <w:color w:val="auto"/>
          <w:sz w:val="21"/>
          <w:szCs w:val="21"/>
          <w:highlight w:val="none"/>
        </w:rPr>
        <w:t>。</w:t>
      </w:r>
    </w:p>
    <w:p w14:paraId="14E3698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 法律 </w:t>
      </w:r>
    </w:p>
    <w:p w14:paraId="4D7E0BA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color w:val="auto"/>
          <w:sz w:val="21"/>
          <w:szCs w:val="21"/>
          <w:highlight w:val="none"/>
        </w:rPr>
        <w:t>。</w:t>
      </w:r>
    </w:p>
    <w:p w14:paraId="5E01477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 标准和规范</w:t>
      </w:r>
    </w:p>
    <w:p w14:paraId="312350C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1.4.1 适用于工程的标准规范包括：</w:t>
      </w:r>
      <w:r>
        <w:rPr>
          <w:rFonts w:hint="eastAsia" w:cs="宋体"/>
          <w:color w:val="auto"/>
          <w:sz w:val="21"/>
          <w:szCs w:val="21"/>
          <w:highlight w:val="none"/>
          <w:u w:val="single"/>
        </w:rPr>
        <w:t xml:space="preserve"> 国家及工程所在地现行有效的法律法规和规章 </w:t>
      </w:r>
      <w:r>
        <w:rPr>
          <w:rFonts w:hint="eastAsia" w:cs="宋体"/>
          <w:color w:val="auto"/>
          <w:sz w:val="21"/>
          <w:szCs w:val="21"/>
          <w:highlight w:val="none"/>
        </w:rPr>
        <w:t>。</w:t>
      </w:r>
    </w:p>
    <w:p w14:paraId="6FB55527">
      <w:pPr>
        <w:adjustRightInd w:val="0"/>
        <w:snapToGrid w:val="0"/>
        <w:spacing w:line="360" w:lineRule="auto"/>
        <w:ind w:firstLine="420" w:firstLineChars="200"/>
        <w:rPr>
          <w:rFonts w:hint="eastAsia" w:cs="宋体"/>
          <w:color w:val="auto"/>
          <w:sz w:val="21"/>
          <w:szCs w:val="21"/>
          <w:highlight w:val="none"/>
          <w:lang w:eastAsia="zh-CN"/>
        </w:rPr>
      </w:pPr>
      <w:r>
        <w:rPr>
          <w:rFonts w:hint="eastAsia" w:cs="宋体"/>
          <w:color w:val="auto"/>
          <w:sz w:val="21"/>
          <w:szCs w:val="21"/>
          <w:highlight w:val="none"/>
        </w:rPr>
        <w:t>1.4.2 发包人提供国外标准、规范的名称：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lang w:eastAsia="zh-CN"/>
        </w:rPr>
        <w:t>。</w:t>
      </w:r>
    </w:p>
    <w:p w14:paraId="6A1DDA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1.4.3 发包人对工程的技术标准和功能要求的特殊要求：</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符合</w:t>
      </w:r>
      <w:r>
        <w:rPr>
          <w:rFonts w:hint="eastAsia" w:cs="宋体"/>
          <w:color w:val="auto"/>
          <w:sz w:val="21"/>
          <w:szCs w:val="21"/>
          <w:highlight w:val="none"/>
          <w:u w:val="single"/>
        </w:rPr>
        <w:t>国家及工程所在地现行有效的</w:t>
      </w:r>
      <w:r>
        <w:rPr>
          <w:rFonts w:hint="eastAsia" w:cs="宋体"/>
          <w:color w:val="auto"/>
          <w:sz w:val="21"/>
          <w:szCs w:val="21"/>
          <w:highlight w:val="none"/>
          <w:u w:val="single"/>
          <w:lang w:val="en-US" w:eastAsia="zh-CN"/>
        </w:rPr>
        <w:t>的技术标准和采购文件的要求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A3F387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2B43E8BE">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rPr>
        <w:t>合同文件组成及优先顺序为：</w:t>
      </w:r>
      <w:r>
        <w:rPr>
          <w:rFonts w:hint="eastAsia" w:cs="宋体"/>
          <w:color w:val="auto"/>
          <w:sz w:val="21"/>
          <w:szCs w:val="21"/>
          <w:highlight w:val="none"/>
          <w:u w:val="single"/>
        </w:rPr>
        <w:t xml:space="preserve"> 组成合同的各项文件应互相解释，互为说明。除专用合同条款另有约定外，解释合同文件的优先顺序如下：</w:t>
      </w:r>
    </w:p>
    <w:p w14:paraId="6D75D986">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(l）合同协议书；</w:t>
      </w:r>
    </w:p>
    <w:p w14:paraId="41A70C92">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(2）中标通知书；</w:t>
      </w:r>
    </w:p>
    <w:p w14:paraId="7ED74855">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(3）</w:t>
      </w:r>
      <w:r>
        <w:rPr>
          <w:rFonts w:hint="eastAsia" w:cs="宋体"/>
          <w:color w:val="auto"/>
          <w:sz w:val="21"/>
          <w:szCs w:val="21"/>
          <w:highlight w:val="none"/>
          <w:u w:val="single"/>
          <w:lang w:val="en-US" w:eastAsia="zh-CN"/>
        </w:rPr>
        <w:t>磋商响应</w:t>
      </w:r>
      <w:r>
        <w:rPr>
          <w:rFonts w:hint="eastAsia" w:cs="宋体"/>
          <w:color w:val="auto"/>
          <w:sz w:val="21"/>
          <w:szCs w:val="21"/>
          <w:highlight w:val="none"/>
          <w:u w:val="single"/>
        </w:rPr>
        <w:t>函及</w:t>
      </w:r>
      <w:r>
        <w:rPr>
          <w:rFonts w:hint="eastAsia" w:cs="宋体"/>
          <w:color w:val="auto"/>
          <w:sz w:val="21"/>
          <w:szCs w:val="21"/>
          <w:highlight w:val="none"/>
          <w:u w:val="single"/>
          <w:lang w:val="en-US" w:eastAsia="zh-CN"/>
        </w:rPr>
        <w:t>最后承诺报价表</w:t>
      </w:r>
      <w:r>
        <w:rPr>
          <w:rFonts w:hint="eastAsia" w:cs="宋体"/>
          <w:color w:val="auto"/>
          <w:sz w:val="21"/>
          <w:szCs w:val="21"/>
          <w:highlight w:val="none"/>
          <w:u w:val="single"/>
        </w:rPr>
        <w:t>；</w:t>
      </w:r>
    </w:p>
    <w:p w14:paraId="1FBA34A9">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(4）专用合同条款；</w:t>
      </w:r>
    </w:p>
    <w:p w14:paraId="2E323A8A">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(5）通用合同条款；</w:t>
      </w:r>
    </w:p>
    <w:p w14:paraId="3AD4737E">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(6）技术标准和要求；</w:t>
      </w:r>
    </w:p>
    <w:p w14:paraId="1BF3AF0C">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(7）图纸；</w:t>
      </w:r>
    </w:p>
    <w:p w14:paraId="7D5648CF">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(8）已标价工程量清单</w:t>
      </w:r>
      <w:r>
        <w:rPr>
          <w:rFonts w:hint="eastAsia" w:cs="宋体"/>
          <w:color w:val="auto"/>
          <w:sz w:val="21"/>
          <w:szCs w:val="21"/>
          <w:highlight w:val="none"/>
          <w:u w:val="single"/>
          <w:lang w:eastAsia="zh-CN"/>
        </w:rPr>
        <w:t>（</w:t>
      </w:r>
      <w:r>
        <w:rPr>
          <w:rFonts w:hint="eastAsia" w:cs="宋体"/>
          <w:color w:val="auto"/>
          <w:sz w:val="21"/>
          <w:szCs w:val="21"/>
          <w:highlight w:val="none"/>
          <w:u w:val="single"/>
          <w:lang w:val="en-US" w:eastAsia="zh-CN"/>
        </w:rPr>
        <w:t>并按照最后承诺报价表下浮后）</w:t>
      </w:r>
      <w:r>
        <w:rPr>
          <w:rFonts w:hint="eastAsia" w:cs="宋体"/>
          <w:color w:val="auto"/>
          <w:sz w:val="21"/>
          <w:szCs w:val="21"/>
          <w:highlight w:val="none"/>
          <w:u w:val="single"/>
        </w:rPr>
        <w:t>；</w:t>
      </w:r>
    </w:p>
    <w:p w14:paraId="5FA2336F">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u w:val="single"/>
        </w:rPr>
        <w:t xml:space="preserve">(9) 其他合同文件。 </w:t>
      </w:r>
    </w:p>
    <w:p w14:paraId="19A4983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 图纸和承包人文件</w:t>
      </w:r>
      <w:r>
        <w:rPr>
          <w:rFonts w:hint="eastAsia" w:cs="宋体"/>
          <w:bCs/>
          <w:color w:val="auto"/>
          <w:sz w:val="21"/>
          <w:szCs w:val="21"/>
          <w:highlight w:val="none"/>
        </w:rPr>
        <w:tab/>
      </w:r>
    </w:p>
    <w:p w14:paraId="58294BE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 图纸的提供和交底</w:t>
      </w:r>
    </w:p>
    <w:p w14:paraId="64007B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CB2C2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 xml:space="preserve">提供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套（含</w:t>
      </w:r>
      <w:r>
        <w:rPr>
          <w:rFonts w:hint="eastAsia" w:cs="宋体"/>
          <w:color w:val="auto"/>
          <w:sz w:val="21"/>
          <w:szCs w:val="21"/>
          <w:highlight w:val="none"/>
          <w:u w:val="single"/>
          <w:lang w:eastAsia="zh-CN"/>
        </w:rPr>
        <w:t>完工</w:t>
      </w:r>
      <w:r>
        <w:rPr>
          <w:rFonts w:hint="eastAsia" w:cs="宋体"/>
          <w:color w:val="auto"/>
          <w:sz w:val="21"/>
          <w:szCs w:val="21"/>
          <w:highlight w:val="none"/>
          <w:u w:val="single"/>
        </w:rPr>
        <w:t xml:space="preserve">图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套），不足的由承包人自行复制，费用自理；</w:t>
      </w:r>
    </w:p>
    <w:p w14:paraId="52E969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F50D6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1.6.4 承包人文件</w:t>
      </w:r>
    </w:p>
    <w:p w14:paraId="1BDFF5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需要由承包人提供的文件，包括：</w:t>
      </w:r>
      <w:r>
        <w:rPr>
          <w:rFonts w:hint="eastAsia" w:cs="宋体"/>
          <w:color w:val="auto"/>
          <w:sz w:val="21"/>
          <w:szCs w:val="21"/>
          <w:highlight w:val="none"/>
          <w:u w:val="single"/>
        </w:rPr>
        <w:t xml:space="preserve"> </w:t>
      </w:r>
      <w:r>
        <w:rPr>
          <w:rFonts w:hint="eastAsia" w:cs="宋体"/>
          <w:b/>
          <w:bCs/>
          <w:color w:val="auto"/>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453B07">
      <w:pPr>
        <w:adjustRightInd w:val="0"/>
        <w:snapToGrid w:val="0"/>
        <w:spacing w:line="360" w:lineRule="auto"/>
        <w:ind w:firstLine="420" w:firstLineChars="200"/>
        <w:rPr>
          <w:rFonts w:cs="宋体"/>
          <w:b/>
          <w:bCs/>
          <w:color w:val="auto"/>
          <w:sz w:val="21"/>
          <w:szCs w:val="21"/>
          <w:highlight w:val="none"/>
        </w:rPr>
      </w:pPr>
      <w:r>
        <w:rPr>
          <w:rFonts w:hint="eastAsia" w:cs="宋体"/>
          <w:color w:val="auto"/>
          <w:sz w:val="21"/>
          <w:szCs w:val="21"/>
          <w:highlight w:val="none"/>
        </w:rPr>
        <w:t>承包人提供的文件的期限为：</w:t>
      </w:r>
      <w:r>
        <w:rPr>
          <w:rFonts w:hint="eastAsia" w:cs="宋体"/>
          <w:b/>
          <w:bCs/>
          <w:color w:val="auto"/>
          <w:sz w:val="21"/>
          <w:szCs w:val="21"/>
          <w:highlight w:val="none"/>
          <w:u w:val="single"/>
        </w:rPr>
        <w:t xml:space="preserve"> 执行通用条款 </w:t>
      </w:r>
      <w:r>
        <w:rPr>
          <w:rFonts w:hint="eastAsia" w:cs="宋体"/>
          <w:b/>
          <w:bCs/>
          <w:color w:val="auto"/>
          <w:sz w:val="21"/>
          <w:szCs w:val="21"/>
          <w:highlight w:val="none"/>
        </w:rPr>
        <w:t>；</w:t>
      </w:r>
    </w:p>
    <w:p w14:paraId="41B9A06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 xml:space="preserve"> </w:t>
      </w:r>
      <w:r>
        <w:rPr>
          <w:rFonts w:hint="eastAsia" w:cs="宋体"/>
          <w:b/>
          <w:bCs/>
          <w:color w:val="auto"/>
          <w:sz w:val="21"/>
          <w:szCs w:val="21"/>
          <w:highlight w:val="none"/>
          <w:u w:val="single"/>
          <w:lang w:val="en-US" w:eastAsia="zh-CN"/>
        </w:rPr>
        <w:t>电子版一套，纸质版每包2套</w:t>
      </w:r>
      <w:r>
        <w:rPr>
          <w:rFonts w:hint="eastAsia" w:cs="宋体"/>
          <w:b/>
          <w:bCs/>
          <w:color w:val="auto"/>
          <w:sz w:val="21"/>
          <w:szCs w:val="21"/>
          <w:highlight w:val="none"/>
          <w:u w:val="single"/>
        </w:rPr>
        <w:t xml:space="preserve"> </w:t>
      </w:r>
      <w:r>
        <w:rPr>
          <w:rFonts w:hint="eastAsia" w:cs="宋体"/>
          <w:color w:val="auto"/>
          <w:sz w:val="21"/>
          <w:szCs w:val="21"/>
          <w:highlight w:val="none"/>
        </w:rPr>
        <w:t>；</w:t>
      </w:r>
    </w:p>
    <w:p w14:paraId="4DE477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 xml:space="preserve"> </w:t>
      </w:r>
      <w:r>
        <w:rPr>
          <w:rFonts w:hint="eastAsia" w:cs="宋体"/>
          <w:b/>
          <w:bCs/>
          <w:color w:val="auto"/>
          <w:sz w:val="21"/>
          <w:szCs w:val="21"/>
          <w:highlight w:val="none"/>
          <w:u w:val="single"/>
          <w:lang w:val="en-US" w:eastAsia="zh-CN"/>
        </w:rPr>
        <w:t>电子版一套，纸质版每包2套</w:t>
      </w:r>
      <w:r>
        <w:rPr>
          <w:rFonts w:hint="eastAsia" w:cs="宋体"/>
          <w:b/>
          <w:bCs/>
          <w:color w:val="auto"/>
          <w:sz w:val="21"/>
          <w:szCs w:val="21"/>
          <w:highlight w:val="none"/>
          <w:u w:val="single"/>
        </w:rPr>
        <w:t xml:space="preserve">  </w:t>
      </w:r>
      <w:r>
        <w:rPr>
          <w:rFonts w:hint="eastAsia" w:cs="宋体"/>
          <w:b/>
          <w:bCs/>
          <w:color w:val="auto"/>
          <w:sz w:val="21"/>
          <w:szCs w:val="21"/>
          <w:highlight w:val="none"/>
        </w:rPr>
        <w:t>；</w:t>
      </w:r>
    </w:p>
    <w:p w14:paraId="22FB29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 xml:space="preserve"> </w:t>
      </w:r>
      <w:r>
        <w:rPr>
          <w:rFonts w:hint="eastAsia" w:cs="宋体"/>
          <w:b/>
          <w:bCs/>
          <w:color w:val="auto"/>
          <w:sz w:val="21"/>
          <w:szCs w:val="21"/>
          <w:highlight w:val="none"/>
          <w:u w:val="single"/>
        </w:rPr>
        <w:t xml:space="preserve">执行通用条款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A692F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1.6.5 图纸和承包人文件的保管</w:t>
      </w:r>
    </w:p>
    <w:p w14:paraId="1E91881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cs="宋体"/>
          <w:color w:val="auto"/>
          <w:sz w:val="21"/>
          <w:szCs w:val="21"/>
          <w:highlight w:val="none"/>
          <w:u w:val="single"/>
        </w:rPr>
        <w:t xml:space="preserve"> </w:t>
      </w:r>
      <w:r>
        <w:rPr>
          <w:rFonts w:hint="eastAsia" w:cs="宋体"/>
          <w:b/>
          <w:bCs/>
          <w:color w:val="auto"/>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D05D1A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 联络</w:t>
      </w:r>
    </w:p>
    <w:p w14:paraId="1BCFA2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57CC08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发包人指定地点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2A399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98782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发包人指定地点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7BBFA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380BBD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5C2EAAC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0D11B25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1.10 交通运输</w:t>
      </w:r>
    </w:p>
    <w:p w14:paraId="1A4666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85" w:name="_Toc312677986"/>
      <w:bookmarkStart w:id="86" w:name="_Toc300934943"/>
      <w:bookmarkStart w:id="87" w:name="_Toc318581155"/>
      <w:bookmarkStart w:id="88" w:name="_Toc303539100"/>
      <w:bookmarkStart w:id="89" w:name="_Toc304295521"/>
      <w:r>
        <w:rPr>
          <w:rFonts w:hint="eastAsia" w:cs="宋体"/>
          <w:color w:val="auto"/>
          <w:sz w:val="21"/>
          <w:szCs w:val="21"/>
          <w:highlight w:val="none"/>
        </w:rPr>
        <w:t>.10.1 出入现场的权利</w:t>
      </w:r>
    </w:p>
    <w:p w14:paraId="1B9E5F2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关于出入现场的权利的约定：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非本项目相关人员不得随意出入</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85"/>
    <w:bookmarkEnd w:id="86"/>
    <w:bookmarkEnd w:id="87"/>
    <w:bookmarkEnd w:id="88"/>
    <w:bookmarkEnd w:id="89"/>
    <w:p w14:paraId="647CC43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90" w:name="_Toc303539101"/>
      <w:bookmarkStart w:id="91" w:name="_Toc312677987"/>
      <w:bookmarkStart w:id="92" w:name="_Toc318581156"/>
      <w:bookmarkStart w:id="93" w:name="_Toc304295522"/>
      <w:bookmarkStart w:id="94" w:name="_Toc300934944"/>
      <w:r>
        <w:rPr>
          <w:rFonts w:hint="eastAsia" w:cs="宋体"/>
          <w:color w:val="auto"/>
          <w:sz w:val="21"/>
          <w:szCs w:val="21"/>
          <w:highlight w:val="none"/>
        </w:rPr>
        <w:t>.10.3 场内交通</w:t>
      </w:r>
    </w:p>
    <w:p w14:paraId="157A9CC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cs="宋体"/>
          <w:color w:val="auto"/>
          <w:sz w:val="21"/>
          <w:szCs w:val="21"/>
          <w:highlight w:val="none"/>
          <w:u w:val="single"/>
        </w:rPr>
        <w:t xml:space="preserve"> 承包人在进行合同约定的各项工作时，不得侵害发包人与他人使用公用道路、水源、市政管网等公共设施的权利，避免对邻近的公共设施产生干扰。承包人占用或使用他人的施工场地，影响他人作业或生活的，应承担相应责任 </w:t>
      </w:r>
      <w:r>
        <w:rPr>
          <w:rFonts w:hint="eastAsia" w:cs="宋体"/>
          <w:color w:val="auto"/>
          <w:sz w:val="21"/>
          <w:szCs w:val="21"/>
          <w:highlight w:val="none"/>
        </w:rPr>
        <w:t>。</w:t>
      </w:r>
    </w:p>
    <w:p w14:paraId="62A295AC">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rPr>
        <w:t>关于发包人向承包人免费提供满足工程施工需要的场内道路和交通设施的约定：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发包</w:t>
      </w:r>
      <w:r>
        <w:rPr>
          <w:rFonts w:hint="eastAsia" w:cs="宋体"/>
          <w:color w:val="auto"/>
          <w:sz w:val="21"/>
          <w:szCs w:val="21"/>
          <w:highlight w:val="none"/>
          <w:u w:val="single"/>
        </w:rPr>
        <w:t>人应</w:t>
      </w:r>
      <w:r>
        <w:rPr>
          <w:rFonts w:hint="eastAsia" w:cs="宋体"/>
          <w:color w:val="auto"/>
          <w:sz w:val="21"/>
          <w:szCs w:val="21"/>
          <w:highlight w:val="none"/>
          <w:u w:val="single"/>
          <w:lang w:val="en-US" w:eastAsia="zh-CN"/>
        </w:rPr>
        <w:t>为</w:t>
      </w:r>
      <w:r>
        <w:rPr>
          <w:rFonts w:hint="eastAsia" w:cs="宋体"/>
          <w:color w:val="auto"/>
          <w:sz w:val="21"/>
          <w:szCs w:val="21"/>
          <w:highlight w:val="none"/>
          <w:u w:val="single"/>
        </w:rPr>
        <w:t>在施工场地或附近实施与工程有关的其他各项工作提供可能的条件。</w:t>
      </w:r>
      <w:bookmarkEnd w:id="90"/>
      <w:bookmarkEnd w:id="91"/>
      <w:bookmarkEnd w:id="92"/>
      <w:bookmarkEnd w:id="93"/>
      <w:bookmarkEnd w:id="94"/>
      <w:bookmarkStart w:id="95" w:name="_Toc318581157"/>
    </w:p>
    <w:p w14:paraId="1F8155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1.10.4 超大件和超重件的运输</w:t>
      </w:r>
    </w:p>
    <w:p w14:paraId="3169BD0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承包人</w:t>
      </w:r>
      <w:r>
        <w:rPr>
          <w:rFonts w:hint="eastAsia" w:cs="宋体"/>
          <w:color w:val="auto"/>
          <w:sz w:val="21"/>
          <w:szCs w:val="21"/>
          <w:highlight w:val="none"/>
          <w:u w:val="single"/>
        </w:rPr>
        <w:t xml:space="preserve"> </w:t>
      </w:r>
      <w:r>
        <w:rPr>
          <w:rFonts w:hint="eastAsia" w:cs="宋体"/>
          <w:color w:val="auto"/>
          <w:sz w:val="21"/>
          <w:szCs w:val="21"/>
          <w:highlight w:val="none"/>
        </w:rPr>
        <w:t>承担。</w:t>
      </w:r>
    </w:p>
    <w:bookmarkEnd w:id="95"/>
    <w:p w14:paraId="5747A59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知识产权</w:t>
      </w:r>
    </w:p>
    <w:p w14:paraId="2C4AD08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BD7A72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6F963D3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1414C4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BAE0A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BE22D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6AE5EB30">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u w:val="single"/>
        </w:rPr>
        <w:t xml:space="preserve">  除专用合同条款另有约定外，发包人提供的工程量清单，应被认为是准确的和完整的。出现下列情形之一时，发包人应予以修正，并相应调整合同价格：</w:t>
      </w:r>
    </w:p>
    <w:p w14:paraId="2DD52084">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（1）工程量清单存在缺项、漏项的；</w:t>
      </w:r>
    </w:p>
    <w:p w14:paraId="2F097610">
      <w:pPr>
        <w:adjustRightInd w:val="0"/>
        <w:snapToGrid w:val="0"/>
        <w:spacing w:line="360" w:lineRule="auto"/>
        <w:ind w:firstLine="420" w:firstLineChars="200"/>
        <w:rPr>
          <w:rFonts w:cs="宋体"/>
          <w:b/>
          <w:bCs/>
          <w:i/>
          <w:iCs/>
          <w:color w:val="auto"/>
          <w:kern w:val="2"/>
          <w:sz w:val="21"/>
          <w:szCs w:val="21"/>
          <w:highlight w:val="none"/>
        </w:rPr>
      </w:pPr>
      <w:r>
        <w:rPr>
          <w:rFonts w:hint="eastAsia" w:cs="宋体"/>
          <w:color w:val="auto"/>
          <w:sz w:val="21"/>
          <w:szCs w:val="21"/>
          <w:highlight w:val="none"/>
          <w:u w:val="single"/>
        </w:rPr>
        <w:t>（</w:t>
      </w:r>
      <w:r>
        <w:rPr>
          <w:rFonts w:hint="eastAsia" w:cs="宋体"/>
          <w:color w:val="auto"/>
          <w:sz w:val="21"/>
          <w:szCs w:val="21"/>
          <w:highlight w:val="none"/>
          <w:u w:val="single"/>
          <w:lang w:val="en-US" w:eastAsia="zh-CN"/>
        </w:rPr>
        <w:t>2</w:t>
      </w:r>
      <w:r>
        <w:rPr>
          <w:rFonts w:hint="eastAsia" w:cs="宋体"/>
          <w:color w:val="auto"/>
          <w:sz w:val="21"/>
          <w:szCs w:val="21"/>
          <w:highlight w:val="none"/>
          <w:u w:val="single"/>
        </w:rPr>
        <w:t>）未按照国家现行计量规范强制性规定计量的。</w:t>
      </w:r>
      <w:r>
        <w:rPr>
          <w:rFonts w:hint="eastAsia" w:cs="宋体"/>
          <w:b/>
          <w:bCs/>
          <w:i/>
          <w:iCs/>
          <w:color w:val="auto"/>
          <w:kern w:val="2"/>
          <w:sz w:val="21"/>
          <w:szCs w:val="21"/>
          <w:highlight w:val="none"/>
        </w:rPr>
        <w:t xml:space="preserve"> </w:t>
      </w:r>
    </w:p>
    <w:p w14:paraId="7F619769">
      <w:pPr>
        <w:adjustRightInd w:val="0"/>
        <w:snapToGrid w:val="0"/>
        <w:spacing w:line="360" w:lineRule="auto"/>
        <w:ind w:firstLine="420" w:firstLineChars="200"/>
        <w:rPr>
          <w:rFonts w:cs="宋体"/>
          <w:b/>
          <w:bCs/>
          <w:i/>
          <w:iCs/>
          <w:color w:val="auto"/>
          <w:kern w:val="2"/>
          <w:sz w:val="21"/>
          <w:szCs w:val="21"/>
          <w:highlight w:val="none"/>
          <w:shd w:val="clear" w:color="FFFFFF" w:fill="D9D9D9"/>
        </w:rPr>
      </w:pPr>
      <w:r>
        <w:rPr>
          <w:rFonts w:hint="eastAsia" w:cs="宋体"/>
          <w:color w:val="auto"/>
          <w:sz w:val="21"/>
          <w:szCs w:val="21"/>
          <w:highlight w:val="none"/>
        </w:rPr>
        <w:t>允许调整合同价格的工程量偏差范围：</w:t>
      </w:r>
      <w:r>
        <w:rPr>
          <w:rFonts w:hint="eastAsia" w:cs="宋体"/>
          <w:color w:val="auto"/>
          <w:sz w:val="21"/>
          <w:szCs w:val="21"/>
          <w:highlight w:val="none"/>
          <w:u w:val="single"/>
          <w:lang w:val="en-US" w:eastAsia="zh-CN"/>
        </w:rPr>
        <w:t>/</w:t>
      </w:r>
      <w:r>
        <w:rPr>
          <w:rFonts w:hint="eastAsia" w:cs="宋体"/>
          <w:b/>
          <w:bCs/>
          <w:i/>
          <w:iCs/>
          <w:color w:val="auto"/>
          <w:kern w:val="2"/>
          <w:sz w:val="21"/>
          <w:szCs w:val="21"/>
          <w:highlight w:val="none"/>
        </w:rPr>
        <w:t xml:space="preserve"> （备注：与合同补充条款相对应）。</w:t>
      </w:r>
    </w:p>
    <w:p w14:paraId="573B27E2">
      <w:pPr>
        <w:snapToGrid w:val="0"/>
        <w:spacing w:before="312" w:beforeLines="100" w:after="312" w:afterLines="100" w:line="360" w:lineRule="auto"/>
        <w:outlineLvl w:val="2"/>
        <w:rPr>
          <w:rFonts w:cs="宋体"/>
          <w:color w:val="auto"/>
          <w:sz w:val="21"/>
          <w:szCs w:val="21"/>
          <w:highlight w:val="none"/>
        </w:rPr>
      </w:pPr>
      <w:bookmarkStart w:id="96" w:name="_Toc351203634"/>
      <w:r>
        <w:rPr>
          <w:rFonts w:hint="eastAsia" w:cs="宋体"/>
          <w:color w:val="auto"/>
          <w:sz w:val="21"/>
          <w:szCs w:val="21"/>
          <w:highlight w:val="none"/>
        </w:rPr>
        <w:t>2</w:t>
      </w:r>
      <w:bookmarkStart w:id="97" w:name="_Toc296347156"/>
      <w:bookmarkStart w:id="98" w:name="_Toc296503157"/>
      <w:bookmarkStart w:id="99" w:name="_Toc296890985"/>
      <w:bookmarkStart w:id="100" w:name="_Toc292559867"/>
      <w:bookmarkStart w:id="101" w:name="_Toc296346658"/>
      <w:bookmarkStart w:id="102" w:name="_Toc297048343"/>
      <w:bookmarkStart w:id="103" w:name="_Toc296944496"/>
      <w:bookmarkStart w:id="104" w:name="_Toc297120457"/>
      <w:bookmarkStart w:id="105" w:name="_Toc296891197"/>
      <w:bookmarkStart w:id="106" w:name="_Toc292559362"/>
      <w:r>
        <w:rPr>
          <w:rFonts w:hint="eastAsia" w:cs="宋体"/>
          <w:color w:val="auto"/>
          <w:sz w:val="21"/>
          <w:szCs w:val="21"/>
          <w:highlight w:val="none"/>
        </w:rPr>
        <w:t>. 发包人</w:t>
      </w:r>
      <w:bookmarkEnd w:id="96"/>
    </w:p>
    <w:bookmarkEnd w:id="97"/>
    <w:bookmarkEnd w:id="98"/>
    <w:bookmarkEnd w:id="99"/>
    <w:bookmarkEnd w:id="100"/>
    <w:bookmarkEnd w:id="101"/>
    <w:bookmarkEnd w:id="102"/>
    <w:bookmarkEnd w:id="103"/>
    <w:bookmarkEnd w:id="104"/>
    <w:bookmarkEnd w:id="105"/>
    <w:bookmarkEnd w:id="106"/>
    <w:p w14:paraId="0F03D1C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2.2 发包人代表</w:t>
      </w:r>
    </w:p>
    <w:p w14:paraId="0FC0BFA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发包人代表：</w:t>
      </w:r>
    </w:p>
    <w:p w14:paraId="35061BA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9808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12683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D932B9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4A889C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4D0CF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230779C">
      <w:pPr>
        <w:adjustRightInd w:val="0"/>
        <w:snapToGrid w:val="0"/>
        <w:spacing w:line="360" w:lineRule="auto"/>
        <w:ind w:firstLine="420" w:firstLineChars="200"/>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B3DC10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4E1BBCC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2.4.1 提供施工现场</w:t>
      </w:r>
    </w:p>
    <w:p w14:paraId="2C0B3B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cs="宋体"/>
          <w:color w:val="auto"/>
          <w:sz w:val="21"/>
          <w:szCs w:val="21"/>
          <w:highlight w:val="none"/>
          <w:u w:val="single"/>
        </w:rPr>
        <w:t>开工日期7天前</w:t>
      </w:r>
      <w:r>
        <w:rPr>
          <w:rFonts w:hint="eastAsia" w:cs="宋体"/>
          <w:color w:val="auto"/>
          <w:sz w:val="21"/>
          <w:szCs w:val="21"/>
          <w:highlight w:val="none"/>
        </w:rPr>
        <w:t>。</w:t>
      </w:r>
    </w:p>
    <w:p w14:paraId="6FF3F45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2.4.2 提供施工条件</w:t>
      </w:r>
    </w:p>
    <w:p w14:paraId="3E3A1C1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cs="宋体"/>
          <w:b/>
          <w:bCs/>
          <w:color w:val="auto"/>
          <w:sz w:val="21"/>
          <w:szCs w:val="21"/>
          <w:highlight w:val="none"/>
          <w:u w:val="single"/>
        </w:rPr>
        <w:t>执行通用条款。</w:t>
      </w:r>
    </w:p>
    <w:p w14:paraId="7951416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3CBA5B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58BF0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14585B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14E3EAE">
      <w:pPr>
        <w:snapToGrid w:val="0"/>
        <w:spacing w:before="312" w:beforeLines="100" w:after="312" w:afterLines="100" w:line="360" w:lineRule="auto"/>
        <w:outlineLvl w:val="2"/>
        <w:rPr>
          <w:rFonts w:cs="宋体"/>
          <w:color w:val="auto"/>
          <w:sz w:val="21"/>
          <w:szCs w:val="21"/>
          <w:highlight w:val="none"/>
        </w:rPr>
      </w:pPr>
      <w:bookmarkStart w:id="107" w:name="_Toc351203635"/>
      <w:r>
        <w:rPr>
          <w:rFonts w:hint="eastAsia" w:cs="宋体"/>
          <w:color w:val="auto"/>
          <w:sz w:val="21"/>
          <w:szCs w:val="21"/>
          <w:highlight w:val="none"/>
        </w:rPr>
        <w:t>3</w:t>
      </w:r>
      <w:bookmarkStart w:id="108" w:name="_Toc296891198"/>
      <w:bookmarkStart w:id="109" w:name="_Toc296503158"/>
      <w:bookmarkStart w:id="110" w:name="_Toc292559868"/>
      <w:bookmarkStart w:id="111" w:name="_Toc292559363"/>
      <w:bookmarkStart w:id="112" w:name="_Toc297120458"/>
      <w:bookmarkStart w:id="113" w:name="_Toc296944497"/>
      <w:bookmarkStart w:id="114" w:name="_Toc296890986"/>
      <w:bookmarkStart w:id="115" w:name="_Toc297048344"/>
      <w:bookmarkStart w:id="116" w:name="_Toc296347157"/>
      <w:bookmarkStart w:id="117" w:name="_Toc296346659"/>
      <w:r>
        <w:rPr>
          <w:rFonts w:hint="eastAsia" w:cs="宋体"/>
          <w:color w:val="auto"/>
          <w:sz w:val="21"/>
          <w:szCs w:val="21"/>
          <w:highlight w:val="none"/>
        </w:rPr>
        <w:t>. 承包人</w:t>
      </w:r>
      <w:bookmarkEnd w:id="107"/>
    </w:p>
    <w:bookmarkEnd w:id="108"/>
    <w:bookmarkEnd w:id="109"/>
    <w:bookmarkEnd w:id="110"/>
    <w:bookmarkEnd w:id="111"/>
    <w:bookmarkEnd w:id="112"/>
    <w:bookmarkEnd w:id="113"/>
    <w:bookmarkEnd w:id="114"/>
    <w:bookmarkEnd w:id="115"/>
    <w:bookmarkEnd w:id="116"/>
    <w:bookmarkEnd w:id="117"/>
    <w:p w14:paraId="7A7C85A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3.1 承包人的一般义务</w:t>
      </w:r>
    </w:p>
    <w:p w14:paraId="04FC9B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（9）承包人提交的</w:t>
      </w:r>
      <w:r>
        <w:rPr>
          <w:rFonts w:hint="eastAsia" w:cs="宋体"/>
          <w:color w:val="auto"/>
          <w:sz w:val="21"/>
          <w:szCs w:val="21"/>
          <w:highlight w:val="none"/>
          <w:lang w:eastAsia="zh-CN"/>
        </w:rPr>
        <w:t>完工</w:t>
      </w:r>
      <w:r>
        <w:rPr>
          <w:rFonts w:hint="eastAsia" w:cs="宋体"/>
          <w:color w:val="auto"/>
          <w:sz w:val="21"/>
          <w:szCs w:val="21"/>
          <w:highlight w:val="none"/>
        </w:rPr>
        <w:t>资料的内容：</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7ADF72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承包人需要提交的</w:t>
      </w:r>
      <w:r>
        <w:rPr>
          <w:rFonts w:hint="eastAsia" w:cs="宋体"/>
          <w:color w:val="auto"/>
          <w:sz w:val="21"/>
          <w:szCs w:val="21"/>
          <w:highlight w:val="none"/>
          <w:lang w:eastAsia="zh-CN"/>
        </w:rPr>
        <w:t>完工</w:t>
      </w:r>
      <w:r>
        <w:rPr>
          <w:rFonts w:hint="eastAsia" w:cs="宋体"/>
          <w:color w:val="auto"/>
          <w:sz w:val="21"/>
          <w:szCs w:val="21"/>
          <w:highlight w:val="none"/>
        </w:rPr>
        <w:t>资料套数：</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BAF9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w:t>
      </w:r>
      <w:r>
        <w:rPr>
          <w:rFonts w:hint="eastAsia" w:cs="宋体"/>
          <w:color w:val="auto"/>
          <w:sz w:val="21"/>
          <w:szCs w:val="21"/>
          <w:highlight w:val="none"/>
          <w:lang w:eastAsia="zh-CN"/>
        </w:rPr>
        <w:t>完工</w:t>
      </w:r>
      <w:r>
        <w:rPr>
          <w:rFonts w:hint="eastAsia" w:cs="宋体"/>
          <w:color w:val="auto"/>
          <w:sz w:val="21"/>
          <w:szCs w:val="21"/>
          <w:highlight w:val="none"/>
        </w:rPr>
        <w:t>资料的费用承担：</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1AE4D4C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w:t>
      </w:r>
      <w:r>
        <w:rPr>
          <w:rFonts w:hint="eastAsia" w:cs="宋体"/>
          <w:color w:val="auto"/>
          <w:sz w:val="21"/>
          <w:szCs w:val="21"/>
          <w:highlight w:val="none"/>
          <w:lang w:eastAsia="zh-CN"/>
        </w:rPr>
        <w:t>完工</w:t>
      </w:r>
      <w:r>
        <w:rPr>
          <w:rFonts w:hint="eastAsia" w:cs="宋体"/>
          <w:color w:val="auto"/>
          <w:sz w:val="21"/>
          <w:szCs w:val="21"/>
          <w:highlight w:val="none"/>
        </w:rPr>
        <w:t>资料移交时间：</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4643F6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w:t>
      </w:r>
      <w:r>
        <w:rPr>
          <w:rFonts w:hint="eastAsia" w:cs="宋体"/>
          <w:color w:val="auto"/>
          <w:sz w:val="21"/>
          <w:szCs w:val="21"/>
          <w:highlight w:val="none"/>
          <w:lang w:eastAsia="zh-CN"/>
        </w:rPr>
        <w:t>完工</w:t>
      </w:r>
      <w:r>
        <w:rPr>
          <w:rFonts w:hint="eastAsia" w:cs="宋体"/>
          <w:color w:val="auto"/>
          <w:sz w:val="21"/>
          <w:szCs w:val="21"/>
          <w:highlight w:val="none"/>
        </w:rPr>
        <w:t>资料形式要求：</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8AE82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（10）承包人应履行的其他义务：</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420AD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3.2 项目经理</w:t>
      </w:r>
    </w:p>
    <w:p w14:paraId="25B0B4F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3.2.1 项目经理：</w:t>
      </w:r>
    </w:p>
    <w:p w14:paraId="6C41E71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5D4CFF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B20C09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9D7C9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B8280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3C043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CDB26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1E443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0573E0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BF01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D20B7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cs="宋体"/>
          <w:color w:val="auto"/>
          <w:sz w:val="21"/>
          <w:szCs w:val="21"/>
          <w:highlight w:val="none"/>
          <w:u w:val="single"/>
        </w:rPr>
        <w:t>见《专用合同条款数据表》。</w:t>
      </w:r>
    </w:p>
    <w:p w14:paraId="290A0C86">
      <w:pPr>
        <w:adjustRightInd w:val="0"/>
        <w:snapToGrid w:val="0"/>
        <w:spacing w:line="360" w:lineRule="auto"/>
        <w:ind w:firstLine="420" w:firstLineChars="200"/>
        <w:rPr>
          <w:rFonts w:cs="宋体"/>
          <w:b/>
          <w:bCs/>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 </w:t>
      </w:r>
      <w:r>
        <w:rPr>
          <w:rFonts w:hint="eastAsia" w:cs="宋体"/>
          <w:b/>
          <w:bCs/>
          <w:color w:val="auto"/>
          <w:sz w:val="21"/>
          <w:szCs w:val="21"/>
          <w:highlight w:val="none"/>
          <w:u w:val="single"/>
        </w:rPr>
        <w:t>向发包人支付人民币</w:t>
      </w:r>
      <w:r>
        <w:rPr>
          <w:rFonts w:hint="eastAsia" w:cs="宋体"/>
          <w:b/>
          <w:bCs/>
          <w:color w:val="auto"/>
          <w:sz w:val="21"/>
          <w:szCs w:val="21"/>
          <w:highlight w:val="none"/>
          <w:u w:val="single"/>
          <w:lang w:val="en-US" w:eastAsia="zh-CN"/>
        </w:rPr>
        <w:t>壹</w:t>
      </w:r>
      <w:r>
        <w:rPr>
          <w:rFonts w:hint="eastAsia" w:cs="宋体"/>
          <w:b/>
          <w:bCs/>
          <w:color w:val="auto"/>
          <w:sz w:val="21"/>
          <w:szCs w:val="21"/>
          <w:highlight w:val="none"/>
          <w:u w:val="single"/>
        </w:rPr>
        <w:t>万元的违约金，违约金从履约保证金中扣除</w:t>
      </w:r>
      <w:r>
        <w:rPr>
          <w:rFonts w:hint="eastAsia" w:cs="宋体"/>
          <w:b/>
          <w:bCs/>
          <w:color w:val="auto"/>
          <w:sz w:val="21"/>
          <w:szCs w:val="21"/>
          <w:highlight w:val="none"/>
          <w:u w:val="single"/>
          <w:lang w:eastAsia="zh-CN"/>
        </w:rPr>
        <w:t>，</w:t>
      </w:r>
      <w:r>
        <w:rPr>
          <w:rFonts w:hint="eastAsia" w:cs="宋体"/>
          <w:b/>
          <w:bCs/>
          <w:color w:val="auto"/>
          <w:sz w:val="21"/>
          <w:szCs w:val="21"/>
          <w:highlight w:val="none"/>
          <w:u w:val="single"/>
          <w:lang w:val="en-US" w:eastAsia="zh-CN"/>
        </w:rPr>
        <w:t>同时发包人有权解除合同</w:t>
      </w:r>
      <w:r>
        <w:rPr>
          <w:rFonts w:hint="eastAsia" w:cs="宋体"/>
          <w:b/>
          <w:bCs/>
          <w:color w:val="auto"/>
          <w:sz w:val="21"/>
          <w:szCs w:val="21"/>
          <w:highlight w:val="none"/>
          <w:u w:val="single"/>
        </w:rPr>
        <w:t xml:space="preserve">  </w:t>
      </w:r>
      <w:r>
        <w:rPr>
          <w:rFonts w:hint="eastAsia" w:cs="宋体"/>
          <w:b/>
          <w:bCs/>
          <w:color w:val="auto"/>
          <w:sz w:val="21"/>
          <w:szCs w:val="21"/>
          <w:highlight w:val="none"/>
        </w:rPr>
        <w:t>。</w:t>
      </w:r>
    </w:p>
    <w:p w14:paraId="2D94CF6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55238D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3.2.3 承包人擅自更换项目经理的违约责任：</w:t>
      </w:r>
    </w:p>
    <w:p w14:paraId="6F0B43B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49D9EE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 xml:space="preserve"> 向发包人支付人民币</w:t>
      </w:r>
      <w:r>
        <w:rPr>
          <w:rFonts w:hint="eastAsia" w:cs="宋体"/>
          <w:b/>
          <w:bCs/>
          <w:color w:val="auto"/>
          <w:sz w:val="21"/>
          <w:szCs w:val="21"/>
          <w:highlight w:val="none"/>
          <w:u w:val="single"/>
          <w:lang w:val="en-US" w:eastAsia="zh-CN"/>
        </w:rPr>
        <w:t>壹</w:t>
      </w:r>
      <w:r>
        <w:rPr>
          <w:rFonts w:hint="eastAsia" w:cs="宋体"/>
          <w:color w:val="auto"/>
          <w:sz w:val="21"/>
          <w:szCs w:val="21"/>
          <w:highlight w:val="none"/>
          <w:u w:val="single"/>
        </w:rPr>
        <w:t>万元违约金，同时承包人承担上述违约给发包人造成的一切损失。</w:t>
      </w:r>
    </w:p>
    <w:p w14:paraId="4605FCB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3.3 承包人人员</w:t>
      </w:r>
    </w:p>
    <w:p w14:paraId="4477A5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cs="宋体"/>
          <w:color w:val="auto"/>
          <w:sz w:val="21"/>
          <w:szCs w:val="21"/>
          <w:highlight w:val="none"/>
          <w:u w:val="single"/>
          <w:lang w:val="en-US" w:eastAsia="zh-CN"/>
        </w:rPr>
        <w:t>合同签订时提供</w:t>
      </w:r>
      <w:r>
        <w:rPr>
          <w:rFonts w:hint="eastAsia" w:cs="宋体"/>
          <w:color w:val="auto"/>
          <w:sz w:val="21"/>
          <w:szCs w:val="21"/>
          <w:highlight w:val="none"/>
        </w:rPr>
        <w:t>。</w:t>
      </w:r>
    </w:p>
    <w:p w14:paraId="43C586B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rPr>
        <w:t xml:space="preserve"> 发包人有权解除合同，由此造成的损失由承包人自行承担，承包人还应赔偿由此造成发包人的全部损失。 </w:t>
      </w:r>
      <w:r>
        <w:rPr>
          <w:rFonts w:hint="eastAsia" w:cs="宋体"/>
          <w:color w:val="auto"/>
          <w:sz w:val="21"/>
          <w:szCs w:val="21"/>
          <w:highlight w:val="none"/>
        </w:rPr>
        <w:t>。</w:t>
      </w:r>
    </w:p>
    <w:p w14:paraId="31FE264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192DE41D">
      <w:pPr>
        <w:adjustRightInd w:val="0"/>
        <w:snapToGrid w:val="0"/>
        <w:spacing w:line="360" w:lineRule="auto"/>
        <w:ind w:firstLine="424" w:firstLineChars="202"/>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3B7E12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1E7A962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w:t>
      </w:r>
      <w:bookmarkStart w:id="118" w:name="_Toc297120459"/>
      <w:bookmarkStart w:id="119" w:name="_Toc292559869"/>
      <w:bookmarkStart w:id="120" w:name="_Toc312677988"/>
      <w:bookmarkStart w:id="121" w:name="_Toc296944498"/>
      <w:bookmarkStart w:id="122" w:name="_Toc292559364"/>
      <w:bookmarkStart w:id="123" w:name="_Toc296347158"/>
      <w:bookmarkStart w:id="124" w:name="_Toc296503159"/>
      <w:bookmarkStart w:id="125" w:name="_Toc296346660"/>
      <w:bookmarkStart w:id="126" w:name="_Toc296891199"/>
      <w:bookmarkStart w:id="127" w:name="_Toc296890987"/>
      <w:bookmarkStart w:id="128" w:name="_Toc297048345"/>
      <w:bookmarkStart w:id="129" w:name="_Toc303539102"/>
      <w:bookmarkStart w:id="130" w:name="_Toc297216151"/>
      <w:bookmarkStart w:id="131" w:name="_Toc304295523"/>
      <w:bookmarkStart w:id="132" w:name="_Toc297123492"/>
      <w:bookmarkStart w:id="133" w:name="_Toc300934945"/>
      <w:r>
        <w:rPr>
          <w:rFonts w:hint="eastAsia" w:cs="宋体"/>
          <w:bCs/>
          <w:color w:val="auto"/>
          <w:sz w:val="21"/>
          <w:szCs w:val="21"/>
          <w:highlight w:val="none"/>
        </w:rPr>
        <w:t>.5 分包</w:t>
      </w:r>
    </w:p>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14:paraId="36DCDB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34" w:name="_Toc304295524"/>
      <w:bookmarkStart w:id="135" w:name="_Toc297048346"/>
      <w:bookmarkStart w:id="136" w:name="_Toc296890988"/>
      <w:bookmarkStart w:id="137" w:name="_Toc296347159"/>
      <w:bookmarkStart w:id="138" w:name="_Toc296944499"/>
      <w:bookmarkStart w:id="139" w:name="_Toc296346661"/>
      <w:bookmarkStart w:id="140" w:name="_Toc292559870"/>
      <w:bookmarkStart w:id="141" w:name="_Toc297120460"/>
      <w:bookmarkStart w:id="142" w:name="_Toc297216152"/>
      <w:bookmarkStart w:id="143" w:name="_Toc300934946"/>
      <w:bookmarkStart w:id="144" w:name="_Toc296891200"/>
      <w:bookmarkStart w:id="145" w:name="_Toc297123493"/>
      <w:bookmarkStart w:id="146" w:name="_Toc303539103"/>
      <w:bookmarkStart w:id="147" w:name="_Toc296503160"/>
      <w:bookmarkStart w:id="148" w:name="_Toc292559365"/>
      <w:bookmarkStart w:id="149" w:name="_Toc312677989"/>
      <w:bookmarkStart w:id="150" w:name="_Toc318581158"/>
      <w:r>
        <w:rPr>
          <w:rFonts w:hint="eastAsia" w:cs="宋体"/>
          <w:color w:val="auto"/>
          <w:sz w:val="21"/>
          <w:szCs w:val="21"/>
          <w:highlight w:val="none"/>
        </w:rPr>
        <w:t>.5.1 分包的一般约定</w:t>
      </w:r>
    </w:p>
    <w:p w14:paraId="48F63C2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10B637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主体结构、关键性工作的范围：</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Start w:id="151" w:name="_Toc303539104"/>
      <w:bookmarkStart w:id="152" w:name="_Toc296891201"/>
      <w:bookmarkStart w:id="153" w:name="_Toc296503161"/>
      <w:bookmarkStart w:id="154" w:name="_Toc297216153"/>
      <w:bookmarkStart w:id="155" w:name="_Toc296890989"/>
      <w:bookmarkStart w:id="156" w:name="_Toc300934947"/>
      <w:bookmarkStart w:id="157" w:name="_Toc297048347"/>
      <w:bookmarkStart w:id="158" w:name="_Toc296347160"/>
      <w:bookmarkStart w:id="159" w:name="_Toc296346662"/>
      <w:bookmarkStart w:id="160" w:name="_Toc297123494"/>
      <w:bookmarkStart w:id="161" w:name="_Toc296944500"/>
      <w:bookmarkStart w:id="162" w:name="_Toc304295525"/>
      <w:bookmarkStart w:id="163" w:name="_Toc297120461"/>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14:paraId="65831A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64" w:name="_Toc312677990"/>
      <w:bookmarkStart w:id="165" w:name="_Toc318581159"/>
      <w:r>
        <w:rPr>
          <w:rFonts w:hint="eastAsia" w:cs="宋体"/>
          <w:color w:val="auto"/>
          <w:sz w:val="21"/>
          <w:szCs w:val="21"/>
          <w:highlight w:val="none"/>
        </w:rPr>
        <w:t>.5.2 分包的确定</w:t>
      </w:r>
    </w:p>
    <w:p w14:paraId="0D57FCC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855307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2BE0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3.5.4 分包合同价款</w:t>
      </w:r>
    </w:p>
    <w:p w14:paraId="73D4266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64"/>
    <w:bookmarkEnd w:id="165"/>
    <w:p w14:paraId="0F67CF3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1B99D37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rPr>
        <w:t>自发包人向承包人移交施工现场之日起，承包人应负责照管工程及工程相关的材料、工程设备，直到颁发工程接收证书之日止。</w:t>
      </w:r>
    </w:p>
    <w:p w14:paraId="69F1B23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3.7 履约保证金</w:t>
      </w:r>
    </w:p>
    <w:p w14:paraId="2E48C02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1CE1467">
      <w:pPr>
        <w:adjustRightInd w:val="0"/>
        <w:snapToGrid w:val="0"/>
        <w:spacing w:line="360" w:lineRule="auto"/>
        <w:ind w:left="-70" w:leftChars="-35" w:firstLine="497" w:firstLineChars="237"/>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DD2CF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741B14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409EDEB6">
      <w:pPr>
        <w:adjustRightInd w:val="0"/>
        <w:snapToGrid w:val="0"/>
        <w:spacing w:line="360" w:lineRule="auto"/>
        <w:ind w:firstLine="420" w:firstLineChars="200"/>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22606F72">
      <w:pPr>
        <w:snapToGrid w:val="0"/>
        <w:spacing w:before="312" w:beforeLines="100" w:after="312" w:afterLines="100" w:line="360" w:lineRule="auto"/>
        <w:outlineLvl w:val="2"/>
        <w:rPr>
          <w:rFonts w:hint="eastAsia" w:cs="宋体"/>
          <w:bCs/>
          <w:color w:val="auto"/>
          <w:sz w:val="21"/>
          <w:szCs w:val="21"/>
          <w:highlight w:val="none"/>
          <w:lang w:val="en-US" w:eastAsia="zh-CN"/>
        </w:rPr>
      </w:pPr>
      <w:bookmarkStart w:id="166" w:name="_Toc351203636"/>
      <w:r>
        <w:rPr>
          <w:rFonts w:hint="eastAsia" w:cs="宋体"/>
          <w:color w:val="auto"/>
          <w:sz w:val="21"/>
          <w:szCs w:val="21"/>
          <w:highlight w:val="none"/>
        </w:rPr>
        <w:t>4</w:t>
      </w:r>
      <w:bookmarkStart w:id="167" w:name="_Toc296503162"/>
      <w:bookmarkStart w:id="168" w:name="_Toc292559366"/>
      <w:bookmarkStart w:id="169" w:name="_Toc296346663"/>
      <w:bookmarkStart w:id="170" w:name="_Toc296891202"/>
      <w:bookmarkStart w:id="171" w:name="_Toc296890990"/>
      <w:bookmarkStart w:id="172" w:name="_Toc296347161"/>
      <w:bookmarkStart w:id="173" w:name="_Toc297048348"/>
      <w:bookmarkStart w:id="174" w:name="_Toc297120462"/>
      <w:bookmarkStart w:id="175" w:name="_Toc296944501"/>
      <w:bookmarkStart w:id="176" w:name="_Toc267251413"/>
      <w:bookmarkStart w:id="177" w:name="_Toc292559871"/>
      <w:r>
        <w:rPr>
          <w:rFonts w:hint="eastAsia" w:cs="宋体"/>
          <w:color w:val="auto"/>
          <w:sz w:val="21"/>
          <w:szCs w:val="21"/>
          <w:highlight w:val="none"/>
        </w:rPr>
        <w:t>. 监</w:t>
      </w:r>
      <w:bookmarkEnd w:id="167"/>
      <w:bookmarkEnd w:id="168"/>
      <w:bookmarkEnd w:id="169"/>
      <w:bookmarkEnd w:id="170"/>
      <w:bookmarkEnd w:id="171"/>
      <w:bookmarkEnd w:id="172"/>
      <w:bookmarkEnd w:id="173"/>
      <w:bookmarkEnd w:id="174"/>
      <w:bookmarkEnd w:id="175"/>
      <w:bookmarkEnd w:id="176"/>
      <w:bookmarkEnd w:id="177"/>
      <w:r>
        <w:rPr>
          <w:rFonts w:hint="eastAsia" w:cs="宋体"/>
          <w:color w:val="auto"/>
          <w:sz w:val="21"/>
          <w:szCs w:val="21"/>
          <w:highlight w:val="none"/>
        </w:rPr>
        <w:t>理人</w:t>
      </w:r>
      <w:bookmarkEnd w:id="166"/>
      <w:bookmarkStart w:id="178" w:name="_Toc267251418"/>
      <w:bookmarkStart w:id="179" w:name="_Toc351203637"/>
      <w:r>
        <w:rPr>
          <w:rFonts w:hint="eastAsia" w:cs="宋体"/>
          <w:bCs/>
          <w:color w:val="auto"/>
          <w:sz w:val="21"/>
          <w:szCs w:val="21"/>
          <w:highlight w:val="none"/>
          <w:lang w:val="en-US" w:eastAsia="zh-CN"/>
        </w:rPr>
        <w:t>//</w:t>
      </w:r>
    </w:p>
    <w:p w14:paraId="583127B4">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5</w:t>
      </w:r>
      <w:bookmarkEnd w:id="178"/>
      <w:bookmarkStart w:id="180" w:name="_Toc292559367"/>
      <w:bookmarkStart w:id="181" w:name="_Toc296891203"/>
      <w:bookmarkStart w:id="182" w:name="_Toc296347162"/>
      <w:bookmarkStart w:id="183" w:name="_Toc297048349"/>
      <w:bookmarkStart w:id="184" w:name="_Toc296944502"/>
      <w:bookmarkStart w:id="185" w:name="_Toc296890991"/>
      <w:bookmarkStart w:id="186" w:name="_Toc292559872"/>
      <w:bookmarkStart w:id="187" w:name="_Toc296346664"/>
      <w:bookmarkStart w:id="188" w:name="_Toc297120463"/>
      <w:bookmarkStart w:id="189" w:name="_Toc296503163"/>
      <w:r>
        <w:rPr>
          <w:rFonts w:hint="eastAsia" w:cs="宋体"/>
          <w:color w:val="auto"/>
          <w:sz w:val="21"/>
          <w:szCs w:val="21"/>
          <w:highlight w:val="none"/>
        </w:rPr>
        <w:t>. 工程质量</w:t>
      </w:r>
      <w:bookmarkEnd w:id="179"/>
    </w:p>
    <w:p w14:paraId="11A239F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5.1 质量要求</w:t>
      </w:r>
    </w:p>
    <w:p w14:paraId="230FEAB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w:t>
      </w:r>
      <w:bookmarkStart w:id="190" w:name="_Toc297123496"/>
      <w:bookmarkStart w:id="191" w:name="_Toc300934949"/>
      <w:bookmarkStart w:id="192" w:name="_Toc312677997"/>
      <w:bookmarkStart w:id="193" w:name="_Toc304295527"/>
      <w:bookmarkStart w:id="194" w:name="_Toc318581164"/>
      <w:bookmarkStart w:id="195" w:name="_Toc303539106"/>
      <w:bookmarkStart w:id="196" w:name="_Toc297216155"/>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7F2DB1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5FAF5F">
      <w:pPr>
        <w:snapToGrid w:val="0"/>
        <w:spacing w:line="360" w:lineRule="auto"/>
        <w:ind w:firstLine="420" w:firstLineChars="200"/>
        <w:jc w:val="left"/>
        <w:rPr>
          <w:rFonts w:cs="宋体"/>
          <w:color w:val="auto"/>
          <w:sz w:val="21"/>
          <w:szCs w:val="21"/>
          <w:highlight w:val="none"/>
        </w:rPr>
      </w:pPr>
      <w:bookmarkStart w:id="197" w:name="_Toc351203638"/>
      <w:r>
        <w:rPr>
          <w:rFonts w:hint="eastAsia" w:cs="宋体"/>
          <w:color w:val="auto"/>
          <w:sz w:val="21"/>
          <w:szCs w:val="21"/>
          <w:highlight w:val="none"/>
        </w:rPr>
        <w:t>关于建造要求：</w:t>
      </w:r>
    </w:p>
    <w:p w14:paraId="57573AB5">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127A32D8">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5F7FC3D1">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280AB9AB">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D76C28F">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0B1748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5.3 隐蔽工程检查</w:t>
      </w:r>
    </w:p>
    <w:p w14:paraId="5F66DDC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5.3.2 承包人提前通知监理人隐蔽工程检查的期限的约定：</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8E6A1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监理人不能按时进行检查时，应提前</w:t>
      </w:r>
      <w:r>
        <w:rPr>
          <w:rFonts w:hint="eastAsia" w:cs="宋体"/>
          <w:color w:val="auto"/>
          <w:sz w:val="21"/>
          <w:szCs w:val="21"/>
          <w:highlight w:val="none"/>
          <w:u w:val="single"/>
          <w:lang w:val="en-US" w:eastAsia="zh-CN"/>
        </w:rPr>
        <w:t>/</w:t>
      </w:r>
      <w:r>
        <w:rPr>
          <w:rFonts w:hint="eastAsia" w:cs="宋体"/>
          <w:color w:val="auto"/>
          <w:sz w:val="21"/>
          <w:szCs w:val="21"/>
          <w:highlight w:val="none"/>
        </w:rPr>
        <w:t>小时提交书面延期要求。</w:t>
      </w:r>
    </w:p>
    <w:p w14:paraId="4D5E96B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lang w:val="en-US" w:eastAsia="zh-CN"/>
        </w:rPr>
        <w:t>/</w:t>
      </w:r>
      <w:r>
        <w:rPr>
          <w:rFonts w:hint="eastAsia" w:cs="宋体"/>
          <w:color w:val="auto"/>
          <w:sz w:val="21"/>
          <w:szCs w:val="21"/>
          <w:highlight w:val="none"/>
        </w:rPr>
        <w:t>小时。</w:t>
      </w:r>
    </w:p>
    <w:p w14:paraId="2935500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w:t>
      </w:r>
      <w:bookmarkStart w:id="198" w:name="_Toc337558762"/>
      <w:r>
        <w:rPr>
          <w:rFonts w:hint="eastAsia" w:cs="宋体"/>
          <w:bCs/>
          <w:color w:val="auto"/>
          <w:sz w:val="21"/>
          <w:szCs w:val="21"/>
          <w:highlight w:val="none"/>
        </w:rPr>
        <w:t>.4 不合格工程的处理</w:t>
      </w:r>
    </w:p>
    <w:bookmarkEnd w:id="198"/>
    <w:p w14:paraId="465695CD">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本款补充5.4.3项：</w:t>
      </w:r>
    </w:p>
    <w:p w14:paraId="65F73522">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5.4.3 </w:t>
      </w:r>
      <w:r>
        <w:rPr>
          <w:rFonts w:hint="eastAsia" w:cs="宋体"/>
          <w:color w:val="auto"/>
          <w:sz w:val="21"/>
          <w:szCs w:val="21"/>
          <w:highlight w:val="none"/>
          <w:lang w:val="en-US" w:eastAsia="zh-CN"/>
        </w:rPr>
        <w:t>/</w:t>
      </w:r>
      <w:r>
        <w:rPr>
          <w:rFonts w:hint="eastAsia" w:cs="宋体"/>
          <w:color w:val="auto"/>
          <w:sz w:val="21"/>
          <w:szCs w:val="21"/>
          <w:highlight w:val="none"/>
        </w:rPr>
        <w:t>。</w:t>
      </w:r>
    </w:p>
    <w:p w14:paraId="6488F19C">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本条补充5.6款：</w:t>
      </w:r>
    </w:p>
    <w:p w14:paraId="4534F2F9">
      <w:pPr>
        <w:keepNext/>
        <w:keepLines/>
        <w:snapToGrid w:val="0"/>
        <w:spacing w:before="120" w:after="120" w:line="360" w:lineRule="auto"/>
        <w:ind w:firstLine="420" w:firstLineChars="200"/>
        <w:outlineLvl w:val="3"/>
        <w:rPr>
          <w:rFonts w:cs="宋体"/>
          <w:bCs/>
          <w:color w:val="auto"/>
          <w:sz w:val="21"/>
          <w:szCs w:val="21"/>
          <w:highlight w:val="none"/>
        </w:rPr>
      </w:pPr>
      <w:bookmarkStart w:id="199" w:name="_Toc532377348"/>
      <w:r>
        <w:rPr>
          <w:rFonts w:hint="eastAsia" w:cs="宋体"/>
          <w:bCs/>
          <w:color w:val="auto"/>
          <w:sz w:val="21"/>
          <w:szCs w:val="21"/>
          <w:highlight w:val="none"/>
        </w:rPr>
        <w:t>5.6 质量事故的处理</w:t>
      </w:r>
      <w:bookmarkEnd w:id="199"/>
    </w:p>
    <w:p w14:paraId="1B5B2C73">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36580A59">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41D75848">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97"/>
    </w:p>
    <w:p w14:paraId="4609F9F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6.1 安全文明施工</w:t>
      </w:r>
    </w:p>
    <w:p w14:paraId="223D024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 xml:space="preserve">  执行国家、省、市有关</w:t>
      </w:r>
      <w:r>
        <w:rPr>
          <w:rFonts w:hint="eastAsia" w:cs="宋体"/>
          <w:color w:val="auto"/>
          <w:sz w:val="21"/>
          <w:szCs w:val="21"/>
          <w:highlight w:val="none"/>
          <w:u w:val="single"/>
          <w:lang w:val="en-US" w:eastAsia="zh-CN"/>
        </w:rPr>
        <w:t>安全生产</w:t>
      </w:r>
      <w:r>
        <w:rPr>
          <w:rFonts w:hint="eastAsia" w:cs="宋体"/>
          <w:color w:val="auto"/>
          <w:sz w:val="21"/>
          <w:szCs w:val="21"/>
          <w:highlight w:val="none"/>
          <w:u w:val="single"/>
        </w:rPr>
        <w:t xml:space="preserve">规定，确保安全生产的达标  </w:t>
      </w:r>
      <w:r>
        <w:rPr>
          <w:rFonts w:hint="eastAsia" w:cs="宋体"/>
          <w:color w:val="auto"/>
          <w:sz w:val="21"/>
          <w:szCs w:val="21"/>
          <w:highlight w:val="none"/>
        </w:rPr>
        <w:t>。</w:t>
      </w:r>
    </w:p>
    <w:p w14:paraId="299925E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cs="宋体"/>
          <w:color w:val="auto"/>
          <w:sz w:val="21"/>
          <w:szCs w:val="21"/>
          <w:highlight w:val="none"/>
          <w:u w:val="single"/>
        </w:rPr>
        <w:t xml:space="preserve"> 执行国家、省、市有关</w:t>
      </w:r>
      <w:r>
        <w:rPr>
          <w:rFonts w:hint="eastAsia" w:cs="宋体"/>
          <w:color w:val="auto"/>
          <w:sz w:val="21"/>
          <w:szCs w:val="21"/>
          <w:highlight w:val="none"/>
          <w:u w:val="single"/>
          <w:lang w:val="en-US" w:eastAsia="zh-CN"/>
        </w:rPr>
        <w:t>治安保卫</w:t>
      </w:r>
      <w:r>
        <w:rPr>
          <w:rFonts w:hint="eastAsia" w:cs="宋体"/>
          <w:color w:val="auto"/>
          <w:sz w:val="21"/>
          <w:szCs w:val="21"/>
          <w:highlight w:val="none"/>
          <w:u w:val="single"/>
        </w:rPr>
        <w:t xml:space="preserve">规定  </w:t>
      </w:r>
      <w:r>
        <w:rPr>
          <w:rFonts w:hint="eastAsia" w:cs="宋体"/>
          <w:color w:val="auto"/>
          <w:sz w:val="21"/>
          <w:szCs w:val="21"/>
          <w:highlight w:val="none"/>
        </w:rPr>
        <w:t>。</w:t>
      </w:r>
    </w:p>
    <w:p w14:paraId="239EB9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 xml:space="preserve">  执行国家、省、市有关</w:t>
      </w:r>
      <w:r>
        <w:rPr>
          <w:rFonts w:hint="eastAsia" w:cs="宋体"/>
          <w:color w:val="auto"/>
          <w:sz w:val="21"/>
          <w:szCs w:val="21"/>
          <w:highlight w:val="none"/>
          <w:u w:val="single"/>
          <w:lang w:val="en-US" w:eastAsia="zh-CN"/>
        </w:rPr>
        <w:t>治安管理规定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0F960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6.1.5 文明施工</w:t>
      </w:r>
    </w:p>
    <w:p w14:paraId="35B6A74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 xml:space="preserve">  执行国家、省、市有关规定，确保文明施工  </w:t>
      </w:r>
      <w:r>
        <w:rPr>
          <w:rFonts w:hint="eastAsia" w:cs="宋体"/>
          <w:color w:val="auto"/>
          <w:sz w:val="21"/>
          <w:szCs w:val="21"/>
          <w:highlight w:val="none"/>
        </w:rPr>
        <w:t>。</w:t>
      </w:r>
    </w:p>
    <w:p w14:paraId="1CFF27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6.1.6 关于安全文明施工费支付比例和支付期限的约定：</w:t>
      </w:r>
      <w:r>
        <w:rPr>
          <w:rFonts w:hint="eastAsia" w:cs="宋体"/>
          <w:color w:val="auto"/>
          <w:sz w:val="21"/>
          <w:szCs w:val="21"/>
          <w:highlight w:val="none"/>
          <w:u w:val="single"/>
        </w:rPr>
        <w:t xml:space="preserve"> 与工程进度款同期支付 </w:t>
      </w:r>
      <w:r>
        <w:rPr>
          <w:rFonts w:hint="eastAsia" w:cs="宋体"/>
          <w:color w:val="auto"/>
          <w:sz w:val="21"/>
          <w:szCs w:val="21"/>
          <w:highlight w:val="none"/>
        </w:rPr>
        <w:t>。</w:t>
      </w:r>
    </w:p>
    <w:bookmarkEnd w:id="190"/>
    <w:bookmarkEnd w:id="191"/>
    <w:bookmarkEnd w:id="192"/>
    <w:bookmarkEnd w:id="193"/>
    <w:bookmarkEnd w:id="194"/>
    <w:bookmarkEnd w:id="195"/>
    <w:bookmarkEnd w:id="196"/>
    <w:p w14:paraId="42A75786">
      <w:pPr>
        <w:snapToGrid w:val="0"/>
        <w:spacing w:before="312" w:beforeLines="100" w:after="312" w:afterLines="100" w:line="360" w:lineRule="auto"/>
        <w:outlineLvl w:val="2"/>
        <w:rPr>
          <w:rFonts w:cs="宋体"/>
          <w:color w:val="auto"/>
          <w:sz w:val="21"/>
          <w:szCs w:val="21"/>
          <w:highlight w:val="none"/>
        </w:rPr>
      </w:pPr>
      <w:bookmarkStart w:id="200" w:name="_Toc351203639"/>
      <w:r>
        <w:rPr>
          <w:rFonts w:hint="eastAsia" w:cs="宋体"/>
          <w:color w:val="auto"/>
          <w:sz w:val="21"/>
          <w:szCs w:val="21"/>
          <w:highlight w:val="none"/>
        </w:rPr>
        <w:t>7. 工期和进度</w:t>
      </w:r>
      <w:bookmarkEnd w:id="200"/>
    </w:p>
    <w:p w14:paraId="2D7D7F7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7.1 施工组织设计</w:t>
      </w:r>
    </w:p>
    <w:p w14:paraId="530AA34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rPr>
        <w:t>总进度计划须含网络图、横道图。</w:t>
      </w:r>
    </w:p>
    <w:p w14:paraId="5A5AA8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7.1.2 施工组织设计的提交和修改</w:t>
      </w:r>
    </w:p>
    <w:p w14:paraId="6D1C48B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4ADDF5F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2CB2223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01" w:name="_Toc312677479"/>
      <w:bookmarkStart w:id="202" w:name="_Toc312678005"/>
      <w:bookmarkStart w:id="203" w:name="_Toc297123514"/>
      <w:bookmarkStart w:id="204" w:name="_Toc303539123"/>
      <w:bookmarkStart w:id="205" w:name="_Toc297216173"/>
      <w:bookmarkStart w:id="206" w:name="_Toc304295541"/>
      <w:bookmarkStart w:id="207" w:name="_Toc300934966"/>
      <w:r>
        <w:rPr>
          <w:rFonts w:hint="eastAsia" w:cs="宋体"/>
          <w:bCs/>
          <w:color w:val="auto"/>
          <w:sz w:val="21"/>
          <w:szCs w:val="21"/>
          <w:highlight w:val="none"/>
        </w:rPr>
        <w:t>.2 施工进度计划</w:t>
      </w:r>
    </w:p>
    <w:p w14:paraId="4332A87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7.2.2 施工进度计划的修订</w:t>
      </w:r>
    </w:p>
    <w:p w14:paraId="4BF1180D">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rPr>
        <w:t>发包人和监理人在收到修订的施工进度计划后确认或提出修改意见的期限：</w:t>
      </w:r>
      <w:r>
        <w:rPr>
          <w:rFonts w:hint="eastAsia" w:cs="宋体"/>
          <w:color w:val="auto"/>
          <w:sz w:val="21"/>
          <w:szCs w:val="21"/>
          <w:highlight w:val="none"/>
          <w:u w:val="single"/>
        </w:rPr>
        <w:t xml:space="preserve">  执行通用条</w:t>
      </w:r>
    </w:p>
    <w:p w14:paraId="2D9F425B">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款</w:t>
      </w:r>
    </w:p>
    <w:p w14:paraId="0DE533C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w:t>
      </w:r>
    </w:p>
    <w:p w14:paraId="2784583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7.3 开工</w:t>
      </w:r>
    </w:p>
    <w:p w14:paraId="43C8AB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7.3.1 开工准备</w:t>
      </w:r>
    </w:p>
    <w:p w14:paraId="0085DE7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E481FA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4A5BC0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BC7F3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7.3.2 开工通知</w:t>
      </w:r>
    </w:p>
    <w:p w14:paraId="144891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201"/>
    <w:bookmarkEnd w:id="202"/>
    <w:bookmarkEnd w:id="203"/>
    <w:bookmarkEnd w:id="204"/>
    <w:bookmarkEnd w:id="205"/>
    <w:bookmarkEnd w:id="206"/>
    <w:bookmarkEnd w:id="207"/>
    <w:p w14:paraId="0CB2064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7.4 测量放线</w:t>
      </w:r>
    </w:p>
    <w:p w14:paraId="6EFE2AD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DCB014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08" w:name="_Toc297123516"/>
      <w:bookmarkStart w:id="209" w:name="_Toc303539125"/>
      <w:bookmarkStart w:id="210" w:name="_Toc312677484"/>
      <w:bookmarkStart w:id="211" w:name="_Toc300934968"/>
      <w:bookmarkStart w:id="212" w:name="_Toc304295546"/>
      <w:bookmarkStart w:id="213" w:name="_Toc312678010"/>
      <w:bookmarkStart w:id="214" w:name="_Toc297216175"/>
      <w:r>
        <w:rPr>
          <w:rFonts w:hint="eastAsia" w:cs="宋体"/>
          <w:bCs/>
          <w:color w:val="auto"/>
          <w:sz w:val="21"/>
          <w:szCs w:val="21"/>
          <w:highlight w:val="none"/>
        </w:rPr>
        <w:t>.5 工期延误</w:t>
      </w:r>
    </w:p>
    <w:bookmarkEnd w:id="208"/>
    <w:bookmarkEnd w:id="209"/>
    <w:bookmarkEnd w:id="210"/>
    <w:bookmarkEnd w:id="211"/>
    <w:bookmarkEnd w:id="212"/>
    <w:bookmarkEnd w:id="213"/>
    <w:bookmarkEnd w:id="214"/>
    <w:p w14:paraId="426EBE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7.5.1 因发包人原因导致工期延误</w:t>
      </w:r>
    </w:p>
    <w:p w14:paraId="0BB3170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FFB6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w:t>
      </w:r>
      <w:bookmarkStart w:id="215" w:name="_Toc303539127"/>
      <w:bookmarkStart w:id="216" w:name="_Toc304295548"/>
      <w:bookmarkStart w:id="217" w:name="_Toc297123518"/>
      <w:bookmarkStart w:id="218" w:name="_Toc312677486"/>
      <w:bookmarkStart w:id="219" w:name="_Toc297216177"/>
      <w:bookmarkStart w:id="220" w:name="_Toc318581169"/>
      <w:bookmarkStart w:id="221" w:name="_Toc312678012"/>
      <w:bookmarkStart w:id="222" w:name="_Toc300934970"/>
      <w:r>
        <w:rPr>
          <w:rFonts w:hint="eastAsia" w:cs="宋体"/>
          <w:color w:val="auto"/>
          <w:sz w:val="21"/>
          <w:szCs w:val="21"/>
          <w:highlight w:val="none"/>
        </w:rPr>
        <w:t>.5.2 因承包人原因导致工期延误</w:t>
      </w:r>
    </w:p>
    <w:bookmarkEnd w:id="215"/>
    <w:bookmarkEnd w:id="216"/>
    <w:bookmarkEnd w:id="217"/>
    <w:bookmarkEnd w:id="218"/>
    <w:bookmarkEnd w:id="219"/>
    <w:bookmarkEnd w:id="220"/>
    <w:bookmarkEnd w:id="221"/>
    <w:bookmarkEnd w:id="222"/>
    <w:p w14:paraId="77982EE1">
      <w:pPr>
        <w:adjustRightInd w:val="0"/>
        <w:snapToGrid w:val="0"/>
        <w:spacing w:line="360" w:lineRule="auto"/>
        <w:ind w:firstLine="422" w:firstLineChars="200"/>
        <w:rPr>
          <w:rFonts w:hint="eastAsia" w:cs="宋体"/>
          <w:b/>
          <w:bCs/>
          <w:strike/>
          <w:dstrike w:val="0"/>
          <w:color w:val="auto"/>
          <w:sz w:val="21"/>
          <w:szCs w:val="21"/>
          <w:highlight w:val="none"/>
          <w:u w:val="single"/>
        </w:rPr>
      </w:pPr>
      <w:bookmarkStart w:id="223" w:name="_Toc318581170"/>
      <w:r>
        <w:rPr>
          <w:rFonts w:hint="eastAsia" w:ascii="宋体" w:hAnsi="宋体" w:eastAsia="宋体" w:cs="宋体"/>
          <w:b/>
          <w:bCs/>
          <w:color w:val="auto"/>
          <w:sz w:val="21"/>
          <w:szCs w:val="21"/>
          <w:highlight w:val="none"/>
          <w:u w:val="single"/>
          <w:lang w:val="en-US" w:eastAsia="zh-CN"/>
        </w:rPr>
        <w:t>因承包人原因造成工期延误，逾期完工违约金的计算方法为：每延期完工一天，承包人支付发包人签约合同价款的千分之一的违约金；因承包人责任导致工程延期 28 天以上的，每天按签约合同价款的千分之五向发包人支付违约金；延期完工56天以上的，发包人有权解除合同，并追究连带损失。</w:t>
      </w:r>
    </w:p>
    <w:bookmarkEnd w:id="223"/>
    <w:p w14:paraId="4D8105EA">
      <w:pPr>
        <w:adjustRightInd w:val="0"/>
        <w:snapToGrid w:val="0"/>
        <w:spacing w:line="360" w:lineRule="auto"/>
        <w:ind w:firstLine="420" w:firstLineChars="200"/>
        <w:rPr>
          <w:rFonts w:hint="eastAsia" w:ascii="宋体" w:hAnsi="宋体" w:eastAsia="宋体" w:cs="宋体"/>
          <w:b/>
          <w:bCs/>
          <w:color w:val="auto"/>
          <w:sz w:val="21"/>
          <w:szCs w:val="21"/>
          <w:highlight w:val="none"/>
          <w:u w:val="single"/>
          <w:lang w:val="en-US" w:eastAsia="zh-CN"/>
        </w:rPr>
      </w:pPr>
      <w:r>
        <w:rPr>
          <w:rFonts w:hint="eastAsia" w:cs="宋体"/>
          <w:color w:val="auto"/>
          <w:sz w:val="21"/>
          <w:szCs w:val="21"/>
          <w:highlight w:val="none"/>
        </w:rPr>
        <w:t>因承包人原因造成工期延误，逾</w:t>
      </w:r>
      <w:bookmarkStart w:id="224" w:name="_Toc312678014"/>
      <w:bookmarkStart w:id="225" w:name="_Toc318581171"/>
      <w:r>
        <w:rPr>
          <w:rFonts w:hint="eastAsia" w:cs="宋体"/>
          <w:color w:val="auto"/>
          <w:sz w:val="21"/>
          <w:szCs w:val="21"/>
          <w:highlight w:val="none"/>
        </w:rPr>
        <w:t>期</w:t>
      </w:r>
      <w:r>
        <w:rPr>
          <w:rFonts w:hint="eastAsia" w:cs="宋体"/>
          <w:color w:val="auto"/>
          <w:sz w:val="21"/>
          <w:szCs w:val="21"/>
          <w:highlight w:val="none"/>
          <w:lang w:eastAsia="zh-CN"/>
        </w:rPr>
        <w:t>完工</w:t>
      </w:r>
      <w:r>
        <w:rPr>
          <w:rFonts w:hint="eastAsia" w:cs="宋体"/>
          <w:color w:val="auto"/>
          <w:sz w:val="21"/>
          <w:szCs w:val="21"/>
          <w:highlight w:val="none"/>
        </w:rPr>
        <w:t>违约金的上限：</w:t>
      </w:r>
      <w:r>
        <w:rPr>
          <w:rFonts w:hint="eastAsia" w:ascii="宋体" w:hAnsi="宋体" w:eastAsia="宋体" w:cs="宋体"/>
          <w:b/>
          <w:bCs/>
          <w:color w:val="auto"/>
          <w:sz w:val="21"/>
          <w:szCs w:val="21"/>
          <w:highlight w:val="none"/>
          <w:u w:val="single"/>
          <w:lang w:val="en-US" w:eastAsia="zh-CN"/>
        </w:rPr>
        <w:t>违约金最高限额为</w:t>
      </w:r>
      <w:r>
        <w:rPr>
          <w:rFonts w:hint="eastAsia" w:cs="宋体"/>
          <w:b/>
          <w:bCs/>
          <w:color w:val="auto"/>
          <w:sz w:val="21"/>
          <w:szCs w:val="21"/>
          <w:highlight w:val="none"/>
          <w:u w:val="single"/>
          <w:lang w:val="en-US" w:eastAsia="zh-CN"/>
        </w:rPr>
        <w:t>签约</w:t>
      </w:r>
      <w:r>
        <w:rPr>
          <w:rFonts w:hint="eastAsia" w:ascii="宋体" w:hAnsi="宋体" w:eastAsia="宋体" w:cs="宋体"/>
          <w:b/>
          <w:bCs/>
          <w:color w:val="auto"/>
          <w:sz w:val="21"/>
          <w:szCs w:val="21"/>
          <w:highlight w:val="none"/>
          <w:u w:val="single"/>
          <w:lang w:val="en-US" w:eastAsia="zh-CN"/>
        </w:rPr>
        <w:t>合同价款的10%。</w:t>
      </w:r>
    </w:p>
    <w:bookmarkEnd w:id="224"/>
    <w:bookmarkEnd w:id="225"/>
    <w:p w14:paraId="7F1E6A9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26" w:name="_Toc304295549"/>
      <w:bookmarkStart w:id="227" w:name="_Toc300934971"/>
      <w:bookmarkStart w:id="228" w:name="_Toc297123519"/>
      <w:bookmarkStart w:id="229" w:name="_Toc303539128"/>
      <w:bookmarkStart w:id="230" w:name="_Toc312678015"/>
      <w:bookmarkStart w:id="231" w:name="_Toc297216178"/>
      <w:r>
        <w:rPr>
          <w:rFonts w:hint="eastAsia" w:cs="宋体"/>
          <w:bCs/>
          <w:color w:val="auto"/>
          <w:sz w:val="21"/>
          <w:szCs w:val="21"/>
          <w:highlight w:val="none"/>
        </w:rPr>
        <w:t>.6 不</w:t>
      </w:r>
      <w:bookmarkEnd w:id="226"/>
      <w:bookmarkEnd w:id="227"/>
      <w:bookmarkEnd w:id="228"/>
      <w:bookmarkEnd w:id="229"/>
      <w:bookmarkEnd w:id="230"/>
      <w:bookmarkEnd w:id="231"/>
      <w:r>
        <w:rPr>
          <w:rFonts w:hint="eastAsia" w:cs="宋体"/>
          <w:bCs/>
          <w:color w:val="auto"/>
          <w:sz w:val="21"/>
          <w:szCs w:val="21"/>
          <w:highlight w:val="none"/>
        </w:rPr>
        <w:t>利物质条件</w:t>
      </w:r>
    </w:p>
    <w:p w14:paraId="01F63AB3">
      <w:pPr>
        <w:adjustRightInd w:val="0"/>
        <w:snapToGrid w:val="0"/>
        <w:spacing w:line="360" w:lineRule="auto"/>
        <w:ind w:firstLine="420" w:firstLineChars="200"/>
        <w:rPr>
          <w:rFonts w:cs="宋体"/>
          <w:b/>
          <w:color w:val="auto"/>
          <w:sz w:val="21"/>
          <w:szCs w:val="21"/>
          <w:highlight w:val="none"/>
          <w:u w:val="single"/>
        </w:rPr>
      </w:pPr>
      <w:bookmarkStart w:id="232" w:name="_Toc297123520"/>
      <w:bookmarkStart w:id="233" w:name="_Toc318581172"/>
      <w:bookmarkStart w:id="234" w:name="_Toc297216179"/>
      <w:bookmarkStart w:id="235" w:name="_Toc303539129"/>
      <w:bookmarkStart w:id="236" w:name="_Toc300934972"/>
      <w:bookmarkStart w:id="237" w:name="_Toc312678016"/>
      <w:bookmarkStart w:id="238" w:name="_Toc304295550"/>
      <w:r>
        <w:rPr>
          <w:rFonts w:hint="eastAsia" w:cs="宋体"/>
          <w:color w:val="auto"/>
          <w:sz w:val="21"/>
          <w:szCs w:val="21"/>
          <w:highlight w:val="none"/>
        </w:rPr>
        <w:t>不利物质条件的其他情形和有关约定：</w:t>
      </w:r>
      <w:r>
        <w:rPr>
          <w:rFonts w:hint="eastAsia" w:cs="宋体"/>
          <w:color w:val="auto"/>
          <w:sz w:val="21"/>
          <w:szCs w:val="21"/>
          <w:highlight w:val="none"/>
          <w:u w:val="single"/>
        </w:rPr>
        <w:t xml:space="preserve"> 执行通用条款</w:t>
      </w:r>
      <w:r>
        <w:rPr>
          <w:rFonts w:hint="eastAsia" w:cs="宋体"/>
          <w:color w:val="auto"/>
          <w:sz w:val="21"/>
          <w:szCs w:val="21"/>
          <w:highlight w:val="none"/>
        </w:rPr>
        <w:t>。</w:t>
      </w:r>
    </w:p>
    <w:bookmarkEnd w:id="232"/>
    <w:bookmarkEnd w:id="233"/>
    <w:bookmarkEnd w:id="234"/>
    <w:bookmarkEnd w:id="235"/>
    <w:bookmarkEnd w:id="236"/>
    <w:bookmarkEnd w:id="237"/>
    <w:bookmarkEnd w:id="238"/>
    <w:p w14:paraId="7EED1C7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39" w:name="_Toc303539130"/>
      <w:bookmarkStart w:id="240" w:name="_Toc297216180"/>
      <w:bookmarkStart w:id="241" w:name="_Toc304295551"/>
      <w:bookmarkStart w:id="242" w:name="_Toc297123521"/>
      <w:bookmarkStart w:id="243" w:name="_Toc312678017"/>
      <w:bookmarkStart w:id="244" w:name="_Toc300934973"/>
      <w:r>
        <w:rPr>
          <w:rFonts w:hint="eastAsia" w:cs="宋体"/>
          <w:bCs/>
          <w:color w:val="auto"/>
          <w:sz w:val="21"/>
          <w:szCs w:val="21"/>
          <w:highlight w:val="none"/>
        </w:rPr>
        <w:t>.7 异常恶劣的气候条件</w:t>
      </w:r>
    </w:p>
    <w:bookmarkEnd w:id="239"/>
    <w:bookmarkEnd w:id="240"/>
    <w:bookmarkEnd w:id="241"/>
    <w:bookmarkEnd w:id="242"/>
    <w:bookmarkEnd w:id="243"/>
    <w:bookmarkEnd w:id="244"/>
    <w:p w14:paraId="6957A3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58A0D61E">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（1）平均风力达 10 级以上，或者阵风 12 级以上并可能持续。</w:t>
      </w:r>
    </w:p>
    <w:p w14:paraId="22EC7CF5">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（2）3 小时内降雨量将达 50 毫米以上，或者已达 50 毫米以上且降雨可能</w:t>
      </w:r>
    </w:p>
    <w:p w14:paraId="4CF43C9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u w:val="single"/>
        </w:rPr>
        <w:t>持续。</w:t>
      </w:r>
    </w:p>
    <w:p w14:paraId="6DBE6DCC">
      <w:pPr>
        <w:keepNext/>
        <w:keepLines/>
        <w:snapToGrid w:val="0"/>
        <w:spacing w:before="120" w:after="120" w:line="360" w:lineRule="auto"/>
        <w:ind w:firstLine="420" w:firstLineChars="200"/>
        <w:outlineLvl w:val="3"/>
        <w:rPr>
          <w:rFonts w:hint="eastAsia" w:eastAsia="宋体" w:cs="宋体"/>
          <w:bCs/>
          <w:color w:val="auto"/>
          <w:sz w:val="21"/>
          <w:szCs w:val="21"/>
          <w:highlight w:val="none"/>
          <w:lang w:eastAsia="zh-CN"/>
        </w:rPr>
      </w:pPr>
      <w:r>
        <w:rPr>
          <w:rFonts w:hint="eastAsia" w:cs="宋体"/>
          <w:bCs/>
          <w:color w:val="auto"/>
          <w:sz w:val="21"/>
          <w:szCs w:val="21"/>
          <w:highlight w:val="none"/>
        </w:rPr>
        <w:t>7.9 提前</w:t>
      </w:r>
      <w:r>
        <w:rPr>
          <w:rFonts w:hint="eastAsia" w:cs="宋体"/>
          <w:bCs/>
          <w:color w:val="auto"/>
          <w:sz w:val="21"/>
          <w:szCs w:val="21"/>
          <w:highlight w:val="none"/>
          <w:lang w:eastAsia="zh-CN"/>
        </w:rPr>
        <w:t>完工</w:t>
      </w:r>
    </w:p>
    <w:p w14:paraId="7564454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7.9.2 提前</w:t>
      </w:r>
      <w:r>
        <w:rPr>
          <w:rFonts w:hint="eastAsia" w:cs="宋体"/>
          <w:color w:val="auto"/>
          <w:sz w:val="21"/>
          <w:szCs w:val="21"/>
          <w:highlight w:val="none"/>
          <w:lang w:eastAsia="zh-CN"/>
        </w:rPr>
        <w:t>完工</w:t>
      </w:r>
      <w:r>
        <w:rPr>
          <w:rFonts w:hint="eastAsia" w:cs="宋体"/>
          <w:color w:val="auto"/>
          <w:sz w:val="21"/>
          <w:szCs w:val="21"/>
          <w:highlight w:val="none"/>
        </w:rPr>
        <w:t>的奖励：</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24563900">
      <w:pPr>
        <w:snapToGrid w:val="0"/>
        <w:spacing w:before="312" w:beforeLines="100" w:after="312" w:afterLines="100" w:line="360" w:lineRule="auto"/>
        <w:outlineLvl w:val="2"/>
        <w:rPr>
          <w:rFonts w:cs="宋体"/>
          <w:color w:val="auto"/>
          <w:sz w:val="21"/>
          <w:szCs w:val="21"/>
          <w:highlight w:val="none"/>
        </w:rPr>
      </w:pPr>
      <w:bookmarkStart w:id="245" w:name="_Toc351203640"/>
      <w:r>
        <w:rPr>
          <w:rFonts w:hint="eastAsia" w:cs="宋体"/>
          <w:color w:val="auto"/>
          <w:sz w:val="21"/>
          <w:szCs w:val="21"/>
          <w:highlight w:val="none"/>
        </w:rPr>
        <w:t>8. 材料与设备</w:t>
      </w:r>
      <w:bookmarkEnd w:id="245"/>
    </w:p>
    <w:bookmarkEnd w:id="180"/>
    <w:bookmarkEnd w:id="181"/>
    <w:bookmarkEnd w:id="182"/>
    <w:bookmarkEnd w:id="183"/>
    <w:bookmarkEnd w:id="184"/>
    <w:bookmarkEnd w:id="185"/>
    <w:bookmarkEnd w:id="186"/>
    <w:bookmarkEnd w:id="187"/>
    <w:bookmarkEnd w:id="188"/>
    <w:bookmarkEnd w:id="189"/>
    <w:p w14:paraId="365F93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w:t>
      </w:r>
      <w:bookmarkStart w:id="246" w:name="_Toc297123527"/>
      <w:bookmarkStart w:id="247" w:name="_Toc292559372"/>
      <w:bookmarkStart w:id="248" w:name="_Toc297216186"/>
      <w:bookmarkStart w:id="249" w:name="_Toc297048353"/>
      <w:bookmarkStart w:id="250" w:name="_Toc296891207"/>
      <w:bookmarkStart w:id="251" w:name="_Toc312678019"/>
      <w:bookmarkStart w:id="252" w:name="_Toc296347166"/>
      <w:bookmarkStart w:id="253" w:name="_Toc312677493"/>
      <w:bookmarkStart w:id="254" w:name="_Toc296944506"/>
      <w:bookmarkStart w:id="255" w:name="_Toc296890995"/>
      <w:bookmarkStart w:id="256" w:name="_Toc280868654"/>
      <w:bookmarkStart w:id="257" w:name="_Toc296346668"/>
      <w:bookmarkStart w:id="258" w:name="_Toc300934979"/>
      <w:bookmarkStart w:id="259" w:name="_Toc292559877"/>
      <w:bookmarkStart w:id="260" w:name="_Toc304295556"/>
      <w:bookmarkStart w:id="261" w:name="_Toc303539136"/>
      <w:bookmarkStart w:id="262" w:name="_Toc297120467"/>
      <w:bookmarkStart w:id="263" w:name="_Toc296503167"/>
      <w:bookmarkStart w:id="264" w:name="_Toc280868655"/>
      <w:bookmarkStart w:id="265" w:name="_Toc280868656"/>
      <w:bookmarkStart w:id="266" w:name="_Toc267251424"/>
      <w:r>
        <w:rPr>
          <w:rFonts w:hint="eastAsia" w:cs="宋体"/>
          <w:color w:val="auto"/>
          <w:sz w:val="21"/>
          <w:szCs w:val="21"/>
          <w:highlight w:val="none"/>
        </w:rPr>
        <w:t>.4 材料与工程设备的保管与使用</w:t>
      </w:r>
    </w:p>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14:paraId="24B97C2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8</w:t>
      </w:r>
      <w:bookmarkStart w:id="267" w:name="_Toc292559373"/>
      <w:bookmarkStart w:id="268" w:name="_Toc292559878"/>
      <w:bookmarkStart w:id="269" w:name="_Toc312677494"/>
      <w:bookmarkStart w:id="270" w:name="_Toc303539137"/>
      <w:bookmarkStart w:id="271" w:name="_Toc297123528"/>
      <w:bookmarkStart w:id="272" w:name="_Toc296347167"/>
      <w:bookmarkStart w:id="273" w:name="_Toc296503168"/>
      <w:bookmarkStart w:id="274" w:name="_Toc318581173"/>
      <w:bookmarkStart w:id="275" w:name="_Toc297216187"/>
      <w:bookmarkStart w:id="276" w:name="_Toc296890996"/>
      <w:bookmarkStart w:id="277" w:name="_Toc297048354"/>
      <w:bookmarkStart w:id="278" w:name="_Toc300934980"/>
      <w:bookmarkStart w:id="279" w:name="_Toc304295557"/>
      <w:bookmarkStart w:id="280" w:name="_Toc296346669"/>
      <w:bookmarkStart w:id="281" w:name="_Toc296944507"/>
      <w:bookmarkStart w:id="282" w:name="_Toc296891208"/>
      <w:bookmarkStart w:id="283" w:name="_Toc312678020"/>
      <w:bookmarkStart w:id="284" w:name="_Toc297120468"/>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 xml:space="preserve"> 发包人供应的材料和工程设备使用前，由承包人负责检验，相关检验和保管费用由承包人承担 </w:t>
      </w:r>
      <w:r>
        <w:rPr>
          <w:rFonts w:hint="eastAsia" w:cs="宋体"/>
          <w:color w:val="auto"/>
          <w:sz w:val="21"/>
          <w:szCs w:val="21"/>
          <w:highlight w:val="none"/>
        </w:rPr>
        <w:t>。</w:t>
      </w:r>
      <w:bookmarkEnd w:id="267"/>
      <w:bookmarkEnd w:id="268"/>
    </w:p>
    <w:p w14:paraId="7A86EF6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8.6 样品</w:t>
      </w:r>
    </w:p>
    <w:p w14:paraId="08B83F9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8.6.1 样品的报送与封存</w:t>
      </w:r>
    </w:p>
    <w:p w14:paraId="582DEDF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6E73C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 施工设备和临时设施</w:t>
      </w:r>
    </w:p>
    <w:p w14:paraId="3A56F1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8.8.1 承包人提供的施工设备和临时设施</w:t>
      </w:r>
    </w:p>
    <w:p w14:paraId="0E185A0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 xml:space="preserve">承包人承担 </w:t>
      </w:r>
      <w:r>
        <w:rPr>
          <w:rFonts w:hint="eastAsia" w:cs="宋体"/>
          <w:color w:val="auto"/>
          <w:sz w:val="21"/>
          <w:szCs w:val="21"/>
          <w:highlight w:val="none"/>
        </w:rPr>
        <w:t>。</w:t>
      </w:r>
    </w:p>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14:paraId="7048700D">
      <w:pPr>
        <w:snapToGrid w:val="0"/>
        <w:spacing w:before="312" w:beforeLines="100" w:after="312" w:afterLines="100" w:line="360" w:lineRule="auto"/>
        <w:outlineLvl w:val="2"/>
        <w:rPr>
          <w:rFonts w:cs="宋体"/>
          <w:color w:val="auto"/>
          <w:sz w:val="21"/>
          <w:szCs w:val="21"/>
          <w:highlight w:val="none"/>
        </w:rPr>
      </w:pPr>
      <w:bookmarkStart w:id="285" w:name="_Toc351203641"/>
      <w:r>
        <w:rPr>
          <w:rFonts w:hint="eastAsia" w:cs="宋体"/>
          <w:color w:val="auto"/>
          <w:sz w:val="21"/>
          <w:szCs w:val="21"/>
          <w:highlight w:val="none"/>
        </w:rPr>
        <w:t>9</w:t>
      </w:r>
      <w:bookmarkEnd w:id="264"/>
      <w:bookmarkEnd w:id="265"/>
      <w:bookmarkEnd w:id="266"/>
      <w:bookmarkStart w:id="286" w:name="_Toc312677495"/>
      <w:bookmarkStart w:id="287" w:name="_Toc312678021"/>
      <w:bookmarkStart w:id="288" w:name="_Toc297216192"/>
      <w:bookmarkStart w:id="289" w:name="_Toc300934982"/>
      <w:bookmarkStart w:id="290" w:name="_Toc303539139"/>
      <w:bookmarkStart w:id="291" w:name="_Toc304295559"/>
      <w:bookmarkStart w:id="292" w:name="_Toc297123533"/>
      <w:bookmarkStart w:id="293" w:name="_Toc267251428"/>
      <w:bookmarkStart w:id="294" w:name="_Toc296347172"/>
      <w:bookmarkStart w:id="295" w:name="_Toc296503173"/>
      <w:bookmarkStart w:id="296" w:name="_Toc292559378"/>
      <w:bookmarkStart w:id="297" w:name="_Toc297048359"/>
      <w:bookmarkStart w:id="298" w:name="_Toc292559883"/>
      <w:bookmarkStart w:id="299" w:name="_Toc296944512"/>
      <w:bookmarkStart w:id="300" w:name="_Toc296346674"/>
      <w:bookmarkStart w:id="301" w:name="_Toc296891001"/>
      <w:bookmarkStart w:id="302" w:name="_Toc297120473"/>
      <w:bookmarkStart w:id="303" w:name="_Toc296891213"/>
      <w:bookmarkStart w:id="304" w:name="_Toc267251427"/>
      <w:r>
        <w:rPr>
          <w:rFonts w:hint="eastAsia" w:cs="宋体"/>
          <w:color w:val="auto"/>
          <w:sz w:val="21"/>
          <w:szCs w:val="21"/>
          <w:highlight w:val="none"/>
        </w:rPr>
        <w:t>. 试验与检验</w:t>
      </w:r>
      <w:bookmarkEnd w:id="285"/>
    </w:p>
    <w:bookmarkEnd w:id="286"/>
    <w:bookmarkEnd w:id="287"/>
    <w:bookmarkEnd w:id="288"/>
    <w:bookmarkEnd w:id="289"/>
    <w:bookmarkEnd w:id="290"/>
    <w:bookmarkEnd w:id="291"/>
    <w:bookmarkEnd w:id="292"/>
    <w:p w14:paraId="035F368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9</w:t>
      </w:r>
      <w:bookmarkStart w:id="305" w:name="_Toc312677496"/>
      <w:bookmarkStart w:id="306" w:name="_Toc297123534"/>
      <w:bookmarkStart w:id="307" w:name="_Toc304295560"/>
      <w:bookmarkStart w:id="308" w:name="_Toc297216193"/>
      <w:bookmarkStart w:id="309" w:name="_Toc312678022"/>
      <w:bookmarkStart w:id="310" w:name="_Toc300934983"/>
      <w:bookmarkStart w:id="311" w:name="_Toc303539140"/>
      <w:r>
        <w:rPr>
          <w:rFonts w:hint="eastAsia" w:cs="宋体"/>
          <w:bCs/>
          <w:color w:val="auto"/>
          <w:sz w:val="21"/>
          <w:szCs w:val="21"/>
          <w:highlight w:val="none"/>
        </w:rPr>
        <w:t>.1 试验设备与试验人员</w:t>
      </w:r>
    </w:p>
    <w:bookmarkEnd w:id="305"/>
    <w:bookmarkEnd w:id="306"/>
    <w:bookmarkEnd w:id="307"/>
    <w:bookmarkEnd w:id="308"/>
    <w:bookmarkEnd w:id="309"/>
    <w:bookmarkEnd w:id="310"/>
    <w:bookmarkEnd w:id="311"/>
    <w:p w14:paraId="3F09836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w:t>
      </w:r>
      <w:bookmarkStart w:id="312" w:name="_Toc303539141"/>
      <w:bookmarkStart w:id="313" w:name="_Toc297216194"/>
      <w:bookmarkStart w:id="314" w:name="_Toc304295561"/>
      <w:bookmarkStart w:id="315" w:name="_Toc312678023"/>
      <w:bookmarkStart w:id="316" w:name="_Toc297123535"/>
      <w:bookmarkStart w:id="317" w:name="_Toc300934984"/>
      <w:bookmarkStart w:id="318" w:name="_Toc312677497"/>
      <w:bookmarkStart w:id="319" w:name="_Toc318581174"/>
      <w:r>
        <w:rPr>
          <w:rFonts w:hint="eastAsia" w:cs="宋体"/>
          <w:color w:val="auto"/>
          <w:sz w:val="21"/>
          <w:szCs w:val="21"/>
          <w:highlight w:val="none"/>
        </w:rPr>
        <w:t>.1.2 试验设备</w:t>
      </w:r>
    </w:p>
    <w:p w14:paraId="4EC4B89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施工现场需要配置的试验场所</w:t>
      </w:r>
      <w:bookmarkEnd w:id="312"/>
      <w:bookmarkEnd w:id="313"/>
      <w:bookmarkEnd w:id="314"/>
      <w:bookmarkEnd w:id="315"/>
      <w:bookmarkEnd w:id="316"/>
      <w:bookmarkEnd w:id="317"/>
      <w:bookmarkEnd w:id="318"/>
      <w:bookmarkStart w:id="320" w:name="_Toc303539142"/>
      <w:bookmarkStart w:id="321" w:name="_Toc300934985"/>
      <w:bookmarkStart w:id="322" w:name="_Toc312677498"/>
      <w:bookmarkStart w:id="323" w:name="_Toc304295562"/>
      <w:bookmarkStart w:id="324" w:name="_Toc297123536"/>
      <w:bookmarkStart w:id="325" w:name="_Toc297216195"/>
      <w:bookmarkStart w:id="326" w:name="_Toc312678024"/>
      <w:r>
        <w:rPr>
          <w:rFonts w:hint="eastAsia" w:cs="宋体"/>
          <w:color w:val="auto"/>
          <w:sz w:val="21"/>
          <w:szCs w:val="21"/>
          <w:highlight w:val="none"/>
        </w:rPr>
        <w:t xml:space="preserve">：  </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06C6F5B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09940F3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78E4860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714360C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bookmarkEnd w:id="319"/>
    <w:bookmarkEnd w:id="320"/>
    <w:bookmarkEnd w:id="321"/>
    <w:bookmarkEnd w:id="322"/>
    <w:bookmarkEnd w:id="323"/>
    <w:bookmarkEnd w:id="324"/>
    <w:bookmarkEnd w:id="325"/>
    <w:bookmarkEnd w:id="326"/>
    <w:p w14:paraId="14AD670E">
      <w:pPr>
        <w:snapToGrid w:val="0"/>
        <w:spacing w:before="312" w:beforeLines="100" w:after="312" w:afterLines="100" w:line="360" w:lineRule="auto"/>
        <w:outlineLvl w:val="2"/>
        <w:rPr>
          <w:rFonts w:cs="宋体"/>
          <w:color w:val="auto"/>
          <w:sz w:val="21"/>
          <w:szCs w:val="21"/>
          <w:highlight w:val="none"/>
        </w:rPr>
      </w:pPr>
      <w:bookmarkStart w:id="327" w:name="_Toc351203642"/>
      <w:r>
        <w:rPr>
          <w:rFonts w:hint="eastAsia" w:cs="宋体"/>
          <w:color w:val="auto"/>
          <w:sz w:val="21"/>
          <w:szCs w:val="21"/>
          <w:highlight w:val="none"/>
        </w:rPr>
        <w:t>1</w:t>
      </w:r>
      <w:bookmarkEnd w:id="293"/>
      <w:bookmarkEnd w:id="294"/>
      <w:bookmarkEnd w:id="295"/>
      <w:bookmarkEnd w:id="296"/>
      <w:bookmarkEnd w:id="297"/>
      <w:bookmarkEnd w:id="298"/>
      <w:bookmarkEnd w:id="299"/>
      <w:bookmarkEnd w:id="300"/>
      <w:bookmarkEnd w:id="301"/>
      <w:bookmarkEnd w:id="302"/>
      <w:bookmarkEnd w:id="303"/>
      <w:bookmarkEnd w:id="304"/>
      <w:bookmarkStart w:id="328" w:name="_Toc297120493"/>
      <w:bookmarkStart w:id="329" w:name="_Toc296944532"/>
      <w:bookmarkStart w:id="330" w:name="_Toc297048379"/>
      <w:bookmarkStart w:id="331" w:name="_Toc296347192"/>
      <w:bookmarkStart w:id="332" w:name="_Toc300934989"/>
      <w:bookmarkStart w:id="333" w:name="_Toc304295566"/>
      <w:bookmarkStart w:id="334" w:name="_Toc297216199"/>
      <w:bookmarkStart w:id="335" w:name="_Toc296503193"/>
      <w:bookmarkStart w:id="336" w:name="_Toc297123540"/>
      <w:bookmarkStart w:id="337" w:name="_Toc303539146"/>
      <w:bookmarkStart w:id="338" w:name="_Toc296891021"/>
      <w:bookmarkStart w:id="339" w:name="_Toc292559398"/>
      <w:bookmarkStart w:id="340" w:name="_Toc296891233"/>
      <w:bookmarkStart w:id="341" w:name="_Toc292559903"/>
      <w:bookmarkStart w:id="342" w:name="_Toc296346694"/>
      <w:bookmarkStart w:id="343" w:name="_Toc312678025"/>
      <w:bookmarkStart w:id="344" w:name="_Toc312677499"/>
      <w:bookmarkStart w:id="345" w:name="_Toc267251439"/>
      <w:bookmarkStart w:id="346" w:name="_Toc267251437"/>
      <w:bookmarkStart w:id="347" w:name="_Toc267251435"/>
      <w:bookmarkStart w:id="348" w:name="_Toc267251441"/>
      <w:bookmarkStart w:id="349" w:name="_Toc267251440"/>
      <w:bookmarkStart w:id="350" w:name="_Toc267251433"/>
      <w:bookmarkStart w:id="351" w:name="_Toc267251442"/>
      <w:r>
        <w:rPr>
          <w:rFonts w:hint="eastAsia" w:cs="宋体"/>
          <w:color w:val="auto"/>
          <w:sz w:val="21"/>
          <w:szCs w:val="21"/>
          <w:highlight w:val="none"/>
        </w:rPr>
        <w:t>0. 变更</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bookmarkEnd w:id="343"/>
    <w:bookmarkEnd w:id="344"/>
    <w:p w14:paraId="0C8C02F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352" w:name="_Toc312678026"/>
      <w:bookmarkStart w:id="353" w:name="_Toc296346695"/>
      <w:bookmarkStart w:id="354" w:name="_Toc297048380"/>
      <w:bookmarkStart w:id="355" w:name="_Toc296891022"/>
      <w:bookmarkStart w:id="356" w:name="_Toc296891234"/>
      <w:bookmarkStart w:id="357" w:name="_Toc292559399"/>
      <w:bookmarkStart w:id="358" w:name="_Toc303539147"/>
      <w:bookmarkStart w:id="359" w:name="_Toc304295567"/>
      <w:bookmarkStart w:id="360" w:name="_Toc296503194"/>
      <w:bookmarkStart w:id="361" w:name="_Toc297123541"/>
      <w:bookmarkStart w:id="362" w:name="_Toc297216200"/>
      <w:bookmarkStart w:id="363" w:name="_Toc297120494"/>
      <w:bookmarkStart w:id="364" w:name="_Toc296944533"/>
      <w:bookmarkStart w:id="365" w:name="_Toc312677500"/>
      <w:bookmarkStart w:id="366" w:name="_Toc296347193"/>
      <w:bookmarkStart w:id="367" w:name="_Toc300934990"/>
      <w:bookmarkStart w:id="368" w:name="_Toc292559904"/>
      <w:r>
        <w:rPr>
          <w:rFonts w:hint="eastAsia" w:cs="宋体"/>
          <w:bCs/>
          <w:color w:val="auto"/>
          <w:sz w:val="21"/>
          <w:szCs w:val="21"/>
          <w:highlight w:val="none"/>
        </w:rPr>
        <w:t>0.1 变更的范围</w:t>
      </w:r>
    </w:p>
    <w:p w14:paraId="771E9679">
      <w:pPr>
        <w:keepNext/>
        <w:keepLines/>
        <w:snapToGrid w:val="0"/>
        <w:spacing w:before="120" w:after="120" w:line="360" w:lineRule="auto"/>
        <w:ind w:firstLine="420" w:firstLineChars="200"/>
        <w:outlineLvl w:val="3"/>
        <w:rPr>
          <w:rFonts w:hint="eastAsia" w:cs="宋体"/>
          <w:color w:val="auto"/>
          <w:sz w:val="21"/>
          <w:szCs w:val="21"/>
          <w:highlight w:val="none"/>
        </w:rPr>
      </w:pPr>
      <w:r>
        <w:rPr>
          <w:rFonts w:hint="eastAsia" w:cs="宋体"/>
          <w:color w:val="auto"/>
          <w:sz w:val="21"/>
          <w:szCs w:val="21"/>
          <w:highlight w:val="none"/>
        </w:rPr>
        <w:t>关于变更的范围的约定：执行通用合同条款，但发包人发布的变更指令，承包人须无条件执行，承包人拒不执行的，发包人有权委托第三方进行实施，变更工程价款金额为发包人与第三方签订的承包合同额，变更工程价款由本合同承包人承担，在结算时由发包人予以扣除。并且每发生一次拒绝执行情况，承包人须向发包人支付</w:t>
      </w:r>
      <w:r>
        <w:rPr>
          <w:rFonts w:hint="eastAsia" w:cs="宋体"/>
          <w:color w:val="auto"/>
          <w:sz w:val="21"/>
          <w:szCs w:val="21"/>
          <w:highlight w:val="none"/>
          <w:lang w:val="en-US" w:eastAsia="zh-CN"/>
        </w:rPr>
        <w:t>5</w:t>
      </w:r>
      <w:r>
        <w:rPr>
          <w:rFonts w:hint="eastAsia" w:cs="宋体"/>
          <w:color w:val="auto"/>
          <w:sz w:val="21"/>
          <w:szCs w:val="21"/>
          <w:highlight w:val="none"/>
        </w:rPr>
        <w:t xml:space="preserve">万元/次的违约金  。 </w:t>
      </w:r>
    </w:p>
    <w:p w14:paraId="2E1816C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10.4 变更估价</w:t>
      </w:r>
    </w:p>
    <w:p w14:paraId="5D244BF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10.4.1 变更估价原则</w:t>
      </w:r>
    </w:p>
    <w:p w14:paraId="0A45BB5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关于变更估价的约定：</w:t>
      </w:r>
    </w:p>
    <w:p w14:paraId="039AF196">
      <w:pPr>
        <w:adjustRightInd w:val="0"/>
        <w:snapToGrid w:val="0"/>
        <w:spacing w:line="360" w:lineRule="auto"/>
        <w:ind w:firstLine="422" w:firstLineChars="200"/>
        <w:rPr>
          <w:rFonts w:hint="eastAsia" w:ascii="宋体" w:hAnsi="宋体" w:eastAsia="宋体" w:cs="宋体"/>
          <w:color w:val="auto"/>
          <w:sz w:val="21"/>
          <w:szCs w:val="21"/>
          <w:highlight w:val="none"/>
        </w:rPr>
      </w:pPr>
      <w:r>
        <w:rPr>
          <w:rFonts w:hint="eastAsia" w:cs="宋体"/>
          <w:b/>
          <w:color w:val="auto"/>
          <w:sz w:val="21"/>
          <w:szCs w:val="21"/>
          <w:highlight w:val="none"/>
        </w:rPr>
        <w:t>10.4.1.1 因工程变更引起已标价工程量清单项目或其工程数量发生变化时，按下列规定调整：</w:t>
      </w:r>
      <w:r>
        <w:rPr>
          <w:rFonts w:hint="eastAsia" w:ascii="宋体" w:hAnsi="宋体" w:eastAsia="宋体" w:cs="宋体"/>
          <w:color w:val="auto"/>
          <w:sz w:val="21"/>
          <w:szCs w:val="21"/>
          <w:highlight w:val="none"/>
        </w:rPr>
        <w:t>由于设计</w:t>
      </w:r>
      <w:r>
        <w:rPr>
          <w:rFonts w:hint="eastAsia" w:cs="宋体"/>
          <w:color w:val="auto"/>
          <w:sz w:val="21"/>
          <w:szCs w:val="21"/>
          <w:highlight w:val="none"/>
          <w:lang w:eastAsia="zh-CN"/>
        </w:rPr>
        <w:t>（</w:t>
      </w:r>
      <w:r>
        <w:rPr>
          <w:rFonts w:hint="eastAsia" w:cs="宋体"/>
          <w:color w:val="auto"/>
          <w:sz w:val="21"/>
          <w:szCs w:val="21"/>
          <w:highlight w:val="none"/>
          <w:lang w:val="en-US" w:eastAsia="zh-CN"/>
        </w:rPr>
        <w:t>工程）</w:t>
      </w:r>
      <w:r>
        <w:rPr>
          <w:rFonts w:hint="eastAsia" w:ascii="宋体" w:hAnsi="宋体" w:eastAsia="宋体" w:cs="宋体"/>
          <w:color w:val="auto"/>
          <w:sz w:val="21"/>
          <w:szCs w:val="21"/>
          <w:highlight w:val="none"/>
        </w:rPr>
        <w:t>变更、签证等引起的</w:t>
      </w:r>
      <w:r>
        <w:rPr>
          <w:rFonts w:hint="eastAsia" w:cs="宋体"/>
          <w:color w:val="auto"/>
          <w:sz w:val="21"/>
          <w:szCs w:val="21"/>
          <w:highlight w:val="none"/>
          <w:lang w:val="en-US" w:eastAsia="zh-CN"/>
        </w:rPr>
        <w:t>合同外的</w:t>
      </w:r>
      <w:r>
        <w:rPr>
          <w:rFonts w:hint="eastAsia" w:ascii="宋体" w:hAnsi="宋体" w:eastAsia="宋体" w:cs="宋体"/>
          <w:color w:val="auto"/>
          <w:sz w:val="21"/>
          <w:szCs w:val="21"/>
          <w:highlight w:val="none"/>
        </w:rPr>
        <w:t>工程量变化，按实际调整。设计</w:t>
      </w:r>
      <w:r>
        <w:rPr>
          <w:rFonts w:hint="eastAsia" w:cs="宋体"/>
          <w:color w:val="auto"/>
          <w:sz w:val="21"/>
          <w:szCs w:val="21"/>
          <w:highlight w:val="none"/>
          <w:lang w:eastAsia="zh-CN"/>
        </w:rPr>
        <w:t>（</w:t>
      </w:r>
      <w:r>
        <w:rPr>
          <w:rFonts w:hint="eastAsia" w:cs="宋体"/>
          <w:color w:val="auto"/>
          <w:sz w:val="21"/>
          <w:szCs w:val="21"/>
          <w:highlight w:val="none"/>
          <w:lang w:val="en-US" w:eastAsia="zh-CN"/>
        </w:rPr>
        <w:t>工程）</w:t>
      </w:r>
      <w:r>
        <w:rPr>
          <w:rFonts w:hint="eastAsia" w:ascii="宋体" w:hAnsi="宋体" w:eastAsia="宋体" w:cs="宋体"/>
          <w:color w:val="auto"/>
          <w:sz w:val="21"/>
          <w:szCs w:val="21"/>
          <w:highlight w:val="none"/>
        </w:rPr>
        <w:t>变更、签证引起新的工程量清单项目，其相应综合单价按以下规则由承包人提出，经发包人、发包人</w:t>
      </w:r>
      <w:r>
        <w:rPr>
          <w:rFonts w:hint="eastAsia" w:cs="宋体"/>
          <w:color w:val="auto"/>
          <w:sz w:val="21"/>
          <w:szCs w:val="21"/>
          <w:highlight w:val="none"/>
          <w:lang w:val="en-US" w:eastAsia="zh-CN"/>
        </w:rPr>
        <w:t>或其</w:t>
      </w:r>
      <w:r>
        <w:rPr>
          <w:rFonts w:hint="eastAsia" w:ascii="宋体" w:hAnsi="宋体" w:eastAsia="宋体" w:cs="宋体"/>
          <w:color w:val="auto"/>
          <w:sz w:val="21"/>
          <w:szCs w:val="21"/>
          <w:highlight w:val="none"/>
        </w:rPr>
        <w:t>委托的审核单位共同确认后作为结算依据，变更、签证程序执行</w:t>
      </w:r>
      <w:r>
        <w:rPr>
          <w:rFonts w:hint="eastAsia" w:cs="宋体"/>
          <w:color w:val="auto"/>
          <w:sz w:val="21"/>
          <w:szCs w:val="21"/>
          <w:highlight w:val="none"/>
          <w:lang w:val="en-US" w:eastAsia="zh-CN"/>
        </w:rPr>
        <w:t>安徽省</w:t>
      </w:r>
      <w:r>
        <w:rPr>
          <w:rFonts w:hint="eastAsia" w:ascii="宋体" w:hAnsi="宋体" w:eastAsia="宋体" w:cs="宋体"/>
          <w:color w:val="auto"/>
          <w:sz w:val="21"/>
          <w:szCs w:val="21"/>
          <w:highlight w:val="none"/>
        </w:rPr>
        <w:t xml:space="preserve">相关文件规定。 </w:t>
      </w:r>
    </w:p>
    <w:p w14:paraId="2284B7A6">
      <w:pPr>
        <w:numPr>
          <w:ilvl w:val="0"/>
          <w:numId w:val="7"/>
        </w:num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cs="宋体"/>
          <w:color w:val="auto"/>
          <w:sz w:val="21"/>
          <w:szCs w:val="21"/>
          <w:highlight w:val="none"/>
          <w:lang w:eastAsia="zh-CN"/>
        </w:rPr>
        <w:t>最高限价</w:t>
      </w:r>
      <w:r>
        <w:rPr>
          <w:rFonts w:hint="eastAsia" w:ascii="宋体" w:hAnsi="宋体" w:eastAsia="宋体" w:cs="宋体"/>
          <w:color w:val="auto"/>
          <w:sz w:val="21"/>
          <w:szCs w:val="21"/>
          <w:highlight w:val="none"/>
        </w:rPr>
        <w:t>中已列项目，按</w:t>
      </w:r>
      <w:r>
        <w:rPr>
          <w:rFonts w:hint="eastAsia" w:cs="宋体"/>
          <w:color w:val="auto"/>
          <w:sz w:val="21"/>
          <w:szCs w:val="21"/>
          <w:highlight w:val="none"/>
          <w:lang w:eastAsia="zh-CN"/>
        </w:rPr>
        <w:t>最高限价</w:t>
      </w:r>
      <w:r>
        <w:rPr>
          <w:rFonts w:hint="eastAsia" w:ascii="宋体" w:hAnsi="宋体" w:eastAsia="宋体" w:cs="宋体"/>
          <w:color w:val="auto"/>
          <w:sz w:val="21"/>
          <w:szCs w:val="21"/>
          <w:highlight w:val="none"/>
        </w:rPr>
        <w:t>中的综合单价*</w:t>
      </w:r>
      <w:r>
        <w:rPr>
          <w:rFonts w:hint="eastAsia" w:cs="宋体"/>
          <w:color w:val="auto"/>
          <w:sz w:val="21"/>
          <w:szCs w:val="21"/>
          <w:highlight w:val="none"/>
          <w:lang w:val="en-US" w:eastAsia="zh-CN"/>
        </w:rPr>
        <w:t>供应商投标下浮</w:t>
      </w:r>
      <w:r>
        <w:rPr>
          <w:rFonts w:hint="eastAsia" w:ascii="宋体" w:hAnsi="宋体" w:eastAsia="宋体" w:cs="宋体"/>
          <w:color w:val="auto"/>
          <w:sz w:val="21"/>
          <w:szCs w:val="21"/>
          <w:highlight w:val="none"/>
        </w:rPr>
        <w:t>率</w:t>
      </w:r>
      <w:r>
        <w:rPr>
          <w:rFonts w:hint="eastAsia" w:cs="宋体"/>
          <w:color w:val="auto"/>
          <w:sz w:val="21"/>
          <w:szCs w:val="21"/>
          <w:highlight w:val="none"/>
          <w:lang w:val="en-US" w:eastAsia="zh-CN"/>
        </w:rPr>
        <w:t>进行计算</w:t>
      </w:r>
      <w:r>
        <w:rPr>
          <w:rFonts w:hint="eastAsia" w:ascii="宋体" w:hAnsi="宋体" w:eastAsia="宋体" w:cs="宋体"/>
          <w:color w:val="auto"/>
          <w:sz w:val="21"/>
          <w:szCs w:val="21"/>
          <w:highlight w:val="none"/>
        </w:rPr>
        <w:t>。</w:t>
      </w:r>
    </w:p>
    <w:p w14:paraId="682C9B0B">
      <w:pPr>
        <w:numPr>
          <w:ilvl w:val="0"/>
          <w:numId w:val="7"/>
        </w:numPr>
        <w:adjustRightInd w:val="0"/>
        <w:snapToGrid w:val="0"/>
        <w:spacing w:line="360" w:lineRule="auto"/>
        <w:ind w:firstLine="420" w:firstLineChars="200"/>
        <w:rPr>
          <w:rFonts w:hint="eastAsia" w:cs="宋体"/>
          <w:b w:val="0"/>
          <w:color w:val="auto"/>
          <w:sz w:val="21"/>
          <w:szCs w:val="21"/>
          <w:highlight w:val="none"/>
          <w:u w:val="none"/>
        </w:rPr>
      </w:pPr>
      <w:r>
        <w:rPr>
          <w:rFonts w:hint="eastAsia" w:ascii="宋体" w:hAnsi="宋体" w:eastAsia="宋体" w:cs="宋体"/>
          <w:color w:val="auto"/>
          <w:sz w:val="21"/>
          <w:szCs w:val="21"/>
          <w:highlight w:val="none"/>
        </w:rPr>
        <w:t>如工程量清单与施工图纸不一致；工程量清单描述不清的；工程量清单中未列的项目及数量有差异的项目，由承包人在投标报价中自行考虑费用，视为承包人已列入投标总价中。</w:t>
      </w:r>
    </w:p>
    <w:p w14:paraId="2B1C07F1">
      <w:pPr>
        <w:adjustRightInd w:val="0"/>
        <w:snapToGrid w:val="0"/>
        <w:spacing w:before="0" w:beforeLines="-2147483648" w:line="360" w:lineRule="auto"/>
        <w:ind w:firstLine="420" w:firstLineChars="200"/>
        <w:rPr>
          <w:rFonts w:hint="eastAsia" w:cs="宋体"/>
          <w:b w:val="0"/>
          <w:color w:val="auto"/>
          <w:sz w:val="21"/>
          <w:szCs w:val="21"/>
          <w:highlight w:val="none"/>
        </w:rPr>
      </w:pPr>
      <w:r>
        <w:rPr>
          <w:rFonts w:hint="eastAsia" w:ascii="宋体" w:hAnsi="宋体" w:eastAsia="宋体" w:cs="宋体"/>
          <w:color w:val="auto"/>
          <w:sz w:val="21"/>
          <w:szCs w:val="21"/>
          <w:highlight w:val="none"/>
        </w:rPr>
        <w:t>c.工程变更中的报价：发包人</w:t>
      </w:r>
      <w:r>
        <w:rPr>
          <w:rFonts w:hint="eastAsia" w:cs="宋体"/>
          <w:color w:val="auto"/>
          <w:sz w:val="21"/>
          <w:szCs w:val="21"/>
          <w:highlight w:val="none"/>
          <w:lang w:eastAsia="zh-CN"/>
        </w:rPr>
        <w:t>最高限价</w:t>
      </w:r>
      <w:r>
        <w:rPr>
          <w:rFonts w:hint="eastAsia" w:ascii="宋体" w:hAnsi="宋体" w:eastAsia="宋体" w:cs="宋体"/>
          <w:color w:val="auto"/>
          <w:sz w:val="21"/>
          <w:szCs w:val="21"/>
          <w:highlight w:val="none"/>
        </w:rPr>
        <w:t>中有相同或类似综合单价的，按相同或类似综合单价*</w:t>
      </w:r>
      <w:r>
        <w:rPr>
          <w:rFonts w:hint="eastAsia" w:cs="宋体"/>
          <w:color w:val="auto"/>
          <w:sz w:val="21"/>
          <w:szCs w:val="21"/>
          <w:highlight w:val="none"/>
          <w:lang w:val="en-US" w:eastAsia="zh-CN"/>
        </w:rPr>
        <w:t>投标下浮</w:t>
      </w:r>
      <w:r>
        <w:rPr>
          <w:rFonts w:hint="eastAsia" w:ascii="宋体" w:hAnsi="宋体" w:eastAsia="宋体" w:cs="宋体"/>
          <w:color w:val="auto"/>
          <w:sz w:val="21"/>
          <w:szCs w:val="21"/>
          <w:highlight w:val="none"/>
        </w:rPr>
        <w:t>率记取；承包人投标报价中无相同或类似综合单价的，参照</w:t>
      </w:r>
      <w:r>
        <w:rPr>
          <w:rFonts w:hint="eastAsia" w:cs="宋体"/>
          <w:color w:val="auto"/>
          <w:sz w:val="21"/>
          <w:szCs w:val="21"/>
          <w:highlight w:val="none"/>
          <w:lang w:val="en-US" w:eastAsia="zh-CN"/>
        </w:rPr>
        <w:t>采购</w:t>
      </w:r>
      <w:r>
        <w:rPr>
          <w:rFonts w:hint="eastAsia" w:ascii="宋体" w:hAnsi="宋体" w:eastAsia="宋体" w:cs="宋体"/>
          <w:color w:val="auto"/>
          <w:sz w:val="21"/>
          <w:szCs w:val="21"/>
          <w:highlight w:val="none"/>
        </w:rPr>
        <w:t>文件重新组价；其中材料价格按发包人</w:t>
      </w:r>
      <w:r>
        <w:rPr>
          <w:rFonts w:hint="eastAsia" w:cs="宋体"/>
          <w:color w:val="auto"/>
          <w:sz w:val="21"/>
          <w:szCs w:val="21"/>
          <w:highlight w:val="none"/>
          <w:lang w:eastAsia="zh-CN"/>
        </w:rPr>
        <w:t>最高限价</w:t>
      </w:r>
      <w:r>
        <w:rPr>
          <w:rFonts w:hint="eastAsia" w:ascii="宋体" w:hAnsi="宋体" w:eastAsia="宋体" w:cs="宋体"/>
          <w:color w:val="auto"/>
          <w:sz w:val="21"/>
          <w:szCs w:val="21"/>
          <w:highlight w:val="none"/>
        </w:rPr>
        <w:t>中的材料价格执行；若</w:t>
      </w:r>
      <w:r>
        <w:rPr>
          <w:rFonts w:hint="eastAsia" w:cs="宋体"/>
          <w:color w:val="auto"/>
          <w:sz w:val="21"/>
          <w:szCs w:val="21"/>
          <w:highlight w:val="none"/>
          <w:lang w:eastAsia="zh-CN"/>
        </w:rPr>
        <w:t>最高限价</w:t>
      </w:r>
      <w:r>
        <w:rPr>
          <w:rFonts w:hint="eastAsia" w:ascii="宋体" w:hAnsi="宋体" w:eastAsia="宋体" w:cs="宋体"/>
          <w:color w:val="auto"/>
          <w:sz w:val="21"/>
          <w:szCs w:val="21"/>
          <w:highlight w:val="none"/>
        </w:rPr>
        <w:t>中没有，执行编制</w:t>
      </w:r>
      <w:r>
        <w:rPr>
          <w:rFonts w:hint="eastAsia" w:cs="宋体"/>
          <w:color w:val="auto"/>
          <w:sz w:val="21"/>
          <w:szCs w:val="21"/>
          <w:highlight w:val="none"/>
          <w:lang w:eastAsia="zh-CN"/>
        </w:rPr>
        <w:t>最高限价</w:t>
      </w:r>
      <w:r>
        <w:rPr>
          <w:rFonts w:hint="eastAsia" w:ascii="宋体" w:hAnsi="宋体" w:eastAsia="宋体" w:cs="宋体"/>
          <w:color w:val="auto"/>
          <w:sz w:val="21"/>
          <w:szCs w:val="21"/>
          <w:highlight w:val="none"/>
        </w:rPr>
        <w:t>时采用的</w:t>
      </w:r>
      <w:r>
        <w:rPr>
          <w:rFonts w:hint="eastAsia" w:ascii="宋体" w:hAnsi="宋体" w:eastAsia="宋体" w:cs="宋体"/>
          <w:i w:val="0"/>
          <w:iCs w:val="0"/>
          <w:caps w:val="0"/>
          <w:color w:val="auto"/>
          <w:spacing w:val="0"/>
          <w:sz w:val="21"/>
          <w:szCs w:val="21"/>
          <w:highlight w:val="none"/>
          <w:shd w:val="clear" w:fill="auto"/>
        </w:rPr>
        <w:t>安徽省建设工程造价管理总站</w:t>
      </w:r>
      <w:r>
        <w:rPr>
          <w:rFonts w:hint="eastAsia" w:cs="宋体"/>
          <w:i w:val="0"/>
          <w:iCs w:val="0"/>
          <w:caps w:val="0"/>
          <w:color w:val="auto"/>
          <w:spacing w:val="0"/>
          <w:sz w:val="21"/>
          <w:szCs w:val="21"/>
          <w:highlight w:val="none"/>
          <w:shd w:val="clear" w:fill="auto"/>
          <w:lang w:val="en-US" w:eastAsia="zh-CN"/>
        </w:rPr>
        <w:t>项目所在地</w:t>
      </w:r>
      <w:r>
        <w:rPr>
          <w:rFonts w:hint="eastAsia" w:ascii="宋体" w:hAnsi="宋体" w:eastAsia="宋体" w:cs="宋体"/>
          <w:color w:val="auto"/>
          <w:sz w:val="21"/>
          <w:szCs w:val="21"/>
          <w:highlight w:val="none"/>
        </w:rPr>
        <w:t>同期发布的信息价，发布的信息价中若没有，</w:t>
      </w:r>
      <w:r>
        <w:rPr>
          <w:rFonts w:hint="eastAsia" w:cs="宋体"/>
          <w:color w:val="auto"/>
          <w:sz w:val="21"/>
          <w:szCs w:val="21"/>
          <w:highlight w:val="none"/>
          <w:lang w:val="en-US" w:eastAsia="zh-CN"/>
        </w:rPr>
        <w:t>按照项目周边地区发布的信息价格执行</w:t>
      </w:r>
      <w:r>
        <w:rPr>
          <w:rFonts w:hint="eastAsia" w:ascii="宋体" w:hAnsi="宋体" w:eastAsia="宋体" w:cs="宋体"/>
          <w:color w:val="auto"/>
          <w:sz w:val="21"/>
          <w:szCs w:val="21"/>
          <w:highlight w:val="none"/>
        </w:rPr>
        <w:t>。重新组价部分按</w:t>
      </w:r>
      <w:r>
        <w:rPr>
          <w:rFonts w:hint="eastAsia" w:cs="宋体"/>
          <w:color w:val="auto"/>
          <w:sz w:val="21"/>
          <w:szCs w:val="21"/>
          <w:highlight w:val="none"/>
          <w:lang w:val="en-US" w:eastAsia="zh-CN"/>
        </w:rPr>
        <w:t>采购人发布的最高限价</w:t>
      </w:r>
      <w:r>
        <w:rPr>
          <w:rFonts w:hint="eastAsia" w:ascii="宋体" w:hAnsi="宋体" w:eastAsia="宋体" w:cs="宋体"/>
          <w:color w:val="auto"/>
          <w:sz w:val="21"/>
          <w:szCs w:val="21"/>
          <w:highlight w:val="none"/>
        </w:rPr>
        <w:t>与承包人投标报价的</w:t>
      </w:r>
      <w:r>
        <w:rPr>
          <w:rFonts w:hint="eastAsia" w:cs="宋体"/>
          <w:b/>
          <w:bCs/>
          <w:color w:val="auto"/>
          <w:sz w:val="21"/>
          <w:szCs w:val="21"/>
          <w:highlight w:val="none"/>
          <w:lang w:val="en-US" w:eastAsia="zh-CN"/>
        </w:rPr>
        <w:t>投标下浮率</w:t>
      </w:r>
      <w:r>
        <w:rPr>
          <w:rFonts w:hint="eastAsia" w:ascii="宋体" w:hAnsi="宋体" w:eastAsia="宋体" w:cs="宋体"/>
          <w:color w:val="auto"/>
          <w:sz w:val="21"/>
          <w:szCs w:val="21"/>
          <w:highlight w:val="none"/>
        </w:rPr>
        <w:t xml:space="preserve">同比例下浮后进行结算。 </w:t>
      </w:r>
    </w:p>
    <w:p w14:paraId="41694B69">
      <w:pPr>
        <w:adjustRightInd w:val="0"/>
        <w:snapToGrid w:val="0"/>
        <w:spacing w:before="93" w:beforeLines="30" w:line="360" w:lineRule="auto"/>
        <w:ind w:firstLine="420" w:firstLineChars="200"/>
        <w:rPr>
          <w:rFonts w:cs="宋体"/>
          <w:b/>
          <w:strike/>
          <w:color w:val="auto"/>
          <w:sz w:val="21"/>
          <w:szCs w:val="21"/>
          <w:highlight w:val="none"/>
          <w:u w:val="single"/>
        </w:rPr>
      </w:pPr>
      <w:r>
        <w:rPr>
          <w:rFonts w:hint="eastAsia" w:cs="宋体"/>
          <w:b w:val="0"/>
          <w:bCs/>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r>
        <w:rPr>
          <w:rFonts w:hint="eastAsia" w:cs="宋体"/>
          <w:b w:val="0"/>
          <w:bCs/>
          <w:color w:val="auto"/>
          <w:sz w:val="21"/>
          <w:szCs w:val="21"/>
          <w:highlight w:val="none"/>
          <w:u w:val="single"/>
          <w:lang w:val="en-US" w:eastAsia="zh-CN"/>
        </w:rPr>
        <w:t>/</w:t>
      </w:r>
      <w:r>
        <w:rPr>
          <w:rFonts w:hint="eastAsia" w:cs="宋体"/>
          <w:b/>
          <w:color w:val="auto"/>
          <w:sz w:val="21"/>
          <w:szCs w:val="21"/>
          <w:highlight w:val="none"/>
          <w:u w:val="single"/>
        </w:rPr>
        <w:t>。</w:t>
      </w:r>
    </w:p>
    <w:p w14:paraId="3613C6E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Start w:id="369" w:name="_Toc297120497"/>
      <w:bookmarkStart w:id="370" w:name="_Toc296891237"/>
      <w:bookmarkStart w:id="371" w:name="_Toc297216203"/>
      <w:bookmarkStart w:id="372" w:name="_Toc300934993"/>
      <w:bookmarkStart w:id="373" w:name="_Toc296891025"/>
      <w:bookmarkStart w:id="374" w:name="_Toc296346698"/>
      <w:bookmarkStart w:id="375" w:name="_Toc297123544"/>
      <w:bookmarkStart w:id="376" w:name="_Toc296347196"/>
      <w:bookmarkStart w:id="377" w:name="_Toc303539150"/>
      <w:bookmarkStart w:id="378" w:name="_Toc297048383"/>
      <w:bookmarkStart w:id="379" w:name="_Toc292559907"/>
      <w:bookmarkStart w:id="380" w:name="_Toc296944536"/>
      <w:bookmarkStart w:id="381" w:name="_Toc292559402"/>
      <w:bookmarkStart w:id="382" w:name="_Toc296503197"/>
      <w:bookmarkStart w:id="383" w:name="_Toc312678029"/>
      <w:bookmarkStart w:id="384" w:name="_Toc304295570"/>
      <w:bookmarkStart w:id="385" w:name="_Toc312677503"/>
      <w:r>
        <w:rPr>
          <w:rFonts w:hint="eastAsia" w:cs="宋体"/>
          <w:bCs/>
          <w:color w:val="auto"/>
          <w:sz w:val="21"/>
          <w:szCs w:val="21"/>
          <w:highlight w:val="none"/>
        </w:rPr>
        <w:t>0.5 承</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Start w:id="386" w:name="_Toc296891243"/>
      <w:bookmarkStart w:id="387" w:name="_Toc300934994"/>
      <w:bookmarkStart w:id="388" w:name="_Toc296346704"/>
      <w:bookmarkStart w:id="389" w:name="_Toc303539151"/>
      <w:bookmarkStart w:id="390" w:name="_Toc296347202"/>
      <w:bookmarkStart w:id="391" w:name="_Toc296503203"/>
      <w:bookmarkStart w:id="392" w:name="_Toc297048389"/>
      <w:bookmarkStart w:id="393" w:name="_Toc292559408"/>
      <w:bookmarkStart w:id="394" w:name="_Toc297216204"/>
      <w:bookmarkStart w:id="395" w:name="_Toc297120503"/>
      <w:bookmarkStart w:id="396" w:name="_Toc296891031"/>
      <w:bookmarkStart w:id="397" w:name="_Toc292559913"/>
      <w:bookmarkStart w:id="398" w:name="_Toc296944542"/>
      <w:bookmarkStart w:id="399" w:name="_Toc297123545"/>
      <w:r>
        <w:rPr>
          <w:rFonts w:hint="eastAsia" w:cs="宋体"/>
          <w:bCs/>
          <w:color w:val="auto"/>
          <w:sz w:val="21"/>
          <w:szCs w:val="21"/>
          <w:highlight w:val="none"/>
        </w:rPr>
        <w:t>包人的合理化建议</w:t>
      </w:r>
    </w:p>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14:paraId="2EF3393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监理人审查承包人合理化建议的期限：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BADB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发包人审批承包人合理化建议的期限：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44046E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w:t>
      </w:r>
      <w:bookmarkStart w:id="400" w:name="_Toc296944543"/>
      <w:bookmarkStart w:id="401" w:name="_Toc318581175"/>
      <w:bookmarkStart w:id="402" w:name="_Toc296891244"/>
      <w:bookmarkStart w:id="403" w:name="_Toc296503204"/>
      <w:bookmarkStart w:id="404" w:name="_Toc297048390"/>
      <w:bookmarkStart w:id="405" w:name="_Toc300934995"/>
      <w:bookmarkStart w:id="406" w:name="_Toc303539152"/>
      <w:bookmarkStart w:id="407" w:name="_Toc296346705"/>
      <w:bookmarkStart w:id="408" w:name="_Toc296347203"/>
      <w:bookmarkStart w:id="409" w:name="_Toc297120504"/>
      <w:bookmarkStart w:id="410" w:name="_Toc292559914"/>
      <w:bookmarkStart w:id="411" w:name="_Toc297216205"/>
      <w:bookmarkStart w:id="412" w:name="_Toc304295571"/>
      <w:bookmarkStart w:id="413" w:name="_Toc297123546"/>
      <w:bookmarkStart w:id="414" w:name="_Toc296891032"/>
      <w:bookmarkStart w:id="415" w:name="_Toc312677504"/>
      <w:bookmarkStart w:id="416" w:name="_Toc312678030"/>
      <w:bookmarkStart w:id="417" w:name="_Toc292559409"/>
      <w:r>
        <w:rPr>
          <w:rFonts w:hint="eastAsia" w:cs="宋体"/>
          <w:color w:val="auto"/>
          <w:sz w:val="21"/>
          <w:szCs w:val="21"/>
          <w:highlight w:val="none"/>
        </w:rPr>
        <w:t>包人提出的合理化建议降低了合同价格或者提高了工程经济效益的奖励的方法和金额为：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14:paraId="300682E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418" w:name="_Toc296891027"/>
      <w:bookmarkStart w:id="419" w:name="_Toc296891239"/>
      <w:bookmarkStart w:id="420" w:name="_Toc296944538"/>
      <w:bookmarkStart w:id="421" w:name="_Toc292559909"/>
      <w:bookmarkStart w:id="422" w:name="_Toc296347198"/>
      <w:bookmarkStart w:id="423" w:name="_Toc297120499"/>
      <w:bookmarkStart w:id="424" w:name="_Toc303539154"/>
      <w:bookmarkStart w:id="425" w:name="_Toc292559404"/>
      <w:bookmarkStart w:id="426" w:name="_Toc296346700"/>
      <w:bookmarkStart w:id="427" w:name="_Toc304295574"/>
      <w:bookmarkStart w:id="428" w:name="_Toc296503199"/>
      <w:bookmarkStart w:id="429" w:name="_Toc297048385"/>
      <w:bookmarkStart w:id="430" w:name="_Toc312678033"/>
      <w:bookmarkStart w:id="431" w:name="_Toc312677507"/>
      <w:bookmarkStart w:id="432" w:name="_Toc297216207"/>
      <w:bookmarkStart w:id="433" w:name="_Toc297123548"/>
      <w:bookmarkStart w:id="434" w:name="_Toc300934997"/>
      <w:r>
        <w:rPr>
          <w:rFonts w:hint="eastAsia" w:cs="宋体"/>
          <w:bCs/>
          <w:color w:val="auto"/>
          <w:sz w:val="21"/>
          <w:szCs w:val="21"/>
          <w:highlight w:val="none"/>
        </w:rPr>
        <w:t>0.7 暂估价</w:t>
      </w:r>
    </w:p>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14:paraId="2099E0E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暂</w:t>
      </w:r>
      <w:bookmarkStart w:id="435" w:name="_Toc312678034"/>
      <w:bookmarkStart w:id="436" w:name="_Toc312677508"/>
      <w:bookmarkStart w:id="437" w:name="_Toc318581176"/>
      <w:r>
        <w:rPr>
          <w:rFonts w:hint="eastAsia" w:cs="宋体"/>
          <w:color w:val="auto"/>
          <w:sz w:val="21"/>
          <w:szCs w:val="21"/>
          <w:highlight w:val="none"/>
        </w:rPr>
        <w:t>估价材料和工程设备的明细见附件12：《暂估价一览表》。</w:t>
      </w:r>
    </w:p>
    <w:bookmarkEnd w:id="435"/>
    <w:bookmarkEnd w:id="436"/>
    <w:bookmarkEnd w:id="437"/>
    <w:p w14:paraId="55C02B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438" w:name="_Toc318581177"/>
      <w:bookmarkStart w:id="439" w:name="_Toc312678035"/>
      <w:bookmarkStart w:id="440" w:name="_Toc312677509"/>
      <w:r>
        <w:rPr>
          <w:rFonts w:hint="eastAsia" w:cs="宋体"/>
          <w:color w:val="auto"/>
          <w:sz w:val="21"/>
          <w:szCs w:val="21"/>
          <w:highlight w:val="none"/>
        </w:rPr>
        <w:t>0.7.1 依法必须招标的暂估价项目</w:t>
      </w:r>
      <w:r>
        <w:rPr>
          <w:rFonts w:hint="eastAsia" w:cs="宋体"/>
          <w:color w:val="auto"/>
          <w:sz w:val="21"/>
          <w:szCs w:val="21"/>
          <w:highlight w:val="none"/>
          <w:lang w:val="en-US" w:eastAsia="zh-CN"/>
        </w:rPr>
        <w:t>/。</w:t>
      </w:r>
    </w:p>
    <w:bookmarkEnd w:id="438"/>
    <w:bookmarkEnd w:id="439"/>
    <w:bookmarkEnd w:id="440"/>
    <w:p w14:paraId="2E0D10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10.7.2 不属于依法必须招标的暂估价项目</w:t>
      </w:r>
    </w:p>
    <w:p w14:paraId="0A11972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lang w:val="en-US" w:eastAsia="zh-CN"/>
        </w:rPr>
        <w:t>/</w:t>
      </w:r>
      <w:r>
        <w:rPr>
          <w:rFonts w:hint="eastAsia" w:cs="宋体"/>
          <w:color w:val="auto"/>
          <w:sz w:val="21"/>
          <w:szCs w:val="21"/>
          <w:highlight w:val="none"/>
        </w:rPr>
        <w:t>种方式确定。</w:t>
      </w:r>
    </w:p>
    <w:p w14:paraId="1E55436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第3种方式：承包人直接实施的暂估价项目</w:t>
      </w:r>
    </w:p>
    <w:p w14:paraId="3DC0C77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5CE43D8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10.8 暂列金额</w:t>
      </w:r>
    </w:p>
    <w:p w14:paraId="00B2125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0F9163">
      <w:pPr>
        <w:snapToGrid w:val="0"/>
        <w:spacing w:before="312" w:beforeLines="100" w:after="312" w:afterLines="100" w:line="360" w:lineRule="auto"/>
        <w:outlineLvl w:val="2"/>
        <w:rPr>
          <w:rFonts w:cs="宋体"/>
          <w:color w:val="auto"/>
          <w:sz w:val="21"/>
          <w:szCs w:val="21"/>
          <w:highlight w:val="none"/>
        </w:rPr>
      </w:pPr>
      <w:bookmarkStart w:id="441" w:name="_Toc351203643"/>
      <w:r>
        <w:rPr>
          <w:rFonts w:hint="eastAsia" w:cs="宋体"/>
          <w:color w:val="auto"/>
          <w:sz w:val="21"/>
          <w:szCs w:val="21"/>
          <w:highlight w:val="none"/>
        </w:rPr>
        <w:t>11. 价格调整</w:t>
      </w:r>
      <w:bookmarkEnd w:id="441"/>
    </w:p>
    <w:p w14:paraId="3BC6A991">
      <w:pPr>
        <w:keepNext/>
        <w:keepLines/>
        <w:snapToGrid w:val="0"/>
        <w:spacing w:before="120" w:after="120" w:line="360" w:lineRule="auto"/>
        <w:ind w:firstLine="420" w:firstLineChars="200"/>
        <w:outlineLvl w:val="3"/>
        <w:rPr>
          <w:rFonts w:cs="宋体"/>
          <w:bCs/>
          <w:color w:val="auto"/>
          <w:sz w:val="21"/>
          <w:szCs w:val="21"/>
          <w:highlight w:val="none"/>
        </w:rPr>
      </w:pPr>
      <w:bookmarkStart w:id="442" w:name="_Toc312678039"/>
      <w:bookmarkStart w:id="443" w:name="_Toc296346702"/>
      <w:bookmarkStart w:id="444" w:name="_Toc300935000"/>
      <w:bookmarkStart w:id="445" w:name="_Toc304295577"/>
      <w:bookmarkStart w:id="446" w:name="_Toc303539157"/>
      <w:bookmarkStart w:id="447" w:name="_Toc296891241"/>
      <w:bookmarkStart w:id="448" w:name="_Toc292559911"/>
      <w:bookmarkStart w:id="449" w:name="_Toc297120501"/>
      <w:bookmarkStart w:id="450" w:name="_Toc292559406"/>
      <w:bookmarkStart w:id="451" w:name="_Toc297048387"/>
      <w:bookmarkStart w:id="452" w:name="_Toc296891029"/>
      <w:bookmarkStart w:id="453" w:name="_Toc297216209"/>
      <w:bookmarkStart w:id="454" w:name="_Toc296347200"/>
      <w:bookmarkStart w:id="455" w:name="_Toc296503201"/>
      <w:bookmarkStart w:id="456" w:name="_Toc297123550"/>
      <w:bookmarkStart w:id="457" w:name="_Toc296944540"/>
      <w:r>
        <w:rPr>
          <w:rFonts w:hint="eastAsia" w:cs="宋体"/>
          <w:bCs/>
          <w:color w:val="auto"/>
          <w:sz w:val="21"/>
          <w:szCs w:val="21"/>
          <w:highlight w:val="none"/>
        </w:rPr>
        <w:t>11.1 市场价格波动引起的调整</w:t>
      </w:r>
    </w:p>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14:paraId="044580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69D16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因市场价格波动调整合同价格，采用以下第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种方式对合同价格进行调整：</w:t>
      </w:r>
    </w:p>
    <w:p w14:paraId="0BC7E77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第1种方式：采用价格指数进行价格调整。</w:t>
      </w:r>
    </w:p>
    <w:p w14:paraId="61E26D0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关于各可调因子、定值和变值权重，以及基本价格指数及其来源的约定：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3FC539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第2种方式：采用造价信息进行价格调整。</w:t>
      </w:r>
    </w:p>
    <w:p w14:paraId="14CD9E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（1）可调整价格的主要材料范围的约定：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A747F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（2）主要材料价差调整周期的约定：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010997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（3）主要材料价差调整计算方法的约定：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6D31B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（4）主要材料价差调整时间的约定：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BB4E5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（2）关于基准价格的约定：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FBA8A3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①承包人在已标价工程量清单或预算书中载明的材料单价低于基准价格的：专用合同条款合同履行期间材料单价涨幅以基准价格为基础超过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%时，或材料单价跌幅以已标价工程量清单或预算书中载明材料单价为基础超过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067E2D5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②承包人在已标价工程量清单或预算书中载明的材料单价高于基准价格的：专用合同条款合同履行期间材料单价跌幅以基准价格为基础超过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%时，材料单价涨幅以已标价工程量清单或预算书中载明材料单价为基础超过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682B8B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③承包人在已标价工程量清单或预算书中载明的材料单价等于基准单价的：专用合同条款合同履行期间材料单价涨跌幅以基准单价为基础超过±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0A61677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第3种方式：其他价格调整方式：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45"/>
    <w:bookmarkEnd w:id="346"/>
    <w:bookmarkEnd w:id="347"/>
    <w:bookmarkEnd w:id="348"/>
    <w:bookmarkEnd w:id="349"/>
    <w:bookmarkEnd w:id="350"/>
    <w:p w14:paraId="702152F9">
      <w:pPr>
        <w:snapToGrid w:val="0"/>
        <w:spacing w:before="312" w:beforeLines="100" w:after="312" w:afterLines="100" w:line="360" w:lineRule="auto"/>
        <w:outlineLvl w:val="2"/>
        <w:rPr>
          <w:rFonts w:cs="宋体"/>
          <w:color w:val="auto"/>
          <w:sz w:val="21"/>
          <w:szCs w:val="21"/>
          <w:highlight w:val="none"/>
        </w:rPr>
      </w:pPr>
      <w:bookmarkStart w:id="458" w:name="_Toc296891245"/>
      <w:bookmarkStart w:id="459" w:name="_Toc296891033"/>
      <w:bookmarkStart w:id="460" w:name="_Toc297048391"/>
      <w:bookmarkStart w:id="461" w:name="_Toc296503205"/>
      <w:bookmarkStart w:id="462" w:name="_Toc296347204"/>
      <w:bookmarkStart w:id="463" w:name="_Toc296944544"/>
      <w:bookmarkStart w:id="464" w:name="_Toc292559915"/>
      <w:bookmarkStart w:id="465" w:name="_Toc292559410"/>
      <w:bookmarkStart w:id="466" w:name="_Toc297120505"/>
      <w:bookmarkStart w:id="467" w:name="_Toc296346706"/>
      <w:bookmarkStart w:id="468" w:name="_Toc351203644"/>
      <w:bookmarkStart w:id="469" w:name="_Toc297216211"/>
      <w:bookmarkStart w:id="470" w:name="_Toc312678040"/>
      <w:bookmarkStart w:id="471" w:name="_Toc303539159"/>
      <w:bookmarkStart w:id="472" w:name="_Toc304295579"/>
      <w:bookmarkStart w:id="473" w:name="_Toc300935002"/>
      <w:bookmarkStart w:id="474" w:name="_Toc297123552"/>
      <w:r>
        <w:rPr>
          <w:rFonts w:hint="eastAsia" w:cs="宋体"/>
          <w:color w:val="auto"/>
          <w:sz w:val="21"/>
          <w:szCs w:val="21"/>
          <w:highlight w:val="none"/>
        </w:rPr>
        <w:t xml:space="preserve">12. </w:t>
      </w:r>
      <w:bookmarkEnd w:id="458"/>
      <w:bookmarkEnd w:id="459"/>
      <w:bookmarkEnd w:id="460"/>
      <w:bookmarkEnd w:id="461"/>
      <w:bookmarkEnd w:id="462"/>
      <w:bookmarkEnd w:id="463"/>
      <w:bookmarkEnd w:id="464"/>
      <w:bookmarkEnd w:id="465"/>
      <w:bookmarkEnd w:id="466"/>
      <w:bookmarkEnd w:id="467"/>
      <w:r>
        <w:rPr>
          <w:rFonts w:hint="eastAsia" w:cs="宋体"/>
          <w:color w:val="auto"/>
          <w:sz w:val="21"/>
          <w:szCs w:val="21"/>
          <w:highlight w:val="none"/>
        </w:rPr>
        <w:t>合同价格、计量与支付</w:t>
      </w:r>
      <w:bookmarkEnd w:id="468"/>
    </w:p>
    <w:bookmarkEnd w:id="469"/>
    <w:bookmarkEnd w:id="470"/>
    <w:bookmarkEnd w:id="471"/>
    <w:bookmarkEnd w:id="472"/>
    <w:bookmarkEnd w:id="473"/>
    <w:bookmarkEnd w:id="474"/>
    <w:p w14:paraId="677F5259">
      <w:pPr>
        <w:keepNext/>
        <w:keepLines/>
        <w:snapToGrid w:val="0"/>
        <w:spacing w:before="120" w:after="120" w:line="360" w:lineRule="auto"/>
        <w:ind w:firstLine="420" w:firstLineChars="200"/>
        <w:outlineLvl w:val="3"/>
        <w:rPr>
          <w:rFonts w:cs="宋体"/>
          <w:bCs/>
          <w:color w:val="auto"/>
          <w:sz w:val="21"/>
          <w:szCs w:val="21"/>
          <w:highlight w:val="none"/>
        </w:rPr>
      </w:pPr>
      <w:bookmarkStart w:id="475" w:name="_Toc292559916"/>
      <w:bookmarkStart w:id="476" w:name="_Toc267251461"/>
      <w:bookmarkStart w:id="477" w:name="_Toc292559411"/>
      <w:bookmarkStart w:id="478" w:name="_Toc296346707"/>
      <w:bookmarkStart w:id="479" w:name="_Toc297120506"/>
      <w:bookmarkStart w:id="480" w:name="_Toc296891246"/>
      <w:bookmarkStart w:id="481" w:name="_Toc296944545"/>
      <w:bookmarkStart w:id="482" w:name="_Toc296891034"/>
      <w:bookmarkStart w:id="483" w:name="_Toc296347205"/>
      <w:bookmarkStart w:id="484" w:name="_Toc297048392"/>
      <w:bookmarkStart w:id="485" w:name="_Toc296503206"/>
      <w:bookmarkStart w:id="486" w:name="_Toc312678041"/>
      <w:bookmarkStart w:id="487" w:name="_Toc304295580"/>
      <w:bookmarkStart w:id="488" w:name="_Toc303539160"/>
      <w:bookmarkStart w:id="489" w:name="_Toc297216212"/>
      <w:bookmarkStart w:id="490" w:name="_Toc300935003"/>
      <w:bookmarkStart w:id="491" w:name="_Toc297123553"/>
      <w:r>
        <w:rPr>
          <w:rFonts w:hint="eastAsia" w:cs="宋体"/>
          <w:bCs/>
          <w:color w:val="auto"/>
          <w:sz w:val="21"/>
          <w:szCs w:val="21"/>
          <w:highlight w:val="none"/>
        </w:rPr>
        <w:t>12.1 合</w:t>
      </w:r>
      <w:bookmarkEnd w:id="475"/>
      <w:bookmarkEnd w:id="476"/>
      <w:bookmarkEnd w:id="477"/>
      <w:r>
        <w:rPr>
          <w:rFonts w:hint="eastAsia" w:cs="宋体"/>
          <w:bCs/>
          <w:color w:val="auto"/>
          <w:sz w:val="21"/>
          <w:szCs w:val="21"/>
          <w:highlight w:val="none"/>
        </w:rPr>
        <w:t>同价</w:t>
      </w:r>
      <w:bookmarkEnd w:id="478"/>
      <w:bookmarkEnd w:id="479"/>
      <w:bookmarkEnd w:id="480"/>
      <w:bookmarkEnd w:id="481"/>
      <w:bookmarkEnd w:id="482"/>
      <w:bookmarkEnd w:id="483"/>
      <w:bookmarkEnd w:id="484"/>
      <w:bookmarkEnd w:id="485"/>
      <w:r>
        <w:rPr>
          <w:rFonts w:hint="eastAsia" w:cs="宋体"/>
          <w:bCs/>
          <w:color w:val="auto"/>
          <w:sz w:val="21"/>
          <w:szCs w:val="21"/>
          <w:highlight w:val="none"/>
        </w:rPr>
        <w:t>格形式</w:t>
      </w:r>
    </w:p>
    <w:bookmarkEnd w:id="486"/>
    <w:bookmarkEnd w:id="487"/>
    <w:bookmarkEnd w:id="488"/>
    <w:bookmarkEnd w:id="489"/>
    <w:bookmarkEnd w:id="490"/>
    <w:bookmarkEnd w:id="491"/>
    <w:p w14:paraId="19AA5ED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w:t>
      </w:r>
    </w:p>
    <w:p w14:paraId="2068721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EC2639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28712D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F8A91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w:t>
      </w:r>
    </w:p>
    <w:p w14:paraId="2AF0A303">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59C62A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F4D8D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024CC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51E7F32">
      <w:pPr>
        <w:keepNext/>
        <w:keepLines/>
        <w:snapToGrid w:val="0"/>
        <w:spacing w:before="120" w:after="120" w:line="360" w:lineRule="auto"/>
        <w:ind w:firstLine="420" w:firstLineChars="200"/>
        <w:outlineLvl w:val="3"/>
        <w:rPr>
          <w:rFonts w:cs="宋体"/>
          <w:bCs/>
          <w:color w:val="auto"/>
          <w:sz w:val="21"/>
          <w:szCs w:val="21"/>
          <w:highlight w:val="none"/>
        </w:rPr>
      </w:pPr>
      <w:bookmarkStart w:id="492" w:name="_Toc304295581"/>
      <w:bookmarkStart w:id="493" w:name="_Toc303539161"/>
      <w:bookmarkStart w:id="494" w:name="_Toc312678042"/>
      <w:bookmarkStart w:id="495" w:name="_Toc297216213"/>
      <w:bookmarkStart w:id="496" w:name="_Toc297123554"/>
      <w:bookmarkStart w:id="497" w:name="_Toc300935004"/>
      <w:bookmarkStart w:id="498" w:name="_Toc296346708"/>
      <w:bookmarkStart w:id="499" w:name="_Toc296347206"/>
      <w:bookmarkStart w:id="500" w:name="_Toc296891035"/>
      <w:bookmarkStart w:id="501" w:name="_Toc296944546"/>
      <w:bookmarkStart w:id="502" w:name="_Toc297048393"/>
      <w:bookmarkStart w:id="503" w:name="_Toc292559412"/>
      <w:bookmarkStart w:id="504" w:name="_Toc296503207"/>
      <w:bookmarkStart w:id="505" w:name="_Toc296891247"/>
      <w:bookmarkStart w:id="506" w:name="_Toc297120507"/>
      <w:bookmarkStart w:id="507" w:name="_Toc292559917"/>
      <w:r>
        <w:rPr>
          <w:rFonts w:hint="eastAsia" w:cs="宋体"/>
          <w:bCs/>
          <w:color w:val="auto"/>
          <w:sz w:val="21"/>
          <w:szCs w:val="21"/>
          <w:highlight w:val="none"/>
        </w:rPr>
        <w:t>12.2 预付款</w:t>
      </w:r>
    </w:p>
    <w:bookmarkEnd w:id="492"/>
    <w:bookmarkEnd w:id="493"/>
    <w:bookmarkEnd w:id="494"/>
    <w:bookmarkEnd w:id="495"/>
    <w:bookmarkEnd w:id="496"/>
    <w:bookmarkEnd w:id="497"/>
    <w:p w14:paraId="4FB12B3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12.2.1 预付款的支付</w:t>
      </w:r>
    </w:p>
    <w:p w14:paraId="28C099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6EF81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255644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1FF59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12.2.2 预付款担保</w:t>
      </w:r>
    </w:p>
    <w:p w14:paraId="2546CF2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5D749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498"/>
    <w:bookmarkEnd w:id="499"/>
    <w:bookmarkEnd w:id="500"/>
    <w:bookmarkEnd w:id="501"/>
    <w:bookmarkEnd w:id="502"/>
    <w:bookmarkEnd w:id="503"/>
    <w:bookmarkEnd w:id="504"/>
    <w:bookmarkEnd w:id="505"/>
    <w:bookmarkEnd w:id="506"/>
    <w:bookmarkEnd w:id="507"/>
    <w:p w14:paraId="3CE791C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12.3 计量</w:t>
      </w:r>
    </w:p>
    <w:p w14:paraId="43B54A9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12.3.1 计量原则</w:t>
      </w:r>
    </w:p>
    <w:p w14:paraId="6BCD908A">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工程量计算规则：</w:t>
      </w:r>
      <w:r>
        <w:rPr>
          <w:rFonts w:hint="eastAsia" w:cs="宋体"/>
          <w:color w:val="auto"/>
          <w:sz w:val="21"/>
          <w:szCs w:val="21"/>
          <w:highlight w:val="none"/>
          <w:u w:val="single"/>
        </w:rPr>
        <w:t>按招标工程量清单及</w:t>
      </w:r>
      <w:r>
        <w:rPr>
          <w:rFonts w:hint="eastAsia" w:cs="宋体"/>
          <w:color w:val="auto"/>
          <w:sz w:val="21"/>
          <w:szCs w:val="21"/>
          <w:highlight w:val="none"/>
          <w:u w:val="single"/>
          <w:lang w:eastAsia="zh-CN"/>
        </w:rPr>
        <w:t>最高限价</w:t>
      </w:r>
      <w:r>
        <w:rPr>
          <w:rFonts w:hint="eastAsia" w:cs="宋体"/>
          <w:color w:val="auto"/>
          <w:sz w:val="21"/>
          <w:szCs w:val="21"/>
          <w:highlight w:val="none"/>
          <w:u w:val="single"/>
        </w:rPr>
        <w:t>所采用的规范及配套文件等</w:t>
      </w:r>
      <w:r>
        <w:rPr>
          <w:rFonts w:hint="eastAsia" w:cs="宋体"/>
          <w:b/>
          <w:color w:val="auto"/>
          <w:sz w:val="21"/>
          <w:szCs w:val="21"/>
          <w:highlight w:val="none"/>
        </w:rPr>
        <w:t>。</w:t>
      </w:r>
    </w:p>
    <w:p w14:paraId="73D6FC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12.3.2 计量周期</w:t>
      </w:r>
    </w:p>
    <w:p w14:paraId="2C0C319B">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关于计量周期的约定</w:t>
      </w:r>
      <w:r>
        <w:rPr>
          <w:rFonts w:hint="eastAsia" w:cs="宋体"/>
          <w:b/>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根据项目实际情况，由合同甲方确定 </w:t>
      </w:r>
      <w:r>
        <w:rPr>
          <w:rFonts w:hint="eastAsia" w:cs="宋体"/>
          <w:b/>
          <w:color w:val="auto"/>
          <w:sz w:val="21"/>
          <w:szCs w:val="21"/>
          <w:highlight w:val="none"/>
        </w:rPr>
        <w:t>。</w:t>
      </w:r>
    </w:p>
    <w:p w14:paraId="554347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12.3.3 单价合同的计量</w:t>
      </w:r>
    </w:p>
    <w:p w14:paraId="534662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关于单价合同计量的约定：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39A00C1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12.3.4 总价合同的计量</w:t>
      </w:r>
    </w:p>
    <w:p w14:paraId="6F960F4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关于总价合同计量的约定：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4A304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12.3.5 总价合同采用支付分解表计量支付的，是否适用第12.3.4项〔总价合同的计量〕约定进行计量：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4DB453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12.3.6 其他价格形式合同的计量</w:t>
      </w:r>
    </w:p>
    <w:p w14:paraId="518017C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其他价格形式的计量方式和程序：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04D87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12.4 工程进度款支付</w:t>
      </w:r>
    </w:p>
    <w:p w14:paraId="53EBF793">
      <w:pPr>
        <w:adjustRightInd w:val="0"/>
        <w:snapToGrid w:val="0"/>
        <w:spacing w:line="360" w:lineRule="auto"/>
        <w:ind w:firstLine="420" w:firstLineChars="200"/>
        <w:rPr>
          <w:rFonts w:cs="宋体"/>
          <w:color w:val="auto"/>
          <w:sz w:val="21"/>
          <w:szCs w:val="21"/>
          <w:highlight w:val="none"/>
        </w:rPr>
      </w:pPr>
      <w:bookmarkStart w:id="508" w:name="_Toc297216215"/>
      <w:bookmarkStart w:id="509" w:name="_Toc296346712"/>
      <w:bookmarkStart w:id="510" w:name="_Toc297048397"/>
      <w:bookmarkStart w:id="511" w:name="_Toc303539163"/>
      <w:bookmarkStart w:id="512" w:name="_Toc296891251"/>
      <w:bookmarkStart w:id="513" w:name="_Toc300935006"/>
      <w:bookmarkStart w:id="514" w:name="_Toc292559416"/>
      <w:bookmarkStart w:id="515" w:name="_Toc297123556"/>
      <w:bookmarkStart w:id="516" w:name="_Toc296347210"/>
      <w:bookmarkStart w:id="517" w:name="_Toc292559921"/>
      <w:bookmarkStart w:id="518" w:name="_Toc296891039"/>
      <w:bookmarkStart w:id="519" w:name="_Toc296944550"/>
      <w:bookmarkStart w:id="520" w:name="_Toc297120511"/>
      <w:bookmarkStart w:id="521" w:name="_Toc296503211"/>
      <w:r>
        <w:rPr>
          <w:rFonts w:hint="eastAsia" w:cs="宋体"/>
          <w:color w:val="auto"/>
          <w:sz w:val="21"/>
          <w:szCs w:val="21"/>
          <w:highlight w:val="none"/>
        </w:rPr>
        <w:t>12.4.1 付款周期</w:t>
      </w:r>
    </w:p>
    <w:p w14:paraId="547515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关于付款周期的约定：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725B26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12.4.2 进度付款申请单的编制</w:t>
      </w:r>
    </w:p>
    <w:p w14:paraId="352868A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关于进度付款申请单编制的约定：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281F1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r>
        <w:rPr>
          <w:rFonts w:hint="eastAsia" w:cs="宋体"/>
          <w:color w:val="auto"/>
          <w:sz w:val="21"/>
          <w:szCs w:val="21"/>
          <w:highlight w:val="none"/>
        </w:rPr>
        <w:t>2.4.3 进度付款申请单的提交</w:t>
      </w:r>
    </w:p>
    <w:p w14:paraId="0E4C5A7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5D028F7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（2）总价合同进度付款申请单提交的约定：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882895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（3）其他价格形式合同进度付款申请单提交的约定：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57BB2A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12.4.4 进度款审核和支付</w:t>
      </w:r>
    </w:p>
    <w:p w14:paraId="4B208F6E">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（1）监理人审查并报送发包人的期限：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C4DE46">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发包人完成审批并签发进度款支付证书的期限：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84AC716">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（2）发包人支付进度款的期限：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10F699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发包人逾期支付进度款的违约金的计算方式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2C07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12.4.6 支付分解表的编制</w:t>
      </w:r>
    </w:p>
    <w:p w14:paraId="017CC2D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（2）总价合同支付分解表的编制与审批：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1A40172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（3）单价合同的总价项目支付分解表的编制与审批：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2A264390">
      <w:pPr>
        <w:adjustRightInd w:val="0"/>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12.4.7 农民工工资管理</w:t>
      </w:r>
      <w:r>
        <w:rPr>
          <w:rFonts w:hint="eastAsia" w:cs="宋体"/>
          <w:b/>
          <w:bCs w:val="0"/>
          <w:color w:val="FF0000"/>
          <w:sz w:val="21"/>
          <w:szCs w:val="21"/>
          <w:highlight w:val="none"/>
          <w:lang w:eastAsia="zh-CN"/>
        </w:rPr>
        <w:t>（</w:t>
      </w:r>
      <w:r>
        <w:rPr>
          <w:rFonts w:hint="eastAsia" w:cs="宋体"/>
          <w:b/>
          <w:bCs w:val="0"/>
          <w:color w:val="FF0000"/>
          <w:sz w:val="21"/>
          <w:szCs w:val="21"/>
          <w:highlight w:val="none"/>
          <w:lang w:val="en-US" w:eastAsia="zh-CN"/>
        </w:rPr>
        <w:t>本项目不适用</w:t>
      </w:r>
      <w:r>
        <w:rPr>
          <w:rFonts w:hint="eastAsia" w:cs="宋体"/>
          <w:b/>
          <w:bCs w:val="0"/>
          <w:color w:val="FF0000"/>
          <w:sz w:val="21"/>
          <w:szCs w:val="21"/>
          <w:highlight w:val="none"/>
          <w:lang w:eastAsia="zh-CN"/>
        </w:rPr>
        <w:t>）</w:t>
      </w:r>
    </w:p>
    <w:p w14:paraId="0A86BA2E">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（1）</w:t>
      </w:r>
      <w:r>
        <w:rPr>
          <w:rFonts w:hint="eastAsia" w:cs="宋体"/>
          <w:bCs/>
          <w:color w:val="auto"/>
          <w:sz w:val="21"/>
          <w:szCs w:val="21"/>
          <w:highlight w:val="none"/>
        </w:rPr>
        <w:t>本工程农民工工资实行专用账户管理，承包人设立的专用账户开户行为</w:t>
      </w:r>
      <w:r>
        <w:rPr>
          <w:rFonts w:hint="eastAsia" w:cs="宋体"/>
          <w:bCs/>
          <w:color w:val="auto"/>
          <w:sz w:val="21"/>
          <w:szCs w:val="21"/>
          <w:highlight w:val="none"/>
          <w:u w:val="single"/>
        </w:rPr>
        <w:t>：</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，账号：</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20A23CC7">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（2）</w:t>
      </w:r>
      <w:r>
        <w:rPr>
          <w:rFonts w:hint="eastAsia" w:cs="宋体"/>
          <w:bCs/>
          <w:color w:val="auto"/>
          <w:sz w:val="21"/>
          <w:szCs w:val="21"/>
          <w:highlight w:val="none"/>
        </w:rPr>
        <w:t>本工程工资性工程款</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元。</w:t>
      </w:r>
    </w:p>
    <w:p w14:paraId="371A4BB2">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（3）</w:t>
      </w:r>
      <w:r>
        <w:rPr>
          <w:rFonts w:hint="eastAsia" w:cs="宋体"/>
          <w:bCs/>
          <w:color w:val="auto"/>
          <w:sz w:val="21"/>
          <w:szCs w:val="21"/>
          <w:highlight w:val="none"/>
        </w:rPr>
        <w:t>发包人于每月</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rPr>
        <w:t>日前将工资性工程进度款转入农民工工资专用账户。</w:t>
      </w:r>
    </w:p>
    <w:p w14:paraId="4965AE0A">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（4）</w:t>
      </w:r>
      <w:r>
        <w:rPr>
          <w:rFonts w:hint="eastAsia" w:cs="宋体"/>
          <w:bCs/>
          <w:color w:val="auto"/>
          <w:sz w:val="21"/>
          <w:szCs w:val="21"/>
          <w:highlight w:val="none"/>
        </w:rPr>
        <w:t>承包人每月</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rPr>
        <w:t>日前上报本工程农民工工资清单，每月</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rPr>
        <w:t>日前委托开设农民工工资专用账户的银行支付农民工工资。</w:t>
      </w:r>
    </w:p>
    <w:p w14:paraId="7C2C221C">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（5）</w:t>
      </w:r>
      <w:r>
        <w:rPr>
          <w:rFonts w:hint="eastAsia" w:cs="宋体"/>
          <w:bCs/>
          <w:color w:val="auto"/>
          <w:sz w:val="21"/>
          <w:szCs w:val="21"/>
          <w:highlight w:val="none"/>
        </w:rPr>
        <w:t>工程</w:t>
      </w:r>
      <w:r>
        <w:rPr>
          <w:rFonts w:hint="eastAsia" w:cs="宋体"/>
          <w:bCs/>
          <w:color w:val="auto"/>
          <w:sz w:val="21"/>
          <w:szCs w:val="21"/>
          <w:highlight w:val="none"/>
          <w:lang w:eastAsia="zh-CN"/>
        </w:rPr>
        <w:t>完工</w:t>
      </w:r>
      <w:r>
        <w:rPr>
          <w:rFonts w:hint="eastAsia" w:cs="宋体"/>
          <w:bCs/>
          <w:color w:val="auto"/>
          <w:sz w:val="21"/>
          <w:szCs w:val="21"/>
          <w:highlight w:val="none"/>
        </w:rPr>
        <w:t>后，经项目部农民工维权组确认无农民工工资拖欠后，发、承双方办理农民工工资专用账户撤销手续，农民工工资专用账户余额划至本合同约定的承包人账户。</w:t>
      </w:r>
    </w:p>
    <w:bookmarkEnd w:id="351"/>
    <w:p w14:paraId="08A6065C">
      <w:pPr>
        <w:snapToGrid w:val="0"/>
        <w:spacing w:before="312" w:beforeLines="100" w:after="312" w:afterLines="100" w:line="360" w:lineRule="auto"/>
        <w:outlineLvl w:val="2"/>
        <w:rPr>
          <w:rFonts w:cs="宋体"/>
          <w:color w:val="auto"/>
          <w:sz w:val="21"/>
          <w:szCs w:val="21"/>
          <w:highlight w:val="none"/>
        </w:rPr>
      </w:pPr>
      <w:bookmarkStart w:id="522" w:name="_Toc351203645"/>
      <w:bookmarkStart w:id="523" w:name="_Toc296503219"/>
      <w:bookmarkStart w:id="524" w:name="_Toc297120519"/>
      <w:bookmarkStart w:id="525" w:name="_Toc296346720"/>
      <w:bookmarkStart w:id="526" w:name="_Toc297216223"/>
      <w:bookmarkStart w:id="527" w:name="_Toc296347218"/>
      <w:bookmarkStart w:id="528" w:name="_Toc297048405"/>
      <w:bookmarkStart w:id="529" w:name="_Toc296944558"/>
      <w:bookmarkStart w:id="530" w:name="_Toc300935015"/>
      <w:bookmarkStart w:id="531" w:name="_Toc312678053"/>
      <w:bookmarkStart w:id="532" w:name="_Toc296891259"/>
      <w:bookmarkStart w:id="533" w:name="_Toc304295593"/>
      <w:bookmarkStart w:id="534" w:name="_Toc297123564"/>
      <w:bookmarkStart w:id="535" w:name="_Toc303539172"/>
      <w:bookmarkStart w:id="536" w:name="_Toc292559424"/>
      <w:bookmarkStart w:id="537" w:name="_Toc292559929"/>
      <w:bookmarkStart w:id="538" w:name="_Toc296891047"/>
      <w:r>
        <w:rPr>
          <w:rFonts w:hint="eastAsia" w:cs="宋体"/>
          <w:color w:val="auto"/>
          <w:sz w:val="21"/>
          <w:szCs w:val="21"/>
          <w:highlight w:val="none"/>
        </w:rPr>
        <w:t>13. 验收和工程试车</w:t>
      </w:r>
      <w:bookmarkEnd w:id="522"/>
    </w:p>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14:paraId="1FBBA94D">
      <w:pPr>
        <w:keepNext/>
        <w:keepLines/>
        <w:snapToGrid w:val="0"/>
        <w:spacing w:before="120" w:after="120" w:line="360" w:lineRule="auto"/>
        <w:jc w:val="left"/>
        <w:outlineLvl w:val="2"/>
        <w:rPr>
          <w:rFonts w:cs="宋体"/>
          <w:bCs/>
          <w:color w:val="auto"/>
          <w:sz w:val="21"/>
          <w:szCs w:val="21"/>
          <w:highlight w:val="none"/>
        </w:rPr>
      </w:pPr>
      <w:r>
        <w:rPr>
          <w:rFonts w:hint="eastAsia" w:cs="宋体"/>
          <w:bCs/>
          <w:color w:val="auto"/>
          <w:sz w:val="21"/>
          <w:szCs w:val="21"/>
          <w:highlight w:val="none"/>
        </w:rPr>
        <w:t>13.1 分部分项工程验收</w:t>
      </w:r>
    </w:p>
    <w:p w14:paraId="03AB2C3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76C23E5D">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26E661E2">
      <w:pPr>
        <w:keepNext/>
        <w:keepLines/>
        <w:snapToGrid w:val="0"/>
        <w:spacing w:before="120" w:after="120" w:line="360" w:lineRule="auto"/>
        <w:ind w:firstLine="420" w:firstLineChars="200"/>
        <w:outlineLvl w:val="3"/>
        <w:rPr>
          <w:rFonts w:hint="eastAsia" w:eastAsia="宋体" w:cs="宋体"/>
          <w:bCs/>
          <w:color w:val="auto"/>
          <w:sz w:val="21"/>
          <w:szCs w:val="21"/>
          <w:highlight w:val="none"/>
          <w:lang w:eastAsia="zh-CN"/>
        </w:rPr>
      </w:pPr>
      <w:bookmarkStart w:id="539" w:name="_Toc296891051"/>
      <w:bookmarkStart w:id="540" w:name="_Toc292559428"/>
      <w:bookmarkStart w:id="541" w:name="_Toc297048409"/>
      <w:bookmarkStart w:id="542" w:name="_Toc292559933"/>
      <w:bookmarkStart w:id="543" w:name="_Toc304295596"/>
      <w:bookmarkStart w:id="544" w:name="_Toc312678056"/>
      <w:bookmarkStart w:id="545" w:name="_Toc300935016"/>
      <w:bookmarkStart w:id="546" w:name="_Toc297120523"/>
      <w:bookmarkStart w:id="547" w:name="_Toc296347222"/>
      <w:bookmarkStart w:id="548" w:name="_Toc296503223"/>
      <w:bookmarkStart w:id="549" w:name="_Toc297123565"/>
      <w:bookmarkStart w:id="550" w:name="_Toc296944562"/>
      <w:bookmarkStart w:id="551" w:name="_Toc296891263"/>
      <w:bookmarkStart w:id="552" w:name="_Toc296346724"/>
      <w:bookmarkStart w:id="553" w:name="_Toc297216224"/>
      <w:bookmarkStart w:id="554" w:name="_Toc303539173"/>
      <w:bookmarkStart w:id="555" w:name="_Toc267251470"/>
      <w:bookmarkStart w:id="556" w:name="_Toc267251471"/>
      <w:bookmarkStart w:id="557" w:name="_Toc267251476"/>
      <w:bookmarkStart w:id="558" w:name="_Toc267251473"/>
      <w:bookmarkStart w:id="559" w:name="_Toc267251472"/>
      <w:bookmarkStart w:id="560" w:name="_Toc267251474"/>
      <w:bookmarkStart w:id="561" w:name="_Toc267251475"/>
      <w:r>
        <w:rPr>
          <w:rFonts w:hint="eastAsia" w:cs="宋体"/>
          <w:bCs/>
          <w:color w:val="auto"/>
          <w:sz w:val="21"/>
          <w:szCs w:val="21"/>
          <w:highlight w:val="none"/>
        </w:rPr>
        <w:t xml:space="preserve">13.2 </w:t>
      </w:r>
      <w:r>
        <w:rPr>
          <w:rFonts w:hint="eastAsia" w:cs="宋体"/>
          <w:bCs/>
          <w:color w:val="auto"/>
          <w:sz w:val="21"/>
          <w:szCs w:val="21"/>
          <w:highlight w:val="none"/>
          <w:lang w:eastAsia="zh-CN"/>
        </w:rPr>
        <w:t>完工验收</w:t>
      </w:r>
    </w:p>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14:paraId="5CB45186">
      <w:pPr>
        <w:adjustRightInd w:val="0"/>
        <w:snapToGrid w:val="0"/>
        <w:spacing w:line="360" w:lineRule="auto"/>
        <w:ind w:firstLine="420" w:firstLineChars="200"/>
        <w:rPr>
          <w:rFonts w:cs="宋体"/>
          <w:color w:val="auto"/>
          <w:sz w:val="21"/>
          <w:szCs w:val="21"/>
          <w:highlight w:val="none"/>
        </w:rPr>
      </w:pPr>
      <w:bookmarkStart w:id="562" w:name="_Toc280868704"/>
      <w:bookmarkStart w:id="563" w:name="_Toc280868705"/>
      <w:bookmarkStart w:id="564" w:name="_Toc280868706"/>
      <w:bookmarkStart w:id="565" w:name="_Toc280868707"/>
      <w:bookmarkStart w:id="566" w:name="_Toc280868708"/>
      <w:bookmarkStart w:id="567" w:name="_Toc280868709"/>
      <w:r>
        <w:rPr>
          <w:rFonts w:hint="eastAsia" w:cs="宋体"/>
          <w:color w:val="auto"/>
          <w:sz w:val="21"/>
          <w:szCs w:val="21"/>
          <w:highlight w:val="none"/>
        </w:rPr>
        <w:t xml:space="preserve">13.2.2 </w:t>
      </w:r>
      <w:r>
        <w:rPr>
          <w:rFonts w:hint="eastAsia" w:cs="宋体"/>
          <w:color w:val="auto"/>
          <w:sz w:val="21"/>
          <w:szCs w:val="21"/>
          <w:highlight w:val="none"/>
          <w:lang w:eastAsia="zh-CN"/>
        </w:rPr>
        <w:t>完工验收</w:t>
      </w:r>
      <w:r>
        <w:rPr>
          <w:rFonts w:hint="eastAsia" w:cs="宋体"/>
          <w:color w:val="auto"/>
          <w:sz w:val="21"/>
          <w:szCs w:val="21"/>
          <w:highlight w:val="none"/>
        </w:rPr>
        <w:t>程序</w:t>
      </w:r>
    </w:p>
    <w:bookmarkEnd w:id="562"/>
    <w:p w14:paraId="718D5C3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w:t>
      </w:r>
      <w:r>
        <w:rPr>
          <w:rFonts w:hint="eastAsia" w:cs="宋体"/>
          <w:color w:val="auto"/>
          <w:sz w:val="21"/>
          <w:szCs w:val="21"/>
          <w:highlight w:val="none"/>
          <w:lang w:eastAsia="zh-CN"/>
        </w:rPr>
        <w:t>完工验收</w:t>
      </w:r>
      <w:r>
        <w:rPr>
          <w:rFonts w:hint="eastAsia" w:cs="宋体"/>
          <w:color w:val="auto"/>
          <w:sz w:val="21"/>
          <w:szCs w:val="21"/>
          <w:highlight w:val="none"/>
        </w:rPr>
        <w:t>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438E53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发包人不按照本项约定组织</w:t>
      </w:r>
      <w:r>
        <w:rPr>
          <w:rFonts w:hint="eastAsia" w:cs="宋体"/>
          <w:color w:val="auto"/>
          <w:sz w:val="21"/>
          <w:szCs w:val="21"/>
          <w:highlight w:val="none"/>
          <w:lang w:eastAsia="zh-CN"/>
        </w:rPr>
        <w:t>完工验收</w:t>
      </w:r>
      <w:r>
        <w:rPr>
          <w:rFonts w:hint="eastAsia" w:cs="宋体"/>
          <w:color w:val="auto"/>
          <w:sz w:val="21"/>
          <w:szCs w:val="21"/>
          <w:highlight w:val="none"/>
        </w:rPr>
        <w:t>、颁发工程接收证书的违约金的计算方法：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3"/>
    <w:p w14:paraId="4D0CB55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13.2.5 移交、接收全部与部分工程</w:t>
      </w:r>
    </w:p>
    <w:bookmarkEnd w:id="564"/>
    <w:p w14:paraId="15F5B9B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cs="宋体"/>
          <w:color w:val="auto"/>
          <w:sz w:val="21"/>
          <w:szCs w:val="21"/>
          <w:highlight w:val="none"/>
          <w:u w:val="single"/>
        </w:rPr>
        <w:t>执行通用条款</w:t>
      </w:r>
      <w:r>
        <w:rPr>
          <w:rFonts w:hint="eastAsia" w:cs="宋体"/>
          <w:color w:val="auto"/>
          <w:sz w:val="21"/>
          <w:szCs w:val="21"/>
          <w:highlight w:val="none"/>
        </w:rPr>
        <w:t>。</w:t>
      </w:r>
    </w:p>
    <w:p w14:paraId="73534BA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5"/>
    <w:p w14:paraId="2E0924F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0D0206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13.3 工程试车</w:t>
      </w:r>
    </w:p>
    <w:bookmarkEnd w:id="566"/>
    <w:p w14:paraId="04BF5B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13.3.1 试车程序</w:t>
      </w:r>
    </w:p>
    <w:p w14:paraId="4C1FAD3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4B236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769EAC1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534EA09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13.3.3 投料试车</w:t>
      </w:r>
    </w:p>
    <w:p w14:paraId="3C10E61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9082F1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13.6 </w:t>
      </w:r>
      <w:r>
        <w:rPr>
          <w:rFonts w:hint="eastAsia" w:cs="宋体"/>
          <w:bCs/>
          <w:color w:val="auto"/>
          <w:sz w:val="21"/>
          <w:szCs w:val="21"/>
          <w:highlight w:val="none"/>
          <w:lang w:val="en-US" w:eastAsia="zh-CN"/>
        </w:rPr>
        <w:t>完工</w:t>
      </w:r>
      <w:r>
        <w:rPr>
          <w:rFonts w:hint="eastAsia" w:cs="宋体"/>
          <w:bCs/>
          <w:color w:val="auto"/>
          <w:sz w:val="21"/>
          <w:szCs w:val="21"/>
          <w:highlight w:val="none"/>
        </w:rPr>
        <w:t>退场</w:t>
      </w:r>
    </w:p>
    <w:p w14:paraId="54B19DF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13.6.1 </w:t>
      </w:r>
      <w:r>
        <w:rPr>
          <w:rFonts w:hint="eastAsia" w:cs="宋体"/>
          <w:color w:val="auto"/>
          <w:sz w:val="21"/>
          <w:szCs w:val="21"/>
          <w:highlight w:val="none"/>
          <w:lang w:eastAsia="zh-CN"/>
        </w:rPr>
        <w:t>完工</w:t>
      </w:r>
      <w:r>
        <w:rPr>
          <w:rFonts w:hint="eastAsia" w:cs="宋体"/>
          <w:color w:val="auto"/>
          <w:sz w:val="21"/>
          <w:szCs w:val="21"/>
          <w:highlight w:val="none"/>
        </w:rPr>
        <w:t>退场</w:t>
      </w:r>
    </w:p>
    <w:p w14:paraId="597D94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承包人完成</w:t>
      </w:r>
      <w:r>
        <w:rPr>
          <w:rFonts w:hint="eastAsia" w:cs="宋体"/>
          <w:color w:val="auto"/>
          <w:sz w:val="21"/>
          <w:szCs w:val="21"/>
          <w:highlight w:val="none"/>
          <w:lang w:eastAsia="zh-CN"/>
        </w:rPr>
        <w:t>完工</w:t>
      </w:r>
      <w:r>
        <w:rPr>
          <w:rFonts w:hint="eastAsia" w:cs="宋体"/>
          <w:color w:val="auto"/>
          <w:sz w:val="21"/>
          <w:szCs w:val="21"/>
          <w:highlight w:val="none"/>
        </w:rPr>
        <w:t>退场的期限：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10日历天</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C96F53A">
      <w:pPr>
        <w:snapToGrid w:val="0"/>
        <w:spacing w:before="312" w:beforeLines="100" w:after="312" w:afterLines="100" w:line="360" w:lineRule="auto"/>
        <w:outlineLvl w:val="2"/>
        <w:rPr>
          <w:rFonts w:cs="宋体"/>
          <w:color w:val="auto"/>
          <w:sz w:val="21"/>
          <w:szCs w:val="21"/>
          <w:highlight w:val="none"/>
        </w:rPr>
      </w:pPr>
      <w:bookmarkStart w:id="568" w:name="_Toc351203646"/>
      <w:r>
        <w:rPr>
          <w:rFonts w:hint="eastAsia" w:cs="宋体"/>
          <w:color w:val="auto"/>
          <w:sz w:val="21"/>
          <w:szCs w:val="21"/>
          <w:highlight w:val="none"/>
        </w:rPr>
        <w:t xml:space="preserve">14. </w:t>
      </w:r>
      <w:r>
        <w:rPr>
          <w:rFonts w:hint="eastAsia" w:cs="宋体"/>
          <w:color w:val="auto"/>
          <w:sz w:val="21"/>
          <w:szCs w:val="21"/>
          <w:highlight w:val="none"/>
          <w:lang w:eastAsia="zh-CN"/>
        </w:rPr>
        <w:t>完工</w:t>
      </w:r>
      <w:r>
        <w:rPr>
          <w:rFonts w:hint="eastAsia" w:cs="宋体"/>
          <w:color w:val="auto"/>
          <w:sz w:val="21"/>
          <w:szCs w:val="21"/>
          <w:highlight w:val="none"/>
        </w:rPr>
        <w:t>结算</w:t>
      </w:r>
      <w:bookmarkEnd w:id="568"/>
    </w:p>
    <w:p w14:paraId="1A598E2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14.1 </w:t>
      </w:r>
      <w:r>
        <w:rPr>
          <w:rFonts w:hint="eastAsia" w:cs="宋体"/>
          <w:bCs/>
          <w:color w:val="auto"/>
          <w:sz w:val="21"/>
          <w:szCs w:val="21"/>
          <w:highlight w:val="none"/>
          <w:lang w:eastAsia="zh-CN"/>
        </w:rPr>
        <w:t>完工</w:t>
      </w:r>
      <w:r>
        <w:rPr>
          <w:rFonts w:hint="eastAsia" w:cs="宋体"/>
          <w:bCs/>
          <w:color w:val="auto"/>
          <w:sz w:val="21"/>
          <w:szCs w:val="21"/>
          <w:highlight w:val="none"/>
        </w:rPr>
        <w:t>结算申请</w:t>
      </w:r>
    </w:p>
    <w:p w14:paraId="727096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w:t>
      </w:r>
      <w:r>
        <w:rPr>
          <w:rFonts w:hint="eastAsia" w:cs="宋体"/>
          <w:color w:val="auto"/>
          <w:sz w:val="21"/>
          <w:szCs w:val="21"/>
          <w:highlight w:val="none"/>
          <w:lang w:eastAsia="zh-CN"/>
        </w:rPr>
        <w:t>完工</w:t>
      </w:r>
      <w:r>
        <w:rPr>
          <w:rFonts w:hint="eastAsia" w:cs="宋体"/>
          <w:color w:val="auto"/>
          <w:sz w:val="21"/>
          <w:szCs w:val="21"/>
          <w:highlight w:val="none"/>
        </w:rPr>
        <w:t>结算申请单的期限：</w:t>
      </w:r>
      <w:r>
        <w:rPr>
          <w:rFonts w:hint="eastAsia" w:cs="宋体"/>
          <w:color w:val="auto"/>
          <w:sz w:val="21"/>
          <w:szCs w:val="21"/>
          <w:highlight w:val="none"/>
          <w:u w:val="single"/>
        </w:rPr>
        <w:t>承包人应在工程</w:t>
      </w:r>
      <w:r>
        <w:rPr>
          <w:rFonts w:hint="eastAsia" w:cs="宋体"/>
          <w:color w:val="auto"/>
          <w:sz w:val="21"/>
          <w:szCs w:val="21"/>
          <w:highlight w:val="none"/>
          <w:u w:val="single"/>
          <w:lang w:eastAsia="zh-CN"/>
        </w:rPr>
        <w:t>完工验收</w:t>
      </w:r>
      <w:r>
        <w:rPr>
          <w:rFonts w:hint="eastAsia" w:cs="宋体"/>
          <w:color w:val="auto"/>
          <w:sz w:val="21"/>
          <w:szCs w:val="21"/>
          <w:highlight w:val="none"/>
          <w:u w:val="single"/>
        </w:rPr>
        <w:t>合格后28天内</w:t>
      </w:r>
      <w:r>
        <w:rPr>
          <w:rFonts w:hint="eastAsia" w:cs="宋体"/>
          <w:color w:val="auto"/>
          <w:sz w:val="21"/>
          <w:szCs w:val="21"/>
          <w:highlight w:val="none"/>
        </w:rPr>
        <w:t>。</w:t>
      </w:r>
    </w:p>
    <w:p w14:paraId="03D4470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lang w:eastAsia="zh-CN"/>
        </w:rPr>
        <w:t>完工</w:t>
      </w:r>
      <w:r>
        <w:rPr>
          <w:rFonts w:hint="eastAsia" w:cs="宋体"/>
          <w:color w:val="auto"/>
          <w:sz w:val="21"/>
          <w:szCs w:val="21"/>
          <w:highlight w:val="none"/>
        </w:rPr>
        <w:t>结算申请单应包括的内容：</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99D831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14.2 </w:t>
      </w:r>
      <w:r>
        <w:rPr>
          <w:rFonts w:hint="eastAsia" w:cs="宋体"/>
          <w:bCs/>
          <w:color w:val="auto"/>
          <w:sz w:val="21"/>
          <w:szCs w:val="21"/>
          <w:highlight w:val="none"/>
          <w:lang w:eastAsia="zh-CN"/>
        </w:rPr>
        <w:t>完工</w:t>
      </w:r>
      <w:r>
        <w:rPr>
          <w:rFonts w:hint="eastAsia" w:cs="宋体"/>
          <w:bCs/>
          <w:color w:val="auto"/>
          <w:sz w:val="21"/>
          <w:szCs w:val="21"/>
          <w:highlight w:val="none"/>
        </w:rPr>
        <w:t>结算审核</w:t>
      </w:r>
    </w:p>
    <w:p w14:paraId="798507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w:t>
      </w:r>
      <w:r>
        <w:rPr>
          <w:rFonts w:hint="eastAsia" w:cs="宋体"/>
          <w:color w:val="auto"/>
          <w:sz w:val="21"/>
          <w:szCs w:val="21"/>
          <w:highlight w:val="none"/>
          <w:lang w:eastAsia="zh-CN"/>
        </w:rPr>
        <w:t>完工</w:t>
      </w:r>
      <w:r>
        <w:rPr>
          <w:rFonts w:hint="eastAsia" w:cs="宋体"/>
          <w:color w:val="auto"/>
          <w:sz w:val="21"/>
          <w:szCs w:val="21"/>
          <w:highlight w:val="none"/>
        </w:rPr>
        <w:t>付款申请单的期限：</w:t>
      </w:r>
      <w:r>
        <w:rPr>
          <w:rFonts w:hint="eastAsia" w:cs="宋体"/>
          <w:color w:val="auto"/>
          <w:sz w:val="21"/>
          <w:szCs w:val="21"/>
          <w:highlight w:val="none"/>
          <w:u w:val="single"/>
        </w:rPr>
        <w:t>发包人应在收到</w:t>
      </w:r>
      <w:r>
        <w:rPr>
          <w:rFonts w:hint="eastAsia" w:cs="宋体"/>
          <w:color w:val="auto"/>
          <w:sz w:val="21"/>
          <w:szCs w:val="21"/>
          <w:highlight w:val="none"/>
          <w:u w:val="single"/>
          <w:lang w:val="en-US" w:eastAsia="zh-CN"/>
        </w:rPr>
        <w:t>承包人</w:t>
      </w:r>
      <w:r>
        <w:rPr>
          <w:rFonts w:hint="eastAsia" w:cs="宋体"/>
          <w:color w:val="auto"/>
          <w:sz w:val="21"/>
          <w:szCs w:val="21"/>
          <w:highlight w:val="none"/>
          <w:u w:val="single"/>
        </w:rPr>
        <w:t>提交的经审核的</w:t>
      </w:r>
      <w:r>
        <w:rPr>
          <w:rFonts w:hint="eastAsia" w:cs="宋体"/>
          <w:color w:val="auto"/>
          <w:sz w:val="21"/>
          <w:szCs w:val="21"/>
          <w:highlight w:val="none"/>
          <w:u w:val="single"/>
          <w:lang w:eastAsia="zh-CN"/>
        </w:rPr>
        <w:t>完工</w:t>
      </w:r>
      <w:r>
        <w:rPr>
          <w:rFonts w:hint="eastAsia" w:cs="宋体"/>
          <w:color w:val="auto"/>
          <w:sz w:val="21"/>
          <w:szCs w:val="21"/>
          <w:highlight w:val="none"/>
          <w:u w:val="single"/>
        </w:rPr>
        <w:t>结算申请单后</w:t>
      </w:r>
      <w:r>
        <w:rPr>
          <w:rFonts w:hint="eastAsia" w:cs="宋体"/>
          <w:color w:val="auto"/>
          <w:sz w:val="21"/>
          <w:szCs w:val="21"/>
          <w:highlight w:val="none"/>
          <w:u w:val="single"/>
          <w:lang w:val="en-US" w:eastAsia="zh-CN"/>
        </w:rPr>
        <w:t>依据相关法律规定</w:t>
      </w:r>
      <w:r>
        <w:rPr>
          <w:rFonts w:hint="eastAsia" w:cs="宋体"/>
          <w:color w:val="auto"/>
          <w:sz w:val="21"/>
          <w:szCs w:val="21"/>
          <w:highlight w:val="none"/>
          <w:u w:val="single"/>
        </w:rPr>
        <w:t>完成审批</w:t>
      </w:r>
      <w:r>
        <w:rPr>
          <w:rFonts w:hint="eastAsia" w:cs="宋体"/>
          <w:color w:val="auto"/>
          <w:sz w:val="21"/>
          <w:szCs w:val="21"/>
          <w:highlight w:val="none"/>
        </w:rPr>
        <w:t>。</w:t>
      </w:r>
    </w:p>
    <w:p w14:paraId="26031B9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发包人完成</w:t>
      </w:r>
      <w:r>
        <w:rPr>
          <w:rFonts w:hint="eastAsia" w:cs="宋体"/>
          <w:color w:val="auto"/>
          <w:sz w:val="21"/>
          <w:szCs w:val="21"/>
          <w:highlight w:val="none"/>
          <w:lang w:eastAsia="zh-CN"/>
        </w:rPr>
        <w:t>完工</w:t>
      </w:r>
      <w:r>
        <w:rPr>
          <w:rFonts w:hint="eastAsia" w:cs="宋体"/>
          <w:color w:val="auto"/>
          <w:sz w:val="21"/>
          <w:szCs w:val="21"/>
          <w:highlight w:val="none"/>
        </w:rPr>
        <w:t>付款的期限：</w:t>
      </w:r>
      <w:r>
        <w:rPr>
          <w:rFonts w:hint="eastAsia" w:cs="宋体"/>
          <w:color w:val="auto"/>
          <w:sz w:val="21"/>
          <w:szCs w:val="21"/>
          <w:highlight w:val="none"/>
          <w:u w:val="single"/>
        </w:rPr>
        <w:t>发包人应在签发</w:t>
      </w:r>
      <w:r>
        <w:rPr>
          <w:rFonts w:hint="eastAsia" w:cs="宋体"/>
          <w:color w:val="auto"/>
          <w:sz w:val="21"/>
          <w:szCs w:val="21"/>
          <w:highlight w:val="none"/>
          <w:u w:val="single"/>
          <w:lang w:eastAsia="zh-CN"/>
        </w:rPr>
        <w:t>完工</w:t>
      </w:r>
      <w:r>
        <w:rPr>
          <w:rFonts w:hint="eastAsia" w:cs="宋体"/>
          <w:color w:val="auto"/>
          <w:sz w:val="21"/>
          <w:szCs w:val="21"/>
          <w:highlight w:val="none"/>
          <w:u w:val="single"/>
        </w:rPr>
        <w:t>付款证书后</w:t>
      </w:r>
      <w:r>
        <w:rPr>
          <w:rFonts w:hint="eastAsia" w:cs="宋体"/>
          <w:color w:val="auto"/>
          <w:sz w:val="21"/>
          <w:szCs w:val="21"/>
          <w:highlight w:val="none"/>
          <w:u w:val="single"/>
          <w:lang w:val="en-US" w:eastAsia="zh-CN"/>
        </w:rPr>
        <w:t>依据相关法律规定</w:t>
      </w:r>
      <w:r>
        <w:rPr>
          <w:rFonts w:hint="eastAsia" w:cs="宋体"/>
          <w:color w:val="auto"/>
          <w:sz w:val="21"/>
          <w:szCs w:val="21"/>
          <w:highlight w:val="none"/>
          <w:u w:val="single"/>
        </w:rPr>
        <w:t>，完成对承包人的</w:t>
      </w:r>
      <w:r>
        <w:rPr>
          <w:rFonts w:hint="eastAsia" w:cs="宋体"/>
          <w:color w:val="auto"/>
          <w:sz w:val="21"/>
          <w:szCs w:val="21"/>
          <w:highlight w:val="none"/>
          <w:u w:val="single"/>
          <w:lang w:eastAsia="zh-CN"/>
        </w:rPr>
        <w:t>完工</w:t>
      </w:r>
      <w:r>
        <w:rPr>
          <w:rFonts w:hint="eastAsia" w:cs="宋体"/>
          <w:color w:val="auto"/>
          <w:sz w:val="21"/>
          <w:szCs w:val="21"/>
          <w:highlight w:val="none"/>
          <w:u w:val="single"/>
        </w:rPr>
        <w:t>付款</w:t>
      </w:r>
      <w:r>
        <w:rPr>
          <w:rFonts w:hint="eastAsia" w:cs="宋体"/>
          <w:color w:val="auto"/>
          <w:sz w:val="21"/>
          <w:szCs w:val="21"/>
          <w:highlight w:val="none"/>
        </w:rPr>
        <w:t>。</w:t>
      </w:r>
    </w:p>
    <w:p w14:paraId="545DDFB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w:t>
      </w:r>
      <w:r>
        <w:rPr>
          <w:rFonts w:hint="eastAsia" w:cs="宋体"/>
          <w:color w:val="auto"/>
          <w:sz w:val="21"/>
          <w:szCs w:val="21"/>
          <w:highlight w:val="none"/>
          <w:lang w:eastAsia="zh-CN"/>
        </w:rPr>
        <w:t>完工</w:t>
      </w:r>
      <w:r>
        <w:rPr>
          <w:rFonts w:hint="eastAsia" w:cs="宋体"/>
          <w:color w:val="auto"/>
          <w:sz w:val="21"/>
          <w:szCs w:val="21"/>
          <w:highlight w:val="none"/>
        </w:rPr>
        <w:t>付款证书异议部分复核的方式和程序：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3D86B63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 最终结清</w:t>
      </w:r>
    </w:p>
    <w:p w14:paraId="1960E25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14.4.1 最终结清申请单</w:t>
      </w:r>
    </w:p>
    <w:p w14:paraId="2A0B3FA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4份</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39FDBE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lang w:val="en-US" w:eastAsia="zh-CN"/>
        </w:rPr>
        <w:t>/</w:t>
      </w:r>
      <w:r>
        <w:rPr>
          <w:rFonts w:hint="eastAsia" w:cs="宋体"/>
          <w:color w:val="auto"/>
          <w:sz w:val="21"/>
          <w:szCs w:val="21"/>
          <w:highlight w:val="none"/>
        </w:rPr>
        <w:t xml:space="preserve">。 </w:t>
      </w:r>
    </w:p>
    <w:p w14:paraId="49208BA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14.4.2 最终结清证书和支付</w:t>
      </w:r>
    </w:p>
    <w:p w14:paraId="62C7B2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cs="宋体"/>
          <w:color w:val="auto"/>
          <w:sz w:val="21"/>
          <w:szCs w:val="21"/>
          <w:highlight w:val="none"/>
          <w:u w:val="single"/>
        </w:rPr>
        <w:t>收到承包人提交的最终结清申请单后14天内</w:t>
      </w:r>
      <w:r>
        <w:rPr>
          <w:rFonts w:hint="eastAsia" w:cs="宋体"/>
          <w:color w:val="auto"/>
          <w:sz w:val="21"/>
          <w:szCs w:val="21"/>
          <w:highlight w:val="none"/>
        </w:rPr>
        <w:t>。</w:t>
      </w:r>
    </w:p>
    <w:p w14:paraId="711350D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（2）发包人完成支付的期限：</w:t>
      </w:r>
      <w:r>
        <w:rPr>
          <w:rFonts w:hint="eastAsia" w:cs="宋体"/>
          <w:color w:val="auto"/>
          <w:sz w:val="21"/>
          <w:szCs w:val="21"/>
          <w:highlight w:val="none"/>
          <w:u w:val="single"/>
          <w:lang w:val="en-US" w:eastAsia="zh-CN"/>
        </w:rPr>
        <w:t>/</w:t>
      </w:r>
      <w:r>
        <w:rPr>
          <w:rFonts w:hint="eastAsia" w:cs="宋体"/>
          <w:color w:val="auto"/>
          <w:sz w:val="21"/>
          <w:szCs w:val="21"/>
          <w:highlight w:val="none"/>
        </w:rPr>
        <w:t>。</w:t>
      </w:r>
    </w:p>
    <w:bookmarkEnd w:id="555"/>
    <w:bookmarkEnd w:id="556"/>
    <w:bookmarkEnd w:id="557"/>
    <w:bookmarkEnd w:id="558"/>
    <w:bookmarkEnd w:id="559"/>
    <w:bookmarkEnd w:id="560"/>
    <w:bookmarkEnd w:id="561"/>
    <w:bookmarkEnd w:id="567"/>
    <w:p w14:paraId="3581307A">
      <w:pPr>
        <w:snapToGrid w:val="0"/>
        <w:spacing w:before="312" w:beforeLines="100" w:after="312" w:afterLines="100" w:line="360" w:lineRule="auto"/>
        <w:outlineLvl w:val="2"/>
        <w:rPr>
          <w:rFonts w:cs="宋体"/>
          <w:color w:val="auto"/>
          <w:sz w:val="21"/>
          <w:szCs w:val="21"/>
          <w:highlight w:val="none"/>
        </w:rPr>
      </w:pPr>
      <w:bookmarkStart w:id="569" w:name="_Toc351203647"/>
      <w:bookmarkStart w:id="570" w:name="_Toc267251483"/>
      <w:bookmarkStart w:id="571" w:name="_Toc267251482"/>
      <w:bookmarkStart w:id="572" w:name="_Toc267251484"/>
      <w:bookmarkStart w:id="573" w:name="_Toc267251485"/>
      <w:bookmarkStart w:id="574" w:name="_Toc267251490"/>
      <w:bookmarkStart w:id="575" w:name="_Toc267251489"/>
      <w:bookmarkStart w:id="576" w:name="_Toc267251486"/>
      <w:bookmarkStart w:id="577" w:name="_Toc267251488"/>
      <w:bookmarkStart w:id="578" w:name="_Toc267251501"/>
      <w:bookmarkStart w:id="579" w:name="_Toc267251495"/>
      <w:bookmarkStart w:id="580" w:name="_Toc267251492"/>
      <w:bookmarkStart w:id="581" w:name="_Toc267251497"/>
      <w:bookmarkStart w:id="582" w:name="_Toc267251503"/>
      <w:bookmarkStart w:id="583" w:name="_Toc267251491"/>
      <w:bookmarkStart w:id="584" w:name="_Toc267251498"/>
      <w:bookmarkStart w:id="585" w:name="_Toc267251493"/>
      <w:bookmarkStart w:id="586" w:name="_Toc267251499"/>
      <w:bookmarkStart w:id="587" w:name="_Toc267251496"/>
      <w:bookmarkStart w:id="588" w:name="_Toc267251502"/>
      <w:bookmarkStart w:id="589" w:name="_Toc267251494"/>
      <w:bookmarkStart w:id="590" w:name="_Toc267251506"/>
      <w:bookmarkStart w:id="591" w:name="_Toc267251504"/>
      <w:bookmarkStart w:id="592" w:name="_Toc267251507"/>
      <w:bookmarkStart w:id="593" w:name="_Toc267251508"/>
      <w:bookmarkStart w:id="594" w:name="_Toc267251514"/>
      <w:bookmarkStart w:id="595" w:name="_Toc267251509"/>
      <w:bookmarkStart w:id="596" w:name="_Toc267251515"/>
      <w:bookmarkStart w:id="597" w:name="_Toc267251513"/>
      <w:bookmarkStart w:id="598" w:name="_Toc267251511"/>
      <w:bookmarkStart w:id="599" w:name="_Toc267251510"/>
      <w:r>
        <w:rPr>
          <w:rFonts w:hint="eastAsia" w:cs="宋体"/>
          <w:color w:val="auto"/>
          <w:sz w:val="21"/>
          <w:szCs w:val="21"/>
          <w:highlight w:val="none"/>
        </w:rPr>
        <w:t>15. 缺陷责任期与保修</w:t>
      </w:r>
      <w:bookmarkEnd w:id="569"/>
    </w:p>
    <w:p w14:paraId="09EA110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15.2 缺陷责任期</w:t>
      </w:r>
      <w:bookmarkEnd w:id="570"/>
    </w:p>
    <w:p w14:paraId="5C614BC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7D9853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15.3 质量保证金</w:t>
      </w:r>
    </w:p>
    <w:p w14:paraId="7E804A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 xml:space="preserve">  见《专用合同条款数据表》 </w:t>
      </w:r>
      <w:r>
        <w:rPr>
          <w:rFonts w:hint="eastAsia" w:cs="宋体"/>
          <w:color w:val="auto"/>
          <w:sz w:val="21"/>
          <w:szCs w:val="21"/>
          <w:highlight w:val="none"/>
        </w:rPr>
        <w:t>。在工程项目</w:t>
      </w:r>
      <w:r>
        <w:rPr>
          <w:rFonts w:hint="eastAsia" w:cs="宋体"/>
          <w:color w:val="auto"/>
          <w:sz w:val="21"/>
          <w:szCs w:val="21"/>
          <w:highlight w:val="none"/>
          <w:lang w:eastAsia="zh-CN"/>
        </w:rPr>
        <w:t>完工</w:t>
      </w:r>
      <w:r>
        <w:rPr>
          <w:rFonts w:hint="eastAsia" w:cs="宋体"/>
          <w:color w:val="auto"/>
          <w:sz w:val="21"/>
          <w:szCs w:val="21"/>
          <w:highlight w:val="none"/>
        </w:rPr>
        <w:t>前，承包人按专用合同条款第3.7款提供履约保证金的，发包人不得同时预留工程质量保证金。</w:t>
      </w:r>
    </w:p>
    <w:p w14:paraId="7096EA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15.3.1 承包人提供质量保证金的方式</w:t>
      </w:r>
    </w:p>
    <w:p w14:paraId="29F5C6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质量保证金可采用以下任意一种方式：</w:t>
      </w:r>
    </w:p>
    <w:p w14:paraId="6D92018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D8617D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F55CC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A26DBE9">
      <w:pPr>
        <w:adjustRightInd w:val="0"/>
        <w:snapToGrid w:val="0"/>
        <w:spacing w:line="360" w:lineRule="auto"/>
        <w:ind w:firstLine="420" w:firstLineChars="200"/>
        <w:rPr>
          <w:rFonts w:hint="eastAsia" w:eastAsia="宋体" w:cs="宋体"/>
          <w:color w:val="auto"/>
          <w:sz w:val="21"/>
          <w:szCs w:val="21"/>
          <w:highlight w:val="none"/>
          <w:lang w:eastAsia="zh-CN"/>
        </w:rPr>
      </w:pPr>
      <w:r>
        <w:rPr>
          <w:rFonts w:hint="eastAsia" w:cs="宋体"/>
          <w:color w:val="auto"/>
          <w:sz w:val="21"/>
          <w:szCs w:val="21"/>
          <w:highlight w:val="none"/>
        </w:rPr>
        <w:t xml:space="preserve">15.3.2 质量保证金的扣留 </w:t>
      </w:r>
      <w:r>
        <w:rPr>
          <w:rFonts w:hint="eastAsia" w:cs="宋体"/>
          <w:color w:val="auto"/>
          <w:sz w:val="21"/>
          <w:szCs w:val="21"/>
          <w:highlight w:val="none"/>
          <w:lang w:eastAsia="zh-CN"/>
        </w:rPr>
        <w:t>：</w:t>
      </w:r>
      <w:r>
        <w:rPr>
          <w:rFonts w:hint="eastAsia" w:cs="宋体"/>
          <w:color w:val="auto"/>
          <w:sz w:val="21"/>
          <w:szCs w:val="21"/>
          <w:highlight w:val="none"/>
          <w:u w:val="single"/>
          <w:lang w:val="en-US" w:eastAsia="zh-CN"/>
        </w:rPr>
        <w:t>见合同专用条款</w:t>
      </w:r>
    </w:p>
    <w:p w14:paraId="0B7619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rPr>
        <w:t>种方式：</w:t>
      </w:r>
    </w:p>
    <w:p w14:paraId="5ABC5B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7CA2A1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（2）工程</w:t>
      </w:r>
      <w:r>
        <w:rPr>
          <w:rFonts w:hint="eastAsia" w:cs="宋体"/>
          <w:color w:val="auto"/>
          <w:sz w:val="21"/>
          <w:szCs w:val="21"/>
          <w:highlight w:val="none"/>
          <w:lang w:eastAsia="zh-CN"/>
        </w:rPr>
        <w:t>完工</w:t>
      </w:r>
      <w:r>
        <w:rPr>
          <w:rFonts w:hint="eastAsia" w:cs="宋体"/>
          <w:color w:val="auto"/>
          <w:sz w:val="21"/>
          <w:szCs w:val="21"/>
          <w:highlight w:val="none"/>
        </w:rPr>
        <w:t>结算时一次性扣留质量保证金；</w:t>
      </w:r>
    </w:p>
    <w:p w14:paraId="13AD67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见合同专用条款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9E7F0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关于质量保证金的补充约定：</w:t>
      </w:r>
    </w:p>
    <w:p w14:paraId="1730DB7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u w:val="single"/>
        </w:rPr>
        <w:t>①在工程项目</w:t>
      </w:r>
      <w:r>
        <w:rPr>
          <w:rFonts w:hint="eastAsia" w:cs="宋体"/>
          <w:color w:val="auto"/>
          <w:sz w:val="21"/>
          <w:szCs w:val="21"/>
          <w:highlight w:val="none"/>
          <w:u w:val="single"/>
          <w:lang w:eastAsia="zh-CN"/>
        </w:rPr>
        <w:t>完工</w:t>
      </w:r>
      <w:r>
        <w:rPr>
          <w:rFonts w:hint="eastAsia" w:cs="宋体"/>
          <w:color w:val="auto"/>
          <w:sz w:val="21"/>
          <w:szCs w:val="21"/>
          <w:highlight w:val="none"/>
          <w:u w:val="single"/>
        </w:rPr>
        <w:t>前，承包人按专用合同条款第3.7款提供履约保证金的，可在工程进入缺陷责任期时按照多退少补原则转为质量保证金；</w:t>
      </w:r>
    </w:p>
    <w:p w14:paraId="27257B6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②……</w:t>
      </w:r>
      <w:r>
        <w:rPr>
          <w:rFonts w:hint="eastAsia" w:cs="宋体"/>
          <w:color w:val="auto"/>
          <w:sz w:val="21"/>
          <w:szCs w:val="21"/>
          <w:highlight w:val="none"/>
        </w:rPr>
        <w:t>。</w:t>
      </w:r>
    </w:p>
    <w:bookmarkEnd w:id="571"/>
    <w:bookmarkEnd w:id="572"/>
    <w:p w14:paraId="5A8A675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15.4 保修</w:t>
      </w:r>
    </w:p>
    <w:bookmarkEnd w:id="573"/>
    <w:p w14:paraId="50F76D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15.4.1 保修责任</w:t>
      </w:r>
    </w:p>
    <w:p w14:paraId="1306E46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sz w:val="21"/>
          <w:szCs w:val="21"/>
          <w:highlight w:val="none"/>
          <w:u w:val="single"/>
        </w:rPr>
        <w:t>执行《工程质量保修书》规定</w:t>
      </w:r>
      <w:r>
        <w:rPr>
          <w:rFonts w:hint="eastAsia" w:cs="宋体"/>
          <w:color w:val="auto"/>
          <w:sz w:val="21"/>
          <w:szCs w:val="21"/>
          <w:highlight w:val="none"/>
        </w:rPr>
        <w:t>。</w:t>
      </w:r>
    </w:p>
    <w:p w14:paraId="50386B9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15.4.3 修复通知</w:t>
      </w:r>
    </w:p>
    <w:p w14:paraId="015B28DB">
      <w:pPr>
        <w:adjustRightInd w:val="0"/>
        <w:snapToGrid w:val="0"/>
        <w:spacing w:line="360" w:lineRule="auto"/>
        <w:ind w:firstLine="420" w:firstLineChars="200"/>
        <w:rPr>
          <w:rFonts w:cs="宋体"/>
          <w:b/>
          <w:bCs/>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auto"/>
          <w:sz w:val="21"/>
          <w:szCs w:val="21"/>
          <w:highlight w:val="none"/>
          <w:u w:val="single"/>
          <w:lang w:val="en-US" w:eastAsia="zh-CN"/>
        </w:rPr>
        <w:t>/</w:t>
      </w:r>
      <w:r>
        <w:rPr>
          <w:rFonts w:hint="eastAsia" w:cs="宋体"/>
          <w:b/>
          <w:bCs/>
          <w:color w:val="auto"/>
          <w:sz w:val="21"/>
          <w:szCs w:val="21"/>
          <w:highlight w:val="none"/>
        </w:rPr>
        <w:t>。</w:t>
      </w:r>
    </w:p>
    <w:bookmarkEnd w:id="574"/>
    <w:bookmarkEnd w:id="575"/>
    <w:bookmarkEnd w:id="576"/>
    <w:bookmarkEnd w:id="577"/>
    <w:p w14:paraId="1D67D2AA">
      <w:pPr>
        <w:snapToGrid w:val="0"/>
        <w:spacing w:before="312" w:beforeLines="100" w:after="312" w:afterLines="100" w:line="360" w:lineRule="auto"/>
        <w:outlineLvl w:val="2"/>
        <w:rPr>
          <w:rFonts w:cs="宋体"/>
          <w:color w:val="auto"/>
          <w:sz w:val="21"/>
          <w:szCs w:val="21"/>
          <w:highlight w:val="none"/>
        </w:rPr>
      </w:pPr>
      <w:bookmarkStart w:id="600" w:name="_Toc351203648"/>
      <w:bookmarkStart w:id="601" w:name="_Toc280868717"/>
      <w:bookmarkStart w:id="602" w:name="_Toc280868718"/>
      <w:r>
        <w:rPr>
          <w:rFonts w:hint="eastAsia" w:cs="宋体"/>
          <w:color w:val="auto"/>
          <w:sz w:val="21"/>
          <w:szCs w:val="21"/>
          <w:highlight w:val="none"/>
        </w:rPr>
        <w:t>16. 违约</w:t>
      </w:r>
      <w:bookmarkEnd w:id="600"/>
    </w:p>
    <w:p w14:paraId="0571D16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16.1 发包人违约</w:t>
      </w:r>
    </w:p>
    <w:p w14:paraId="6A8D08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16.1.1 发包人违约的情形</w:t>
      </w:r>
    </w:p>
    <w:p w14:paraId="1C9BE02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99C7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16.1.2 发包人违约的责任</w:t>
      </w:r>
    </w:p>
    <w:p w14:paraId="7A49011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发包人违约责任的承担方式和计算方法：</w:t>
      </w:r>
    </w:p>
    <w:p w14:paraId="78B11D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（1）因发包人原因未能在计划开工日期前7天内下达开工通知的违约责任：</w:t>
      </w:r>
      <w:r>
        <w:rPr>
          <w:rFonts w:hint="eastAsia" w:cs="宋体"/>
          <w:color w:val="auto"/>
          <w:sz w:val="21"/>
          <w:szCs w:val="21"/>
          <w:highlight w:val="none"/>
          <w:u w:val="single"/>
        </w:rPr>
        <w:t xml:space="preserve"> 发包人通知承包人推迟开工日期，</w:t>
      </w:r>
      <w:r>
        <w:rPr>
          <w:rFonts w:hint="eastAsia" w:cs="宋体"/>
          <w:color w:val="auto"/>
          <w:sz w:val="21"/>
          <w:szCs w:val="21"/>
          <w:highlight w:val="none"/>
          <w:u w:val="single"/>
          <w:lang w:eastAsia="zh-CN"/>
        </w:rPr>
        <w:t>完工</w:t>
      </w:r>
      <w:r>
        <w:rPr>
          <w:rFonts w:hint="eastAsia" w:cs="宋体"/>
          <w:color w:val="auto"/>
          <w:sz w:val="21"/>
          <w:szCs w:val="21"/>
          <w:highlight w:val="none"/>
          <w:u w:val="single"/>
        </w:rPr>
        <w:t xml:space="preserve">工期相应顺延  </w:t>
      </w:r>
      <w:r>
        <w:rPr>
          <w:rFonts w:hint="eastAsia" w:cs="宋体"/>
          <w:color w:val="auto"/>
          <w:sz w:val="21"/>
          <w:szCs w:val="21"/>
          <w:highlight w:val="none"/>
        </w:rPr>
        <w:t>。</w:t>
      </w:r>
    </w:p>
    <w:p w14:paraId="12640CA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（2）因发包人原因未能按合同约定支付合同价款的违约责任：</w:t>
      </w:r>
      <w:r>
        <w:rPr>
          <w:rFonts w:hint="eastAsia" w:cs="宋体"/>
          <w:color w:val="auto"/>
          <w:sz w:val="21"/>
          <w:szCs w:val="21"/>
          <w:highlight w:val="none"/>
          <w:u w:val="single"/>
        </w:rPr>
        <w:t xml:space="preserve">  双方协商解决 </w:t>
      </w:r>
      <w:r>
        <w:rPr>
          <w:rFonts w:hint="eastAsia" w:cs="宋体"/>
          <w:color w:val="auto"/>
          <w:sz w:val="21"/>
          <w:szCs w:val="21"/>
          <w:highlight w:val="none"/>
        </w:rPr>
        <w:t>。</w:t>
      </w:r>
    </w:p>
    <w:p w14:paraId="2657FCDD">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（3）发包人违反第10.1款〔变更的范围〕第（2）项约定，自行实施被取消的工作或转由他人实施的违约责任：</w:t>
      </w:r>
      <w:r>
        <w:rPr>
          <w:rFonts w:hint="eastAsia" w:cs="宋体"/>
          <w:b/>
          <w:bCs/>
          <w:color w:val="auto"/>
          <w:sz w:val="21"/>
          <w:szCs w:val="21"/>
          <w:highlight w:val="none"/>
          <w:u w:val="single"/>
        </w:rPr>
        <w:t xml:space="preserve"> </w:t>
      </w:r>
      <w:r>
        <w:rPr>
          <w:rFonts w:hint="eastAsia" w:cs="宋体"/>
          <w:b/>
          <w:bCs/>
          <w:color w:val="auto"/>
          <w:sz w:val="21"/>
          <w:szCs w:val="21"/>
          <w:highlight w:val="none"/>
          <w:u w:val="single"/>
          <w:lang w:val="en-US" w:eastAsia="zh-CN"/>
        </w:rPr>
        <w:t>/</w:t>
      </w:r>
      <w:r>
        <w:rPr>
          <w:rFonts w:hint="eastAsia" w:cs="宋体"/>
          <w:b/>
          <w:bCs/>
          <w:color w:val="auto"/>
          <w:sz w:val="21"/>
          <w:szCs w:val="21"/>
          <w:highlight w:val="none"/>
          <w:u w:val="singl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DCFD84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D631C7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（5）因发包人违反合同约定造成暂停施工的违约责任：</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72CD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（6）发包人无正当理由没有在约定期限内发出复工指示，导致承包人无法复工的违约责任：</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5ECAB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（7）其他：</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4490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16.1.3 因发包人违约解除合同</w:t>
      </w:r>
    </w:p>
    <w:p w14:paraId="748E66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6E8BDF0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16.2 承包人违约</w:t>
      </w:r>
    </w:p>
    <w:p w14:paraId="5A7249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16.2.1 承包人违约的情形</w:t>
      </w:r>
    </w:p>
    <w:p w14:paraId="7EAD18E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359BE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16.2.2 承包人违约的责任</w:t>
      </w:r>
    </w:p>
    <w:p w14:paraId="25944F4D">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p>
    <w:p w14:paraId="3DD54867">
      <w:pPr>
        <w:adjustRightInd w:val="0"/>
        <w:snapToGrid w:val="0"/>
        <w:spacing w:line="360" w:lineRule="auto"/>
        <w:ind w:firstLine="420" w:firstLineChars="200"/>
        <w:rPr>
          <w:rFonts w:hint="eastAsia" w:cs="宋体"/>
          <w:color w:val="FF0000"/>
          <w:sz w:val="21"/>
          <w:szCs w:val="21"/>
          <w:highlight w:val="none"/>
          <w:u w:val="single"/>
        </w:rPr>
      </w:pPr>
      <w:r>
        <w:rPr>
          <w:rFonts w:hint="eastAsia" w:cs="宋体"/>
          <w:color w:val="FF0000"/>
          <w:sz w:val="21"/>
          <w:szCs w:val="21"/>
          <w:highlight w:val="none"/>
          <w:u w:val="single"/>
        </w:rPr>
        <w:t>（1）若工程质量达不到合格标准的，发包人将按</w:t>
      </w:r>
      <w:r>
        <w:rPr>
          <w:rFonts w:hint="eastAsia" w:cs="宋体"/>
          <w:color w:val="FF0000"/>
          <w:sz w:val="21"/>
          <w:szCs w:val="21"/>
          <w:highlight w:val="none"/>
          <w:u w:val="single"/>
          <w:lang w:val="en-US" w:eastAsia="zh-CN"/>
        </w:rPr>
        <w:t>签约</w:t>
      </w:r>
      <w:r>
        <w:rPr>
          <w:rFonts w:hint="eastAsia" w:cs="宋体"/>
          <w:color w:val="FF0000"/>
          <w:sz w:val="21"/>
          <w:szCs w:val="21"/>
          <w:highlight w:val="none"/>
          <w:u w:val="single"/>
        </w:rPr>
        <w:t>合同总价的</w:t>
      </w:r>
      <w:r>
        <w:rPr>
          <w:rFonts w:hint="eastAsia" w:cs="宋体"/>
          <w:color w:val="FF0000"/>
          <w:sz w:val="21"/>
          <w:szCs w:val="21"/>
          <w:highlight w:val="none"/>
          <w:u w:val="single"/>
          <w:lang w:val="en-US" w:eastAsia="zh-CN"/>
        </w:rPr>
        <w:t>10</w:t>
      </w:r>
      <w:r>
        <w:rPr>
          <w:rFonts w:hint="eastAsia" w:cs="宋体"/>
          <w:color w:val="FF0000"/>
          <w:sz w:val="21"/>
          <w:szCs w:val="21"/>
          <w:highlight w:val="none"/>
          <w:u w:val="single"/>
        </w:rPr>
        <w:t>%向承包人收取违约金；同时发包人有权解除合同，不再支付后续款项，就已付工程款向承包人要求返还；由此造成的损失均由承包人承担。</w:t>
      </w:r>
    </w:p>
    <w:p w14:paraId="5A3C65F2">
      <w:pPr>
        <w:adjustRightInd w:val="0"/>
        <w:snapToGrid w:val="0"/>
        <w:spacing w:line="360" w:lineRule="auto"/>
        <w:ind w:firstLine="420" w:firstLineChars="200"/>
        <w:rPr>
          <w:rFonts w:hint="eastAsia" w:cs="宋体"/>
          <w:color w:val="FF0000"/>
          <w:sz w:val="21"/>
          <w:szCs w:val="21"/>
          <w:highlight w:val="none"/>
          <w:u w:val="single"/>
        </w:rPr>
      </w:pPr>
      <w:r>
        <w:rPr>
          <w:rFonts w:hint="eastAsia" w:cs="宋体"/>
          <w:color w:val="FF0000"/>
          <w:sz w:val="21"/>
          <w:szCs w:val="21"/>
          <w:highlight w:val="none"/>
          <w:u w:val="single"/>
        </w:rPr>
        <w:t xml:space="preserve">（2）因承包人原因造成工程不合格的，发包人有权随时要求承包人采取补救措施，直至达到合同要求的质量标准，由此增加的费用和（或）延误的工期由承包人承担；承包人未按照发包人要求采取补救措施的，或限期未完成补救措施的，或采取补救措施仍不合格的，该部分费用工程结算时不予认可，且发包人给予承包人该分项的 </w:t>
      </w:r>
      <w:r>
        <w:rPr>
          <w:rFonts w:hint="eastAsia" w:cs="宋体"/>
          <w:color w:val="FF0000"/>
          <w:sz w:val="21"/>
          <w:szCs w:val="21"/>
          <w:highlight w:val="none"/>
          <w:u w:val="single"/>
          <w:lang w:val="en-US" w:eastAsia="zh-CN"/>
        </w:rPr>
        <w:t>2</w:t>
      </w:r>
      <w:r>
        <w:rPr>
          <w:rFonts w:hint="eastAsia" w:cs="宋体"/>
          <w:color w:val="FF0000"/>
          <w:sz w:val="21"/>
          <w:szCs w:val="21"/>
          <w:highlight w:val="none"/>
          <w:u w:val="single"/>
        </w:rPr>
        <w:t>%/次的违约处罚，造成发包人损失的（含其他经济利益损失），承包人应予赔偿。造成工程不合格且无法补救的，发包人有权利立即解除合同，承包人必须无条件服从，承包人应全额退还发包人已付工程款，且发包人不退还承包人的履约保证金，造成发包人其他损失（含时间损失等）的，承包人应予赔偿。</w:t>
      </w:r>
    </w:p>
    <w:p w14:paraId="0C2C937D">
      <w:pPr>
        <w:adjustRightInd w:val="0"/>
        <w:snapToGrid w:val="0"/>
        <w:spacing w:line="360" w:lineRule="auto"/>
        <w:ind w:firstLine="420" w:firstLineChars="200"/>
        <w:rPr>
          <w:rFonts w:hint="eastAsia" w:cs="宋体"/>
          <w:b/>
          <w:bCs/>
          <w:strike/>
          <w:dstrike w:val="0"/>
          <w:color w:val="auto"/>
          <w:sz w:val="21"/>
          <w:szCs w:val="21"/>
          <w:highlight w:val="none"/>
          <w:u w:val="single"/>
        </w:rPr>
      </w:pPr>
      <w:r>
        <w:rPr>
          <w:rFonts w:hint="eastAsia" w:cs="宋体"/>
          <w:color w:val="FF0000"/>
          <w:sz w:val="21"/>
          <w:szCs w:val="21"/>
          <w:highlight w:val="none"/>
          <w:u w:val="single"/>
        </w:rPr>
        <w:t>（3）</w:t>
      </w:r>
      <w:r>
        <w:rPr>
          <w:rFonts w:hint="eastAsia" w:ascii="宋体" w:hAnsi="宋体" w:eastAsia="宋体" w:cs="宋体"/>
          <w:b/>
          <w:bCs/>
          <w:color w:val="auto"/>
          <w:sz w:val="21"/>
          <w:szCs w:val="21"/>
          <w:highlight w:val="none"/>
          <w:u w:val="single"/>
          <w:lang w:val="en-US" w:eastAsia="zh-CN"/>
        </w:rPr>
        <w:t>因承包人原因造成工期延误，逾期完工违约金的计算方法为：每延期完工一天，承包人支付发包人签约合同价款的千分之一的违约金；因承包人责任导致工程延期 28 天以上的，每天按签约合同价款的千分之五向发包人支付违约金；延期完工56天以上的，发包人有权解除合同，并追究连带损失。</w:t>
      </w:r>
    </w:p>
    <w:p w14:paraId="70E95749">
      <w:pPr>
        <w:adjustRightInd w:val="0"/>
        <w:snapToGrid w:val="0"/>
        <w:spacing w:line="360" w:lineRule="auto"/>
        <w:ind w:firstLine="420" w:firstLineChars="200"/>
        <w:rPr>
          <w:rFonts w:hint="eastAsia" w:ascii="宋体" w:hAnsi="宋体" w:eastAsia="宋体" w:cs="宋体"/>
          <w:b/>
          <w:bCs/>
          <w:color w:val="auto"/>
          <w:sz w:val="21"/>
          <w:szCs w:val="21"/>
          <w:highlight w:val="none"/>
          <w:u w:val="single"/>
          <w:lang w:val="en-US" w:eastAsia="zh-CN"/>
        </w:rPr>
      </w:pPr>
      <w:r>
        <w:rPr>
          <w:rFonts w:hint="eastAsia" w:cs="宋体"/>
          <w:color w:val="auto"/>
          <w:sz w:val="21"/>
          <w:szCs w:val="21"/>
          <w:highlight w:val="none"/>
        </w:rPr>
        <w:t>因承包人原因造成工期延误，逾期</w:t>
      </w:r>
      <w:r>
        <w:rPr>
          <w:rFonts w:hint="eastAsia" w:cs="宋体"/>
          <w:color w:val="auto"/>
          <w:sz w:val="21"/>
          <w:szCs w:val="21"/>
          <w:highlight w:val="none"/>
          <w:lang w:eastAsia="zh-CN"/>
        </w:rPr>
        <w:t>完工</w:t>
      </w:r>
      <w:r>
        <w:rPr>
          <w:rFonts w:hint="eastAsia" w:cs="宋体"/>
          <w:color w:val="auto"/>
          <w:sz w:val="21"/>
          <w:szCs w:val="21"/>
          <w:highlight w:val="none"/>
        </w:rPr>
        <w:t>违约金的上限：</w:t>
      </w:r>
      <w:r>
        <w:rPr>
          <w:rFonts w:hint="eastAsia" w:ascii="宋体" w:hAnsi="宋体" w:eastAsia="宋体" w:cs="宋体"/>
          <w:b/>
          <w:bCs/>
          <w:color w:val="auto"/>
          <w:sz w:val="21"/>
          <w:szCs w:val="21"/>
          <w:highlight w:val="none"/>
          <w:u w:val="single"/>
          <w:lang w:val="en-US" w:eastAsia="zh-CN"/>
        </w:rPr>
        <w:t>违约金最高限额为</w:t>
      </w:r>
      <w:r>
        <w:rPr>
          <w:rFonts w:hint="eastAsia" w:cs="宋体"/>
          <w:b/>
          <w:bCs/>
          <w:color w:val="auto"/>
          <w:sz w:val="21"/>
          <w:szCs w:val="21"/>
          <w:highlight w:val="none"/>
          <w:u w:val="single"/>
          <w:lang w:val="en-US" w:eastAsia="zh-CN"/>
        </w:rPr>
        <w:t>签约</w:t>
      </w:r>
      <w:r>
        <w:rPr>
          <w:rFonts w:hint="eastAsia" w:ascii="宋体" w:hAnsi="宋体" w:eastAsia="宋体" w:cs="宋体"/>
          <w:b/>
          <w:bCs/>
          <w:color w:val="auto"/>
          <w:sz w:val="21"/>
          <w:szCs w:val="21"/>
          <w:highlight w:val="none"/>
          <w:u w:val="single"/>
          <w:lang w:val="en-US" w:eastAsia="zh-CN"/>
        </w:rPr>
        <w:t>合同价款的10%。</w:t>
      </w:r>
    </w:p>
    <w:p w14:paraId="59439530">
      <w:pPr>
        <w:adjustRightInd w:val="0"/>
        <w:snapToGrid w:val="0"/>
        <w:spacing w:line="360" w:lineRule="auto"/>
        <w:ind w:firstLine="420" w:firstLineChars="200"/>
        <w:rPr>
          <w:rFonts w:hint="eastAsia" w:cs="宋体"/>
          <w:color w:val="FF0000"/>
          <w:sz w:val="21"/>
          <w:szCs w:val="21"/>
          <w:highlight w:val="none"/>
          <w:u w:val="single"/>
        </w:rPr>
      </w:pPr>
      <w:r>
        <w:rPr>
          <w:rFonts w:hint="eastAsia" w:cs="宋体"/>
          <w:color w:val="FF0000"/>
          <w:sz w:val="21"/>
          <w:szCs w:val="21"/>
          <w:highlight w:val="none"/>
          <w:u w:val="single"/>
        </w:rPr>
        <w:t>（4）本项目不得发生重大质量事故或者在一年内不得发生两次以上较大质量事故，否则发包人有权要求承包人支付</w:t>
      </w:r>
      <w:r>
        <w:rPr>
          <w:rFonts w:hint="eastAsia" w:cs="宋体"/>
          <w:color w:val="FF0000"/>
          <w:sz w:val="21"/>
          <w:szCs w:val="21"/>
          <w:highlight w:val="none"/>
          <w:u w:val="single"/>
          <w:lang w:val="en-US" w:eastAsia="zh-CN"/>
        </w:rPr>
        <w:t>叁拾</w:t>
      </w:r>
      <w:r>
        <w:rPr>
          <w:rFonts w:hint="eastAsia" w:cs="宋体"/>
          <w:color w:val="FF0000"/>
          <w:sz w:val="21"/>
          <w:szCs w:val="21"/>
          <w:highlight w:val="none"/>
          <w:u w:val="single"/>
        </w:rPr>
        <w:t>万元/次的违约金。</w:t>
      </w:r>
    </w:p>
    <w:p w14:paraId="39FFFC0C">
      <w:pPr>
        <w:adjustRightInd w:val="0"/>
        <w:snapToGrid w:val="0"/>
        <w:spacing w:line="360" w:lineRule="auto"/>
        <w:ind w:firstLine="420" w:firstLineChars="200"/>
        <w:rPr>
          <w:rFonts w:hint="eastAsia" w:cs="宋体"/>
          <w:color w:val="FF0000"/>
          <w:sz w:val="21"/>
          <w:szCs w:val="21"/>
          <w:highlight w:val="none"/>
          <w:u w:val="single"/>
        </w:rPr>
      </w:pPr>
      <w:r>
        <w:rPr>
          <w:rFonts w:hint="eastAsia" w:cs="宋体"/>
          <w:color w:val="FF0000"/>
          <w:sz w:val="21"/>
          <w:szCs w:val="21"/>
          <w:highlight w:val="none"/>
          <w:u w:val="single"/>
        </w:rPr>
        <w:t>（5）承包人未履行合同义务或未按合同约定履行义务的，承包人应立即纠正违约事项，赔偿因其违约给发包人造成的损失，支付违约金。除本合同已有约定外，承包人违约金按每发生一起违约事项人民币</w:t>
      </w:r>
      <w:r>
        <w:rPr>
          <w:rFonts w:hint="eastAsia" w:cs="宋体"/>
          <w:color w:val="FF0000"/>
          <w:sz w:val="21"/>
          <w:szCs w:val="21"/>
          <w:highlight w:val="none"/>
          <w:u w:val="single"/>
          <w:lang w:val="en-US" w:eastAsia="zh-CN"/>
        </w:rPr>
        <w:t>壹仟</w:t>
      </w:r>
      <w:r>
        <w:rPr>
          <w:rFonts w:hint="eastAsia" w:cs="宋体"/>
          <w:color w:val="FF0000"/>
          <w:sz w:val="21"/>
          <w:szCs w:val="21"/>
          <w:highlight w:val="none"/>
          <w:u w:val="single"/>
        </w:rPr>
        <w:t>元的标准计算，违约状态持续时，以每日人民币</w:t>
      </w:r>
      <w:r>
        <w:rPr>
          <w:rFonts w:hint="eastAsia" w:cs="宋体"/>
          <w:color w:val="FF0000"/>
          <w:sz w:val="21"/>
          <w:szCs w:val="21"/>
          <w:highlight w:val="none"/>
          <w:u w:val="single"/>
          <w:lang w:val="en-US" w:eastAsia="zh-CN"/>
        </w:rPr>
        <w:t>壹仟</w:t>
      </w:r>
      <w:r>
        <w:rPr>
          <w:rFonts w:hint="eastAsia" w:cs="宋体"/>
          <w:color w:val="FF0000"/>
          <w:sz w:val="21"/>
          <w:szCs w:val="21"/>
          <w:highlight w:val="none"/>
          <w:u w:val="single"/>
        </w:rPr>
        <w:t>元元计算，各项违约责任独立存在，违约金应予以累加。</w:t>
      </w:r>
    </w:p>
    <w:p w14:paraId="16DE7D4B">
      <w:pPr>
        <w:adjustRightInd w:val="0"/>
        <w:snapToGrid w:val="0"/>
        <w:spacing w:line="360" w:lineRule="auto"/>
        <w:ind w:firstLine="420" w:firstLineChars="200"/>
        <w:rPr>
          <w:rFonts w:cs="宋体"/>
          <w:color w:val="FF0000"/>
          <w:sz w:val="21"/>
          <w:szCs w:val="21"/>
          <w:highlight w:val="none"/>
          <w:u w:val="single"/>
        </w:rPr>
      </w:pPr>
      <w:r>
        <w:rPr>
          <w:rFonts w:hint="eastAsia" w:cs="宋体"/>
          <w:color w:val="FF0000"/>
          <w:sz w:val="21"/>
          <w:szCs w:val="21"/>
          <w:highlight w:val="none"/>
          <w:u w:val="single"/>
        </w:rPr>
        <w:t xml:space="preserve">（6）合同当事人对工程质量有争议的，由发包人聘请的第三方检测机构进行检测评定，属于质量未达到本合同有关质量约定条款的，由承包人进行返工，并承担一切费用（含检测费用） </w:t>
      </w:r>
      <w:r>
        <w:rPr>
          <w:rFonts w:hint="eastAsia" w:cs="宋体"/>
          <w:color w:val="FF0000"/>
          <w:sz w:val="21"/>
          <w:szCs w:val="21"/>
          <w:highlight w:val="none"/>
        </w:rPr>
        <w:t>。</w:t>
      </w:r>
    </w:p>
    <w:p w14:paraId="40C30E6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16.2.3 因承包人违约解除合同</w:t>
      </w:r>
    </w:p>
    <w:p w14:paraId="167C7AC3">
      <w:pPr>
        <w:adjustRightInd w:val="0"/>
        <w:snapToGrid w:val="0"/>
        <w:spacing w:line="360" w:lineRule="auto"/>
        <w:ind w:firstLine="420" w:firstLineChars="200"/>
        <w:rPr>
          <w:rFonts w:hint="eastAsia" w:cs="宋体"/>
          <w:color w:val="FF0000"/>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rFonts w:hint="eastAsia" w:cs="宋体"/>
          <w:color w:val="FF0000"/>
          <w:sz w:val="21"/>
          <w:szCs w:val="21"/>
          <w:highlight w:val="none"/>
          <w:u w:val="single"/>
        </w:rPr>
        <w:t>（1）承包人将其承包的全部工程转包给他人或者肢解以后以分包的名义分别转包给他人。</w:t>
      </w:r>
    </w:p>
    <w:p w14:paraId="5217DADB">
      <w:pPr>
        <w:adjustRightInd w:val="0"/>
        <w:snapToGrid w:val="0"/>
        <w:spacing w:line="360" w:lineRule="auto"/>
        <w:ind w:firstLine="420" w:firstLineChars="200"/>
        <w:rPr>
          <w:rFonts w:hint="eastAsia" w:cs="宋体"/>
          <w:color w:val="FF0000"/>
          <w:sz w:val="21"/>
          <w:szCs w:val="21"/>
          <w:highlight w:val="none"/>
          <w:u w:val="single"/>
        </w:rPr>
      </w:pPr>
      <w:r>
        <w:rPr>
          <w:rFonts w:hint="eastAsia" w:cs="宋体"/>
          <w:color w:val="FF0000"/>
          <w:sz w:val="21"/>
          <w:szCs w:val="21"/>
          <w:highlight w:val="none"/>
          <w:u w:val="single"/>
        </w:rPr>
        <w:t>（2）承包人未经发包人事先书面同意将部分工程分包他人。</w:t>
      </w:r>
    </w:p>
    <w:p w14:paraId="1D3BE8EA">
      <w:pPr>
        <w:adjustRightInd w:val="0"/>
        <w:snapToGrid w:val="0"/>
        <w:spacing w:line="360" w:lineRule="auto"/>
        <w:ind w:firstLine="420" w:firstLineChars="200"/>
        <w:rPr>
          <w:rFonts w:cs="宋体"/>
          <w:color w:val="FF0000"/>
          <w:sz w:val="21"/>
          <w:szCs w:val="21"/>
          <w:highlight w:val="none"/>
          <w:u w:val="single"/>
        </w:rPr>
      </w:pPr>
      <w:r>
        <w:rPr>
          <w:rFonts w:hint="eastAsia" w:cs="宋体"/>
          <w:color w:val="FF0000"/>
          <w:sz w:val="21"/>
          <w:szCs w:val="21"/>
          <w:highlight w:val="none"/>
          <w:u w:val="single"/>
        </w:rPr>
        <w:t xml:space="preserve">（3）工程质量达不到合格标准  </w:t>
      </w:r>
      <w:r>
        <w:rPr>
          <w:rFonts w:hint="eastAsia" w:cs="宋体"/>
          <w:color w:val="FF0000"/>
          <w:sz w:val="21"/>
          <w:szCs w:val="21"/>
          <w:highlight w:val="none"/>
        </w:rPr>
        <w:t>。</w:t>
      </w:r>
    </w:p>
    <w:p w14:paraId="652A11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FF0000"/>
          <w:sz w:val="21"/>
          <w:szCs w:val="21"/>
          <w:highlight w:val="none"/>
          <w:u w:val="single"/>
        </w:rPr>
        <w:t xml:space="preserve">  </w:t>
      </w:r>
      <w:r>
        <w:rPr>
          <w:rFonts w:hint="eastAsia" w:cs="宋体"/>
          <w:color w:val="FF0000"/>
          <w:sz w:val="21"/>
          <w:szCs w:val="21"/>
          <w:highlight w:val="none"/>
          <w:u w:val="single"/>
          <w:lang w:val="en-US" w:eastAsia="zh-CN"/>
        </w:rPr>
        <w:t>由承包人承担</w:t>
      </w:r>
      <w:r>
        <w:rPr>
          <w:rFonts w:hint="eastAsia" w:cs="宋体"/>
          <w:color w:val="FF0000"/>
          <w:sz w:val="21"/>
          <w:szCs w:val="21"/>
          <w:highlight w:val="none"/>
          <w:u w:val="single"/>
        </w:rPr>
        <w:t xml:space="preserve"> </w:t>
      </w:r>
      <w:r>
        <w:rPr>
          <w:rFonts w:hint="eastAsia" w:cs="宋体"/>
          <w:color w:val="auto"/>
          <w:sz w:val="21"/>
          <w:szCs w:val="21"/>
          <w:highlight w:val="none"/>
        </w:rPr>
        <w:t>。</w:t>
      </w:r>
    </w:p>
    <w:p w14:paraId="01E23FAA">
      <w:pPr>
        <w:snapToGrid w:val="0"/>
        <w:spacing w:before="312" w:beforeLines="100" w:after="312" w:afterLines="100" w:line="360" w:lineRule="auto"/>
        <w:outlineLvl w:val="2"/>
        <w:rPr>
          <w:rFonts w:cs="宋体"/>
          <w:color w:val="auto"/>
          <w:sz w:val="21"/>
          <w:szCs w:val="21"/>
          <w:highlight w:val="none"/>
        </w:rPr>
      </w:pPr>
      <w:bookmarkStart w:id="603" w:name="_Toc351203649"/>
      <w:r>
        <w:rPr>
          <w:rFonts w:hint="eastAsia" w:cs="宋体"/>
          <w:color w:val="auto"/>
          <w:sz w:val="21"/>
          <w:szCs w:val="21"/>
          <w:highlight w:val="none"/>
        </w:rPr>
        <w:t>17. 不可抗力</w:t>
      </w:r>
      <w:bookmarkEnd w:id="603"/>
      <w:r>
        <w:rPr>
          <w:rFonts w:hint="eastAsia" w:cs="宋体"/>
          <w:color w:val="auto"/>
          <w:sz w:val="21"/>
          <w:szCs w:val="21"/>
          <w:highlight w:val="none"/>
        </w:rPr>
        <w:t xml:space="preserve"> </w:t>
      </w:r>
      <w:bookmarkEnd w:id="601"/>
    </w:p>
    <w:p w14:paraId="5AA971B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17.1 不可抗力的确认</w:t>
      </w:r>
    </w:p>
    <w:p w14:paraId="47631DAA">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rPr>
        <w:t>执行通用条款</w:t>
      </w:r>
      <w:r>
        <w:rPr>
          <w:rFonts w:hint="eastAsia" w:cs="宋体"/>
          <w:color w:val="auto"/>
          <w:sz w:val="21"/>
          <w:szCs w:val="21"/>
          <w:highlight w:val="none"/>
        </w:rPr>
        <w:t>。</w:t>
      </w:r>
    </w:p>
    <w:p w14:paraId="7753AB0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2F2990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合同解除后，发包人应在商定或确定发包人应支付款项后</w:t>
      </w:r>
      <w:r>
        <w:rPr>
          <w:rFonts w:hint="eastAsia" w:cs="宋体"/>
          <w:color w:val="auto"/>
          <w:sz w:val="21"/>
          <w:szCs w:val="21"/>
          <w:highlight w:val="none"/>
          <w:u w:val="single"/>
        </w:rPr>
        <w:t>28</w:t>
      </w:r>
      <w:r>
        <w:rPr>
          <w:rFonts w:hint="eastAsia" w:cs="宋体"/>
          <w:color w:val="auto"/>
          <w:sz w:val="21"/>
          <w:szCs w:val="21"/>
          <w:highlight w:val="none"/>
        </w:rPr>
        <w:t>天内完成款项的支付。</w:t>
      </w:r>
    </w:p>
    <w:p w14:paraId="1CB963E4">
      <w:pPr>
        <w:snapToGrid w:val="0"/>
        <w:spacing w:before="312" w:beforeLines="100" w:after="312" w:afterLines="100" w:line="360" w:lineRule="auto"/>
        <w:outlineLvl w:val="2"/>
        <w:rPr>
          <w:rFonts w:cs="宋体"/>
          <w:color w:val="auto"/>
          <w:sz w:val="21"/>
          <w:szCs w:val="21"/>
          <w:highlight w:val="none"/>
        </w:rPr>
      </w:pPr>
      <w:bookmarkStart w:id="604" w:name="_Toc351203650"/>
      <w:r>
        <w:rPr>
          <w:rFonts w:hint="eastAsia" w:cs="宋体"/>
          <w:color w:val="auto"/>
          <w:sz w:val="21"/>
          <w:szCs w:val="21"/>
          <w:highlight w:val="none"/>
        </w:rPr>
        <w:t>18. 保险</w:t>
      </w:r>
      <w:bookmarkEnd w:id="604"/>
    </w:p>
    <w:bookmarkEnd w:id="602"/>
    <w:p w14:paraId="0A6F149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18.1 工程保险</w:t>
      </w:r>
    </w:p>
    <w:p w14:paraId="5294AE20">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关于工程保险的特别约定：</w:t>
      </w:r>
      <w:r>
        <w:rPr>
          <w:rFonts w:hint="eastAsia" w:cs="宋体"/>
          <w:b/>
          <w:color w:val="FF0000"/>
          <w:sz w:val="21"/>
          <w:szCs w:val="21"/>
          <w:highlight w:val="none"/>
          <w:u w:val="single"/>
        </w:rPr>
        <w:t xml:space="preserve">   乙方应投保建筑工程一切险或安装工程一切险    </w:t>
      </w:r>
      <w:r>
        <w:rPr>
          <w:rFonts w:hint="eastAsia" w:cs="宋体"/>
          <w:b/>
          <w:color w:val="FF0000"/>
          <w:sz w:val="21"/>
          <w:szCs w:val="21"/>
          <w:highlight w:val="none"/>
        </w:rPr>
        <w:t>。</w:t>
      </w:r>
    </w:p>
    <w:p w14:paraId="15E0DE0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18.3 其他保险</w:t>
      </w:r>
    </w:p>
    <w:p w14:paraId="74E39E58">
      <w:pPr>
        <w:adjustRightInd w:val="0"/>
        <w:snapToGrid w:val="0"/>
        <w:spacing w:line="360" w:lineRule="auto"/>
        <w:ind w:firstLine="420" w:firstLineChars="200"/>
        <w:rPr>
          <w:rFonts w:cs="宋体"/>
          <w:b/>
          <w:bCs/>
          <w:color w:val="FF0000"/>
          <w:sz w:val="21"/>
          <w:szCs w:val="21"/>
          <w:highlight w:val="none"/>
          <w:u w:val="single"/>
        </w:rPr>
      </w:pPr>
      <w:r>
        <w:rPr>
          <w:rFonts w:hint="eastAsia" w:cs="宋体"/>
          <w:color w:val="auto"/>
          <w:sz w:val="21"/>
          <w:szCs w:val="21"/>
          <w:highlight w:val="none"/>
        </w:rPr>
        <w:t>关于其他保险的约定：</w:t>
      </w:r>
      <w:r>
        <w:rPr>
          <w:rFonts w:hint="eastAsia" w:cs="宋体"/>
          <w:b/>
          <w:bCs/>
          <w:color w:val="FF0000"/>
          <w:sz w:val="21"/>
          <w:szCs w:val="21"/>
          <w:highlight w:val="none"/>
          <w:u w:val="single"/>
        </w:rPr>
        <w:t>乙方须为本项目所有从业人员购买以下保险（</w:t>
      </w:r>
      <w:r>
        <w:rPr>
          <w:rFonts w:hint="eastAsia" w:cs="宋体"/>
          <w:b/>
          <w:bCs/>
          <w:color w:val="FF0000"/>
          <w:sz w:val="21"/>
          <w:szCs w:val="21"/>
          <w:highlight w:val="none"/>
          <w:u w:val="single"/>
          <w:lang w:eastAsia="zh-CN"/>
        </w:rPr>
        <w:t>三者任选其一</w:t>
      </w:r>
      <w:r>
        <w:rPr>
          <w:rFonts w:hint="eastAsia" w:cs="宋体"/>
          <w:b/>
          <w:bCs/>
          <w:color w:val="FF0000"/>
          <w:sz w:val="21"/>
          <w:szCs w:val="21"/>
          <w:highlight w:val="none"/>
          <w:u w:val="single"/>
        </w:rPr>
        <w:t>）：雇主责任险或团体意外险</w:t>
      </w:r>
      <w:r>
        <w:rPr>
          <w:rFonts w:hint="eastAsia" w:cs="宋体"/>
          <w:b/>
          <w:bCs/>
          <w:color w:val="FF0000"/>
          <w:sz w:val="21"/>
          <w:szCs w:val="21"/>
          <w:highlight w:val="none"/>
          <w:u w:val="single"/>
          <w:lang w:val="en-US" w:eastAsia="zh-CN"/>
        </w:rPr>
        <w:t>或安全生产责任险</w:t>
      </w:r>
      <w:r>
        <w:rPr>
          <w:rFonts w:hint="eastAsia" w:cs="宋体"/>
          <w:b/>
          <w:bCs/>
          <w:color w:val="FF0000"/>
          <w:sz w:val="21"/>
          <w:szCs w:val="21"/>
          <w:highlight w:val="none"/>
          <w:u w:val="single"/>
        </w:rPr>
        <w:t>，其保险费已包含在签约合同价中。</w:t>
      </w:r>
    </w:p>
    <w:p w14:paraId="365FB49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B9854A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18.7 通知义务</w:t>
      </w:r>
    </w:p>
    <w:p w14:paraId="044B14C4">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78"/>
    <w:bookmarkEnd w:id="579"/>
    <w:bookmarkEnd w:id="580"/>
    <w:bookmarkEnd w:id="581"/>
    <w:bookmarkEnd w:id="582"/>
    <w:bookmarkEnd w:id="583"/>
    <w:bookmarkEnd w:id="584"/>
    <w:bookmarkEnd w:id="585"/>
    <w:bookmarkEnd w:id="586"/>
    <w:bookmarkEnd w:id="587"/>
    <w:bookmarkEnd w:id="588"/>
    <w:bookmarkEnd w:id="589"/>
    <w:p w14:paraId="0A484926">
      <w:pPr>
        <w:snapToGrid w:val="0"/>
        <w:spacing w:before="312" w:beforeLines="100" w:after="312" w:afterLines="100" w:line="360" w:lineRule="auto"/>
        <w:outlineLvl w:val="2"/>
        <w:rPr>
          <w:rFonts w:cs="宋体"/>
          <w:color w:val="auto"/>
          <w:sz w:val="21"/>
          <w:szCs w:val="21"/>
          <w:highlight w:val="none"/>
        </w:rPr>
      </w:pPr>
      <w:bookmarkStart w:id="605" w:name="_Toc351203651"/>
      <w:r>
        <w:rPr>
          <w:rFonts w:hint="eastAsia" w:cs="宋体"/>
          <w:color w:val="auto"/>
          <w:sz w:val="21"/>
          <w:szCs w:val="21"/>
          <w:highlight w:val="none"/>
        </w:rPr>
        <w:t>20. 争议解决</w:t>
      </w:r>
      <w:bookmarkEnd w:id="605"/>
    </w:p>
    <w:bookmarkEnd w:id="590"/>
    <w:bookmarkEnd w:id="591"/>
    <w:p w14:paraId="6A3D366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20.3 争</w:t>
      </w:r>
      <w:bookmarkEnd w:id="592"/>
      <w:r>
        <w:rPr>
          <w:rFonts w:hint="eastAsia" w:cs="宋体"/>
          <w:bCs/>
          <w:color w:val="auto"/>
          <w:sz w:val="21"/>
          <w:szCs w:val="21"/>
          <w:highlight w:val="none"/>
        </w:rPr>
        <w:t>议评审</w:t>
      </w:r>
    </w:p>
    <w:p w14:paraId="398F794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48FCD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20.3.1 争议评审小组的确定</w:t>
      </w:r>
    </w:p>
    <w:p w14:paraId="1A7DAAE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D4D90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0A40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D643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C2129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20.3.2 争议评审小组的决定</w:t>
      </w:r>
    </w:p>
    <w:p w14:paraId="7193E8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42BB9A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20.4 仲裁或诉讼</w:t>
      </w:r>
      <w:bookmarkEnd w:id="593"/>
    </w:p>
    <w:bookmarkEnd w:id="594"/>
    <w:bookmarkEnd w:id="595"/>
    <w:bookmarkEnd w:id="596"/>
    <w:bookmarkEnd w:id="597"/>
    <w:bookmarkEnd w:id="598"/>
    <w:bookmarkEnd w:id="599"/>
    <w:p w14:paraId="547D796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2 </w:t>
      </w:r>
      <w:r>
        <w:rPr>
          <w:rFonts w:hint="eastAsia" w:cs="宋体"/>
          <w:b/>
          <w:bCs/>
          <w:color w:val="auto"/>
          <w:sz w:val="21"/>
          <w:szCs w:val="21"/>
          <w:highlight w:val="none"/>
        </w:rPr>
        <w:t>种</w:t>
      </w:r>
      <w:r>
        <w:rPr>
          <w:rFonts w:hint="eastAsia" w:cs="宋体"/>
          <w:color w:val="auto"/>
          <w:sz w:val="21"/>
          <w:szCs w:val="21"/>
          <w:highlight w:val="none"/>
        </w:rPr>
        <w:t>方式解决：</w:t>
      </w:r>
    </w:p>
    <w:p w14:paraId="06117265">
      <w:pPr>
        <w:numPr>
          <w:ilvl w:val="0"/>
          <w:numId w:val="8"/>
        </w:num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w:t>
      </w:r>
      <w:r>
        <w:rPr>
          <w:rFonts w:hint="eastAsia" w:cs="宋体"/>
          <w:color w:val="auto"/>
          <w:sz w:val="24"/>
          <w:szCs w:val="24"/>
          <w:highlight w:val="none"/>
          <w:u w:val="single"/>
          <w:lang w:val="en-US" w:eastAsia="zh-CN"/>
        </w:rPr>
        <w:t>工程</w:t>
      </w:r>
      <w:r>
        <w:rPr>
          <w:rFonts w:hint="eastAsia" w:cs="宋体"/>
          <w:color w:val="auto"/>
          <w:sz w:val="24"/>
          <w:szCs w:val="24"/>
          <w:highlight w:val="none"/>
          <w:u w:val="single"/>
        </w:rPr>
        <w:t>所</w:t>
      </w:r>
      <w:r>
        <w:rPr>
          <w:rFonts w:hint="eastAsia" w:cs="宋体"/>
          <w:color w:val="auto"/>
          <w:sz w:val="24"/>
          <w:szCs w:val="24"/>
          <w:highlight w:val="none"/>
          <w:u w:val="single"/>
          <w:lang w:eastAsia="zh-CN"/>
        </w:rPr>
        <w:t>在</w:t>
      </w:r>
      <w:r>
        <w:rPr>
          <w:rFonts w:hint="eastAsia" w:cs="宋体"/>
          <w:color w:val="auto"/>
          <w:sz w:val="24"/>
          <w:szCs w:val="24"/>
          <w:highlight w:val="none"/>
          <w:u w:val="single"/>
        </w:rPr>
        <w:t>地</w:t>
      </w:r>
      <w:r>
        <w:rPr>
          <w:rFonts w:hint="eastAsia" w:cs="宋体"/>
          <w:color w:val="auto"/>
          <w:sz w:val="21"/>
          <w:szCs w:val="21"/>
          <w:highlight w:val="none"/>
          <w:u w:val="single"/>
        </w:rPr>
        <w:t xml:space="preserve"> </w:t>
      </w:r>
      <w:r>
        <w:rPr>
          <w:rFonts w:hint="eastAsia" w:cs="宋体"/>
          <w:color w:val="auto"/>
          <w:sz w:val="21"/>
          <w:szCs w:val="21"/>
          <w:highlight w:val="none"/>
        </w:rPr>
        <w:t>仲裁委员会申请仲裁；</w:t>
      </w:r>
    </w:p>
    <w:p w14:paraId="6ECA75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lang w:val="en-US" w:eastAsia="zh-CN"/>
        </w:rPr>
        <w:t xml:space="preserve"> </w:t>
      </w:r>
      <w:r>
        <w:rPr>
          <w:rFonts w:hint="eastAsia" w:cs="宋体"/>
          <w:color w:val="auto"/>
          <w:sz w:val="24"/>
          <w:szCs w:val="24"/>
          <w:highlight w:val="none"/>
          <w:u w:val="single"/>
          <w:lang w:val="en-US" w:eastAsia="zh-CN"/>
        </w:rPr>
        <w:t>工程</w:t>
      </w:r>
      <w:r>
        <w:rPr>
          <w:rFonts w:hint="eastAsia" w:cs="宋体"/>
          <w:color w:val="auto"/>
          <w:sz w:val="24"/>
          <w:szCs w:val="24"/>
          <w:highlight w:val="none"/>
          <w:u w:val="single"/>
        </w:rPr>
        <w:t>所</w:t>
      </w:r>
      <w:r>
        <w:rPr>
          <w:rFonts w:hint="eastAsia" w:cs="宋体"/>
          <w:color w:val="auto"/>
          <w:sz w:val="24"/>
          <w:szCs w:val="24"/>
          <w:highlight w:val="none"/>
          <w:u w:val="single"/>
          <w:lang w:eastAsia="zh-CN"/>
        </w:rPr>
        <w:t>在</w:t>
      </w:r>
      <w:r>
        <w:rPr>
          <w:rFonts w:hint="eastAsia" w:cs="宋体"/>
          <w:color w:val="auto"/>
          <w:sz w:val="24"/>
          <w:szCs w:val="24"/>
          <w:highlight w:val="none"/>
          <w:u w:val="single"/>
        </w:rPr>
        <w:t>地</w:t>
      </w:r>
      <w:r>
        <w:rPr>
          <w:rFonts w:hint="eastAsia" w:cs="宋体"/>
          <w:color w:val="auto"/>
          <w:sz w:val="21"/>
          <w:szCs w:val="21"/>
          <w:highlight w:val="none"/>
        </w:rPr>
        <w:t>人民法院起诉。</w:t>
      </w:r>
    </w:p>
    <w:p w14:paraId="4E8B3E5C">
      <w:pPr>
        <w:snapToGrid w:val="0"/>
        <w:spacing w:before="312" w:beforeLines="100" w:after="312" w:afterLines="100" w:line="360" w:lineRule="auto"/>
        <w:outlineLvl w:val="2"/>
        <w:rPr>
          <w:rFonts w:hint="eastAsia" w:cs="宋体"/>
          <w:color w:val="auto"/>
          <w:sz w:val="21"/>
          <w:szCs w:val="21"/>
          <w:highlight w:val="none"/>
        </w:rPr>
      </w:pPr>
      <w:r>
        <w:rPr>
          <w:rFonts w:hint="eastAsia" w:cs="宋体"/>
          <w:color w:val="auto"/>
          <w:sz w:val="21"/>
          <w:szCs w:val="21"/>
          <w:highlight w:val="none"/>
        </w:rPr>
        <w:t xml:space="preserve">21. 补充条款 </w:t>
      </w:r>
    </w:p>
    <w:p w14:paraId="1852DF79">
      <w:pPr>
        <w:pStyle w:val="20"/>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eastAsia="@微软简标宋"/>
          <w:color w:val="auto"/>
          <w:highlight w:val="none"/>
          <w:lang w:val="en-US" w:eastAsia="zh-CN"/>
        </w:rPr>
      </w:pP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p>
    <w:p w14:paraId="32E87A11">
      <w:pPr>
        <w:snapToGrid w:val="0"/>
        <w:spacing w:line="360" w:lineRule="auto"/>
        <w:rPr>
          <w:rFonts w:cs="宋体"/>
          <w:b/>
          <w:color w:val="auto"/>
          <w:sz w:val="21"/>
          <w:szCs w:val="21"/>
          <w:highlight w:val="none"/>
        </w:rPr>
      </w:pPr>
    </w:p>
    <w:p w14:paraId="43006277">
      <w:pPr>
        <w:snapToGrid w:val="0"/>
        <w:spacing w:line="360" w:lineRule="auto"/>
        <w:rPr>
          <w:rFonts w:cs="宋体"/>
          <w:color w:val="auto"/>
          <w:sz w:val="21"/>
          <w:szCs w:val="21"/>
          <w:highlight w:val="none"/>
        </w:rPr>
      </w:pPr>
      <w:r>
        <w:rPr>
          <w:rFonts w:hint="eastAsia" w:cs="宋体"/>
          <w:color w:val="auto"/>
          <w:sz w:val="21"/>
          <w:szCs w:val="21"/>
          <w:highlight w:val="none"/>
        </w:rPr>
        <w:t>发包人：  （公章）                           承包人：  （公章）</w:t>
      </w:r>
    </w:p>
    <w:p w14:paraId="2486A5D6">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5F9895ED">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6D9D7ED3">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14137965">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66057F6D">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6957D726">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4C65E084">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6F966F72">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2218646A">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01FA4207">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3C042A65">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3A889D0D">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74"/>
    <w:p w14:paraId="280007AE">
      <w:pPr>
        <w:spacing w:before="312" w:beforeLines="100" w:after="312" w:afterLines="100"/>
        <w:outlineLvl w:val="2"/>
        <w:rPr>
          <w:rFonts w:ascii="Times New Roman" w:eastAsia="黑体"/>
          <w:color w:val="auto"/>
          <w:sz w:val="24"/>
          <w:szCs w:val="24"/>
          <w:highlight w:val="none"/>
        </w:rPr>
      </w:pPr>
      <w:r>
        <w:rPr>
          <w:rFonts w:hint="eastAsia" w:cs="宋体"/>
          <w:bCs/>
          <w:color w:val="auto"/>
          <w:sz w:val="21"/>
          <w:szCs w:val="21"/>
          <w:highlight w:val="none"/>
        </w:rPr>
        <w:br w:type="page"/>
      </w:r>
      <w:bookmarkStart w:id="606" w:name="_Toc128950236"/>
      <w:r>
        <w:rPr>
          <w:rFonts w:hint="eastAsia" w:ascii="Times New Roman" w:eastAsia="黑体"/>
          <w:color w:val="auto"/>
          <w:sz w:val="24"/>
          <w:szCs w:val="24"/>
          <w:highlight w:val="none"/>
        </w:rPr>
        <w:t>附</w:t>
      </w:r>
      <w:bookmarkStart w:id="607" w:name="_Toc296347224"/>
      <w:bookmarkStart w:id="608" w:name="_Toc267261692"/>
      <w:bookmarkStart w:id="609" w:name="_Toc296503225"/>
      <w:bookmarkStart w:id="610" w:name="_Toc296891265"/>
      <w:bookmarkStart w:id="611" w:name="_Toc296891053"/>
      <w:bookmarkStart w:id="612" w:name="_Toc296346726"/>
      <w:bookmarkStart w:id="613" w:name="_Toc296944564"/>
      <w:r>
        <w:rPr>
          <w:rFonts w:hint="eastAsia" w:ascii="Times New Roman" w:eastAsia="黑体"/>
          <w:color w:val="auto"/>
          <w:sz w:val="24"/>
          <w:szCs w:val="24"/>
          <w:highlight w:val="none"/>
        </w:rPr>
        <w:t>件</w:t>
      </w:r>
      <w:r>
        <w:rPr>
          <w:rFonts w:hint="eastAsia" w:ascii="Times New Roman" w:eastAsia="黑体"/>
          <w:color w:val="auto"/>
          <w:sz w:val="24"/>
          <w:szCs w:val="24"/>
          <w:highlight w:val="none"/>
          <w:lang w:val="en-US" w:eastAsia="zh-CN"/>
        </w:rPr>
        <w:t>1</w:t>
      </w:r>
      <w:r>
        <w:rPr>
          <w:rFonts w:hint="eastAsia" w:ascii="Times New Roman" w:eastAsia="黑体"/>
          <w:color w:val="auto"/>
          <w:sz w:val="24"/>
          <w:szCs w:val="24"/>
          <w:highlight w:val="none"/>
        </w:rPr>
        <w:t>：</w:t>
      </w:r>
      <w:bookmarkEnd w:id="606"/>
      <w:bookmarkEnd w:id="607"/>
      <w:bookmarkEnd w:id="608"/>
      <w:bookmarkEnd w:id="609"/>
      <w:bookmarkEnd w:id="610"/>
      <w:bookmarkEnd w:id="611"/>
      <w:bookmarkEnd w:id="612"/>
      <w:bookmarkEnd w:id="613"/>
      <w:bookmarkStart w:id="614" w:name="_Toc128950238"/>
      <w:bookmarkStart w:id="615" w:name="_Toc128950243"/>
      <w:r>
        <w:rPr>
          <w:rFonts w:hint="eastAsia" w:ascii="Times New Roman" w:eastAsia="黑体"/>
          <w:color w:val="auto"/>
          <w:sz w:val="24"/>
          <w:szCs w:val="24"/>
          <w:highlight w:val="none"/>
        </w:rPr>
        <w:t>廉政协议</w:t>
      </w:r>
    </w:p>
    <w:p w14:paraId="42195B96">
      <w:pPr>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廉政协议书</w:t>
      </w:r>
    </w:p>
    <w:p w14:paraId="6C7B10D0">
      <w:pPr>
        <w:widowControl/>
        <w:adjustRightInd w:val="0"/>
        <w:snapToGrid w:val="0"/>
        <w:spacing w:line="360" w:lineRule="auto"/>
        <w:ind w:firstLine="400" w:firstLineChars="200"/>
        <w:jc w:val="left"/>
        <w:rPr>
          <w:rFonts w:hint="default" w:ascii="Times New Roman" w:hAnsi="Times New Roman" w:cs="Times New Roman"/>
          <w:color w:val="auto"/>
          <w:kern w:val="0"/>
          <w:szCs w:val="21"/>
          <w:highlight w:val="none"/>
        </w:rPr>
      </w:pPr>
      <w:bookmarkStart w:id="616" w:name="OLE_LINK11"/>
      <w:bookmarkStart w:id="617" w:name="OLE_LINK10"/>
    </w:p>
    <w:bookmarkEnd w:id="616"/>
    <w:bookmarkEnd w:id="617"/>
    <w:p w14:paraId="0044C7C2">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为促进双方诚信经营、廉洁从业，防范商业贿赂，保护国家、集体和当事人的合法权益，根据国家有关法律法规和安徽省廉政建设的规定，</w:t>
      </w:r>
      <w:r>
        <w:rPr>
          <w:rFonts w:hint="eastAsia" w:cs="宋体"/>
          <w:color w:val="auto"/>
          <w:sz w:val="24"/>
          <w:szCs w:val="24"/>
          <w:highlight w:val="none"/>
          <w:u w:val="single"/>
        </w:rPr>
        <w:t xml:space="preserve">     </w:t>
      </w:r>
      <w:r>
        <w:rPr>
          <w:rFonts w:hint="eastAsia" w:cs="宋体"/>
          <w:color w:val="auto"/>
          <w:sz w:val="24"/>
          <w:szCs w:val="24"/>
          <w:highlight w:val="none"/>
        </w:rPr>
        <w:t>（以下称甲方）与</w:t>
      </w:r>
      <w:r>
        <w:rPr>
          <w:rFonts w:hint="eastAsia" w:cs="宋体"/>
          <w:color w:val="auto"/>
          <w:sz w:val="24"/>
          <w:szCs w:val="24"/>
          <w:highlight w:val="none"/>
          <w:u w:val="single"/>
        </w:rPr>
        <w:t xml:space="preserve">             （</w:t>
      </w:r>
      <w:r>
        <w:rPr>
          <w:rFonts w:hint="eastAsia" w:cs="宋体"/>
          <w:color w:val="auto"/>
          <w:sz w:val="24"/>
          <w:szCs w:val="24"/>
          <w:highlight w:val="none"/>
        </w:rPr>
        <w:t>以下称乙方），特此订立本协议共同遵照执行。</w:t>
      </w:r>
    </w:p>
    <w:p w14:paraId="134A0DF7">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第一条 甲乙双方的权利和义务</w:t>
      </w:r>
    </w:p>
    <w:p w14:paraId="67F74602">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58F3182B">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（二）严格执行</w:t>
      </w:r>
      <w:r>
        <w:rPr>
          <w:rFonts w:hint="eastAsia" w:cs="宋体"/>
          <w:color w:val="auto"/>
          <w:sz w:val="24"/>
          <w:szCs w:val="24"/>
          <w:highlight w:val="none"/>
          <w:u w:val="single"/>
        </w:rPr>
        <w:t xml:space="preserve">                                </w:t>
      </w:r>
      <w:r>
        <w:rPr>
          <w:rFonts w:hint="eastAsia" w:cs="宋体"/>
          <w:color w:val="auto"/>
          <w:sz w:val="24"/>
          <w:szCs w:val="24"/>
          <w:highlight w:val="none"/>
        </w:rPr>
        <w:t>的合同要求，自觉履行合同约定的相关义务。</w:t>
      </w:r>
    </w:p>
    <w:p w14:paraId="4C83959E">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（三）在业务活动中坚持公开、公正、诚信、透明的原则，不得损害国家、集体利益。</w:t>
      </w:r>
    </w:p>
    <w:p w14:paraId="7AFB4287">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（四）建立健全廉政制度，开展廉政教育，公布举报电话，监督并认真查处违法违纪行为。</w:t>
      </w:r>
    </w:p>
    <w:p w14:paraId="2AB1295E">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（五）发现对方在业务活动中有违反廉政规定的行为，应及时提醒对方纠正。情节严重的，应向其上级有关部门举报、建议给予处理，并有权要求告知处理结果。</w:t>
      </w:r>
    </w:p>
    <w:p w14:paraId="7793AC4B">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第二条 甲方的义务</w:t>
      </w:r>
    </w:p>
    <w:p w14:paraId="7296F1C6">
      <w:pPr>
        <w:widowControl/>
        <w:spacing w:line="360" w:lineRule="auto"/>
        <w:ind w:firstLine="600" w:firstLineChars="250"/>
        <w:jc w:val="left"/>
        <w:rPr>
          <w:rFonts w:cs="宋体"/>
          <w:color w:val="auto"/>
          <w:sz w:val="24"/>
          <w:szCs w:val="24"/>
          <w:highlight w:val="none"/>
        </w:rPr>
      </w:pPr>
      <w:r>
        <w:rPr>
          <w:rFonts w:hint="eastAsia" w:cs="宋体"/>
          <w:color w:val="auto"/>
          <w:sz w:val="24"/>
          <w:szCs w:val="24"/>
          <w:highlight w:val="none"/>
        </w:rPr>
        <w:t>（一）甲方及其工作人员不得索要或接受乙方的礼金、有价证券和贵重物品，不得在乙方报销任何应由甲方单位或个人支付的费用等。</w:t>
      </w:r>
    </w:p>
    <w:p w14:paraId="480EE8F5">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718BC67F">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（三） 甲方及其工作人员不得要求或者接受乙方为其住房装修、婚丧嫁娶活动、配偶子女工作安排以及出国出境、旅游等提供方便等。</w:t>
      </w:r>
    </w:p>
    <w:p w14:paraId="72883002">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（四） 甲方工作人员不得在乙方有股权关联的企业兼职，不得向乙方介绍家属或者亲友从事与甲方业务有关的经济活动。</w:t>
      </w:r>
    </w:p>
    <w:p w14:paraId="2BE7BD37">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（五）甲方工作人员不得以明显低于市场的价格向乙方购买房屋、汽车等物品；不得以明显高于市场的价格向乙方出售房屋、汽车等物品；不得以其他交易形式非法收受请托人财物。</w:t>
      </w:r>
    </w:p>
    <w:p w14:paraId="0F0B4544">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（六）甲方工作人员不得利用职务之便收受乙方以回扣、手续费、加班费、咨询费、劳务费、协调费、辛苦费等各种名义给予或赠送的钱物。</w:t>
      </w:r>
    </w:p>
    <w:p w14:paraId="3CC0FFDD">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（七）甲方工作人员不得接受乙方给予或赠送的干股或红利。</w:t>
      </w:r>
    </w:p>
    <w:p w14:paraId="4F42F21E">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（八）甲方任何人不得以个人的名义向乙方推荐设备、部件等供货商以及其他合作单位。</w:t>
      </w:r>
    </w:p>
    <w:p w14:paraId="07E6D3AA">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第三条 乙方的义务</w:t>
      </w:r>
    </w:p>
    <w:p w14:paraId="67800EC0">
      <w:pPr>
        <w:widowControl/>
        <w:spacing w:line="360" w:lineRule="auto"/>
        <w:ind w:firstLine="600" w:firstLineChars="250"/>
        <w:jc w:val="left"/>
        <w:rPr>
          <w:rFonts w:cs="宋体"/>
          <w:color w:val="auto"/>
          <w:sz w:val="24"/>
          <w:szCs w:val="24"/>
          <w:highlight w:val="none"/>
        </w:rPr>
      </w:pPr>
      <w:r>
        <w:rPr>
          <w:rFonts w:hint="eastAsia" w:cs="宋体"/>
          <w:color w:val="auto"/>
          <w:sz w:val="24"/>
          <w:szCs w:val="24"/>
          <w:highlight w:val="none"/>
        </w:rPr>
        <w:t>（一）乙方不得以任何理由向甲方及其工作人员行贿或馈赠礼金、有价证券、贵重礼品。</w:t>
      </w:r>
    </w:p>
    <w:p w14:paraId="7BD1CFCA">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（二）乙方不得以任何名义为甲方及其工作人员报销应由甲方单位或个人支付的任何费用。</w:t>
      </w:r>
    </w:p>
    <w:p w14:paraId="27B7A3C1">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（三）乙方不得以任何理由安排甲方工作人员参加可能影响相关业务公开、公正、公平性的宴请及娱乐活动。</w:t>
      </w:r>
    </w:p>
    <w:p w14:paraId="279AF3D7">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（四）乙方不得为甲方单位和个人购置或提供通讯工具和高档办公用品等物品，也不得为甲方提供与工作无关的房屋、汽车等。</w:t>
      </w:r>
    </w:p>
    <w:p w14:paraId="64F1B139">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（五）乙方不得与甲方工作人员就合同中的质量、数量、价格、工程量、验收等条款进行私下商谈或者达成默契。</w:t>
      </w:r>
    </w:p>
    <w:p w14:paraId="6F205CCA">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（六）乙方不得以回扣、手续费、加班费、咨询费、劳务费、协调费、辛苦费等各种名义向甲方工作人员给予或赠送钱物。</w:t>
      </w:r>
    </w:p>
    <w:p w14:paraId="1F90FACC">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（七）乙方不得向甲方工作人员提供干股或红利。</w:t>
      </w:r>
    </w:p>
    <w:p w14:paraId="3A2F35D4">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第四条 违约责任</w:t>
      </w:r>
    </w:p>
    <w:p w14:paraId="19E00219">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31E4D663">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（二）乙方及其工作人员违反本协议第一、三条规定。根据具体情节和造成的后果，甲方有权对乙方采取以下一种或多种处理办法：</w:t>
      </w:r>
    </w:p>
    <w:p w14:paraId="56422B6D">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 xml:space="preserve">1. 全额收取乙方合同履约保证金不予退还； </w:t>
      </w:r>
    </w:p>
    <w:p w14:paraId="45A308C0">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2. 追究乙方其他违约责任；</w:t>
      </w:r>
    </w:p>
    <w:p w14:paraId="09F1C135">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3. 终止或解除双方已签订的包括本合同在内的所有合同；</w:t>
      </w:r>
    </w:p>
    <w:p w14:paraId="16048571">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4. 乙方一定期限内（6个月至3年，具体由甲方根据情况而定）不得参与甲方作为发包人（业主）的工程项目投标。</w:t>
      </w:r>
    </w:p>
    <w:p w14:paraId="34184484">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甲方作出的处理意见，乙方应无条件接受并承担给甲方造成的损失，全额返还通过不正当手段从甲方获取的非法所得，并承担相应的法律责任。</w:t>
      </w:r>
    </w:p>
    <w:p w14:paraId="06B993D2">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第五条 双方约定</w:t>
      </w:r>
    </w:p>
    <w:p w14:paraId="52814861">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4C89A3D0">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 xml:space="preserve">第六条  本协议有效期为甲乙双方签署之日起至合同终止。  </w:t>
      </w:r>
    </w:p>
    <w:p w14:paraId="0E4879A5">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第七条  本协议作为合同的附件，与本合同具有同等法律效力。</w:t>
      </w:r>
    </w:p>
    <w:p w14:paraId="633CC21E">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 xml:space="preserve"> </w:t>
      </w:r>
    </w:p>
    <w:p w14:paraId="30F2F961">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 xml:space="preserve">甲方（盖章）： </w:t>
      </w:r>
      <w:r>
        <w:rPr>
          <w:rFonts w:hint="eastAsia" w:cs="宋体"/>
          <w:color w:val="auto"/>
          <w:sz w:val="24"/>
          <w:szCs w:val="24"/>
          <w:highlight w:val="none"/>
          <w:u w:val="single"/>
        </w:rPr>
        <w:t xml:space="preserve">                  </w:t>
      </w:r>
      <w:r>
        <w:rPr>
          <w:rFonts w:hint="eastAsia" w:cs="宋体"/>
          <w:color w:val="auto"/>
          <w:sz w:val="24"/>
          <w:szCs w:val="24"/>
          <w:highlight w:val="none"/>
        </w:rPr>
        <w:t xml:space="preserve">     乙方（盖章）：</w:t>
      </w:r>
      <w:r>
        <w:rPr>
          <w:rFonts w:hint="eastAsia" w:cs="宋体"/>
          <w:color w:val="auto"/>
          <w:sz w:val="24"/>
          <w:szCs w:val="24"/>
          <w:highlight w:val="none"/>
          <w:u w:val="single"/>
        </w:rPr>
        <w:t xml:space="preserve">             </w:t>
      </w:r>
    </w:p>
    <w:p w14:paraId="58101187">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法定代表人或                          法定代表人或</w:t>
      </w:r>
    </w:p>
    <w:p w14:paraId="20CD456D">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授权代表：</w:t>
      </w:r>
      <w:r>
        <w:rPr>
          <w:rFonts w:hint="eastAsia" w:cs="宋体"/>
          <w:color w:val="auto"/>
          <w:sz w:val="24"/>
          <w:szCs w:val="24"/>
          <w:highlight w:val="none"/>
          <w:u w:val="single"/>
        </w:rPr>
        <w:t xml:space="preserve">              </w:t>
      </w:r>
      <w:r>
        <w:rPr>
          <w:rFonts w:hint="eastAsia" w:cs="宋体"/>
          <w:color w:val="auto"/>
          <w:sz w:val="24"/>
          <w:szCs w:val="24"/>
          <w:highlight w:val="none"/>
        </w:rPr>
        <w:t>(</w:t>
      </w:r>
      <w:r>
        <w:rPr>
          <w:rFonts w:hint="eastAsia" w:cs="宋体"/>
          <w:color w:val="auto"/>
          <w:sz w:val="24"/>
          <w:szCs w:val="24"/>
          <w:highlight w:val="none"/>
          <w:lang w:val="en-US" w:eastAsia="zh-CN"/>
        </w:rPr>
        <w:t>签字</w:t>
      </w:r>
      <w:r>
        <w:rPr>
          <w:rFonts w:hint="eastAsia" w:cs="宋体"/>
          <w:color w:val="auto"/>
          <w:sz w:val="24"/>
          <w:szCs w:val="24"/>
          <w:highlight w:val="none"/>
        </w:rPr>
        <w:t>)         授权代表：</w:t>
      </w:r>
      <w:r>
        <w:rPr>
          <w:rFonts w:hint="eastAsia" w:cs="宋体"/>
          <w:color w:val="auto"/>
          <w:sz w:val="24"/>
          <w:szCs w:val="24"/>
          <w:highlight w:val="none"/>
          <w:u w:val="single"/>
        </w:rPr>
        <w:t xml:space="preserve">             </w:t>
      </w:r>
      <w:r>
        <w:rPr>
          <w:rFonts w:hint="eastAsia" w:cs="宋体"/>
          <w:color w:val="auto"/>
          <w:sz w:val="24"/>
          <w:szCs w:val="24"/>
          <w:highlight w:val="none"/>
        </w:rPr>
        <w:t>(</w:t>
      </w:r>
      <w:r>
        <w:rPr>
          <w:rFonts w:hint="eastAsia" w:cs="宋体"/>
          <w:color w:val="auto"/>
          <w:sz w:val="24"/>
          <w:szCs w:val="24"/>
          <w:highlight w:val="none"/>
          <w:lang w:val="en-US" w:eastAsia="zh-CN"/>
        </w:rPr>
        <w:t>签字</w:t>
      </w:r>
      <w:r>
        <w:rPr>
          <w:rFonts w:hint="eastAsia" w:cs="宋体"/>
          <w:color w:val="auto"/>
          <w:sz w:val="24"/>
          <w:szCs w:val="24"/>
          <w:highlight w:val="none"/>
        </w:rPr>
        <w:t>)</w:t>
      </w:r>
    </w:p>
    <w:p w14:paraId="1A1BA25B">
      <w:pPr>
        <w:spacing w:before="312" w:beforeLines="100" w:after="312" w:afterLines="100"/>
        <w:outlineLvl w:val="9"/>
        <w:rPr>
          <w:rFonts w:hint="eastAsia" w:ascii="Times New Roman" w:eastAsia="黑体"/>
          <w:color w:val="auto"/>
          <w:sz w:val="24"/>
          <w:szCs w:val="24"/>
          <w:highlight w:val="none"/>
        </w:rPr>
      </w:pPr>
    </w:p>
    <w:p w14:paraId="576EC577">
      <w:pPr>
        <w:rPr>
          <w:color w:val="auto"/>
          <w:highlight w:val="none"/>
        </w:rPr>
      </w:pPr>
    </w:p>
    <w:p w14:paraId="6AFCC611">
      <w:pPr>
        <w:rPr>
          <w:rFonts w:hint="eastAsia" w:ascii="Times New Roman" w:eastAsia="黑体"/>
          <w:color w:val="auto"/>
          <w:sz w:val="24"/>
          <w:szCs w:val="24"/>
          <w:highlight w:val="none"/>
        </w:rPr>
      </w:pPr>
      <w:r>
        <w:rPr>
          <w:rFonts w:hint="eastAsia" w:ascii="Times New Roman" w:eastAsia="黑体"/>
          <w:color w:val="auto"/>
          <w:sz w:val="24"/>
          <w:szCs w:val="24"/>
          <w:highlight w:val="none"/>
        </w:rPr>
        <w:br w:type="page"/>
      </w:r>
    </w:p>
    <w:p w14:paraId="3CF5F668">
      <w:pPr>
        <w:spacing w:before="156" w:beforeLines="50" w:after="156" w:afterLines="50" w:line="360" w:lineRule="auto"/>
        <w:jc w:val="left"/>
        <w:outlineLvl w:val="2"/>
        <w:rPr>
          <w:rFonts w:hint="eastAsia" w:ascii="Times New Roman" w:eastAsia="黑体"/>
          <w:color w:val="auto"/>
          <w:sz w:val="24"/>
          <w:szCs w:val="24"/>
          <w:highlight w:val="none"/>
          <w:lang w:val="en-US" w:eastAsia="zh-CN"/>
        </w:rPr>
      </w:pPr>
      <w:r>
        <w:rPr>
          <w:rFonts w:hint="eastAsia" w:ascii="Times New Roman" w:eastAsia="黑体"/>
          <w:color w:val="auto"/>
          <w:sz w:val="24"/>
          <w:szCs w:val="24"/>
          <w:highlight w:val="none"/>
        </w:rPr>
        <w:t>附件</w:t>
      </w:r>
      <w:r>
        <w:rPr>
          <w:rFonts w:hint="eastAsia" w:ascii="Times New Roman" w:eastAsia="黑体"/>
          <w:color w:val="auto"/>
          <w:sz w:val="24"/>
          <w:szCs w:val="24"/>
          <w:highlight w:val="none"/>
          <w:lang w:val="en-US" w:eastAsia="zh-CN"/>
        </w:rPr>
        <w:t>2</w:t>
      </w:r>
      <w:r>
        <w:rPr>
          <w:rFonts w:hint="eastAsia" w:ascii="Times New Roman" w:eastAsia="黑体"/>
          <w:color w:val="auto"/>
          <w:sz w:val="24"/>
          <w:szCs w:val="24"/>
          <w:highlight w:val="none"/>
        </w:rPr>
        <w:t>：</w:t>
      </w:r>
      <w:r>
        <w:rPr>
          <w:rFonts w:hint="eastAsia" w:ascii="Times New Roman" w:eastAsia="黑体"/>
          <w:color w:val="auto"/>
          <w:sz w:val="24"/>
          <w:szCs w:val="24"/>
          <w:highlight w:val="none"/>
          <w:lang w:val="en-US" w:eastAsia="zh-CN"/>
        </w:rPr>
        <w:t>安全生产合同</w:t>
      </w:r>
      <w:bookmarkStart w:id="618" w:name="_Toc11475"/>
      <w:bookmarkStart w:id="619" w:name="_Toc23792"/>
      <w:bookmarkStart w:id="620" w:name="bookmark1864"/>
    </w:p>
    <w:p w14:paraId="526F6042">
      <w:pPr>
        <w:spacing w:before="156" w:beforeLines="50" w:after="156" w:afterLines="50" w:line="360" w:lineRule="auto"/>
        <w:jc w:val="center"/>
        <w:rPr>
          <w:rFonts w:cs="宋体"/>
          <w:b/>
          <w:color w:val="auto"/>
          <w:sz w:val="28"/>
          <w:szCs w:val="28"/>
          <w:highlight w:val="none"/>
        </w:rPr>
      </w:pPr>
      <w:r>
        <w:rPr>
          <w:rFonts w:hint="eastAsia" w:cs="宋体"/>
          <w:b/>
          <w:color w:val="auto"/>
          <w:sz w:val="28"/>
          <w:szCs w:val="28"/>
          <w:highlight w:val="none"/>
        </w:rPr>
        <w:t>安全生产合同</w:t>
      </w:r>
      <w:bookmarkEnd w:id="618"/>
      <w:bookmarkEnd w:id="619"/>
    </w:p>
    <w:p w14:paraId="6FDEB517">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为在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（项目名称）合同的实施过程中创造安全、高效的施工环境，切实搞好本项目的安全管理工作，本项目</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名称，以下简称“</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”）与</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名称，以下简称“</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”）特此签订安全生产合同：</w:t>
      </w:r>
    </w:p>
    <w:bookmarkEnd w:id="620"/>
    <w:p w14:paraId="22FBB3BE">
      <w:pPr>
        <w:widowControl/>
        <w:adjustRightInd w:val="0"/>
        <w:snapToGrid w:val="0"/>
        <w:spacing w:line="360" w:lineRule="auto"/>
        <w:ind w:firstLine="480" w:firstLineChars="200"/>
        <w:jc w:val="left"/>
        <w:rPr>
          <w:rFonts w:hint="eastAsia" w:asciiTheme="minorEastAsia" w:hAnsiTheme="minorEastAsia" w:eastAsiaTheme="minorEastAsia" w:cstheme="minorEastAsia"/>
          <w:bCs/>
          <w:color w:val="auto"/>
          <w:sz w:val="24"/>
          <w:szCs w:val="24"/>
          <w:highlight w:val="none"/>
        </w:rPr>
      </w:pPr>
      <w:bookmarkStart w:id="621" w:name="bookmark1868"/>
      <w:r>
        <w:rPr>
          <w:rFonts w:hint="eastAsia" w:asciiTheme="minorEastAsia" w:hAnsiTheme="minorEastAsia" w:eastAsiaTheme="minorEastAsia" w:cstheme="minorEastAsia"/>
          <w:bCs/>
          <w:color w:val="auto"/>
          <w:sz w:val="24"/>
          <w:szCs w:val="24"/>
          <w:highlight w:val="none"/>
          <w:lang w:eastAsia="zh-CN"/>
        </w:rPr>
        <w:t>一</w:t>
      </w: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职责</w:t>
      </w:r>
    </w:p>
    <w:p w14:paraId="3B409F14">
      <w:pPr>
        <w:widowControl/>
        <w:adjustRightInd w:val="0"/>
        <w:snapToGrid w:val="0"/>
        <w:spacing w:line="360" w:lineRule="auto"/>
        <w:ind w:firstLine="480" w:firstLineChars="20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w:t>
      </w:r>
      <w:r>
        <w:rPr>
          <w:rFonts w:hint="eastAsia" w:asciiTheme="minorEastAsia" w:hAnsiTheme="minorEastAsia" w:eastAsiaTheme="minorEastAsia" w:cstheme="minorEastAsia"/>
          <w:bCs/>
          <w:color w:val="auto"/>
          <w:sz w:val="24"/>
          <w:szCs w:val="24"/>
          <w:highlight w:val="none"/>
          <w:lang w:eastAsia="zh-CN"/>
        </w:rPr>
        <w:t>甲方</w:t>
      </w:r>
      <w:r>
        <w:rPr>
          <w:rFonts w:hint="eastAsia" w:asciiTheme="minorEastAsia" w:hAnsiTheme="minorEastAsia" w:eastAsiaTheme="minorEastAsia" w:cstheme="minorEastAsia"/>
          <w:bCs/>
          <w:color w:val="auto"/>
          <w:sz w:val="24"/>
          <w:szCs w:val="24"/>
          <w:highlight w:val="none"/>
        </w:rPr>
        <w:t>依据《中华人民共和国安全生产法》等法律法规规定责任，全面履行自己应有的权利和义务。</w:t>
      </w:r>
    </w:p>
    <w:p w14:paraId="01CE0EDD">
      <w:pPr>
        <w:widowControl/>
        <w:adjustRightInd w:val="0"/>
        <w:snapToGrid w:val="0"/>
        <w:spacing w:line="360" w:lineRule="auto"/>
        <w:ind w:firstLine="480" w:firstLineChars="20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w:t>
      </w:r>
      <w:r>
        <w:rPr>
          <w:rFonts w:hint="eastAsia" w:asciiTheme="minorEastAsia" w:hAnsiTheme="minorEastAsia" w:eastAsiaTheme="minorEastAsia" w:cstheme="minorEastAsia"/>
          <w:bCs/>
          <w:color w:val="auto"/>
          <w:sz w:val="24"/>
          <w:szCs w:val="24"/>
          <w:highlight w:val="none"/>
          <w:lang w:eastAsia="zh-CN"/>
        </w:rPr>
        <w:t>甲方</w:t>
      </w:r>
      <w:r>
        <w:rPr>
          <w:rFonts w:hint="eastAsia" w:asciiTheme="minorEastAsia" w:hAnsiTheme="minorEastAsia" w:eastAsiaTheme="minorEastAsia" w:cstheme="minorEastAsia"/>
          <w:bCs/>
          <w:color w:val="auto"/>
          <w:sz w:val="24"/>
          <w:szCs w:val="24"/>
          <w:highlight w:val="none"/>
        </w:rPr>
        <w:t>对</w:t>
      </w:r>
      <w:r>
        <w:rPr>
          <w:rFonts w:hint="eastAsia" w:asciiTheme="minorEastAsia" w:hAnsiTheme="minorEastAsia" w:eastAsiaTheme="minorEastAsia" w:cstheme="minorEastAsia"/>
          <w:bCs/>
          <w:color w:val="auto"/>
          <w:sz w:val="24"/>
          <w:szCs w:val="24"/>
          <w:highlight w:val="none"/>
          <w:lang w:eastAsia="zh-CN"/>
        </w:rPr>
        <w:t>乙方施工</w:t>
      </w:r>
      <w:r>
        <w:rPr>
          <w:rFonts w:hint="eastAsia" w:asciiTheme="minorEastAsia" w:hAnsiTheme="minorEastAsia" w:eastAsiaTheme="minorEastAsia" w:cstheme="minorEastAsia"/>
          <w:bCs/>
          <w:color w:val="auto"/>
          <w:sz w:val="24"/>
          <w:szCs w:val="24"/>
          <w:highlight w:val="none"/>
        </w:rPr>
        <w:t>安全具有监督、检查和指导的权利。</w:t>
      </w:r>
    </w:p>
    <w:bookmarkEnd w:id="621"/>
    <w:p w14:paraId="3E3514B0">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二</w:t>
      </w:r>
      <w:r>
        <w:rPr>
          <w:rFonts w:hint="eastAsia" w:asciiTheme="minorEastAsia" w:hAnsiTheme="minorEastAsia" w:eastAsiaTheme="minorEastAsia" w:cstheme="minorEastAsia"/>
          <w:color w:val="auto"/>
          <w:sz w:val="24"/>
          <w:szCs w:val="24"/>
          <w:highlight w:val="none"/>
        </w:rPr>
        <w:t>、</w:t>
      </w:r>
      <w:bookmarkStart w:id="622" w:name="bookmark1869"/>
      <w:bookmarkEnd w:id="622"/>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职责</w:t>
      </w:r>
    </w:p>
    <w:p w14:paraId="52ABE18B">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要严格执行国家已发布的有关法律法规和地方政府有关安全管理的规定，严格各项安全生产的规章制度和方案。</w:t>
      </w:r>
    </w:p>
    <w:p w14:paraId="362F961D">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lang w:val="en-US" w:eastAsia="zh-CN"/>
        </w:rPr>
        <w:t>在开工前，</w:t>
      </w:r>
      <w:r>
        <w:rPr>
          <w:rFonts w:hint="eastAsia" w:asciiTheme="minorEastAsia" w:hAnsiTheme="minorEastAsia" w:eastAsiaTheme="minorEastAsia" w:cstheme="minorEastAsia"/>
          <w:b w:val="0"/>
          <w:bCs/>
          <w:color w:val="auto"/>
          <w:kern w:val="2"/>
          <w:sz w:val="24"/>
          <w:szCs w:val="24"/>
          <w:highlight w:val="none"/>
          <w:lang w:val="en-US" w:eastAsia="zh-CN" w:bidi="ar-SA"/>
        </w:rPr>
        <w:t>必须</w:t>
      </w:r>
      <w:r>
        <w:rPr>
          <w:rFonts w:hint="eastAsia" w:asciiTheme="minorEastAsia" w:hAnsiTheme="minorEastAsia" w:eastAsiaTheme="minorEastAsia" w:cstheme="minorEastAsia"/>
          <w:b/>
          <w:bCs/>
          <w:color w:val="FF0000"/>
          <w:sz w:val="24"/>
          <w:szCs w:val="24"/>
          <w:highlight w:val="none"/>
          <w:lang w:val="en-US" w:eastAsia="zh-CN"/>
        </w:rPr>
        <w:t>进行安全技术交底，落实施工过程中所有安全技术措施和人身防护用品，未经落实的不得进行施工。</w:t>
      </w:r>
      <w:r>
        <w:rPr>
          <w:rFonts w:hint="eastAsia" w:asciiTheme="minorEastAsia" w:hAnsiTheme="minorEastAsia" w:eastAsiaTheme="minorEastAsia" w:cstheme="minorEastAsia"/>
          <w:b w:val="0"/>
          <w:bCs/>
          <w:color w:val="auto"/>
          <w:kern w:val="2"/>
          <w:sz w:val="24"/>
          <w:szCs w:val="24"/>
          <w:highlight w:val="none"/>
          <w:lang w:val="en-US" w:eastAsia="zh-CN" w:bidi="ar-SA"/>
        </w:rPr>
        <w:t>明确各级人员的安全生产责任，</w:t>
      </w:r>
      <w:r>
        <w:rPr>
          <w:rFonts w:hint="eastAsia" w:asciiTheme="minorEastAsia" w:hAnsiTheme="minorEastAsia" w:eastAsiaTheme="minorEastAsia" w:cstheme="minorEastAsia"/>
          <w:color w:val="auto"/>
          <w:sz w:val="24"/>
          <w:szCs w:val="24"/>
          <w:highlight w:val="none"/>
        </w:rPr>
        <w:t>对所有参与现场</w:t>
      </w:r>
      <w:r>
        <w:rPr>
          <w:rFonts w:hint="eastAsia" w:asciiTheme="minorEastAsia" w:hAnsiTheme="minorEastAsia" w:eastAsiaTheme="minorEastAsia" w:cstheme="minorEastAsia"/>
          <w:color w:val="auto"/>
          <w:sz w:val="24"/>
          <w:szCs w:val="24"/>
          <w:highlight w:val="none"/>
          <w:lang w:val="en-US" w:eastAsia="zh-CN"/>
        </w:rPr>
        <w:t>作业</w:t>
      </w:r>
      <w:r>
        <w:rPr>
          <w:rFonts w:hint="eastAsia" w:asciiTheme="minorEastAsia" w:hAnsiTheme="minorEastAsia" w:eastAsiaTheme="minorEastAsia" w:cstheme="minorEastAsia"/>
          <w:color w:val="auto"/>
          <w:sz w:val="24"/>
          <w:szCs w:val="24"/>
          <w:highlight w:val="none"/>
        </w:rPr>
        <w:t>的人员进行安全教育，使其具备安全意识和应对突发情况的能力。临水临空等安全风险较大的作业应有现场安全监督人员现场监督，并通知管理单位技术人员到场。</w:t>
      </w:r>
    </w:p>
    <w:p w14:paraId="635991AB">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等特殊工种的人员，并将特种作业人员名单和特种作业证上报</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审查，无证人员禁止从事特种作业；施工现场如出现特种作业无证操作现象时，</w:t>
      </w:r>
      <w:r>
        <w:rPr>
          <w:rFonts w:hint="eastAsia" w:asciiTheme="minorEastAsia" w:hAnsiTheme="minorEastAsia" w:eastAsiaTheme="minorEastAsia" w:cstheme="minorEastAsia"/>
          <w:color w:val="auto"/>
          <w:sz w:val="24"/>
          <w:szCs w:val="24"/>
          <w:highlight w:val="none"/>
          <w:lang w:eastAsia="zh-CN"/>
        </w:rPr>
        <w:t>项目负责人</w:t>
      </w:r>
      <w:r>
        <w:rPr>
          <w:rFonts w:hint="eastAsia" w:asciiTheme="minorEastAsia" w:hAnsiTheme="minorEastAsia" w:eastAsiaTheme="minorEastAsia" w:cstheme="minorEastAsia"/>
          <w:color w:val="auto"/>
          <w:sz w:val="24"/>
          <w:szCs w:val="24"/>
          <w:highlight w:val="none"/>
        </w:rPr>
        <w:t>必须承担管理责任。</w:t>
      </w:r>
    </w:p>
    <w:p w14:paraId="4BB68521">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乙方现场临时用电，严格执行国家相关标准规定。清洁电气设备时停电作业，电源箱或开关握柄挂“有人操作，严禁合闸”的警示牌，并设专人看管，现场临时架设的线路，严禁搭在钢筋、脚手架上，必须安设绝缘支承物。</w:t>
      </w:r>
    </w:p>
    <w:p w14:paraId="259E5EF4">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高空作业时，禁止穿硬底和带钉易滑的鞋，患有心脏病、高血压、精神病、癫痫病</w:t>
      </w:r>
      <w:r>
        <w:rPr>
          <w:rFonts w:hint="eastAsia" w:asciiTheme="minorEastAsia" w:hAnsiTheme="minorEastAsia" w:eastAsiaTheme="minorEastAsia" w:cstheme="minorEastAsia"/>
          <w:color w:val="auto"/>
          <w:sz w:val="24"/>
          <w:szCs w:val="24"/>
          <w:highlight w:val="none"/>
          <w:lang w:eastAsia="zh-CN"/>
        </w:rPr>
        <w:t>患者</w:t>
      </w:r>
      <w:r>
        <w:rPr>
          <w:rFonts w:hint="eastAsia" w:asciiTheme="minorEastAsia" w:hAnsiTheme="minorEastAsia" w:eastAsiaTheme="minorEastAsia" w:cstheme="minorEastAsia"/>
          <w:color w:val="auto"/>
          <w:sz w:val="24"/>
          <w:szCs w:val="24"/>
          <w:highlight w:val="none"/>
        </w:rPr>
        <w:t>禁止从事高空操作，高空作业操作人员要系安全带，并且安全带要固定牢靠。</w:t>
      </w:r>
    </w:p>
    <w:p w14:paraId="7597551B">
      <w:pPr>
        <w:spacing w:line="360" w:lineRule="auto"/>
        <w:ind w:firstLine="720" w:firstLineChars="3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攀爬作业人员，必须经过专业技术培训，持证上岗，并定期进行身体检查。非作业人员不准在高处作业面上。</w:t>
      </w:r>
    </w:p>
    <w:p w14:paraId="66C18973">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遇高温天气，应结合天气、</w:t>
      </w:r>
      <w:r>
        <w:rPr>
          <w:rFonts w:hint="eastAsia" w:asciiTheme="minorEastAsia" w:hAnsiTheme="minorEastAsia" w:eastAsiaTheme="minorEastAsia" w:cstheme="minorEastAsia"/>
          <w:color w:val="auto"/>
          <w:sz w:val="24"/>
          <w:szCs w:val="24"/>
          <w:highlight w:val="none"/>
          <w:lang w:val="en-US" w:eastAsia="zh-CN"/>
        </w:rPr>
        <w:t>施工</w:t>
      </w:r>
      <w:r>
        <w:rPr>
          <w:rFonts w:hint="eastAsia" w:asciiTheme="minorEastAsia" w:hAnsiTheme="minorEastAsia" w:eastAsiaTheme="minorEastAsia" w:cstheme="minorEastAsia"/>
          <w:color w:val="auto"/>
          <w:sz w:val="24"/>
          <w:szCs w:val="24"/>
          <w:highlight w:val="none"/>
        </w:rPr>
        <w:t>进度等实际情况，加强作业人员身心关怀，合理安排作业时间，及时安排休息避暑，并配备防暑降温等</w:t>
      </w:r>
      <w:r>
        <w:rPr>
          <w:rFonts w:hint="eastAsia" w:asciiTheme="minorEastAsia" w:hAnsiTheme="minorEastAsia" w:eastAsiaTheme="minorEastAsia" w:cstheme="minorEastAsia"/>
          <w:color w:val="auto"/>
          <w:sz w:val="24"/>
          <w:szCs w:val="24"/>
          <w:highlight w:val="none"/>
          <w:lang w:eastAsia="zh-CN"/>
        </w:rPr>
        <w:t>必需的</w:t>
      </w:r>
      <w:r>
        <w:rPr>
          <w:rFonts w:hint="eastAsia" w:asciiTheme="minorEastAsia" w:hAnsiTheme="minorEastAsia" w:eastAsiaTheme="minorEastAsia" w:cstheme="minorEastAsia"/>
          <w:color w:val="auto"/>
          <w:sz w:val="24"/>
          <w:szCs w:val="24"/>
          <w:highlight w:val="none"/>
        </w:rPr>
        <w:t>应急药品、物品，避免人员中暑、疲劳作业等情况。</w:t>
      </w:r>
    </w:p>
    <w:p w14:paraId="3DCB5622">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操作人员上岗，必须按规定穿戴防护用品。施工负责人和安全检查员应随时检查劳动防护用品的穿戴情况，不按规定穿戴防护用品的人员不得上岗。</w:t>
      </w:r>
    </w:p>
    <w:p w14:paraId="4942AB18">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应根据工程特点，合理安排身体素质、技术水平高、安全责任心强的人员上岗，施工过程中职业健康、环境保护、劳动卫生、安全生产等有关工作，做到安全文明施工，坚决防范各类安全事故发生</w:t>
      </w:r>
      <w:r>
        <w:rPr>
          <w:rFonts w:hint="eastAsia" w:asciiTheme="minorEastAsia" w:hAnsiTheme="minorEastAsia" w:eastAsiaTheme="minorEastAsia" w:cstheme="minorEastAsia"/>
          <w:color w:val="auto"/>
          <w:sz w:val="24"/>
          <w:szCs w:val="24"/>
          <w:highlight w:val="none"/>
          <w:lang w:eastAsia="zh-CN"/>
        </w:rPr>
        <w:t>。</w:t>
      </w:r>
    </w:p>
    <w:p w14:paraId="243C6C2D">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lang w:eastAsia="zh-CN"/>
        </w:rPr>
        <w:t>安全生产费用专款专用、据实支付，由</w:t>
      </w:r>
      <w:r>
        <w:rPr>
          <w:rFonts w:hint="eastAsia" w:asciiTheme="minorEastAsia" w:hAnsiTheme="minorEastAsia" w:eastAsiaTheme="minorEastAsia" w:cstheme="minorEastAsia"/>
          <w:color w:val="auto"/>
          <w:sz w:val="24"/>
          <w:szCs w:val="24"/>
          <w:highlight w:val="none"/>
          <w:lang w:val="en-US" w:eastAsia="zh-CN"/>
        </w:rPr>
        <w:t>乙方</w:t>
      </w:r>
      <w:r>
        <w:rPr>
          <w:rFonts w:hint="eastAsia" w:asciiTheme="minorEastAsia" w:hAnsiTheme="minorEastAsia" w:eastAsiaTheme="minorEastAsia" w:cstheme="minorEastAsia"/>
          <w:color w:val="auto"/>
          <w:sz w:val="24"/>
          <w:szCs w:val="24"/>
          <w:highlight w:val="none"/>
          <w:lang w:eastAsia="zh-CN"/>
        </w:rPr>
        <w:t>严格按照《企业安全生产费用提取和使用管理办法》规定的支出范围使用，</w:t>
      </w:r>
      <w:r>
        <w:rPr>
          <w:rFonts w:hint="eastAsia" w:asciiTheme="minorEastAsia" w:hAnsiTheme="minorEastAsia" w:eastAsiaTheme="minorEastAsia" w:cstheme="minorEastAsia"/>
          <w:color w:val="auto"/>
          <w:sz w:val="24"/>
          <w:szCs w:val="24"/>
          <w:highlight w:val="none"/>
          <w:lang w:val="en-US" w:eastAsia="zh-CN"/>
        </w:rPr>
        <w:t>乙方</w:t>
      </w:r>
      <w:r>
        <w:rPr>
          <w:rFonts w:hint="eastAsia" w:asciiTheme="minorEastAsia" w:hAnsiTheme="minorEastAsia" w:eastAsiaTheme="minorEastAsia" w:cstheme="minorEastAsia"/>
          <w:color w:val="auto"/>
          <w:sz w:val="24"/>
          <w:szCs w:val="24"/>
          <w:highlight w:val="none"/>
          <w:lang w:eastAsia="zh-CN"/>
        </w:rPr>
        <w:t>在申请办理工程开工安全生产措施备案时，保证安全生产的措施方案应包含安全生产费用使用计划。</w:t>
      </w:r>
    </w:p>
    <w:p w14:paraId="6C0198E4">
      <w:pPr>
        <w:autoSpaceDE w:val="0"/>
        <w:autoSpaceDN w:val="0"/>
        <w:adjustRightInd w:val="0"/>
        <w:snapToGrid w:val="0"/>
        <w:spacing w:line="360" w:lineRule="auto"/>
        <w:ind w:firstLine="482" w:firstLineChars="200"/>
        <w:jc w:val="left"/>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10.</w:t>
      </w:r>
      <w:r>
        <w:rPr>
          <w:rFonts w:hint="eastAsia" w:asciiTheme="minorEastAsia" w:hAnsiTheme="minorEastAsia" w:eastAsiaTheme="minorEastAsia" w:cstheme="minorEastAsia"/>
          <w:b/>
          <w:bCs/>
          <w:color w:val="auto"/>
          <w:sz w:val="24"/>
          <w:szCs w:val="24"/>
          <w:highlight w:val="none"/>
          <w:lang w:eastAsia="zh-CN"/>
        </w:rPr>
        <w:t>乙方</w:t>
      </w:r>
      <w:r>
        <w:rPr>
          <w:rFonts w:hint="eastAsia" w:asciiTheme="minorEastAsia" w:hAnsiTheme="minorEastAsia" w:eastAsiaTheme="minorEastAsia" w:cstheme="minorEastAsia"/>
          <w:b/>
          <w:bCs/>
          <w:color w:val="auto"/>
          <w:sz w:val="24"/>
          <w:szCs w:val="24"/>
          <w:highlight w:val="none"/>
        </w:rPr>
        <w:t>不得违章指挥或强令作业人员冒险作业，也不能强迫作业人员超体能连续工作。作业过程中，应加强人员管理，确保人员工作安全，防范安全生产事故，</w:t>
      </w:r>
      <w:r>
        <w:rPr>
          <w:rFonts w:hint="eastAsia" w:asciiTheme="minorEastAsia" w:hAnsiTheme="minorEastAsia" w:eastAsiaTheme="minorEastAsia" w:cstheme="minorEastAsia"/>
          <w:b/>
          <w:bCs/>
          <w:color w:val="auto"/>
          <w:sz w:val="24"/>
          <w:szCs w:val="24"/>
          <w:highlight w:val="none"/>
          <w:lang w:val="en-US" w:eastAsia="zh-CN"/>
        </w:rPr>
        <w:t>乙方在履行本合同过程中发生的任何工伤或意外伤亡等，均由乙方负责处理并承担全部费用；若因此给甲方或第三方造成损失，由乙方予以全额赔偿。</w:t>
      </w:r>
    </w:p>
    <w:p w14:paraId="4EBDD071">
      <w:pPr>
        <w:autoSpaceDE w:val="0"/>
        <w:autoSpaceDN w:val="0"/>
        <w:adjustRightInd w:val="0"/>
        <w:snapToGrid w:val="0"/>
        <w:spacing w:line="360" w:lineRule="auto"/>
        <w:ind w:firstLine="482" w:firstLineChars="200"/>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11.项目实施前，本项目所有从业人员购买以下保险（三者任选其一）：</w:t>
      </w:r>
      <w:r>
        <w:rPr>
          <w:rFonts w:hint="eastAsia" w:cs="宋体"/>
          <w:b/>
          <w:bCs/>
          <w:color w:val="auto"/>
          <w:sz w:val="24"/>
          <w:szCs w:val="24"/>
          <w:highlight w:val="none"/>
          <w:u w:val="single"/>
        </w:rPr>
        <w:t>雇主责任险或</w:t>
      </w:r>
      <w:r>
        <w:rPr>
          <w:rFonts w:hint="eastAsia" w:cs="宋体"/>
          <w:b/>
          <w:bCs/>
          <w:color w:val="auto"/>
          <w:sz w:val="24"/>
          <w:szCs w:val="24"/>
          <w:highlight w:val="none"/>
          <w:u w:val="single"/>
          <w:lang w:eastAsia="zh-CN"/>
        </w:rPr>
        <w:t>团体意外险</w:t>
      </w:r>
      <w:r>
        <w:rPr>
          <w:rFonts w:hint="eastAsia" w:cs="宋体"/>
          <w:b/>
          <w:bCs/>
          <w:color w:val="auto"/>
          <w:sz w:val="24"/>
          <w:szCs w:val="24"/>
          <w:highlight w:val="none"/>
          <w:u w:val="single"/>
          <w:lang w:val="en-US" w:eastAsia="zh-CN"/>
        </w:rPr>
        <w:t>或安全生产责任险</w:t>
      </w:r>
      <w:r>
        <w:rPr>
          <w:rFonts w:hint="eastAsia" w:asciiTheme="minorEastAsia" w:hAnsiTheme="minorEastAsia" w:eastAsiaTheme="minorEastAsia" w:cstheme="minorEastAsia"/>
          <w:b/>
          <w:bCs/>
          <w:color w:val="auto"/>
          <w:sz w:val="24"/>
          <w:szCs w:val="24"/>
          <w:highlight w:val="none"/>
          <w:lang w:val="en-US" w:eastAsia="zh-CN"/>
        </w:rPr>
        <w:t>，其保险费已包含在签约合同价中。</w:t>
      </w:r>
    </w:p>
    <w:p w14:paraId="09F1F33D">
      <w:pPr>
        <w:spacing w:line="360" w:lineRule="auto"/>
        <w:ind w:firstLine="482" w:firstLineChars="20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12.</w:t>
      </w:r>
      <w:r>
        <w:rPr>
          <w:rFonts w:hint="eastAsia" w:cs="宋体"/>
          <w:b/>
          <w:bCs/>
          <w:color w:val="auto"/>
          <w:sz w:val="24"/>
          <w:szCs w:val="24"/>
          <w:highlight w:val="none"/>
        </w:rPr>
        <w:t>乙方承诺，作业过程中如出现作业人员未有效佩戴现场安全防护</w:t>
      </w:r>
      <w:r>
        <w:rPr>
          <w:rFonts w:hint="eastAsia" w:cs="宋体"/>
          <w:b/>
          <w:bCs/>
          <w:color w:val="auto"/>
          <w:sz w:val="24"/>
          <w:szCs w:val="24"/>
          <w:highlight w:val="none"/>
          <w:lang w:eastAsia="zh-CN"/>
        </w:rPr>
        <w:t>必需的</w:t>
      </w:r>
      <w:r>
        <w:rPr>
          <w:rFonts w:hint="eastAsia" w:cs="宋体"/>
          <w:b/>
          <w:bCs/>
          <w:color w:val="auto"/>
          <w:sz w:val="24"/>
          <w:szCs w:val="24"/>
          <w:highlight w:val="none"/>
        </w:rPr>
        <w:t>安全帽、安全绳、救生衣以及其他</w:t>
      </w:r>
      <w:r>
        <w:rPr>
          <w:rFonts w:hint="eastAsia" w:cs="宋体"/>
          <w:b/>
          <w:bCs/>
          <w:color w:val="auto"/>
          <w:sz w:val="24"/>
          <w:szCs w:val="24"/>
          <w:highlight w:val="none"/>
          <w:lang w:eastAsia="zh-CN"/>
        </w:rPr>
        <w:t>必需的</w:t>
      </w:r>
      <w:r>
        <w:rPr>
          <w:rFonts w:hint="eastAsia" w:cs="宋体"/>
          <w:b/>
          <w:bCs/>
          <w:color w:val="auto"/>
          <w:sz w:val="24"/>
          <w:szCs w:val="24"/>
          <w:highlight w:val="none"/>
          <w:lang w:val="en-US" w:eastAsia="zh-CN"/>
        </w:rPr>
        <w:t>作业</w:t>
      </w:r>
      <w:r>
        <w:rPr>
          <w:rFonts w:hint="eastAsia" w:cs="宋体"/>
          <w:b/>
          <w:bCs/>
          <w:color w:val="auto"/>
          <w:sz w:val="24"/>
          <w:szCs w:val="24"/>
          <w:highlight w:val="none"/>
        </w:rPr>
        <w:t>防护等安全防护用品，发生不安全行为的，每出现一次，从</w:t>
      </w:r>
      <w:r>
        <w:rPr>
          <w:rFonts w:hint="eastAsia" w:cs="宋体"/>
          <w:b/>
          <w:bCs/>
          <w:color w:val="auto"/>
          <w:sz w:val="24"/>
          <w:szCs w:val="24"/>
          <w:highlight w:val="none"/>
          <w:lang w:val="en-US" w:eastAsia="zh-CN"/>
        </w:rPr>
        <w:t>合同</w:t>
      </w:r>
      <w:r>
        <w:rPr>
          <w:rFonts w:hint="eastAsia" w:cs="宋体"/>
          <w:b/>
          <w:bCs/>
          <w:color w:val="auto"/>
          <w:sz w:val="24"/>
          <w:szCs w:val="24"/>
          <w:highlight w:val="none"/>
        </w:rPr>
        <w:t>结算价中自愿核减1000元，减完为止。</w:t>
      </w:r>
    </w:p>
    <w:p w14:paraId="55129BFE">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三、</w:t>
      </w:r>
      <w:r>
        <w:rPr>
          <w:rFonts w:hint="eastAsia" w:asciiTheme="minorEastAsia" w:hAnsiTheme="minorEastAsia" w:eastAsiaTheme="minorEastAsia" w:cstheme="minorEastAsia"/>
          <w:color w:val="auto"/>
          <w:sz w:val="24"/>
          <w:szCs w:val="24"/>
          <w:highlight w:val="none"/>
        </w:rPr>
        <w:t>本合同由双方法定代表人或其授权的代理人签署并加盖单位章后生效，全部工程</w:t>
      </w:r>
      <w:r>
        <w:rPr>
          <w:rFonts w:hint="eastAsia" w:asciiTheme="minorEastAsia" w:hAnsiTheme="minorEastAsia" w:eastAsiaTheme="minorEastAsia" w:cstheme="minorEastAsia"/>
          <w:color w:val="auto"/>
          <w:sz w:val="24"/>
          <w:szCs w:val="24"/>
          <w:highlight w:val="none"/>
          <w:lang w:eastAsia="zh-CN"/>
        </w:rPr>
        <w:t>完工</w:t>
      </w:r>
      <w:r>
        <w:rPr>
          <w:rFonts w:hint="eastAsia" w:asciiTheme="minorEastAsia" w:hAnsiTheme="minorEastAsia" w:eastAsiaTheme="minorEastAsia" w:cstheme="minorEastAsia"/>
          <w:color w:val="auto"/>
          <w:sz w:val="24"/>
          <w:szCs w:val="24"/>
          <w:highlight w:val="none"/>
        </w:rPr>
        <w:t>验收后失效。</w:t>
      </w:r>
    </w:p>
    <w:p w14:paraId="32B4796D">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四、</w:t>
      </w:r>
      <w:r>
        <w:rPr>
          <w:rFonts w:hint="eastAsia" w:asciiTheme="minorEastAsia" w:hAnsiTheme="minorEastAsia" w:eastAsiaTheme="minorEastAsia" w:cstheme="minorEastAsia"/>
          <w:color w:val="auto"/>
          <w:sz w:val="24"/>
          <w:szCs w:val="24"/>
          <w:highlight w:val="none"/>
        </w:rPr>
        <w:t>本合同正本—式</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份，副本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份，合同双方各执正本—份，副本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份，当正本与副本的内容不一致时，以正本为准。</w:t>
      </w:r>
    </w:p>
    <w:p w14:paraId="00971F19">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（盖单位章）          </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（盖单位章）</w:t>
      </w:r>
    </w:p>
    <w:p w14:paraId="00A61983">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  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w:t>
      </w:r>
    </w:p>
    <w:p w14:paraId="2B65C1CF">
      <w:pPr>
        <w:spacing w:line="360" w:lineRule="auto"/>
        <w:ind w:firstLine="840"/>
        <w:rPr>
          <w:color w:val="auto"/>
          <w:highlight w:val="none"/>
        </w:rPr>
      </w:pP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日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0941BED2">
      <w:pPr>
        <w:rPr>
          <w:rFonts w:hint="eastAsia" w:ascii="Times New Roman" w:eastAsia="黑体"/>
          <w:color w:val="auto"/>
          <w:sz w:val="24"/>
          <w:szCs w:val="24"/>
          <w:highlight w:val="none"/>
        </w:rPr>
      </w:pPr>
      <w:r>
        <w:rPr>
          <w:rFonts w:hint="eastAsia" w:ascii="Times New Roman" w:eastAsia="黑体"/>
          <w:color w:val="auto"/>
          <w:sz w:val="24"/>
          <w:szCs w:val="24"/>
          <w:highlight w:val="none"/>
        </w:rPr>
        <w:br w:type="page"/>
      </w:r>
    </w:p>
    <w:p w14:paraId="462164B8">
      <w:pPr>
        <w:spacing w:before="312" w:beforeLines="100" w:after="312" w:afterLines="100"/>
        <w:outlineLvl w:val="2"/>
        <w:rPr>
          <w:rFonts w:hint="eastAsia" w:ascii="Times New Roman" w:hAnsi="宋体" w:eastAsia="黑体" w:cs="宋体"/>
          <w:color w:val="auto"/>
          <w:sz w:val="24"/>
          <w:szCs w:val="24"/>
          <w:highlight w:val="none"/>
          <w:lang w:val="en-US" w:eastAsia="zh-CN"/>
        </w:rPr>
      </w:pPr>
      <w:r>
        <w:rPr>
          <w:rFonts w:hint="eastAsia" w:ascii="Times New Roman" w:hAnsi="宋体" w:eastAsia="黑体" w:cs="宋体"/>
          <w:color w:val="auto"/>
          <w:sz w:val="24"/>
          <w:szCs w:val="24"/>
          <w:highlight w:val="none"/>
          <w:lang w:val="en-US" w:eastAsia="zh-CN"/>
        </w:rPr>
        <w:t>附</w:t>
      </w:r>
      <w:bookmarkStart w:id="623" w:name="_Toc296346727"/>
      <w:bookmarkStart w:id="624" w:name="_Toc267261693"/>
      <w:bookmarkStart w:id="625" w:name="_Toc296944565"/>
      <w:bookmarkStart w:id="626" w:name="_Toc296891054"/>
      <w:bookmarkStart w:id="627" w:name="_Toc296891266"/>
      <w:bookmarkStart w:id="628" w:name="_Toc296347225"/>
      <w:bookmarkStart w:id="629" w:name="_Toc296503226"/>
      <w:r>
        <w:rPr>
          <w:rFonts w:hint="eastAsia" w:ascii="Times New Roman" w:hAnsi="宋体" w:eastAsia="黑体" w:cs="宋体"/>
          <w:color w:val="auto"/>
          <w:sz w:val="24"/>
          <w:szCs w:val="24"/>
          <w:highlight w:val="none"/>
          <w:lang w:val="en-US" w:eastAsia="zh-CN"/>
        </w:rPr>
        <w:t>件3：</w:t>
      </w:r>
      <w:bookmarkEnd w:id="623"/>
      <w:bookmarkEnd w:id="624"/>
      <w:bookmarkEnd w:id="625"/>
      <w:bookmarkEnd w:id="626"/>
      <w:bookmarkEnd w:id="627"/>
      <w:bookmarkEnd w:id="628"/>
      <w:bookmarkEnd w:id="629"/>
      <w:r>
        <w:rPr>
          <w:rFonts w:hint="eastAsia" w:ascii="Times New Roman" w:hAnsi="宋体" w:eastAsia="黑体" w:cs="宋体"/>
          <w:color w:val="auto"/>
          <w:sz w:val="24"/>
          <w:szCs w:val="24"/>
          <w:highlight w:val="none"/>
          <w:lang w:val="en-US" w:eastAsia="zh-CN"/>
        </w:rPr>
        <w:t>工程质量保修书</w:t>
      </w:r>
      <w:bookmarkEnd w:id="614"/>
    </w:p>
    <w:p w14:paraId="1B696EAD">
      <w:pPr>
        <w:adjustRightInd w:val="0"/>
        <w:snapToGrid w:val="0"/>
        <w:spacing w:line="360" w:lineRule="auto"/>
        <w:jc w:val="center"/>
        <w:rPr>
          <w:rFonts w:cs="宋体"/>
          <w:color w:val="auto"/>
          <w:sz w:val="24"/>
          <w:szCs w:val="24"/>
          <w:highlight w:val="none"/>
        </w:rPr>
      </w:pPr>
      <w:r>
        <w:rPr>
          <w:rFonts w:hint="eastAsia" w:cs="宋体"/>
          <w:color w:val="auto"/>
          <w:sz w:val="24"/>
          <w:szCs w:val="24"/>
          <w:highlight w:val="none"/>
        </w:rPr>
        <w:t>工程质量保修书</w:t>
      </w:r>
    </w:p>
    <w:p w14:paraId="6BC25927">
      <w:pPr>
        <w:adjustRightInd w:val="0"/>
        <w:snapToGrid w:val="0"/>
        <w:spacing w:line="360" w:lineRule="auto"/>
        <w:ind w:firstLine="480" w:firstLineChars="200"/>
        <w:rPr>
          <w:rFonts w:cs="宋体"/>
          <w:color w:val="auto"/>
          <w:position w:val="14"/>
          <w:sz w:val="24"/>
          <w:szCs w:val="24"/>
          <w:highlight w:val="none"/>
        </w:rPr>
      </w:pPr>
      <w:r>
        <w:rPr>
          <w:rFonts w:hint="eastAsia" w:cs="宋体"/>
          <w:bCs/>
          <w:color w:val="auto"/>
          <w:position w:val="14"/>
          <w:sz w:val="24"/>
          <w:szCs w:val="24"/>
          <w:highlight w:val="none"/>
          <w:lang w:eastAsia="zh-CN"/>
        </w:rPr>
        <w:t>甲方</w:t>
      </w:r>
      <w:r>
        <w:rPr>
          <w:rFonts w:hint="eastAsia" w:cs="宋体"/>
          <w:color w:val="auto"/>
          <w:position w:val="14"/>
          <w:sz w:val="24"/>
          <w:szCs w:val="24"/>
          <w:highlight w:val="none"/>
        </w:rPr>
        <w:t>：_______________________________</w:t>
      </w:r>
    </w:p>
    <w:p w14:paraId="08737B9A">
      <w:pPr>
        <w:widowControl/>
        <w:adjustRightInd w:val="0"/>
        <w:snapToGrid w:val="0"/>
        <w:spacing w:line="360" w:lineRule="auto"/>
        <w:ind w:firstLine="480" w:firstLineChars="200"/>
        <w:jc w:val="left"/>
        <w:rPr>
          <w:rFonts w:cs="宋体"/>
          <w:color w:val="auto"/>
          <w:position w:val="14"/>
          <w:sz w:val="24"/>
          <w:szCs w:val="24"/>
          <w:highlight w:val="none"/>
        </w:rPr>
      </w:pPr>
      <w:r>
        <w:rPr>
          <w:rFonts w:hint="eastAsia" w:cs="宋体"/>
          <w:bCs/>
          <w:color w:val="auto"/>
          <w:position w:val="14"/>
          <w:sz w:val="24"/>
          <w:szCs w:val="24"/>
          <w:highlight w:val="none"/>
          <w:lang w:eastAsia="zh-CN"/>
        </w:rPr>
        <w:t>乙方</w:t>
      </w:r>
      <w:r>
        <w:rPr>
          <w:rFonts w:hint="eastAsia" w:cs="宋体"/>
          <w:color w:val="auto"/>
          <w:position w:val="14"/>
          <w:sz w:val="24"/>
          <w:szCs w:val="24"/>
          <w:highlight w:val="none"/>
        </w:rPr>
        <w:t>：_______________________________</w:t>
      </w:r>
    </w:p>
    <w:p w14:paraId="275D6E1F">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lang w:eastAsia="zh-CN"/>
        </w:rPr>
        <w:t>甲方</w:t>
      </w:r>
      <w:r>
        <w:rPr>
          <w:rFonts w:hint="eastAsia" w:cs="宋体"/>
          <w:color w:val="auto"/>
          <w:position w:val="6"/>
          <w:sz w:val="24"/>
          <w:szCs w:val="24"/>
          <w:highlight w:val="none"/>
        </w:rPr>
        <w:t>、</w:t>
      </w:r>
      <w:r>
        <w:rPr>
          <w:rFonts w:hint="eastAsia" w:cs="宋体"/>
          <w:color w:val="auto"/>
          <w:position w:val="6"/>
          <w:sz w:val="24"/>
          <w:szCs w:val="24"/>
          <w:highlight w:val="none"/>
          <w:lang w:eastAsia="zh-CN"/>
        </w:rPr>
        <w:t>乙方</w:t>
      </w:r>
      <w:r>
        <w:rPr>
          <w:rFonts w:hint="eastAsia" w:cs="宋体"/>
          <w:color w:val="auto"/>
          <w:position w:val="6"/>
          <w:sz w:val="24"/>
          <w:szCs w:val="24"/>
          <w:highlight w:val="none"/>
        </w:rPr>
        <w:t>根据《中华人民共和国建筑法》</w:t>
      </w:r>
      <w:r>
        <w:rPr>
          <w:rFonts w:hint="eastAsia" w:cs="宋体"/>
          <w:color w:val="auto"/>
          <w:position w:val="6"/>
          <w:sz w:val="24"/>
          <w:szCs w:val="24"/>
          <w:highlight w:val="none"/>
          <w:lang w:val="en-US" w:eastAsia="zh-CN"/>
        </w:rPr>
        <w:t>等</w:t>
      </w:r>
      <w:r>
        <w:rPr>
          <w:rFonts w:hint="eastAsia" w:cs="宋体"/>
          <w:color w:val="auto"/>
          <w:position w:val="6"/>
          <w:sz w:val="24"/>
          <w:szCs w:val="24"/>
          <w:highlight w:val="none"/>
        </w:rPr>
        <w:t>，经协商一致，对______________________工程签订工程质量保修书。</w:t>
      </w:r>
    </w:p>
    <w:p w14:paraId="196A64C2">
      <w:pPr>
        <w:widowControl/>
        <w:adjustRightInd w:val="0"/>
        <w:snapToGrid w:val="0"/>
        <w:spacing w:line="360" w:lineRule="auto"/>
        <w:ind w:firstLine="482" w:firstLineChars="200"/>
        <w:jc w:val="left"/>
        <w:rPr>
          <w:rFonts w:cs="宋体"/>
          <w:b/>
          <w:bCs/>
          <w:color w:val="auto"/>
          <w:position w:val="6"/>
          <w:sz w:val="24"/>
          <w:szCs w:val="24"/>
          <w:highlight w:val="none"/>
        </w:rPr>
      </w:pPr>
      <w:r>
        <w:rPr>
          <w:rFonts w:hint="eastAsia" w:cs="宋体"/>
          <w:b/>
          <w:bCs/>
          <w:color w:val="auto"/>
          <w:position w:val="6"/>
          <w:sz w:val="24"/>
          <w:szCs w:val="24"/>
          <w:highlight w:val="none"/>
        </w:rPr>
        <w:t>一、工程质量保修范围和内容</w:t>
      </w:r>
    </w:p>
    <w:p w14:paraId="7DDA79A5">
      <w:pPr>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按照有关法律、法规、规章的管理规定，双方约定由施工单位在质量保修期内，承担本工程的质量保修责任。</w:t>
      </w:r>
    </w:p>
    <w:p w14:paraId="30424318">
      <w:pPr>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质量保修范围和内容：______________________。</w:t>
      </w:r>
      <w:r>
        <w:rPr>
          <w:rFonts w:hint="eastAsia" w:cs="宋体"/>
          <w:bCs/>
          <w:color w:val="auto"/>
          <w:position w:val="6"/>
          <w:sz w:val="24"/>
          <w:szCs w:val="24"/>
          <w:highlight w:val="none"/>
        </w:rPr>
        <w:t>因不可抗力或使用不当造成的质量缺陷，不属保修范围。</w:t>
      </w:r>
    </w:p>
    <w:p w14:paraId="009FB037">
      <w:pPr>
        <w:widowControl/>
        <w:adjustRightInd w:val="0"/>
        <w:snapToGrid w:val="0"/>
        <w:spacing w:line="360" w:lineRule="auto"/>
        <w:ind w:firstLine="482" w:firstLineChars="200"/>
        <w:jc w:val="left"/>
        <w:rPr>
          <w:rFonts w:cs="宋体"/>
          <w:b/>
          <w:bCs/>
          <w:color w:val="auto"/>
          <w:position w:val="6"/>
          <w:sz w:val="24"/>
          <w:szCs w:val="24"/>
          <w:highlight w:val="none"/>
        </w:rPr>
      </w:pPr>
      <w:r>
        <w:rPr>
          <w:rFonts w:hint="eastAsia" w:cs="宋体"/>
          <w:b/>
          <w:bCs/>
          <w:color w:val="auto"/>
          <w:position w:val="6"/>
          <w:sz w:val="24"/>
          <w:szCs w:val="24"/>
          <w:highlight w:val="none"/>
        </w:rPr>
        <w:t>二、质量保修期</w:t>
      </w:r>
    </w:p>
    <w:p w14:paraId="410DD914">
      <w:pPr>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双方按照有关法律、法规、规章的管理规定，约定本工程的质量保修期如下：</w:t>
      </w:r>
    </w:p>
    <w:p w14:paraId="6A4BF1B6">
      <w:pPr>
        <w:widowControl/>
        <w:adjustRightInd w:val="0"/>
        <w:snapToGrid w:val="0"/>
        <w:spacing w:line="360" w:lineRule="auto"/>
        <w:ind w:left="400" w:leftChars="200" w:firstLine="67" w:firstLineChars="28"/>
        <w:jc w:val="left"/>
        <w:rPr>
          <w:rFonts w:cs="宋体"/>
          <w:color w:val="auto"/>
          <w:position w:val="6"/>
          <w:sz w:val="24"/>
          <w:szCs w:val="24"/>
          <w:highlight w:val="none"/>
        </w:rPr>
      </w:pPr>
      <w:r>
        <w:rPr>
          <w:rFonts w:hint="eastAsia" w:cs="宋体"/>
          <w:color w:val="auto"/>
          <w:position w:val="6"/>
          <w:sz w:val="24"/>
          <w:szCs w:val="24"/>
          <w:highlight w:val="none"/>
        </w:rPr>
        <w:t>1. 主体结构和基础工程，为</w:t>
      </w:r>
      <w:r>
        <w:rPr>
          <w:rFonts w:hint="eastAsia" w:cs="宋体"/>
          <w:color w:val="auto"/>
          <w:position w:val="6"/>
          <w:sz w:val="24"/>
          <w:szCs w:val="24"/>
          <w:highlight w:val="none"/>
          <w:u w:val="single"/>
        </w:rPr>
        <w:t xml:space="preserve">     </w:t>
      </w:r>
      <w:r>
        <w:rPr>
          <w:rFonts w:hint="eastAsia" w:cs="宋体"/>
          <w:color w:val="auto"/>
          <w:position w:val="6"/>
          <w:sz w:val="24"/>
          <w:szCs w:val="24"/>
          <w:highlight w:val="none"/>
        </w:rPr>
        <w:t>年；</w:t>
      </w:r>
    </w:p>
    <w:p w14:paraId="7A7FDBCB">
      <w:pPr>
        <w:widowControl/>
        <w:adjustRightInd w:val="0"/>
        <w:snapToGrid w:val="0"/>
        <w:spacing w:line="360" w:lineRule="auto"/>
        <w:ind w:left="400" w:leftChars="200" w:firstLine="67" w:firstLineChars="28"/>
        <w:jc w:val="left"/>
        <w:rPr>
          <w:rFonts w:cs="宋体"/>
          <w:color w:val="auto"/>
          <w:position w:val="6"/>
          <w:sz w:val="24"/>
          <w:szCs w:val="24"/>
          <w:highlight w:val="none"/>
        </w:rPr>
      </w:pPr>
      <w:r>
        <w:rPr>
          <w:rFonts w:hint="eastAsia" w:cs="宋体"/>
          <w:color w:val="auto"/>
          <w:position w:val="6"/>
          <w:sz w:val="24"/>
          <w:szCs w:val="24"/>
          <w:highlight w:val="none"/>
        </w:rPr>
        <w:t>2. _____________工程，为</w:t>
      </w:r>
      <w:r>
        <w:rPr>
          <w:rFonts w:hint="eastAsia" w:cs="宋体"/>
          <w:color w:val="auto"/>
          <w:position w:val="6"/>
          <w:sz w:val="24"/>
          <w:szCs w:val="24"/>
          <w:highlight w:val="none"/>
          <w:u w:val="single"/>
        </w:rPr>
        <w:t xml:space="preserve">     </w:t>
      </w:r>
      <w:r>
        <w:rPr>
          <w:rFonts w:hint="eastAsia" w:cs="宋体"/>
          <w:color w:val="auto"/>
          <w:position w:val="6"/>
          <w:sz w:val="24"/>
          <w:szCs w:val="24"/>
          <w:highlight w:val="none"/>
        </w:rPr>
        <w:t>年；</w:t>
      </w:r>
    </w:p>
    <w:p w14:paraId="36E9836C">
      <w:pPr>
        <w:widowControl/>
        <w:adjustRightInd w:val="0"/>
        <w:snapToGrid w:val="0"/>
        <w:spacing w:line="360" w:lineRule="auto"/>
        <w:ind w:left="400" w:leftChars="200" w:firstLine="67" w:firstLineChars="28"/>
        <w:jc w:val="left"/>
        <w:rPr>
          <w:rFonts w:cs="宋体"/>
          <w:color w:val="auto"/>
          <w:position w:val="6"/>
          <w:sz w:val="24"/>
          <w:szCs w:val="24"/>
          <w:highlight w:val="none"/>
        </w:rPr>
      </w:pPr>
      <w:r>
        <w:rPr>
          <w:rFonts w:hint="eastAsia" w:cs="宋体"/>
          <w:color w:val="auto"/>
          <w:position w:val="6"/>
          <w:sz w:val="24"/>
          <w:szCs w:val="24"/>
          <w:highlight w:val="none"/>
        </w:rPr>
        <w:t>3. _____________工程，为</w:t>
      </w:r>
      <w:r>
        <w:rPr>
          <w:rFonts w:hint="eastAsia" w:cs="宋体"/>
          <w:color w:val="auto"/>
          <w:position w:val="6"/>
          <w:sz w:val="24"/>
          <w:szCs w:val="24"/>
          <w:highlight w:val="none"/>
          <w:u w:val="single"/>
        </w:rPr>
        <w:t xml:space="preserve">     </w:t>
      </w:r>
      <w:r>
        <w:rPr>
          <w:rFonts w:hint="eastAsia" w:cs="宋体"/>
          <w:color w:val="auto"/>
          <w:position w:val="6"/>
          <w:sz w:val="24"/>
          <w:szCs w:val="24"/>
          <w:highlight w:val="none"/>
        </w:rPr>
        <w:t>年；</w:t>
      </w:r>
    </w:p>
    <w:p w14:paraId="56026C95">
      <w:pPr>
        <w:adjustRightInd w:val="0"/>
        <w:snapToGrid w:val="0"/>
        <w:spacing w:line="360" w:lineRule="auto"/>
        <w:ind w:left="342" w:leftChars="171" w:firstLine="120" w:firstLineChars="50"/>
        <w:rPr>
          <w:rFonts w:cs="宋体"/>
          <w:color w:val="auto"/>
          <w:position w:val="6"/>
          <w:sz w:val="24"/>
          <w:szCs w:val="24"/>
          <w:highlight w:val="none"/>
        </w:rPr>
      </w:pPr>
      <w:r>
        <w:rPr>
          <w:rFonts w:hint="eastAsia" w:cs="宋体"/>
          <w:color w:val="auto"/>
          <w:position w:val="6"/>
          <w:sz w:val="24"/>
          <w:szCs w:val="24"/>
          <w:highlight w:val="none"/>
        </w:rPr>
        <w:t xml:space="preserve">4. _____________工程，为 </w:t>
      </w:r>
      <w:r>
        <w:rPr>
          <w:rFonts w:hint="eastAsia" w:cs="宋体"/>
          <w:color w:val="auto"/>
          <w:position w:val="6"/>
          <w:sz w:val="24"/>
          <w:szCs w:val="24"/>
          <w:highlight w:val="none"/>
          <w:u w:val="single"/>
        </w:rPr>
        <w:t xml:space="preserve">     </w:t>
      </w:r>
      <w:r>
        <w:rPr>
          <w:rFonts w:hint="eastAsia" w:cs="宋体"/>
          <w:color w:val="auto"/>
          <w:position w:val="6"/>
          <w:sz w:val="24"/>
          <w:szCs w:val="24"/>
          <w:highlight w:val="none"/>
        </w:rPr>
        <w:t>年；</w:t>
      </w:r>
    </w:p>
    <w:p w14:paraId="59A710A9">
      <w:pPr>
        <w:adjustRightInd w:val="0"/>
        <w:snapToGrid w:val="0"/>
        <w:spacing w:line="360" w:lineRule="auto"/>
        <w:ind w:left="342" w:leftChars="171" w:firstLine="120" w:firstLineChars="50"/>
        <w:rPr>
          <w:rFonts w:cs="宋体"/>
          <w:color w:val="auto"/>
          <w:position w:val="6"/>
          <w:sz w:val="24"/>
          <w:szCs w:val="24"/>
          <w:highlight w:val="none"/>
        </w:rPr>
      </w:pPr>
      <w:r>
        <w:rPr>
          <w:rFonts w:hint="eastAsia" w:cs="宋体"/>
          <w:color w:val="auto"/>
          <w:position w:val="6"/>
          <w:sz w:val="24"/>
          <w:szCs w:val="24"/>
          <w:highlight w:val="none"/>
        </w:rPr>
        <w:t>质量保修期自工程</w:t>
      </w:r>
      <w:r>
        <w:rPr>
          <w:rFonts w:hint="eastAsia" w:cs="宋体"/>
          <w:color w:val="auto"/>
          <w:position w:val="6"/>
          <w:sz w:val="24"/>
          <w:szCs w:val="24"/>
          <w:highlight w:val="none"/>
          <w:lang w:eastAsia="zh-CN"/>
        </w:rPr>
        <w:t>完工</w:t>
      </w:r>
      <w:r>
        <w:rPr>
          <w:rFonts w:hint="eastAsia" w:cs="宋体"/>
          <w:color w:val="auto"/>
          <w:position w:val="6"/>
          <w:sz w:val="24"/>
          <w:szCs w:val="24"/>
          <w:highlight w:val="none"/>
        </w:rPr>
        <w:t>验收合格之日起计算。</w:t>
      </w:r>
    </w:p>
    <w:p w14:paraId="131009A2">
      <w:pPr>
        <w:adjustRightInd w:val="0"/>
        <w:snapToGrid w:val="0"/>
        <w:spacing w:line="360" w:lineRule="auto"/>
        <w:ind w:firstLine="482" w:firstLineChars="200"/>
        <w:rPr>
          <w:rFonts w:cs="宋体"/>
          <w:b/>
          <w:color w:val="auto"/>
          <w:sz w:val="24"/>
          <w:szCs w:val="24"/>
          <w:highlight w:val="none"/>
        </w:rPr>
      </w:pPr>
      <w:r>
        <w:rPr>
          <w:rFonts w:hint="eastAsia" w:cs="宋体"/>
          <w:b/>
          <w:color w:val="auto"/>
          <w:sz w:val="24"/>
          <w:szCs w:val="24"/>
          <w:highlight w:val="none"/>
        </w:rPr>
        <w:t>三、缺陷责任期</w:t>
      </w:r>
    </w:p>
    <w:p w14:paraId="5200249E">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工程缺陷责任期</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12个月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，缺</w:t>
      </w:r>
      <w:r>
        <w:rPr>
          <w:rFonts w:hint="eastAsia" w:cs="宋体"/>
          <w:color w:val="auto"/>
          <w:sz w:val="24"/>
          <w:szCs w:val="24"/>
          <w:highlight w:val="none"/>
        </w:rPr>
        <w:t>陷责任期自工程</w:t>
      </w:r>
      <w:r>
        <w:rPr>
          <w:rFonts w:hint="eastAsia" w:cs="宋体"/>
          <w:color w:val="auto"/>
          <w:sz w:val="24"/>
          <w:szCs w:val="24"/>
          <w:highlight w:val="none"/>
          <w:lang w:eastAsia="zh-CN"/>
        </w:rPr>
        <w:t>完工</w:t>
      </w:r>
      <w:r>
        <w:rPr>
          <w:rFonts w:hint="eastAsia" w:cs="宋体"/>
          <w:color w:val="auto"/>
          <w:sz w:val="24"/>
          <w:szCs w:val="24"/>
          <w:highlight w:val="none"/>
        </w:rPr>
        <w:t>验收合格之日起计算。单位工程先于全部工程进行验收，单位工程缺陷责任期自单位工程验收合格之日起算。</w:t>
      </w:r>
    </w:p>
    <w:p w14:paraId="0D56FEF5">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缺陷责任期终止后，</w:t>
      </w:r>
      <w:r>
        <w:rPr>
          <w:rFonts w:hint="eastAsia" w:cs="宋体"/>
          <w:color w:val="auto"/>
          <w:sz w:val="24"/>
          <w:szCs w:val="24"/>
          <w:highlight w:val="none"/>
          <w:lang w:eastAsia="zh-CN"/>
        </w:rPr>
        <w:t>甲方</w:t>
      </w:r>
      <w:r>
        <w:rPr>
          <w:rFonts w:hint="eastAsia" w:cs="宋体"/>
          <w:color w:val="auto"/>
          <w:sz w:val="24"/>
          <w:szCs w:val="24"/>
          <w:highlight w:val="none"/>
        </w:rPr>
        <w:t>应退还剩余的质量保证金。</w:t>
      </w:r>
    </w:p>
    <w:p w14:paraId="414E998D">
      <w:pPr>
        <w:widowControl/>
        <w:adjustRightInd w:val="0"/>
        <w:snapToGrid w:val="0"/>
        <w:spacing w:line="360" w:lineRule="auto"/>
        <w:ind w:firstLine="482" w:firstLineChars="200"/>
        <w:jc w:val="left"/>
        <w:rPr>
          <w:rFonts w:cs="宋体"/>
          <w:b/>
          <w:bCs/>
          <w:color w:val="auto"/>
          <w:position w:val="6"/>
          <w:sz w:val="24"/>
          <w:szCs w:val="24"/>
          <w:highlight w:val="none"/>
        </w:rPr>
      </w:pPr>
      <w:r>
        <w:rPr>
          <w:rFonts w:hint="eastAsia" w:cs="宋体"/>
          <w:b/>
          <w:color w:val="auto"/>
          <w:sz w:val="24"/>
          <w:szCs w:val="24"/>
          <w:highlight w:val="none"/>
        </w:rPr>
        <w:t>四、质量保修责任</w:t>
      </w:r>
    </w:p>
    <w:p w14:paraId="5C941096">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1. 属于保修范围、内容的项目，</w:t>
      </w:r>
      <w:r>
        <w:rPr>
          <w:rFonts w:hint="eastAsia" w:cs="宋体"/>
          <w:color w:val="auto"/>
          <w:position w:val="6"/>
          <w:sz w:val="24"/>
          <w:szCs w:val="24"/>
          <w:highlight w:val="none"/>
          <w:lang w:eastAsia="zh-CN"/>
        </w:rPr>
        <w:t>乙方</w:t>
      </w:r>
      <w:r>
        <w:rPr>
          <w:rFonts w:hint="eastAsia" w:cs="宋体"/>
          <w:color w:val="auto"/>
          <w:position w:val="6"/>
          <w:sz w:val="24"/>
          <w:szCs w:val="24"/>
          <w:highlight w:val="none"/>
        </w:rPr>
        <w:t>应当在接到保修通知之日起7天内派人保修。</w:t>
      </w:r>
      <w:r>
        <w:rPr>
          <w:rFonts w:hint="eastAsia" w:cs="宋体"/>
          <w:color w:val="auto"/>
          <w:position w:val="6"/>
          <w:sz w:val="24"/>
          <w:szCs w:val="24"/>
          <w:highlight w:val="none"/>
          <w:lang w:eastAsia="zh-CN"/>
        </w:rPr>
        <w:t>乙方</w:t>
      </w:r>
      <w:r>
        <w:rPr>
          <w:rFonts w:hint="eastAsia" w:cs="宋体"/>
          <w:color w:val="auto"/>
          <w:position w:val="6"/>
          <w:sz w:val="24"/>
          <w:szCs w:val="24"/>
          <w:highlight w:val="none"/>
        </w:rPr>
        <w:t>不在约定期限内派人保修的，</w:t>
      </w:r>
      <w:r>
        <w:rPr>
          <w:rFonts w:hint="eastAsia" w:cs="宋体"/>
          <w:color w:val="auto"/>
          <w:position w:val="6"/>
          <w:sz w:val="24"/>
          <w:szCs w:val="24"/>
          <w:highlight w:val="none"/>
          <w:lang w:eastAsia="zh-CN"/>
        </w:rPr>
        <w:t>甲方</w:t>
      </w:r>
      <w:r>
        <w:rPr>
          <w:rFonts w:hint="eastAsia" w:cs="宋体"/>
          <w:color w:val="auto"/>
          <w:position w:val="6"/>
          <w:sz w:val="24"/>
          <w:szCs w:val="24"/>
          <w:highlight w:val="none"/>
        </w:rPr>
        <w:t>可以委托他人修理。</w:t>
      </w:r>
    </w:p>
    <w:p w14:paraId="5F7D61BB">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2. 发生紧急抢修事故的，</w:t>
      </w:r>
      <w:r>
        <w:rPr>
          <w:rFonts w:hint="eastAsia" w:cs="宋体"/>
          <w:color w:val="auto"/>
          <w:position w:val="6"/>
          <w:sz w:val="24"/>
          <w:szCs w:val="24"/>
          <w:highlight w:val="none"/>
          <w:lang w:eastAsia="zh-CN"/>
        </w:rPr>
        <w:t>乙方</w:t>
      </w:r>
      <w:r>
        <w:rPr>
          <w:rFonts w:hint="eastAsia" w:cs="宋体"/>
          <w:color w:val="auto"/>
          <w:position w:val="6"/>
          <w:sz w:val="24"/>
          <w:szCs w:val="24"/>
          <w:highlight w:val="none"/>
        </w:rPr>
        <w:t>在接到事故通知后，应当立即到达事故现场抢修。</w:t>
      </w:r>
    </w:p>
    <w:p w14:paraId="51C9C963">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3. 对于涉及结构安全的质量问题，应当立即向当地建设行政主管部门报告，采取安全防范措施；由原设计单位或者具有相应资质等级的设计单位提出保修方案，</w:t>
      </w:r>
      <w:r>
        <w:rPr>
          <w:rFonts w:hint="eastAsia" w:cs="宋体"/>
          <w:color w:val="auto"/>
          <w:position w:val="6"/>
          <w:sz w:val="24"/>
          <w:szCs w:val="24"/>
          <w:highlight w:val="none"/>
          <w:lang w:eastAsia="zh-CN"/>
        </w:rPr>
        <w:t>乙方</w:t>
      </w:r>
      <w:r>
        <w:rPr>
          <w:rFonts w:hint="eastAsia" w:cs="宋体"/>
          <w:color w:val="auto"/>
          <w:position w:val="6"/>
          <w:sz w:val="24"/>
          <w:szCs w:val="24"/>
          <w:highlight w:val="none"/>
        </w:rPr>
        <w:t>实施保修。</w:t>
      </w:r>
    </w:p>
    <w:p w14:paraId="353EFA11">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4. 质量保修完成后，由</w:t>
      </w:r>
      <w:r>
        <w:rPr>
          <w:rFonts w:hint="eastAsia" w:cs="宋体"/>
          <w:color w:val="auto"/>
          <w:position w:val="6"/>
          <w:sz w:val="24"/>
          <w:szCs w:val="24"/>
          <w:highlight w:val="none"/>
          <w:lang w:eastAsia="zh-CN"/>
        </w:rPr>
        <w:t>甲方</w:t>
      </w:r>
      <w:r>
        <w:rPr>
          <w:rFonts w:hint="eastAsia" w:cs="宋体"/>
          <w:color w:val="auto"/>
          <w:position w:val="6"/>
          <w:sz w:val="24"/>
          <w:szCs w:val="24"/>
          <w:highlight w:val="none"/>
        </w:rPr>
        <w:t>组织验收。</w:t>
      </w:r>
    </w:p>
    <w:p w14:paraId="560F7AFE">
      <w:pPr>
        <w:widowControl/>
        <w:adjustRightInd w:val="0"/>
        <w:snapToGrid w:val="0"/>
        <w:spacing w:line="360" w:lineRule="auto"/>
        <w:ind w:firstLine="482" w:firstLineChars="200"/>
        <w:jc w:val="left"/>
        <w:rPr>
          <w:rFonts w:cs="宋体"/>
          <w:b/>
          <w:bCs/>
          <w:color w:val="auto"/>
          <w:position w:val="6"/>
          <w:sz w:val="24"/>
          <w:szCs w:val="24"/>
          <w:highlight w:val="none"/>
        </w:rPr>
      </w:pPr>
      <w:r>
        <w:rPr>
          <w:rFonts w:hint="eastAsia" w:cs="宋体"/>
          <w:b/>
          <w:bCs/>
          <w:color w:val="auto"/>
          <w:position w:val="6"/>
          <w:sz w:val="24"/>
          <w:szCs w:val="24"/>
          <w:highlight w:val="none"/>
        </w:rPr>
        <w:t>五、保修费用</w:t>
      </w:r>
    </w:p>
    <w:p w14:paraId="0830D286">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保修费用由造成质量缺陷的责任方承担。</w:t>
      </w:r>
    </w:p>
    <w:p w14:paraId="1A7EDA5C">
      <w:pPr>
        <w:widowControl/>
        <w:adjustRightInd w:val="0"/>
        <w:snapToGrid w:val="0"/>
        <w:spacing w:line="360" w:lineRule="auto"/>
        <w:ind w:firstLine="480" w:firstLineChars="200"/>
        <w:jc w:val="left"/>
        <w:rPr>
          <w:rFonts w:cs="宋体"/>
          <w:b/>
          <w:color w:val="auto"/>
          <w:sz w:val="24"/>
          <w:szCs w:val="24"/>
          <w:highlight w:val="none"/>
        </w:rPr>
      </w:pPr>
      <w:r>
        <w:rPr>
          <w:rFonts w:hint="eastAsia" w:cs="宋体"/>
          <w:bCs/>
          <w:color w:val="auto"/>
          <w:position w:val="6"/>
          <w:sz w:val="24"/>
          <w:szCs w:val="24"/>
          <w:highlight w:val="none"/>
        </w:rPr>
        <w:t>六、</w:t>
      </w:r>
      <w:r>
        <w:rPr>
          <w:rFonts w:hint="eastAsia" w:cs="宋体"/>
          <w:b/>
          <w:color w:val="auto"/>
          <w:sz w:val="24"/>
          <w:szCs w:val="24"/>
          <w:highlight w:val="none"/>
        </w:rPr>
        <w:t>双方约定的其他工程质量保修事项：</w:t>
      </w:r>
      <w:r>
        <w:rPr>
          <w:rFonts w:hint="eastAsia" w:cs="宋体"/>
          <w:b/>
          <w:color w:val="auto"/>
          <w:sz w:val="24"/>
          <w:szCs w:val="24"/>
          <w:highlight w:val="none"/>
          <w:u w:val="single"/>
        </w:rPr>
        <w:t xml:space="preserve">             </w:t>
      </w:r>
      <w:r>
        <w:rPr>
          <w:rFonts w:hint="eastAsia" w:cs="宋体"/>
          <w:b/>
          <w:color w:val="auto"/>
          <w:sz w:val="24"/>
          <w:szCs w:val="24"/>
          <w:highlight w:val="none"/>
        </w:rPr>
        <w:t>。</w:t>
      </w:r>
    </w:p>
    <w:p w14:paraId="3C171AC2">
      <w:pPr>
        <w:widowControl/>
        <w:adjustRightInd w:val="0"/>
        <w:snapToGrid w:val="0"/>
        <w:spacing w:line="360" w:lineRule="auto"/>
        <w:ind w:firstLine="480" w:firstLineChars="200"/>
        <w:jc w:val="left"/>
        <w:rPr>
          <w:rFonts w:cs="宋体"/>
          <w:bCs/>
          <w:color w:val="auto"/>
          <w:sz w:val="24"/>
          <w:szCs w:val="24"/>
          <w:highlight w:val="none"/>
        </w:rPr>
      </w:pPr>
      <w:r>
        <w:rPr>
          <w:rFonts w:hint="eastAsia" w:cs="宋体"/>
          <w:bCs/>
          <w:color w:val="auto"/>
          <w:position w:val="6"/>
          <w:sz w:val="24"/>
          <w:szCs w:val="24"/>
          <w:highlight w:val="none"/>
        </w:rPr>
        <w:t>本工程质量保修书，由施工合同</w:t>
      </w:r>
      <w:r>
        <w:rPr>
          <w:rFonts w:hint="eastAsia" w:cs="宋体"/>
          <w:bCs/>
          <w:color w:val="auto"/>
          <w:position w:val="6"/>
          <w:sz w:val="24"/>
          <w:szCs w:val="24"/>
          <w:highlight w:val="none"/>
          <w:lang w:eastAsia="zh-CN"/>
        </w:rPr>
        <w:t>甲方</w:t>
      </w:r>
      <w:r>
        <w:rPr>
          <w:rFonts w:hint="eastAsia" w:cs="宋体"/>
          <w:bCs/>
          <w:color w:val="auto"/>
          <w:position w:val="6"/>
          <w:sz w:val="24"/>
          <w:szCs w:val="24"/>
          <w:highlight w:val="none"/>
        </w:rPr>
        <w:t>、</w:t>
      </w:r>
      <w:r>
        <w:rPr>
          <w:rFonts w:hint="eastAsia" w:cs="宋体"/>
          <w:bCs/>
          <w:color w:val="auto"/>
          <w:position w:val="6"/>
          <w:sz w:val="24"/>
          <w:szCs w:val="24"/>
          <w:highlight w:val="none"/>
          <w:lang w:eastAsia="zh-CN"/>
        </w:rPr>
        <w:t>乙方</w:t>
      </w:r>
      <w:r>
        <w:rPr>
          <w:rFonts w:hint="eastAsia" w:cs="宋体"/>
          <w:bCs/>
          <w:color w:val="auto"/>
          <w:position w:val="6"/>
          <w:sz w:val="24"/>
          <w:szCs w:val="24"/>
          <w:highlight w:val="none"/>
        </w:rPr>
        <w:t>双方在</w:t>
      </w:r>
      <w:r>
        <w:rPr>
          <w:rFonts w:hint="eastAsia" w:cs="宋体"/>
          <w:bCs/>
          <w:color w:val="auto"/>
          <w:position w:val="6"/>
          <w:sz w:val="24"/>
          <w:szCs w:val="24"/>
          <w:highlight w:val="none"/>
          <w:lang w:eastAsia="zh-CN"/>
        </w:rPr>
        <w:t>完工</w:t>
      </w:r>
      <w:r>
        <w:rPr>
          <w:rFonts w:hint="eastAsia" w:cs="宋体"/>
          <w:bCs/>
          <w:color w:val="auto"/>
          <w:position w:val="6"/>
          <w:sz w:val="24"/>
          <w:szCs w:val="24"/>
          <w:highlight w:val="none"/>
        </w:rPr>
        <w:t>验收前共同签署，作为施工合同附件，其有效期限至保修期满。</w:t>
      </w:r>
    </w:p>
    <w:p w14:paraId="230658AE">
      <w:pPr>
        <w:adjustRightInd w:val="0"/>
        <w:snapToGrid w:val="0"/>
        <w:spacing w:line="360" w:lineRule="auto"/>
        <w:ind w:firstLine="420"/>
        <w:rPr>
          <w:rFonts w:cs="宋体"/>
          <w:color w:val="auto"/>
          <w:sz w:val="24"/>
          <w:szCs w:val="24"/>
          <w:highlight w:val="none"/>
        </w:rPr>
      </w:pPr>
    </w:p>
    <w:p w14:paraId="7289198D">
      <w:pPr>
        <w:adjustRightInd w:val="0"/>
        <w:snapToGrid w:val="0"/>
        <w:spacing w:line="360" w:lineRule="auto"/>
        <w:rPr>
          <w:rFonts w:cs="宋体"/>
          <w:color w:val="auto"/>
          <w:sz w:val="24"/>
          <w:szCs w:val="24"/>
          <w:highlight w:val="none"/>
          <w:u w:val="single"/>
        </w:rPr>
      </w:pPr>
      <w:r>
        <w:rPr>
          <w:rFonts w:hint="eastAsia" w:cs="宋体"/>
          <w:color w:val="auto"/>
          <w:sz w:val="24"/>
          <w:szCs w:val="24"/>
          <w:highlight w:val="none"/>
          <w:lang w:eastAsia="zh-CN"/>
        </w:rPr>
        <w:t>甲方</w:t>
      </w:r>
      <w:r>
        <w:rPr>
          <w:rFonts w:hint="eastAsia" w:cs="宋体"/>
          <w:color w:val="auto"/>
          <w:sz w:val="24"/>
          <w:szCs w:val="24"/>
          <w:highlight w:val="none"/>
        </w:rPr>
        <w:t>（公章）：</w:t>
      </w:r>
      <w:r>
        <w:rPr>
          <w:rFonts w:hint="eastAsia" w:cs="宋体"/>
          <w:color w:val="auto"/>
          <w:sz w:val="24"/>
          <w:szCs w:val="24"/>
          <w:highlight w:val="none"/>
          <w:u w:val="single"/>
        </w:rPr>
        <w:t xml:space="preserve">        </w:t>
      </w:r>
      <w:r>
        <w:rPr>
          <w:rFonts w:hint="eastAsia" w:cs="宋体"/>
          <w:color w:val="auto"/>
          <w:sz w:val="24"/>
          <w:szCs w:val="24"/>
          <w:highlight w:val="none"/>
        </w:rPr>
        <w:t xml:space="preserve">           </w:t>
      </w:r>
      <w:r>
        <w:rPr>
          <w:rFonts w:hint="eastAsia" w:cs="宋体"/>
          <w:color w:val="auto"/>
          <w:sz w:val="24"/>
          <w:szCs w:val="24"/>
          <w:highlight w:val="none"/>
          <w:lang w:eastAsia="zh-CN"/>
        </w:rPr>
        <w:t>乙方</w:t>
      </w:r>
      <w:r>
        <w:rPr>
          <w:rFonts w:hint="eastAsia" w:cs="宋体"/>
          <w:color w:val="auto"/>
          <w:sz w:val="24"/>
          <w:szCs w:val="24"/>
          <w:highlight w:val="none"/>
        </w:rPr>
        <w:t>（公章）：</w:t>
      </w:r>
      <w:r>
        <w:rPr>
          <w:rFonts w:hint="eastAsia" w:cs="宋体"/>
          <w:color w:val="auto"/>
          <w:sz w:val="24"/>
          <w:szCs w:val="24"/>
          <w:highlight w:val="none"/>
          <w:u w:val="single"/>
        </w:rPr>
        <w:t xml:space="preserve">        </w:t>
      </w:r>
    </w:p>
    <w:p w14:paraId="19EF1878">
      <w:pPr>
        <w:adjustRightInd w:val="0"/>
        <w:snapToGrid w:val="0"/>
        <w:spacing w:line="360" w:lineRule="auto"/>
        <w:rPr>
          <w:rFonts w:cs="宋体"/>
          <w:color w:val="auto"/>
          <w:sz w:val="24"/>
          <w:szCs w:val="24"/>
          <w:highlight w:val="none"/>
          <w:u w:val="single"/>
        </w:rPr>
      </w:pPr>
      <w:r>
        <w:rPr>
          <w:rFonts w:hint="eastAsia" w:cs="宋体"/>
          <w:color w:val="auto"/>
          <w:sz w:val="24"/>
          <w:szCs w:val="24"/>
          <w:highlight w:val="none"/>
        </w:rPr>
        <w:t>地  址：</w:t>
      </w:r>
      <w:r>
        <w:rPr>
          <w:rFonts w:hint="eastAsia" w:cs="宋体"/>
          <w:color w:val="auto"/>
          <w:sz w:val="24"/>
          <w:szCs w:val="24"/>
          <w:highlight w:val="none"/>
          <w:u w:val="single"/>
        </w:rPr>
        <w:t xml:space="preserve">     </w:t>
      </w:r>
      <w:r>
        <w:rPr>
          <w:rFonts w:hint="eastAsia" w:cs="宋体"/>
          <w:color w:val="auto"/>
          <w:sz w:val="24"/>
          <w:szCs w:val="24"/>
          <w:highlight w:val="none"/>
        </w:rPr>
        <w:t xml:space="preserve">              地  址：</w:t>
      </w:r>
      <w:r>
        <w:rPr>
          <w:rFonts w:hint="eastAsia" w:cs="宋体"/>
          <w:color w:val="auto"/>
          <w:sz w:val="24"/>
          <w:szCs w:val="24"/>
          <w:highlight w:val="none"/>
          <w:u w:val="single"/>
        </w:rPr>
        <w:t xml:space="preserve">       </w:t>
      </w:r>
    </w:p>
    <w:p w14:paraId="0D8E2CED">
      <w:pPr>
        <w:adjustRightInd w:val="0"/>
        <w:snapToGrid w:val="0"/>
        <w:spacing w:line="360" w:lineRule="auto"/>
        <w:rPr>
          <w:rFonts w:cs="宋体"/>
          <w:color w:val="auto"/>
          <w:sz w:val="24"/>
          <w:szCs w:val="24"/>
          <w:highlight w:val="none"/>
          <w:u w:val="single"/>
        </w:rPr>
      </w:pPr>
      <w:r>
        <w:rPr>
          <w:rFonts w:hint="eastAsia" w:cs="宋体"/>
          <w:color w:val="auto"/>
          <w:sz w:val="24"/>
          <w:szCs w:val="24"/>
          <w:highlight w:val="none"/>
        </w:rPr>
        <w:t>法定代表人（签字）：</w:t>
      </w:r>
      <w:r>
        <w:rPr>
          <w:rFonts w:hint="eastAsia" w:cs="宋体"/>
          <w:color w:val="auto"/>
          <w:sz w:val="24"/>
          <w:szCs w:val="24"/>
          <w:highlight w:val="none"/>
          <w:u w:val="single"/>
        </w:rPr>
        <w:t xml:space="preserve">      </w:t>
      </w:r>
      <w:r>
        <w:rPr>
          <w:rFonts w:hint="eastAsia" w:cs="宋体"/>
          <w:color w:val="auto"/>
          <w:sz w:val="24"/>
          <w:szCs w:val="24"/>
          <w:highlight w:val="none"/>
        </w:rPr>
        <w:t xml:space="preserve">           法定代表人（签字）：</w:t>
      </w:r>
      <w:r>
        <w:rPr>
          <w:rFonts w:hint="eastAsia" w:cs="宋体"/>
          <w:color w:val="auto"/>
          <w:sz w:val="24"/>
          <w:szCs w:val="24"/>
          <w:highlight w:val="none"/>
          <w:u w:val="single"/>
        </w:rPr>
        <w:t xml:space="preserve">       </w:t>
      </w:r>
    </w:p>
    <w:p w14:paraId="62545202">
      <w:pPr>
        <w:adjustRightInd w:val="0"/>
        <w:snapToGrid w:val="0"/>
        <w:spacing w:line="360" w:lineRule="auto"/>
        <w:rPr>
          <w:rFonts w:cs="宋体"/>
          <w:color w:val="auto"/>
          <w:sz w:val="24"/>
          <w:szCs w:val="24"/>
          <w:highlight w:val="none"/>
          <w:u w:val="single"/>
        </w:rPr>
      </w:pPr>
      <w:r>
        <w:rPr>
          <w:rFonts w:hint="eastAsia" w:cs="宋体"/>
          <w:color w:val="auto"/>
          <w:sz w:val="24"/>
          <w:szCs w:val="24"/>
          <w:highlight w:val="none"/>
        </w:rPr>
        <w:t>委托代理人（签字）：</w:t>
      </w:r>
      <w:r>
        <w:rPr>
          <w:rFonts w:hint="eastAsia" w:cs="宋体"/>
          <w:color w:val="auto"/>
          <w:sz w:val="24"/>
          <w:szCs w:val="24"/>
          <w:highlight w:val="none"/>
          <w:u w:val="single"/>
        </w:rPr>
        <w:t xml:space="preserve">      </w:t>
      </w:r>
      <w:r>
        <w:rPr>
          <w:rFonts w:hint="eastAsia" w:cs="宋体"/>
          <w:color w:val="auto"/>
          <w:sz w:val="24"/>
          <w:szCs w:val="24"/>
          <w:highlight w:val="none"/>
        </w:rPr>
        <w:t xml:space="preserve">           委托代理人（签字）：</w:t>
      </w:r>
      <w:r>
        <w:rPr>
          <w:rFonts w:hint="eastAsia" w:cs="宋体"/>
          <w:color w:val="auto"/>
          <w:sz w:val="24"/>
          <w:szCs w:val="24"/>
          <w:highlight w:val="none"/>
          <w:u w:val="single"/>
        </w:rPr>
        <w:t xml:space="preserve">       </w:t>
      </w:r>
    </w:p>
    <w:p w14:paraId="307A523F">
      <w:pPr>
        <w:adjustRightInd w:val="0"/>
        <w:snapToGrid w:val="0"/>
        <w:spacing w:line="360" w:lineRule="auto"/>
        <w:rPr>
          <w:rFonts w:cs="宋体"/>
          <w:color w:val="auto"/>
          <w:sz w:val="24"/>
          <w:szCs w:val="24"/>
          <w:highlight w:val="none"/>
        </w:rPr>
      </w:pPr>
      <w:r>
        <w:rPr>
          <w:rFonts w:hint="eastAsia" w:cs="宋体"/>
          <w:color w:val="auto"/>
          <w:sz w:val="24"/>
          <w:szCs w:val="24"/>
          <w:highlight w:val="none"/>
        </w:rPr>
        <w:t>电  话：</w:t>
      </w:r>
      <w:r>
        <w:rPr>
          <w:rFonts w:hint="eastAsia" w:cs="宋体"/>
          <w:color w:val="auto"/>
          <w:sz w:val="24"/>
          <w:szCs w:val="24"/>
          <w:highlight w:val="none"/>
          <w:u w:val="single"/>
        </w:rPr>
        <w:t xml:space="preserve">   </w:t>
      </w:r>
      <w:r>
        <w:rPr>
          <w:rFonts w:hint="eastAsia" w:cs="宋体"/>
          <w:color w:val="auto"/>
          <w:sz w:val="24"/>
          <w:szCs w:val="24"/>
          <w:highlight w:val="none"/>
        </w:rPr>
        <w:t xml:space="preserve">              电  话：</w:t>
      </w:r>
      <w:r>
        <w:rPr>
          <w:rFonts w:hint="eastAsia" w:cs="宋体"/>
          <w:color w:val="auto"/>
          <w:sz w:val="24"/>
          <w:szCs w:val="24"/>
          <w:highlight w:val="none"/>
          <w:u w:val="single"/>
        </w:rPr>
        <w:t xml:space="preserve">     </w:t>
      </w:r>
    </w:p>
    <w:p w14:paraId="0DD782A9">
      <w:pPr>
        <w:adjustRightInd w:val="0"/>
        <w:snapToGrid w:val="0"/>
        <w:spacing w:line="360" w:lineRule="auto"/>
        <w:rPr>
          <w:rFonts w:cs="宋体"/>
          <w:color w:val="auto"/>
          <w:sz w:val="24"/>
          <w:szCs w:val="24"/>
          <w:highlight w:val="none"/>
        </w:rPr>
      </w:pPr>
      <w:r>
        <w:rPr>
          <w:rFonts w:hint="eastAsia" w:cs="宋体"/>
          <w:color w:val="auto"/>
          <w:sz w:val="24"/>
          <w:szCs w:val="24"/>
          <w:highlight w:val="none"/>
        </w:rPr>
        <w:t>传  真：</w:t>
      </w:r>
      <w:r>
        <w:rPr>
          <w:rFonts w:hint="eastAsia" w:cs="宋体"/>
          <w:color w:val="auto"/>
          <w:sz w:val="24"/>
          <w:szCs w:val="24"/>
          <w:highlight w:val="none"/>
          <w:u w:val="single"/>
        </w:rPr>
        <w:t xml:space="preserve">   </w:t>
      </w:r>
      <w:r>
        <w:rPr>
          <w:rFonts w:hint="eastAsia" w:cs="宋体"/>
          <w:color w:val="auto"/>
          <w:sz w:val="24"/>
          <w:szCs w:val="24"/>
          <w:highlight w:val="none"/>
        </w:rPr>
        <w:t xml:space="preserve">              传  真：</w:t>
      </w:r>
      <w:r>
        <w:rPr>
          <w:rFonts w:hint="eastAsia" w:cs="宋体"/>
          <w:color w:val="auto"/>
          <w:sz w:val="24"/>
          <w:szCs w:val="24"/>
          <w:highlight w:val="none"/>
          <w:u w:val="single"/>
        </w:rPr>
        <w:t xml:space="preserve">     </w:t>
      </w:r>
    </w:p>
    <w:p w14:paraId="32C3F9A5">
      <w:pPr>
        <w:adjustRightInd w:val="0"/>
        <w:snapToGrid w:val="0"/>
        <w:spacing w:line="360" w:lineRule="auto"/>
        <w:rPr>
          <w:rFonts w:cs="宋体"/>
          <w:color w:val="auto"/>
          <w:sz w:val="24"/>
          <w:szCs w:val="24"/>
          <w:highlight w:val="none"/>
        </w:rPr>
      </w:pPr>
      <w:r>
        <w:rPr>
          <w:rFonts w:hint="eastAsia" w:cs="宋体"/>
          <w:color w:val="auto"/>
          <w:sz w:val="24"/>
          <w:szCs w:val="24"/>
          <w:highlight w:val="none"/>
        </w:rPr>
        <w:t>开户银行：</w:t>
      </w:r>
      <w:r>
        <w:rPr>
          <w:rFonts w:hint="eastAsia" w:cs="宋体"/>
          <w:color w:val="auto"/>
          <w:sz w:val="24"/>
          <w:szCs w:val="24"/>
          <w:highlight w:val="none"/>
          <w:u w:val="single"/>
        </w:rPr>
        <w:t xml:space="preserve">   </w:t>
      </w:r>
      <w:r>
        <w:rPr>
          <w:rFonts w:hint="eastAsia" w:cs="宋体"/>
          <w:color w:val="auto"/>
          <w:sz w:val="24"/>
          <w:szCs w:val="24"/>
          <w:highlight w:val="none"/>
        </w:rPr>
        <w:t xml:space="preserve">              开户银行：</w:t>
      </w:r>
      <w:r>
        <w:rPr>
          <w:rFonts w:hint="eastAsia" w:cs="宋体"/>
          <w:color w:val="auto"/>
          <w:sz w:val="24"/>
          <w:szCs w:val="24"/>
          <w:highlight w:val="none"/>
          <w:u w:val="single"/>
        </w:rPr>
        <w:t xml:space="preserve">   </w:t>
      </w:r>
    </w:p>
    <w:p w14:paraId="72B5FC31">
      <w:pPr>
        <w:adjustRightInd w:val="0"/>
        <w:snapToGrid w:val="0"/>
        <w:spacing w:line="360" w:lineRule="auto"/>
        <w:rPr>
          <w:rFonts w:cs="宋体"/>
          <w:color w:val="auto"/>
          <w:sz w:val="24"/>
          <w:szCs w:val="24"/>
          <w:highlight w:val="none"/>
        </w:rPr>
      </w:pPr>
      <w:r>
        <w:rPr>
          <w:rFonts w:hint="eastAsia" w:cs="宋体"/>
          <w:color w:val="auto"/>
          <w:sz w:val="24"/>
          <w:szCs w:val="24"/>
          <w:highlight w:val="none"/>
        </w:rPr>
        <w:t>账  号：</w:t>
      </w:r>
      <w:r>
        <w:rPr>
          <w:rFonts w:hint="eastAsia" w:cs="宋体"/>
          <w:color w:val="auto"/>
          <w:sz w:val="24"/>
          <w:szCs w:val="24"/>
          <w:highlight w:val="none"/>
          <w:u w:val="single"/>
        </w:rPr>
        <w:t xml:space="preserve">       </w:t>
      </w:r>
      <w:r>
        <w:rPr>
          <w:rFonts w:hint="eastAsia" w:cs="宋体"/>
          <w:color w:val="auto"/>
          <w:sz w:val="24"/>
          <w:szCs w:val="24"/>
          <w:highlight w:val="none"/>
        </w:rPr>
        <w:t xml:space="preserve">              账  号：</w:t>
      </w:r>
      <w:r>
        <w:rPr>
          <w:rFonts w:hint="eastAsia" w:cs="宋体"/>
          <w:color w:val="auto"/>
          <w:sz w:val="24"/>
          <w:szCs w:val="24"/>
          <w:highlight w:val="none"/>
          <w:u w:val="single"/>
        </w:rPr>
        <w:t xml:space="preserve">     </w:t>
      </w:r>
    </w:p>
    <w:p w14:paraId="12CD13C3">
      <w:pPr>
        <w:adjustRightInd w:val="0"/>
        <w:snapToGrid w:val="0"/>
        <w:spacing w:line="360" w:lineRule="auto"/>
        <w:rPr>
          <w:rFonts w:cs="宋体"/>
          <w:color w:val="auto"/>
          <w:sz w:val="24"/>
          <w:szCs w:val="24"/>
          <w:highlight w:val="none"/>
        </w:rPr>
      </w:pPr>
      <w:r>
        <w:rPr>
          <w:rFonts w:hint="eastAsia" w:cs="宋体"/>
          <w:color w:val="auto"/>
          <w:sz w:val="24"/>
          <w:szCs w:val="24"/>
          <w:highlight w:val="none"/>
        </w:rPr>
        <w:t>邮政编码：</w:t>
      </w:r>
      <w:r>
        <w:rPr>
          <w:rFonts w:hint="eastAsia" w:cs="宋体"/>
          <w:color w:val="auto"/>
          <w:sz w:val="24"/>
          <w:szCs w:val="24"/>
          <w:highlight w:val="none"/>
          <w:u w:val="single"/>
        </w:rPr>
        <w:t xml:space="preserve">     </w:t>
      </w:r>
      <w:r>
        <w:rPr>
          <w:rFonts w:hint="eastAsia" w:cs="宋体"/>
          <w:color w:val="auto"/>
          <w:sz w:val="24"/>
          <w:szCs w:val="24"/>
          <w:highlight w:val="none"/>
        </w:rPr>
        <w:t xml:space="preserve">              邮政编码：</w:t>
      </w:r>
      <w:r>
        <w:rPr>
          <w:rFonts w:hint="eastAsia" w:cs="宋体"/>
          <w:color w:val="auto"/>
          <w:sz w:val="24"/>
          <w:szCs w:val="24"/>
          <w:highlight w:val="none"/>
          <w:u w:val="single"/>
        </w:rPr>
        <w:t xml:space="preserve">   </w:t>
      </w:r>
    </w:p>
    <w:p w14:paraId="34160D9B">
      <w:pPr>
        <w:spacing w:before="312" w:beforeLines="100" w:after="312" w:afterLines="100"/>
        <w:outlineLvl w:val="2"/>
        <w:rPr>
          <w:rFonts w:ascii="Times New Roman" w:eastAsia="黑体"/>
          <w:color w:val="auto"/>
          <w:sz w:val="24"/>
          <w:szCs w:val="24"/>
          <w:highlight w:val="none"/>
        </w:rPr>
      </w:pPr>
      <w:r>
        <w:rPr>
          <w:rFonts w:ascii="Times New Roman" w:eastAsia="黑体"/>
          <w:b/>
          <w:bCs/>
          <w:color w:val="auto"/>
          <w:sz w:val="24"/>
          <w:szCs w:val="24"/>
          <w:highlight w:val="none"/>
        </w:rPr>
        <w:br w:type="page"/>
      </w:r>
      <w:r>
        <w:rPr>
          <w:rFonts w:hint="eastAsia" w:ascii="Times New Roman" w:hAnsi="宋体" w:eastAsia="黑体" w:cs="宋体"/>
          <w:color w:val="auto"/>
          <w:sz w:val="24"/>
          <w:szCs w:val="24"/>
          <w:highlight w:val="none"/>
          <w:lang w:val="en-US" w:eastAsia="zh-CN" w:bidi="ar-SA"/>
        </w:rPr>
        <w:t>附</w:t>
      </w:r>
      <w:bookmarkStart w:id="630" w:name="_Toc296346732"/>
      <w:bookmarkStart w:id="631" w:name="_Toc296944570"/>
      <w:bookmarkStart w:id="632" w:name="_Toc296891059"/>
      <w:bookmarkStart w:id="633" w:name="_Toc296347230"/>
      <w:bookmarkStart w:id="634" w:name="_Toc296503231"/>
      <w:bookmarkStart w:id="635" w:name="_Toc296891271"/>
      <w:r>
        <w:rPr>
          <w:rFonts w:hint="eastAsia" w:ascii="Times New Roman" w:hAnsi="宋体" w:eastAsia="黑体" w:cs="宋体"/>
          <w:color w:val="auto"/>
          <w:sz w:val="24"/>
          <w:szCs w:val="24"/>
          <w:highlight w:val="none"/>
          <w:lang w:val="en-US" w:eastAsia="zh-CN" w:bidi="ar-SA"/>
        </w:rPr>
        <w:t>件4：</w:t>
      </w:r>
      <w:bookmarkEnd w:id="615"/>
      <w:bookmarkEnd w:id="630"/>
      <w:bookmarkEnd w:id="631"/>
      <w:bookmarkEnd w:id="632"/>
      <w:bookmarkEnd w:id="633"/>
      <w:bookmarkEnd w:id="634"/>
      <w:bookmarkEnd w:id="635"/>
      <w:r>
        <w:rPr>
          <w:rFonts w:hint="eastAsia" w:ascii="Times New Roman" w:eastAsia="黑体"/>
          <w:color w:val="auto"/>
          <w:sz w:val="24"/>
          <w:szCs w:val="24"/>
          <w:highlight w:val="none"/>
        </w:rPr>
        <w:t>项目经理质量终身责任制承诺</w:t>
      </w:r>
    </w:p>
    <w:p w14:paraId="04546FE4">
      <w:pPr>
        <w:spacing w:before="156" w:beforeLines="50" w:after="156" w:afterLines="50" w:line="360" w:lineRule="auto"/>
        <w:jc w:val="center"/>
        <w:rPr>
          <w:rFonts w:cs="宋体"/>
          <w:b/>
          <w:color w:val="auto"/>
          <w:sz w:val="24"/>
          <w:szCs w:val="24"/>
          <w:highlight w:val="none"/>
        </w:rPr>
      </w:pPr>
      <w:bookmarkStart w:id="636" w:name="_Toc19417"/>
      <w:bookmarkStart w:id="637" w:name="_Toc14540"/>
      <w:bookmarkStart w:id="638" w:name="_Toc128950250"/>
      <w:r>
        <w:rPr>
          <w:rFonts w:hint="eastAsia" w:cs="宋体"/>
          <w:b/>
          <w:color w:val="auto"/>
          <w:sz w:val="24"/>
          <w:szCs w:val="24"/>
          <w:highlight w:val="none"/>
        </w:rPr>
        <w:t>项目经理质量终身责任制承诺</w:t>
      </w:r>
      <w:bookmarkEnd w:id="636"/>
      <w:bookmarkEnd w:id="637"/>
      <w:bookmarkEnd w:id="638"/>
    </w:p>
    <w:p w14:paraId="099DD115">
      <w:pPr>
        <w:spacing w:line="360" w:lineRule="auto"/>
        <w:rPr>
          <w:rFonts w:cs="宋体"/>
          <w:bCs/>
          <w:color w:val="auto"/>
          <w:sz w:val="24"/>
          <w:szCs w:val="24"/>
          <w:highlight w:val="none"/>
        </w:rPr>
      </w:pPr>
      <w:r>
        <w:rPr>
          <w:rFonts w:hint="eastAsia" w:cs="宋体"/>
          <w:bCs/>
          <w:color w:val="auto"/>
          <w:sz w:val="24"/>
          <w:szCs w:val="24"/>
          <w:highlight w:val="none"/>
        </w:rPr>
        <w:t>致：</w:t>
      </w:r>
      <w:r>
        <w:rPr>
          <w:rFonts w:hint="eastAsia" w:cs="宋体"/>
          <w:bCs/>
          <w:color w:val="auto"/>
          <w:sz w:val="24"/>
          <w:szCs w:val="24"/>
          <w:highlight w:val="none"/>
          <w:u w:val="single"/>
        </w:rPr>
        <w:t>（采购人）</w:t>
      </w:r>
    </w:p>
    <w:p w14:paraId="2BFE3054">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本人作为施工项目经理，承担相关质量终身责任，现郑重承诺如下：</w:t>
      </w:r>
    </w:p>
    <w:p w14:paraId="10015A1F">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一、在取得施工许可证后进行施工。</w:t>
      </w:r>
    </w:p>
    <w:p w14:paraId="09824C50">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二、严格执行施工规范及标准。</w:t>
      </w:r>
    </w:p>
    <w:p w14:paraId="61C89EE2">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三、严格按规定配备施工项目部关键岗位人员，并确保所有人员到岗履职。</w:t>
      </w:r>
    </w:p>
    <w:p w14:paraId="579A4B86">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四、严格按照经施工图审查机构审查合格的工程设计文件及合同约定的质量标准精心组织施工。</w:t>
      </w:r>
    </w:p>
    <w:p w14:paraId="3D3B9CB9">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五、施工中采用合格的建筑材料、建筑构配件和设备等，并严格按规定执行见证取样制度。</w:t>
      </w:r>
    </w:p>
    <w:p w14:paraId="337F3FFC">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六、建立、健全质量检查、验收制度，严格工序管理，做好隐蔽工程质量的检查和记录。</w:t>
      </w:r>
    </w:p>
    <w:p w14:paraId="0902998B">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七、对施工中出现的质量问题，及时进行整改。严格依法依规履行义务。</w:t>
      </w:r>
    </w:p>
    <w:p w14:paraId="2428B080">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八、履行相关工程质量检查、验收及事故处理等职责。</w:t>
      </w:r>
    </w:p>
    <w:p w14:paraId="37F40CE3">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九、履行其他法律法规规定的职责。</w:t>
      </w:r>
    </w:p>
    <w:p w14:paraId="47ED6887">
      <w:pPr>
        <w:spacing w:line="360" w:lineRule="auto"/>
        <w:ind w:left="342" w:leftChars="171" w:firstLine="720" w:firstLineChars="300"/>
        <w:rPr>
          <w:rFonts w:cs="宋体"/>
          <w:bCs/>
          <w:color w:val="auto"/>
          <w:sz w:val="24"/>
          <w:szCs w:val="24"/>
          <w:highlight w:val="none"/>
        </w:rPr>
      </w:pPr>
    </w:p>
    <w:p w14:paraId="3F899953">
      <w:pPr>
        <w:spacing w:line="360" w:lineRule="auto"/>
        <w:ind w:left="342" w:leftChars="171" w:firstLine="720" w:firstLineChars="300"/>
        <w:rPr>
          <w:rFonts w:cs="宋体"/>
          <w:bCs/>
          <w:color w:val="auto"/>
          <w:sz w:val="24"/>
          <w:szCs w:val="24"/>
          <w:highlight w:val="none"/>
        </w:rPr>
      </w:pPr>
    </w:p>
    <w:p w14:paraId="2B9B7AD7">
      <w:pPr>
        <w:spacing w:line="360" w:lineRule="auto"/>
        <w:ind w:left="342" w:leftChars="171" w:firstLine="720" w:firstLineChars="300"/>
        <w:rPr>
          <w:rFonts w:cs="宋体"/>
          <w:bCs/>
          <w:color w:val="auto"/>
          <w:sz w:val="24"/>
          <w:szCs w:val="24"/>
          <w:highlight w:val="none"/>
        </w:rPr>
      </w:pPr>
      <w:r>
        <w:rPr>
          <w:rFonts w:hint="eastAsia" w:cs="宋体"/>
          <w:bCs/>
          <w:color w:val="auto"/>
          <w:sz w:val="24"/>
          <w:szCs w:val="24"/>
          <w:highlight w:val="none"/>
        </w:rPr>
        <w:t>项目经理：</w:t>
      </w:r>
      <w:r>
        <w:rPr>
          <w:rFonts w:hint="eastAsia" w:cs="宋体"/>
          <w:bCs/>
          <w:color w:val="auto"/>
          <w:sz w:val="24"/>
          <w:szCs w:val="24"/>
          <w:highlight w:val="none"/>
          <w:u w:val="single"/>
        </w:rPr>
        <w:t xml:space="preserve">                   </w:t>
      </w:r>
      <w:r>
        <w:rPr>
          <w:rFonts w:hint="eastAsia" w:cs="宋体"/>
          <w:bCs/>
          <w:color w:val="auto"/>
          <w:sz w:val="24"/>
          <w:szCs w:val="24"/>
          <w:highlight w:val="none"/>
        </w:rPr>
        <w:t>（签字）</w:t>
      </w:r>
    </w:p>
    <w:p w14:paraId="2F5CBBD8">
      <w:pPr>
        <w:spacing w:line="360" w:lineRule="auto"/>
        <w:ind w:left="342" w:leftChars="171" w:firstLine="720" w:firstLineChars="300"/>
        <w:rPr>
          <w:rFonts w:cs="宋体"/>
          <w:bCs/>
          <w:color w:val="auto"/>
          <w:sz w:val="24"/>
          <w:szCs w:val="24"/>
          <w:highlight w:val="none"/>
        </w:rPr>
      </w:pPr>
      <w:r>
        <w:rPr>
          <w:rFonts w:hint="eastAsia" w:cs="宋体"/>
          <w:bCs/>
          <w:color w:val="auto"/>
          <w:sz w:val="24"/>
          <w:szCs w:val="24"/>
          <w:highlight w:val="none"/>
        </w:rPr>
        <w:t>日期：_____年____月____日</w:t>
      </w:r>
    </w:p>
    <w:p w14:paraId="40A65135">
      <w:pPr>
        <w:pStyle w:val="20"/>
        <w:rPr>
          <w:rFonts w:ascii="宋体" w:hAnsi="宋体" w:eastAsia="宋体" w:cs="宋体"/>
          <w:bCs/>
          <w:color w:val="auto"/>
          <w:sz w:val="24"/>
          <w:szCs w:val="24"/>
          <w:highlight w:val="none"/>
        </w:rPr>
      </w:pPr>
    </w:p>
    <w:p w14:paraId="4F8A695C">
      <w:pPr>
        <w:pStyle w:val="275"/>
        <w:ind w:left="210" w:right="210" w:firstLine="210"/>
        <w:rPr>
          <w:rFonts w:hint="eastAsia" w:ascii="宋体" w:hAnsi="宋体" w:eastAsia="宋体" w:cs="宋体"/>
          <w:color w:val="auto"/>
          <w:sz w:val="24"/>
          <w:szCs w:val="24"/>
          <w:highlight w:val="none"/>
        </w:rPr>
        <w:sectPr>
          <w:headerReference r:id="rId5" w:type="default"/>
          <w:footerReference r:id="rId6" w:type="default"/>
          <w:pgSz w:w="11906" w:h="16838"/>
          <w:pgMar w:top="1361" w:right="1361" w:bottom="1361" w:left="1361" w:header="851" w:footer="992" w:gutter="0"/>
          <w:pgNumType w:fmt="decimal"/>
          <w:cols w:space="720" w:num="1"/>
          <w:docGrid w:type="lines" w:linePitch="312" w:charSpace="0"/>
        </w:sectPr>
      </w:pPr>
    </w:p>
    <w:p w14:paraId="53884F4C">
      <w:pPr>
        <w:spacing w:before="312" w:beforeLines="100" w:after="312" w:afterLines="100"/>
        <w:outlineLvl w:val="2"/>
        <w:rPr>
          <w:rFonts w:hint="eastAsia" w:ascii="Times New Roman" w:hAnsi="宋体" w:eastAsia="黑体" w:cs="宋体"/>
          <w:color w:val="auto"/>
          <w:sz w:val="24"/>
          <w:szCs w:val="24"/>
          <w:highlight w:val="none"/>
        </w:rPr>
      </w:pPr>
      <w:bookmarkStart w:id="639" w:name="_Toc128950244"/>
      <w:r>
        <w:rPr>
          <w:rFonts w:hint="eastAsia" w:ascii="Times New Roman" w:eastAsia="黑体"/>
          <w:color w:val="auto"/>
          <w:sz w:val="24"/>
          <w:szCs w:val="24"/>
          <w:highlight w:val="none"/>
        </w:rPr>
        <w:t>附件</w:t>
      </w:r>
      <w:r>
        <w:rPr>
          <w:rFonts w:hint="eastAsia" w:ascii="Times New Roman" w:hAnsi="宋体" w:eastAsia="黑体" w:cs="宋体"/>
          <w:color w:val="auto"/>
          <w:sz w:val="24"/>
          <w:szCs w:val="24"/>
          <w:highlight w:val="none"/>
          <w:lang w:val="en-US" w:eastAsia="zh-CN"/>
        </w:rPr>
        <w:t>5</w:t>
      </w:r>
      <w:r>
        <w:rPr>
          <w:rFonts w:hint="eastAsia" w:ascii="Times New Roman" w:hAnsi="宋体" w:eastAsia="黑体" w:cs="宋体"/>
          <w:color w:val="auto"/>
          <w:sz w:val="24"/>
          <w:szCs w:val="24"/>
          <w:highlight w:val="none"/>
        </w:rPr>
        <w:t>：</w:t>
      </w:r>
      <w:r>
        <w:rPr>
          <w:rFonts w:hint="eastAsia" w:ascii="Times New Roman" w:hAnsi="宋体" w:eastAsia="黑体" w:cs="宋体"/>
          <w:color w:val="auto"/>
          <w:sz w:val="24"/>
          <w:szCs w:val="24"/>
          <w:highlight w:val="none"/>
          <w:lang w:eastAsia="zh-CN"/>
        </w:rPr>
        <w:t>乙方</w:t>
      </w:r>
      <w:r>
        <w:rPr>
          <w:rFonts w:hint="eastAsia" w:ascii="Times New Roman" w:hAnsi="宋体" w:eastAsia="黑体" w:cs="宋体"/>
          <w:color w:val="auto"/>
          <w:sz w:val="24"/>
          <w:szCs w:val="24"/>
          <w:highlight w:val="none"/>
        </w:rPr>
        <w:t>主要施工管理人员表</w:t>
      </w:r>
    </w:p>
    <w:p w14:paraId="0374FADE">
      <w:pPr>
        <w:spacing w:line="360" w:lineRule="auto"/>
        <w:jc w:val="center"/>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主要施工管理人员表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24CA4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6EC45E7F">
            <w:pPr>
              <w:keepNext/>
              <w:spacing w:line="360" w:lineRule="auto"/>
              <w:jc w:val="center"/>
              <w:rPr>
                <w:rFonts w:cs="宋体"/>
                <w:color w:val="auto"/>
                <w:sz w:val="24"/>
                <w:szCs w:val="24"/>
                <w:highlight w:val="none"/>
              </w:rPr>
            </w:pPr>
            <w:r>
              <w:rPr>
                <w:rFonts w:hint="eastAsia" w:cs="宋体"/>
                <w:color w:val="auto"/>
                <w:sz w:val="24"/>
                <w:szCs w:val="24"/>
                <w:highlight w:val="none"/>
              </w:rPr>
              <w:t>名称</w:t>
            </w:r>
          </w:p>
        </w:tc>
        <w:tc>
          <w:tcPr>
            <w:tcW w:w="627" w:type="pct"/>
            <w:tcBorders>
              <w:top w:val="single" w:color="auto" w:sz="12" w:space="0"/>
              <w:bottom w:val="double" w:color="auto" w:sz="6" w:space="0"/>
            </w:tcBorders>
            <w:vAlign w:val="center"/>
          </w:tcPr>
          <w:p w14:paraId="25A61205">
            <w:pPr>
              <w:keepNext/>
              <w:spacing w:line="360" w:lineRule="auto"/>
              <w:jc w:val="center"/>
              <w:rPr>
                <w:rFonts w:cs="宋体"/>
                <w:color w:val="auto"/>
                <w:sz w:val="24"/>
                <w:szCs w:val="24"/>
                <w:highlight w:val="none"/>
              </w:rPr>
            </w:pPr>
            <w:r>
              <w:rPr>
                <w:rFonts w:hint="eastAsia" w:cs="宋体"/>
                <w:color w:val="auto"/>
                <w:sz w:val="24"/>
                <w:szCs w:val="24"/>
                <w:highlight w:val="none"/>
              </w:rPr>
              <w:t>姓名</w:t>
            </w:r>
          </w:p>
        </w:tc>
        <w:tc>
          <w:tcPr>
            <w:tcW w:w="502" w:type="pct"/>
            <w:tcBorders>
              <w:top w:val="single" w:color="auto" w:sz="12" w:space="0"/>
              <w:bottom w:val="double" w:color="auto" w:sz="6" w:space="0"/>
            </w:tcBorders>
            <w:vAlign w:val="center"/>
          </w:tcPr>
          <w:p w14:paraId="40D00F6A">
            <w:pPr>
              <w:keepNext/>
              <w:spacing w:line="360" w:lineRule="auto"/>
              <w:jc w:val="center"/>
              <w:rPr>
                <w:rFonts w:cs="宋体"/>
                <w:color w:val="auto"/>
                <w:sz w:val="24"/>
                <w:szCs w:val="24"/>
                <w:highlight w:val="none"/>
              </w:rPr>
            </w:pPr>
            <w:r>
              <w:rPr>
                <w:rFonts w:hint="eastAsia" w:cs="宋体"/>
                <w:color w:val="auto"/>
                <w:sz w:val="24"/>
                <w:szCs w:val="24"/>
                <w:highlight w:val="none"/>
              </w:rPr>
              <w:t>职务</w:t>
            </w:r>
          </w:p>
        </w:tc>
        <w:tc>
          <w:tcPr>
            <w:tcW w:w="502" w:type="pct"/>
            <w:tcBorders>
              <w:top w:val="single" w:color="auto" w:sz="12" w:space="0"/>
              <w:bottom w:val="double" w:color="auto" w:sz="6" w:space="0"/>
            </w:tcBorders>
            <w:vAlign w:val="center"/>
          </w:tcPr>
          <w:p w14:paraId="0F829E78">
            <w:pPr>
              <w:keepNext/>
              <w:spacing w:line="360" w:lineRule="auto"/>
              <w:jc w:val="center"/>
              <w:rPr>
                <w:rFonts w:cs="宋体"/>
                <w:color w:val="auto"/>
                <w:sz w:val="24"/>
                <w:szCs w:val="24"/>
                <w:highlight w:val="none"/>
              </w:rPr>
            </w:pPr>
            <w:r>
              <w:rPr>
                <w:rFonts w:hint="eastAsia" w:cs="宋体"/>
                <w:color w:val="auto"/>
                <w:sz w:val="24"/>
                <w:szCs w:val="24"/>
                <w:highlight w:val="none"/>
              </w:rPr>
              <w:t>职称</w:t>
            </w:r>
          </w:p>
        </w:tc>
        <w:tc>
          <w:tcPr>
            <w:tcW w:w="1281" w:type="pct"/>
            <w:tcBorders>
              <w:top w:val="single" w:color="auto" w:sz="12" w:space="0"/>
              <w:bottom w:val="double" w:color="auto" w:sz="6" w:space="0"/>
            </w:tcBorders>
            <w:vAlign w:val="center"/>
          </w:tcPr>
          <w:p w14:paraId="5BD6D119">
            <w:pPr>
              <w:keepNext/>
              <w:spacing w:line="360" w:lineRule="auto"/>
              <w:jc w:val="center"/>
              <w:rPr>
                <w:rFonts w:cs="宋体"/>
                <w:color w:val="auto"/>
                <w:sz w:val="24"/>
                <w:szCs w:val="24"/>
                <w:highlight w:val="none"/>
              </w:rPr>
            </w:pPr>
            <w:r>
              <w:rPr>
                <w:rFonts w:hint="eastAsia" w:cs="宋体"/>
                <w:color w:val="auto"/>
                <w:sz w:val="24"/>
                <w:szCs w:val="24"/>
                <w:highlight w:val="none"/>
              </w:rPr>
              <w:t>主要资历、经验及承担过的项目</w:t>
            </w:r>
          </w:p>
        </w:tc>
        <w:tc>
          <w:tcPr>
            <w:tcW w:w="1151" w:type="pct"/>
            <w:tcBorders>
              <w:top w:val="single" w:color="auto" w:sz="12" w:space="0"/>
              <w:bottom w:val="double" w:color="auto" w:sz="6" w:space="0"/>
            </w:tcBorders>
            <w:vAlign w:val="center"/>
          </w:tcPr>
          <w:p w14:paraId="7D0BF5EB">
            <w:pPr>
              <w:keepNext/>
              <w:spacing w:line="360" w:lineRule="auto"/>
              <w:jc w:val="center"/>
              <w:rPr>
                <w:rFonts w:cs="宋体"/>
                <w:color w:val="auto"/>
                <w:sz w:val="24"/>
                <w:szCs w:val="24"/>
                <w:highlight w:val="none"/>
              </w:rPr>
            </w:pPr>
            <w:r>
              <w:rPr>
                <w:rFonts w:hint="eastAsia" w:cs="宋体"/>
                <w:color w:val="auto"/>
                <w:sz w:val="24"/>
                <w:szCs w:val="24"/>
                <w:highlight w:val="none"/>
              </w:rPr>
              <w:t>身份证号码</w:t>
            </w:r>
          </w:p>
        </w:tc>
      </w:tr>
      <w:tr w14:paraId="52A0EE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4C7FD408">
            <w:pPr>
              <w:keepNext/>
              <w:spacing w:line="360" w:lineRule="auto"/>
              <w:jc w:val="center"/>
              <w:rPr>
                <w:rFonts w:cs="宋体"/>
                <w:color w:val="auto"/>
                <w:sz w:val="24"/>
                <w:szCs w:val="24"/>
                <w:highlight w:val="none"/>
              </w:rPr>
            </w:pPr>
            <w:r>
              <w:rPr>
                <w:rFonts w:hint="eastAsia" w:cs="宋体"/>
                <w:color w:val="auto"/>
                <w:sz w:val="24"/>
                <w:szCs w:val="24"/>
                <w:highlight w:val="none"/>
              </w:rPr>
              <w:t>一、总部人员</w:t>
            </w:r>
          </w:p>
        </w:tc>
        <w:tc>
          <w:tcPr>
            <w:tcW w:w="1151" w:type="pct"/>
            <w:tcBorders>
              <w:top w:val="double" w:color="auto" w:sz="6" w:space="0"/>
            </w:tcBorders>
            <w:vAlign w:val="center"/>
          </w:tcPr>
          <w:p w14:paraId="64EAFE9E">
            <w:pPr>
              <w:keepNext/>
              <w:spacing w:line="360" w:lineRule="auto"/>
              <w:jc w:val="center"/>
              <w:rPr>
                <w:rFonts w:cs="宋体"/>
                <w:color w:val="auto"/>
                <w:sz w:val="24"/>
                <w:szCs w:val="24"/>
                <w:highlight w:val="none"/>
              </w:rPr>
            </w:pPr>
          </w:p>
        </w:tc>
      </w:tr>
      <w:tr w14:paraId="2F989B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50DCC7FF">
            <w:pPr>
              <w:spacing w:line="360" w:lineRule="auto"/>
              <w:jc w:val="center"/>
              <w:rPr>
                <w:rFonts w:hint="eastAsia" w:eastAsia="宋体" w:cs="宋体"/>
                <w:color w:val="auto"/>
                <w:sz w:val="24"/>
                <w:szCs w:val="24"/>
                <w:highlight w:val="none"/>
                <w:lang w:val="en-US" w:eastAsia="zh-CN"/>
              </w:rPr>
            </w:pPr>
            <w:r>
              <w:rPr>
                <w:rFonts w:hint="eastAsia" w:cs="宋体"/>
                <w:color w:val="auto"/>
                <w:sz w:val="24"/>
                <w:szCs w:val="24"/>
                <w:highlight w:val="none"/>
              </w:rPr>
              <w:t>项目主管</w:t>
            </w:r>
            <w:r>
              <w:rPr>
                <w:rFonts w:hint="eastAsia" w:cs="宋体"/>
                <w:color w:val="auto"/>
                <w:sz w:val="24"/>
                <w:szCs w:val="24"/>
                <w:highlight w:val="none"/>
                <w:lang w:val="en-US" w:eastAsia="zh-CN"/>
              </w:rPr>
              <w:t>领导</w:t>
            </w:r>
          </w:p>
        </w:tc>
        <w:tc>
          <w:tcPr>
            <w:tcW w:w="627" w:type="pct"/>
            <w:tcBorders>
              <w:top w:val="nil"/>
            </w:tcBorders>
            <w:vAlign w:val="center"/>
          </w:tcPr>
          <w:p w14:paraId="7E04C308">
            <w:pPr>
              <w:keepNext/>
              <w:spacing w:line="360" w:lineRule="auto"/>
              <w:jc w:val="center"/>
              <w:rPr>
                <w:rFonts w:cs="宋体"/>
                <w:color w:val="auto"/>
                <w:sz w:val="24"/>
                <w:szCs w:val="24"/>
                <w:highlight w:val="none"/>
              </w:rPr>
            </w:pPr>
          </w:p>
        </w:tc>
        <w:tc>
          <w:tcPr>
            <w:tcW w:w="502" w:type="pct"/>
            <w:tcBorders>
              <w:top w:val="nil"/>
            </w:tcBorders>
            <w:vAlign w:val="center"/>
          </w:tcPr>
          <w:p w14:paraId="16C4730A">
            <w:pPr>
              <w:keepNext/>
              <w:spacing w:line="360" w:lineRule="auto"/>
              <w:jc w:val="center"/>
              <w:rPr>
                <w:rFonts w:cs="宋体"/>
                <w:color w:val="auto"/>
                <w:sz w:val="24"/>
                <w:szCs w:val="24"/>
                <w:highlight w:val="none"/>
              </w:rPr>
            </w:pPr>
          </w:p>
        </w:tc>
        <w:tc>
          <w:tcPr>
            <w:tcW w:w="502" w:type="pct"/>
            <w:tcBorders>
              <w:top w:val="nil"/>
            </w:tcBorders>
            <w:vAlign w:val="center"/>
          </w:tcPr>
          <w:p w14:paraId="2CAD33B1">
            <w:pPr>
              <w:keepNext/>
              <w:spacing w:line="360" w:lineRule="auto"/>
              <w:jc w:val="center"/>
              <w:rPr>
                <w:rFonts w:cs="宋体"/>
                <w:color w:val="auto"/>
                <w:sz w:val="24"/>
                <w:szCs w:val="24"/>
                <w:highlight w:val="none"/>
              </w:rPr>
            </w:pPr>
          </w:p>
        </w:tc>
        <w:tc>
          <w:tcPr>
            <w:tcW w:w="1281" w:type="pct"/>
            <w:tcBorders>
              <w:top w:val="nil"/>
            </w:tcBorders>
            <w:vAlign w:val="center"/>
          </w:tcPr>
          <w:p w14:paraId="26370760">
            <w:pPr>
              <w:keepNext/>
              <w:spacing w:line="360" w:lineRule="auto"/>
              <w:jc w:val="center"/>
              <w:rPr>
                <w:rFonts w:cs="宋体"/>
                <w:color w:val="auto"/>
                <w:sz w:val="24"/>
                <w:szCs w:val="24"/>
                <w:highlight w:val="none"/>
              </w:rPr>
            </w:pPr>
          </w:p>
        </w:tc>
        <w:tc>
          <w:tcPr>
            <w:tcW w:w="1151" w:type="pct"/>
            <w:tcBorders>
              <w:top w:val="nil"/>
            </w:tcBorders>
            <w:vAlign w:val="center"/>
          </w:tcPr>
          <w:p w14:paraId="2CE5A2E3">
            <w:pPr>
              <w:keepNext/>
              <w:spacing w:line="360" w:lineRule="auto"/>
              <w:jc w:val="center"/>
              <w:rPr>
                <w:rFonts w:cs="宋体"/>
                <w:color w:val="auto"/>
                <w:sz w:val="24"/>
                <w:szCs w:val="24"/>
                <w:highlight w:val="none"/>
              </w:rPr>
            </w:pPr>
          </w:p>
        </w:tc>
      </w:tr>
      <w:tr w14:paraId="606302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039479A6">
            <w:pPr>
              <w:spacing w:line="360" w:lineRule="auto"/>
              <w:jc w:val="center"/>
              <w:rPr>
                <w:rFonts w:cs="宋体"/>
                <w:color w:val="auto"/>
                <w:sz w:val="24"/>
                <w:szCs w:val="24"/>
                <w:highlight w:val="none"/>
              </w:rPr>
            </w:pPr>
            <w:r>
              <w:rPr>
                <w:rFonts w:hint="eastAsia" w:cs="宋体"/>
                <w:color w:val="auto"/>
                <w:sz w:val="24"/>
                <w:szCs w:val="24"/>
                <w:highlight w:val="none"/>
              </w:rPr>
              <w:t>其他人员</w:t>
            </w:r>
          </w:p>
        </w:tc>
        <w:tc>
          <w:tcPr>
            <w:tcW w:w="627" w:type="pct"/>
            <w:vAlign w:val="center"/>
          </w:tcPr>
          <w:p w14:paraId="10EC0BE0">
            <w:pPr>
              <w:keepNext/>
              <w:spacing w:line="360" w:lineRule="auto"/>
              <w:jc w:val="center"/>
              <w:rPr>
                <w:rFonts w:cs="宋体"/>
                <w:color w:val="auto"/>
                <w:sz w:val="24"/>
                <w:szCs w:val="24"/>
                <w:highlight w:val="none"/>
              </w:rPr>
            </w:pPr>
          </w:p>
        </w:tc>
        <w:tc>
          <w:tcPr>
            <w:tcW w:w="502" w:type="pct"/>
            <w:vAlign w:val="center"/>
          </w:tcPr>
          <w:p w14:paraId="4834BB1C">
            <w:pPr>
              <w:keepNext/>
              <w:spacing w:line="360" w:lineRule="auto"/>
              <w:jc w:val="center"/>
              <w:rPr>
                <w:rFonts w:cs="宋体"/>
                <w:color w:val="auto"/>
                <w:sz w:val="24"/>
                <w:szCs w:val="24"/>
                <w:highlight w:val="none"/>
              </w:rPr>
            </w:pPr>
          </w:p>
        </w:tc>
        <w:tc>
          <w:tcPr>
            <w:tcW w:w="502" w:type="pct"/>
            <w:vAlign w:val="center"/>
          </w:tcPr>
          <w:p w14:paraId="376D782B">
            <w:pPr>
              <w:keepNext/>
              <w:spacing w:line="360" w:lineRule="auto"/>
              <w:jc w:val="center"/>
              <w:rPr>
                <w:rFonts w:cs="宋体"/>
                <w:color w:val="auto"/>
                <w:sz w:val="24"/>
                <w:szCs w:val="24"/>
                <w:highlight w:val="none"/>
              </w:rPr>
            </w:pPr>
          </w:p>
        </w:tc>
        <w:tc>
          <w:tcPr>
            <w:tcW w:w="1281" w:type="pct"/>
            <w:vAlign w:val="center"/>
          </w:tcPr>
          <w:p w14:paraId="376EB263">
            <w:pPr>
              <w:keepNext/>
              <w:spacing w:line="360" w:lineRule="auto"/>
              <w:jc w:val="center"/>
              <w:rPr>
                <w:rFonts w:cs="宋体"/>
                <w:color w:val="auto"/>
                <w:sz w:val="24"/>
                <w:szCs w:val="24"/>
                <w:highlight w:val="none"/>
              </w:rPr>
            </w:pPr>
          </w:p>
        </w:tc>
        <w:tc>
          <w:tcPr>
            <w:tcW w:w="1151" w:type="pct"/>
            <w:vAlign w:val="center"/>
          </w:tcPr>
          <w:p w14:paraId="329F72D2">
            <w:pPr>
              <w:keepNext/>
              <w:spacing w:line="360" w:lineRule="auto"/>
              <w:jc w:val="center"/>
              <w:rPr>
                <w:rFonts w:cs="宋体"/>
                <w:color w:val="auto"/>
                <w:sz w:val="24"/>
                <w:szCs w:val="24"/>
                <w:highlight w:val="none"/>
              </w:rPr>
            </w:pPr>
          </w:p>
        </w:tc>
      </w:tr>
      <w:tr w14:paraId="24658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22467F3B">
            <w:pPr>
              <w:spacing w:line="360" w:lineRule="auto"/>
              <w:jc w:val="center"/>
              <w:rPr>
                <w:rFonts w:cs="宋体"/>
                <w:color w:val="auto"/>
                <w:sz w:val="24"/>
                <w:szCs w:val="24"/>
                <w:highlight w:val="none"/>
              </w:rPr>
            </w:pPr>
          </w:p>
        </w:tc>
        <w:tc>
          <w:tcPr>
            <w:tcW w:w="627" w:type="pct"/>
            <w:vAlign w:val="center"/>
          </w:tcPr>
          <w:p w14:paraId="419E57BD">
            <w:pPr>
              <w:keepNext/>
              <w:spacing w:line="360" w:lineRule="auto"/>
              <w:jc w:val="center"/>
              <w:rPr>
                <w:rFonts w:cs="宋体"/>
                <w:color w:val="auto"/>
                <w:sz w:val="24"/>
                <w:szCs w:val="24"/>
                <w:highlight w:val="none"/>
              </w:rPr>
            </w:pPr>
          </w:p>
        </w:tc>
        <w:tc>
          <w:tcPr>
            <w:tcW w:w="502" w:type="pct"/>
            <w:vAlign w:val="center"/>
          </w:tcPr>
          <w:p w14:paraId="3BCBC8B9">
            <w:pPr>
              <w:keepNext/>
              <w:spacing w:line="360" w:lineRule="auto"/>
              <w:jc w:val="center"/>
              <w:rPr>
                <w:rFonts w:cs="宋体"/>
                <w:color w:val="auto"/>
                <w:sz w:val="24"/>
                <w:szCs w:val="24"/>
                <w:highlight w:val="none"/>
              </w:rPr>
            </w:pPr>
          </w:p>
        </w:tc>
        <w:tc>
          <w:tcPr>
            <w:tcW w:w="502" w:type="pct"/>
            <w:vAlign w:val="center"/>
          </w:tcPr>
          <w:p w14:paraId="15BDB4F6">
            <w:pPr>
              <w:keepNext/>
              <w:spacing w:line="360" w:lineRule="auto"/>
              <w:jc w:val="center"/>
              <w:rPr>
                <w:rFonts w:cs="宋体"/>
                <w:color w:val="auto"/>
                <w:sz w:val="24"/>
                <w:szCs w:val="24"/>
                <w:highlight w:val="none"/>
              </w:rPr>
            </w:pPr>
          </w:p>
        </w:tc>
        <w:tc>
          <w:tcPr>
            <w:tcW w:w="1281" w:type="pct"/>
            <w:vAlign w:val="center"/>
          </w:tcPr>
          <w:p w14:paraId="0EBB099A">
            <w:pPr>
              <w:keepNext/>
              <w:spacing w:line="360" w:lineRule="auto"/>
              <w:jc w:val="center"/>
              <w:rPr>
                <w:rFonts w:cs="宋体"/>
                <w:color w:val="auto"/>
                <w:sz w:val="24"/>
                <w:szCs w:val="24"/>
                <w:highlight w:val="none"/>
              </w:rPr>
            </w:pPr>
          </w:p>
        </w:tc>
        <w:tc>
          <w:tcPr>
            <w:tcW w:w="1151" w:type="pct"/>
            <w:vAlign w:val="center"/>
          </w:tcPr>
          <w:p w14:paraId="0A08FCB2">
            <w:pPr>
              <w:keepNext/>
              <w:spacing w:line="360" w:lineRule="auto"/>
              <w:jc w:val="center"/>
              <w:rPr>
                <w:rFonts w:cs="宋体"/>
                <w:color w:val="auto"/>
                <w:sz w:val="24"/>
                <w:szCs w:val="24"/>
                <w:highlight w:val="none"/>
              </w:rPr>
            </w:pPr>
          </w:p>
        </w:tc>
      </w:tr>
      <w:tr w14:paraId="51143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5BDA5668">
            <w:pPr>
              <w:spacing w:line="360" w:lineRule="auto"/>
              <w:jc w:val="center"/>
              <w:rPr>
                <w:rFonts w:cs="宋体"/>
                <w:color w:val="auto"/>
                <w:sz w:val="24"/>
                <w:szCs w:val="24"/>
                <w:highlight w:val="none"/>
              </w:rPr>
            </w:pPr>
          </w:p>
        </w:tc>
        <w:tc>
          <w:tcPr>
            <w:tcW w:w="627" w:type="pct"/>
            <w:vAlign w:val="center"/>
          </w:tcPr>
          <w:p w14:paraId="4DD7046C">
            <w:pPr>
              <w:keepNext/>
              <w:spacing w:line="360" w:lineRule="auto"/>
              <w:jc w:val="center"/>
              <w:rPr>
                <w:rFonts w:cs="宋体"/>
                <w:color w:val="auto"/>
                <w:sz w:val="24"/>
                <w:szCs w:val="24"/>
                <w:highlight w:val="none"/>
              </w:rPr>
            </w:pPr>
          </w:p>
        </w:tc>
        <w:tc>
          <w:tcPr>
            <w:tcW w:w="502" w:type="pct"/>
            <w:vAlign w:val="center"/>
          </w:tcPr>
          <w:p w14:paraId="52CED0A9">
            <w:pPr>
              <w:keepNext/>
              <w:spacing w:line="360" w:lineRule="auto"/>
              <w:jc w:val="center"/>
              <w:rPr>
                <w:rFonts w:cs="宋体"/>
                <w:color w:val="auto"/>
                <w:sz w:val="24"/>
                <w:szCs w:val="24"/>
                <w:highlight w:val="none"/>
              </w:rPr>
            </w:pPr>
          </w:p>
        </w:tc>
        <w:tc>
          <w:tcPr>
            <w:tcW w:w="502" w:type="pct"/>
            <w:vAlign w:val="center"/>
          </w:tcPr>
          <w:p w14:paraId="399E8408">
            <w:pPr>
              <w:keepNext/>
              <w:spacing w:line="360" w:lineRule="auto"/>
              <w:jc w:val="center"/>
              <w:rPr>
                <w:rFonts w:cs="宋体"/>
                <w:color w:val="auto"/>
                <w:sz w:val="24"/>
                <w:szCs w:val="24"/>
                <w:highlight w:val="none"/>
              </w:rPr>
            </w:pPr>
          </w:p>
        </w:tc>
        <w:tc>
          <w:tcPr>
            <w:tcW w:w="1281" w:type="pct"/>
            <w:vAlign w:val="center"/>
          </w:tcPr>
          <w:p w14:paraId="1C6C6852">
            <w:pPr>
              <w:keepNext/>
              <w:spacing w:line="360" w:lineRule="auto"/>
              <w:jc w:val="center"/>
              <w:rPr>
                <w:rFonts w:cs="宋体"/>
                <w:color w:val="auto"/>
                <w:sz w:val="24"/>
                <w:szCs w:val="24"/>
                <w:highlight w:val="none"/>
              </w:rPr>
            </w:pPr>
          </w:p>
        </w:tc>
        <w:tc>
          <w:tcPr>
            <w:tcW w:w="1151" w:type="pct"/>
            <w:vAlign w:val="center"/>
          </w:tcPr>
          <w:p w14:paraId="3BC50829">
            <w:pPr>
              <w:keepNext/>
              <w:spacing w:line="360" w:lineRule="auto"/>
              <w:jc w:val="center"/>
              <w:rPr>
                <w:rFonts w:cs="宋体"/>
                <w:color w:val="auto"/>
                <w:sz w:val="24"/>
                <w:szCs w:val="24"/>
                <w:highlight w:val="none"/>
              </w:rPr>
            </w:pPr>
          </w:p>
        </w:tc>
      </w:tr>
      <w:tr w14:paraId="77E834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1EF74CA5">
            <w:pPr>
              <w:keepNext/>
              <w:spacing w:line="360" w:lineRule="auto"/>
              <w:jc w:val="center"/>
              <w:rPr>
                <w:rFonts w:cs="宋体"/>
                <w:color w:val="auto"/>
                <w:sz w:val="24"/>
                <w:szCs w:val="24"/>
                <w:highlight w:val="none"/>
              </w:rPr>
            </w:pPr>
            <w:r>
              <w:rPr>
                <w:rFonts w:hint="eastAsia" w:cs="宋体"/>
                <w:color w:val="auto"/>
                <w:sz w:val="24"/>
                <w:szCs w:val="24"/>
                <w:highlight w:val="none"/>
              </w:rPr>
              <w:t>二、现场人员</w:t>
            </w:r>
          </w:p>
        </w:tc>
        <w:tc>
          <w:tcPr>
            <w:tcW w:w="1151" w:type="pct"/>
            <w:vAlign w:val="center"/>
          </w:tcPr>
          <w:p w14:paraId="497C7712">
            <w:pPr>
              <w:keepNext/>
              <w:spacing w:line="360" w:lineRule="auto"/>
              <w:jc w:val="center"/>
              <w:rPr>
                <w:rFonts w:cs="宋体"/>
                <w:color w:val="auto"/>
                <w:sz w:val="24"/>
                <w:szCs w:val="24"/>
                <w:highlight w:val="none"/>
              </w:rPr>
            </w:pPr>
          </w:p>
        </w:tc>
      </w:tr>
      <w:tr w14:paraId="65C46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32A09E47">
            <w:pPr>
              <w:spacing w:line="360" w:lineRule="auto"/>
              <w:jc w:val="center"/>
              <w:rPr>
                <w:rFonts w:cs="宋体"/>
                <w:color w:val="auto"/>
                <w:sz w:val="24"/>
                <w:szCs w:val="24"/>
                <w:highlight w:val="none"/>
              </w:rPr>
            </w:pPr>
            <w:r>
              <w:rPr>
                <w:rFonts w:hint="eastAsia" w:cs="宋体"/>
                <w:color w:val="auto"/>
                <w:sz w:val="24"/>
                <w:szCs w:val="24"/>
                <w:highlight w:val="none"/>
              </w:rPr>
              <w:t>项目经理</w:t>
            </w:r>
          </w:p>
        </w:tc>
        <w:tc>
          <w:tcPr>
            <w:tcW w:w="627" w:type="pct"/>
            <w:vAlign w:val="center"/>
          </w:tcPr>
          <w:p w14:paraId="2A281DD0">
            <w:pPr>
              <w:keepNext/>
              <w:spacing w:line="360" w:lineRule="auto"/>
              <w:jc w:val="center"/>
              <w:rPr>
                <w:rFonts w:cs="宋体"/>
                <w:color w:val="auto"/>
                <w:sz w:val="24"/>
                <w:szCs w:val="24"/>
                <w:highlight w:val="none"/>
              </w:rPr>
            </w:pPr>
          </w:p>
        </w:tc>
        <w:tc>
          <w:tcPr>
            <w:tcW w:w="502" w:type="pct"/>
            <w:vAlign w:val="center"/>
          </w:tcPr>
          <w:p w14:paraId="54B01E1C">
            <w:pPr>
              <w:keepNext/>
              <w:spacing w:line="360" w:lineRule="auto"/>
              <w:jc w:val="center"/>
              <w:rPr>
                <w:rFonts w:cs="宋体"/>
                <w:color w:val="auto"/>
                <w:sz w:val="24"/>
                <w:szCs w:val="24"/>
                <w:highlight w:val="none"/>
              </w:rPr>
            </w:pPr>
          </w:p>
        </w:tc>
        <w:tc>
          <w:tcPr>
            <w:tcW w:w="502" w:type="pct"/>
            <w:vAlign w:val="center"/>
          </w:tcPr>
          <w:p w14:paraId="4A540ACB">
            <w:pPr>
              <w:keepNext/>
              <w:spacing w:line="360" w:lineRule="auto"/>
              <w:jc w:val="center"/>
              <w:rPr>
                <w:rFonts w:cs="宋体"/>
                <w:color w:val="auto"/>
                <w:sz w:val="24"/>
                <w:szCs w:val="24"/>
                <w:highlight w:val="none"/>
              </w:rPr>
            </w:pPr>
          </w:p>
        </w:tc>
        <w:tc>
          <w:tcPr>
            <w:tcW w:w="1281" w:type="pct"/>
            <w:vAlign w:val="center"/>
          </w:tcPr>
          <w:p w14:paraId="18F0498C">
            <w:pPr>
              <w:keepNext/>
              <w:spacing w:line="360" w:lineRule="auto"/>
              <w:jc w:val="center"/>
              <w:rPr>
                <w:rFonts w:cs="宋体"/>
                <w:color w:val="auto"/>
                <w:sz w:val="24"/>
                <w:szCs w:val="24"/>
                <w:highlight w:val="none"/>
              </w:rPr>
            </w:pPr>
          </w:p>
        </w:tc>
        <w:tc>
          <w:tcPr>
            <w:tcW w:w="1151" w:type="pct"/>
            <w:vAlign w:val="center"/>
          </w:tcPr>
          <w:p w14:paraId="10468FDF">
            <w:pPr>
              <w:keepNext/>
              <w:spacing w:line="360" w:lineRule="auto"/>
              <w:jc w:val="center"/>
              <w:rPr>
                <w:rFonts w:cs="宋体"/>
                <w:color w:val="auto"/>
                <w:sz w:val="24"/>
                <w:szCs w:val="24"/>
                <w:highlight w:val="none"/>
              </w:rPr>
            </w:pPr>
          </w:p>
        </w:tc>
      </w:tr>
      <w:tr w14:paraId="5F4FF8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23BA7FD7">
            <w:pPr>
              <w:spacing w:line="360" w:lineRule="auto"/>
              <w:jc w:val="center"/>
              <w:rPr>
                <w:rFonts w:cs="宋体"/>
                <w:color w:val="auto"/>
                <w:sz w:val="24"/>
                <w:szCs w:val="24"/>
                <w:highlight w:val="none"/>
              </w:rPr>
            </w:pPr>
            <w:r>
              <w:rPr>
                <w:rFonts w:hint="eastAsia" w:cs="宋体"/>
                <w:color w:val="auto"/>
                <w:sz w:val="24"/>
                <w:szCs w:val="24"/>
                <w:highlight w:val="none"/>
              </w:rPr>
              <w:t>项目副经理</w:t>
            </w:r>
          </w:p>
        </w:tc>
        <w:tc>
          <w:tcPr>
            <w:tcW w:w="627" w:type="pct"/>
            <w:vAlign w:val="center"/>
          </w:tcPr>
          <w:p w14:paraId="204890B9">
            <w:pPr>
              <w:keepNext/>
              <w:spacing w:line="360" w:lineRule="auto"/>
              <w:jc w:val="center"/>
              <w:rPr>
                <w:rFonts w:cs="宋体"/>
                <w:color w:val="auto"/>
                <w:sz w:val="24"/>
                <w:szCs w:val="24"/>
                <w:highlight w:val="none"/>
              </w:rPr>
            </w:pPr>
          </w:p>
        </w:tc>
        <w:tc>
          <w:tcPr>
            <w:tcW w:w="502" w:type="pct"/>
            <w:vAlign w:val="center"/>
          </w:tcPr>
          <w:p w14:paraId="6DEA1E19">
            <w:pPr>
              <w:keepNext/>
              <w:spacing w:line="360" w:lineRule="auto"/>
              <w:jc w:val="center"/>
              <w:rPr>
                <w:rFonts w:cs="宋体"/>
                <w:color w:val="auto"/>
                <w:sz w:val="24"/>
                <w:szCs w:val="24"/>
                <w:highlight w:val="none"/>
              </w:rPr>
            </w:pPr>
          </w:p>
        </w:tc>
        <w:tc>
          <w:tcPr>
            <w:tcW w:w="502" w:type="pct"/>
            <w:vAlign w:val="center"/>
          </w:tcPr>
          <w:p w14:paraId="66770BAA">
            <w:pPr>
              <w:keepNext/>
              <w:spacing w:line="360" w:lineRule="auto"/>
              <w:jc w:val="center"/>
              <w:rPr>
                <w:rFonts w:cs="宋体"/>
                <w:color w:val="auto"/>
                <w:sz w:val="24"/>
                <w:szCs w:val="24"/>
                <w:highlight w:val="none"/>
              </w:rPr>
            </w:pPr>
          </w:p>
        </w:tc>
        <w:tc>
          <w:tcPr>
            <w:tcW w:w="1281" w:type="pct"/>
            <w:vAlign w:val="center"/>
          </w:tcPr>
          <w:p w14:paraId="11F1E312">
            <w:pPr>
              <w:keepNext/>
              <w:spacing w:line="360" w:lineRule="auto"/>
              <w:jc w:val="center"/>
              <w:rPr>
                <w:rFonts w:cs="宋体"/>
                <w:color w:val="auto"/>
                <w:sz w:val="24"/>
                <w:szCs w:val="24"/>
                <w:highlight w:val="none"/>
              </w:rPr>
            </w:pPr>
          </w:p>
        </w:tc>
        <w:tc>
          <w:tcPr>
            <w:tcW w:w="1151" w:type="pct"/>
            <w:vAlign w:val="center"/>
          </w:tcPr>
          <w:p w14:paraId="5635AA54">
            <w:pPr>
              <w:keepNext/>
              <w:spacing w:line="360" w:lineRule="auto"/>
              <w:jc w:val="center"/>
              <w:rPr>
                <w:rFonts w:cs="宋体"/>
                <w:color w:val="auto"/>
                <w:sz w:val="24"/>
                <w:szCs w:val="24"/>
                <w:highlight w:val="none"/>
              </w:rPr>
            </w:pPr>
          </w:p>
        </w:tc>
      </w:tr>
      <w:tr w14:paraId="315441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03CA3E8A">
            <w:pPr>
              <w:spacing w:line="360" w:lineRule="auto"/>
              <w:jc w:val="center"/>
              <w:rPr>
                <w:rFonts w:cs="宋体"/>
                <w:color w:val="auto"/>
                <w:sz w:val="24"/>
                <w:szCs w:val="24"/>
                <w:highlight w:val="none"/>
              </w:rPr>
            </w:pPr>
            <w:r>
              <w:rPr>
                <w:rFonts w:hint="eastAsia" w:cs="宋体"/>
                <w:color w:val="auto"/>
                <w:sz w:val="24"/>
                <w:szCs w:val="24"/>
                <w:highlight w:val="none"/>
              </w:rPr>
              <w:t>项目技术负责人</w:t>
            </w:r>
          </w:p>
        </w:tc>
        <w:tc>
          <w:tcPr>
            <w:tcW w:w="627" w:type="pct"/>
            <w:vAlign w:val="center"/>
          </w:tcPr>
          <w:p w14:paraId="6E0AF690">
            <w:pPr>
              <w:keepNext/>
              <w:spacing w:line="360" w:lineRule="auto"/>
              <w:jc w:val="center"/>
              <w:rPr>
                <w:rFonts w:cs="宋体"/>
                <w:color w:val="auto"/>
                <w:sz w:val="24"/>
                <w:szCs w:val="24"/>
                <w:highlight w:val="none"/>
              </w:rPr>
            </w:pPr>
          </w:p>
        </w:tc>
        <w:tc>
          <w:tcPr>
            <w:tcW w:w="502" w:type="pct"/>
            <w:vAlign w:val="center"/>
          </w:tcPr>
          <w:p w14:paraId="4FF2A3D5">
            <w:pPr>
              <w:keepNext/>
              <w:spacing w:line="360" w:lineRule="auto"/>
              <w:jc w:val="center"/>
              <w:rPr>
                <w:rFonts w:cs="宋体"/>
                <w:color w:val="auto"/>
                <w:sz w:val="24"/>
                <w:szCs w:val="24"/>
                <w:highlight w:val="none"/>
              </w:rPr>
            </w:pPr>
          </w:p>
        </w:tc>
        <w:tc>
          <w:tcPr>
            <w:tcW w:w="502" w:type="pct"/>
            <w:vAlign w:val="center"/>
          </w:tcPr>
          <w:p w14:paraId="74B70E61">
            <w:pPr>
              <w:keepNext/>
              <w:spacing w:line="360" w:lineRule="auto"/>
              <w:jc w:val="center"/>
              <w:rPr>
                <w:rFonts w:cs="宋体"/>
                <w:color w:val="auto"/>
                <w:sz w:val="24"/>
                <w:szCs w:val="24"/>
                <w:highlight w:val="none"/>
              </w:rPr>
            </w:pPr>
          </w:p>
        </w:tc>
        <w:tc>
          <w:tcPr>
            <w:tcW w:w="1281" w:type="pct"/>
            <w:vAlign w:val="center"/>
          </w:tcPr>
          <w:p w14:paraId="416B14FD">
            <w:pPr>
              <w:keepNext/>
              <w:spacing w:line="360" w:lineRule="auto"/>
              <w:jc w:val="center"/>
              <w:rPr>
                <w:rFonts w:cs="宋体"/>
                <w:color w:val="auto"/>
                <w:sz w:val="24"/>
                <w:szCs w:val="24"/>
                <w:highlight w:val="none"/>
              </w:rPr>
            </w:pPr>
          </w:p>
        </w:tc>
        <w:tc>
          <w:tcPr>
            <w:tcW w:w="1151" w:type="pct"/>
            <w:vAlign w:val="center"/>
          </w:tcPr>
          <w:p w14:paraId="5631B5BF">
            <w:pPr>
              <w:keepNext/>
              <w:spacing w:line="360" w:lineRule="auto"/>
              <w:jc w:val="center"/>
              <w:rPr>
                <w:rFonts w:cs="宋体"/>
                <w:color w:val="auto"/>
                <w:sz w:val="24"/>
                <w:szCs w:val="24"/>
                <w:highlight w:val="none"/>
              </w:rPr>
            </w:pPr>
          </w:p>
        </w:tc>
      </w:tr>
      <w:tr w14:paraId="0D6BC3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038F62FC">
            <w:pPr>
              <w:spacing w:line="360" w:lineRule="auto"/>
              <w:jc w:val="center"/>
              <w:rPr>
                <w:rFonts w:cs="宋体"/>
                <w:color w:val="auto"/>
                <w:sz w:val="24"/>
                <w:szCs w:val="24"/>
                <w:highlight w:val="none"/>
              </w:rPr>
            </w:pPr>
            <w:r>
              <w:rPr>
                <w:rFonts w:hint="eastAsia" w:cs="宋体"/>
                <w:color w:val="auto"/>
                <w:sz w:val="24"/>
                <w:szCs w:val="24"/>
                <w:highlight w:val="none"/>
              </w:rPr>
              <w:t>施工员</w:t>
            </w:r>
          </w:p>
        </w:tc>
        <w:tc>
          <w:tcPr>
            <w:tcW w:w="627" w:type="pct"/>
            <w:vAlign w:val="center"/>
          </w:tcPr>
          <w:p w14:paraId="124C66EF">
            <w:pPr>
              <w:keepNext/>
              <w:spacing w:line="360" w:lineRule="auto"/>
              <w:jc w:val="center"/>
              <w:rPr>
                <w:rFonts w:cs="宋体"/>
                <w:color w:val="auto"/>
                <w:sz w:val="24"/>
                <w:szCs w:val="24"/>
                <w:highlight w:val="none"/>
              </w:rPr>
            </w:pPr>
          </w:p>
        </w:tc>
        <w:tc>
          <w:tcPr>
            <w:tcW w:w="502" w:type="pct"/>
            <w:vAlign w:val="center"/>
          </w:tcPr>
          <w:p w14:paraId="1E9DA62F">
            <w:pPr>
              <w:keepNext/>
              <w:spacing w:line="360" w:lineRule="auto"/>
              <w:jc w:val="center"/>
              <w:rPr>
                <w:rFonts w:cs="宋体"/>
                <w:color w:val="auto"/>
                <w:sz w:val="24"/>
                <w:szCs w:val="24"/>
                <w:highlight w:val="none"/>
              </w:rPr>
            </w:pPr>
          </w:p>
        </w:tc>
        <w:tc>
          <w:tcPr>
            <w:tcW w:w="502" w:type="pct"/>
            <w:vAlign w:val="center"/>
          </w:tcPr>
          <w:p w14:paraId="4EAEE03B">
            <w:pPr>
              <w:keepNext/>
              <w:spacing w:line="360" w:lineRule="auto"/>
              <w:jc w:val="center"/>
              <w:rPr>
                <w:rFonts w:cs="宋体"/>
                <w:color w:val="auto"/>
                <w:sz w:val="24"/>
                <w:szCs w:val="24"/>
                <w:highlight w:val="none"/>
              </w:rPr>
            </w:pPr>
          </w:p>
        </w:tc>
        <w:tc>
          <w:tcPr>
            <w:tcW w:w="1281" w:type="pct"/>
            <w:vAlign w:val="center"/>
          </w:tcPr>
          <w:p w14:paraId="3BF1B37D">
            <w:pPr>
              <w:keepNext/>
              <w:spacing w:line="360" w:lineRule="auto"/>
              <w:jc w:val="center"/>
              <w:rPr>
                <w:rFonts w:cs="宋体"/>
                <w:color w:val="auto"/>
                <w:sz w:val="24"/>
                <w:szCs w:val="24"/>
                <w:highlight w:val="none"/>
              </w:rPr>
            </w:pPr>
          </w:p>
        </w:tc>
        <w:tc>
          <w:tcPr>
            <w:tcW w:w="1151" w:type="pct"/>
            <w:vAlign w:val="center"/>
          </w:tcPr>
          <w:p w14:paraId="45044F76">
            <w:pPr>
              <w:keepNext/>
              <w:spacing w:line="360" w:lineRule="auto"/>
              <w:jc w:val="center"/>
              <w:rPr>
                <w:rFonts w:cs="宋体"/>
                <w:color w:val="auto"/>
                <w:sz w:val="24"/>
                <w:szCs w:val="24"/>
                <w:highlight w:val="none"/>
              </w:rPr>
            </w:pPr>
          </w:p>
        </w:tc>
      </w:tr>
      <w:tr w14:paraId="6178CB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0FA5CFF">
            <w:pPr>
              <w:spacing w:line="360" w:lineRule="auto"/>
              <w:jc w:val="center"/>
              <w:rPr>
                <w:rFonts w:cs="宋体"/>
                <w:color w:val="auto"/>
                <w:sz w:val="24"/>
                <w:szCs w:val="24"/>
                <w:highlight w:val="none"/>
              </w:rPr>
            </w:pPr>
            <w:r>
              <w:rPr>
                <w:rFonts w:hint="eastAsia" w:cs="宋体"/>
                <w:color w:val="auto"/>
                <w:sz w:val="24"/>
                <w:szCs w:val="24"/>
                <w:highlight w:val="none"/>
              </w:rPr>
              <w:t>质检员（质量员）</w:t>
            </w:r>
          </w:p>
        </w:tc>
        <w:tc>
          <w:tcPr>
            <w:tcW w:w="627" w:type="pct"/>
            <w:vAlign w:val="center"/>
          </w:tcPr>
          <w:p w14:paraId="5A3B1B66">
            <w:pPr>
              <w:keepNext/>
              <w:spacing w:line="360" w:lineRule="auto"/>
              <w:jc w:val="center"/>
              <w:rPr>
                <w:rFonts w:cs="宋体"/>
                <w:color w:val="auto"/>
                <w:sz w:val="24"/>
                <w:szCs w:val="24"/>
                <w:highlight w:val="none"/>
              </w:rPr>
            </w:pPr>
          </w:p>
        </w:tc>
        <w:tc>
          <w:tcPr>
            <w:tcW w:w="502" w:type="pct"/>
            <w:vAlign w:val="center"/>
          </w:tcPr>
          <w:p w14:paraId="15EB8F2B">
            <w:pPr>
              <w:keepNext/>
              <w:spacing w:line="360" w:lineRule="auto"/>
              <w:jc w:val="center"/>
              <w:rPr>
                <w:rFonts w:cs="宋体"/>
                <w:color w:val="auto"/>
                <w:sz w:val="24"/>
                <w:szCs w:val="24"/>
                <w:highlight w:val="none"/>
              </w:rPr>
            </w:pPr>
          </w:p>
        </w:tc>
        <w:tc>
          <w:tcPr>
            <w:tcW w:w="502" w:type="pct"/>
            <w:vAlign w:val="center"/>
          </w:tcPr>
          <w:p w14:paraId="6B51888C">
            <w:pPr>
              <w:keepNext/>
              <w:spacing w:line="360" w:lineRule="auto"/>
              <w:jc w:val="center"/>
              <w:rPr>
                <w:rFonts w:cs="宋体"/>
                <w:color w:val="auto"/>
                <w:sz w:val="24"/>
                <w:szCs w:val="24"/>
                <w:highlight w:val="none"/>
              </w:rPr>
            </w:pPr>
          </w:p>
        </w:tc>
        <w:tc>
          <w:tcPr>
            <w:tcW w:w="1281" w:type="pct"/>
            <w:vAlign w:val="center"/>
          </w:tcPr>
          <w:p w14:paraId="0505645C">
            <w:pPr>
              <w:keepNext/>
              <w:spacing w:line="360" w:lineRule="auto"/>
              <w:jc w:val="center"/>
              <w:rPr>
                <w:rFonts w:cs="宋体"/>
                <w:color w:val="auto"/>
                <w:sz w:val="24"/>
                <w:szCs w:val="24"/>
                <w:highlight w:val="none"/>
              </w:rPr>
            </w:pPr>
          </w:p>
        </w:tc>
        <w:tc>
          <w:tcPr>
            <w:tcW w:w="1151" w:type="pct"/>
            <w:vAlign w:val="center"/>
          </w:tcPr>
          <w:p w14:paraId="0E9FCC6C">
            <w:pPr>
              <w:keepNext/>
              <w:spacing w:line="360" w:lineRule="auto"/>
              <w:jc w:val="center"/>
              <w:rPr>
                <w:rFonts w:cs="宋体"/>
                <w:color w:val="auto"/>
                <w:sz w:val="24"/>
                <w:szCs w:val="24"/>
                <w:highlight w:val="none"/>
              </w:rPr>
            </w:pPr>
          </w:p>
        </w:tc>
      </w:tr>
      <w:tr w14:paraId="2FB31E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05DFE51D">
            <w:pPr>
              <w:spacing w:line="360" w:lineRule="auto"/>
              <w:jc w:val="center"/>
              <w:rPr>
                <w:rFonts w:cs="宋体"/>
                <w:color w:val="auto"/>
                <w:sz w:val="24"/>
                <w:szCs w:val="24"/>
                <w:highlight w:val="none"/>
              </w:rPr>
            </w:pPr>
            <w:r>
              <w:rPr>
                <w:rFonts w:hint="eastAsia" w:cs="宋体"/>
                <w:color w:val="auto"/>
                <w:sz w:val="24"/>
                <w:szCs w:val="24"/>
                <w:highlight w:val="none"/>
              </w:rPr>
              <w:t>安全员</w:t>
            </w:r>
          </w:p>
        </w:tc>
        <w:tc>
          <w:tcPr>
            <w:tcW w:w="627" w:type="pct"/>
            <w:vAlign w:val="center"/>
          </w:tcPr>
          <w:p w14:paraId="70872F34">
            <w:pPr>
              <w:keepNext/>
              <w:spacing w:line="360" w:lineRule="auto"/>
              <w:jc w:val="center"/>
              <w:rPr>
                <w:rFonts w:cs="宋体"/>
                <w:color w:val="auto"/>
                <w:sz w:val="24"/>
                <w:szCs w:val="24"/>
                <w:highlight w:val="none"/>
              </w:rPr>
            </w:pPr>
          </w:p>
        </w:tc>
        <w:tc>
          <w:tcPr>
            <w:tcW w:w="502" w:type="pct"/>
            <w:vAlign w:val="center"/>
          </w:tcPr>
          <w:p w14:paraId="097AE78D">
            <w:pPr>
              <w:keepNext/>
              <w:spacing w:line="360" w:lineRule="auto"/>
              <w:jc w:val="center"/>
              <w:rPr>
                <w:rFonts w:cs="宋体"/>
                <w:color w:val="auto"/>
                <w:sz w:val="24"/>
                <w:szCs w:val="24"/>
                <w:highlight w:val="none"/>
              </w:rPr>
            </w:pPr>
          </w:p>
        </w:tc>
        <w:tc>
          <w:tcPr>
            <w:tcW w:w="502" w:type="pct"/>
            <w:vAlign w:val="center"/>
          </w:tcPr>
          <w:p w14:paraId="02D4170E">
            <w:pPr>
              <w:keepNext/>
              <w:spacing w:line="360" w:lineRule="auto"/>
              <w:jc w:val="center"/>
              <w:rPr>
                <w:rFonts w:cs="宋体"/>
                <w:color w:val="auto"/>
                <w:sz w:val="24"/>
                <w:szCs w:val="24"/>
                <w:highlight w:val="none"/>
              </w:rPr>
            </w:pPr>
          </w:p>
        </w:tc>
        <w:tc>
          <w:tcPr>
            <w:tcW w:w="1281" w:type="pct"/>
            <w:vAlign w:val="center"/>
          </w:tcPr>
          <w:p w14:paraId="1E449DCF">
            <w:pPr>
              <w:keepNext/>
              <w:spacing w:line="360" w:lineRule="auto"/>
              <w:jc w:val="center"/>
              <w:rPr>
                <w:rFonts w:cs="宋体"/>
                <w:color w:val="auto"/>
                <w:sz w:val="24"/>
                <w:szCs w:val="24"/>
                <w:highlight w:val="none"/>
              </w:rPr>
            </w:pPr>
          </w:p>
        </w:tc>
        <w:tc>
          <w:tcPr>
            <w:tcW w:w="1151" w:type="pct"/>
            <w:vAlign w:val="center"/>
          </w:tcPr>
          <w:p w14:paraId="70C6004A">
            <w:pPr>
              <w:keepNext/>
              <w:spacing w:line="360" w:lineRule="auto"/>
              <w:jc w:val="center"/>
              <w:rPr>
                <w:rFonts w:cs="宋体"/>
                <w:color w:val="auto"/>
                <w:sz w:val="24"/>
                <w:szCs w:val="24"/>
                <w:highlight w:val="none"/>
              </w:rPr>
            </w:pPr>
          </w:p>
        </w:tc>
      </w:tr>
      <w:tr w14:paraId="1C380C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7779A25">
            <w:pPr>
              <w:spacing w:line="360" w:lineRule="auto"/>
              <w:jc w:val="center"/>
              <w:rPr>
                <w:rFonts w:cs="宋体"/>
                <w:color w:val="auto"/>
                <w:sz w:val="24"/>
                <w:szCs w:val="24"/>
                <w:highlight w:val="none"/>
              </w:rPr>
            </w:pPr>
            <w:r>
              <w:rPr>
                <w:rFonts w:hint="eastAsia" w:cs="宋体"/>
                <w:color w:val="auto"/>
                <w:sz w:val="24"/>
                <w:szCs w:val="24"/>
                <w:highlight w:val="none"/>
              </w:rPr>
              <w:t>资料员</w:t>
            </w:r>
          </w:p>
        </w:tc>
        <w:tc>
          <w:tcPr>
            <w:tcW w:w="627" w:type="pct"/>
            <w:vAlign w:val="center"/>
          </w:tcPr>
          <w:p w14:paraId="69BE6CCA">
            <w:pPr>
              <w:keepNext/>
              <w:spacing w:line="360" w:lineRule="auto"/>
              <w:jc w:val="center"/>
              <w:rPr>
                <w:rFonts w:cs="宋体"/>
                <w:color w:val="auto"/>
                <w:sz w:val="24"/>
                <w:szCs w:val="24"/>
                <w:highlight w:val="none"/>
              </w:rPr>
            </w:pPr>
          </w:p>
        </w:tc>
        <w:tc>
          <w:tcPr>
            <w:tcW w:w="502" w:type="pct"/>
            <w:vAlign w:val="center"/>
          </w:tcPr>
          <w:p w14:paraId="46A19F24">
            <w:pPr>
              <w:keepNext/>
              <w:spacing w:line="360" w:lineRule="auto"/>
              <w:jc w:val="center"/>
              <w:rPr>
                <w:rFonts w:cs="宋体"/>
                <w:color w:val="auto"/>
                <w:sz w:val="24"/>
                <w:szCs w:val="24"/>
                <w:highlight w:val="none"/>
              </w:rPr>
            </w:pPr>
          </w:p>
        </w:tc>
        <w:tc>
          <w:tcPr>
            <w:tcW w:w="502" w:type="pct"/>
            <w:vAlign w:val="center"/>
          </w:tcPr>
          <w:p w14:paraId="2D092A48">
            <w:pPr>
              <w:keepNext/>
              <w:spacing w:line="360" w:lineRule="auto"/>
              <w:jc w:val="center"/>
              <w:rPr>
                <w:rFonts w:cs="宋体"/>
                <w:color w:val="auto"/>
                <w:sz w:val="24"/>
                <w:szCs w:val="24"/>
                <w:highlight w:val="none"/>
              </w:rPr>
            </w:pPr>
          </w:p>
        </w:tc>
        <w:tc>
          <w:tcPr>
            <w:tcW w:w="1281" w:type="pct"/>
            <w:vAlign w:val="center"/>
          </w:tcPr>
          <w:p w14:paraId="37767327">
            <w:pPr>
              <w:keepNext/>
              <w:spacing w:line="360" w:lineRule="auto"/>
              <w:jc w:val="center"/>
              <w:rPr>
                <w:rFonts w:cs="宋体"/>
                <w:color w:val="auto"/>
                <w:sz w:val="24"/>
                <w:szCs w:val="24"/>
                <w:highlight w:val="none"/>
              </w:rPr>
            </w:pPr>
          </w:p>
        </w:tc>
        <w:tc>
          <w:tcPr>
            <w:tcW w:w="1151" w:type="pct"/>
            <w:vAlign w:val="center"/>
          </w:tcPr>
          <w:p w14:paraId="76CD021A">
            <w:pPr>
              <w:keepNext/>
              <w:spacing w:line="360" w:lineRule="auto"/>
              <w:jc w:val="center"/>
              <w:rPr>
                <w:rFonts w:cs="宋体"/>
                <w:color w:val="auto"/>
                <w:sz w:val="24"/>
                <w:szCs w:val="24"/>
                <w:highlight w:val="none"/>
              </w:rPr>
            </w:pPr>
          </w:p>
        </w:tc>
      </w:tr>
      <w:tr w14:paraId="280CAF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78752A4D">
            <w:pPr>
              <w:spacing w:line="360" w:lineRule="auto"/>
              <w:jc w:val="center"/>
              <w:rPr>
                <w:rFonts w:cs="宋体"/>
                <w:color w:val="auto"/>
                <w:sz w:val="24"/>
                <w:szCs w:val="24"/>
                <w:highlight w:val="none"/>
              </w:rPr>
            </w:pPr>
            <w:r>
              <w:rPr>
                <w:rFonts w:hint="eastAsia" w:cs="宋体"/>
                <w:color w:val="auto"/>
                <w:sz w:val="24"/>
                <w:szCs w:val="24"/>
                <w:highlight w:val="none"/>
              </w:rPr>
              <w:t>其他人员</w:t>
            </w:r>
          </w:p>
        </w:tc>
        <w:tc>
          <w:tcPr>
            <w:tcW w:w="627" w:type="pct"/>
            <w:vAlign w:val="center"/>
          </w:tcPr>
          <w:p w14:paraId="4AF973A3">
            <w:pPr>
              <w:keepNext/>
              <w:spacing w:line="360" w:lineRule="auto"/>
              <w:jc w:val="center"/>
              <w:rPr>
                <w:rFonts w:cs="宋体"/>
                <w:color w:val="auto"/>
                <w:sz w:val="24"/>
                <w:szCs w:val="24"/>
                <w:highlight w:val="none"/>
              </w:rPr>
            </w:pPr>
          </w:p>
        </w:tc>
        <w:tc>
          <w:tcPr>
            <w:tcW w:w="502" w:type="pct"/>
            <w:vAlign w:val="center"/>
          </w:tcPr>
          <w:p w14:paraId="5C110839">
            <w:pPr>
              <w:keepNext/>
              <w:spacing w:line="360" w:lineRule="auto"/>
              <w:jc w:val="center"/>
              <w:rPr>
                <w:rFonts w:cs="宋体"/>
                <w:color w:val="auto"/>
                <w:sz w:val="24"/>
                <w:szCs w:val="24"/>
                <w:highlight w:val="none"/>
              </w:rPr>
            </w:pPr>
          </w:p>
        </w:tc>
        <w:tc>
          <w:tcPr>
            <w:tcW w:w="502" w:type="pct"/>
            <w:vAlign w:val="center"/>
          </w:tcPr>
          <w:p w14:paraId="7A6144FE">
            <w:pPr>
              <w:keepNext/>
              <w:spacing w:line="360" w:lineRule="auto"/>
              <w:jc w:val="center"/>
              <w:rPr>
                <w:rFonts w:cs="宋体"/>
                <w:color w:val="auto"/>
                <w:sz w:val="24"/>
                <w:szCs w:val="24"/>
                <w:highlight w:val="none"/>
              </w:rPr>
            </w:pPr>
          </w:p>
        </w:tc>
        <w:tc>
          <w:tcPr>
            <w:tcW w:w="1281" w:type="pct"/>
            <w:vAlign w:val="center"/>
          </w:tcPr>
          <w:p w14:paraId="62D97404">
            <w:pPr>
              <w:keepNext/>
              <w:spacing w:line="360" w:lineRule="auto"/>
              <w:jc w:val="center"/>
              <w:rPr>
                <w:rFonts w:cs="宋体"/>
                <w:color w:val="auto"/>
                <w:sz w:val="24"/>
                <w:szCs w:val="24"/>
                <w:highlight w:val="none"/>
              </w:rPr>
            </w:pPr>
          </w:p>
        </w:tc>
        <w:tc>
          <w:tcPr>
            <w:tcW w:w="1151" w:type="pct"/>
            <w:vAlign w:val="center"/>
          </w:tcPr>
          <w:p w14:paraId="47FFE593">
            <w:pPr>
              <w:keepNext/>
              <w:spacing w:line="360" w:lineRule="auto"/>
              <w:jc w:val="center"/>
              <w:rPr>
                <w:rFonts w:cs="宋体"/>
                <w:color w:val="auto"/>
                <w:sz w:val="24"/>
                <w:szCs w:val="24"/>
                <w:highlight w:val="none"/>
              </w:rPr>
            </w:pPr>
          </w:p>
        </w:tc>
      </w:tr>
      <w:tr w14:paraId="0FFD2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27F9B9D9">
            <w:pPr>
              <w:keepNext/>
              <w:spacing w:line="360" w:lineRule="auto"/>
              <w:jc w:val="center"/>
              <w:rPr>
                <w:rFonts w:cs="宋体"/>
                <w:color w:val="auto"/>
                <w:sz w:val="24"/>
                <w:szCs w:val="24"/>
                <w:highlight w:val="none"/>
              </w:rPr>
            </w:pPr>
          </w:p>
        </w:tc>
        <w:tc>
          <w:tcPr>
            <w:tcW w:w="627" w:type="pct"/>
            <w:tcBorders>
              <w:bottom w:val="nil"/>
            </w:tcBorders>
            <w:vAlign w:val="center"/>
          </w:tcPr>
          <w:p w14:paraId="76F0F866">
            <w:pPr>
              <w:keepNext/>
              <w:spacing w:line="360" w:lineRule="auto"/>
              <w:jc w:val="center"/>
              <w:rPr>
                <w:rFonts w:cs="宋体"/>
                <w:color w:val="auto"/>
                <w:sz w:val="24"/>
                <w:szCs w:val="24"/>
                <w:highlight w:val="none"/>
              </w:rPr>
            </w:pPr>
          </w:p>
        </w:tc>
        <w:tc>
          <w:tcPr>
            <w:tcW w:w="502" w:type="pct"/>
            <w:tcBorders>
              <w:bottom w:val="nil"/>
            </w:tcBorders>
            <w:vAlign w:val="center"/>
          </w:tcPr>
          <w:p w14:paraId="14A515F2">
            <w:pPr>
              <w:keepNext/>
              <w:spacing w:line="360" w:lineRule="auto"/>
              <w:jc w:val="center"/>
              <w:rPr>
                <w:rFonts w:cs="宋体"/>
                <w:color w:val="auto"/>
                <w:sz w:val="24"/>
                <w:szCs w:val="24"/>
                <w:highlight w:val="none"/>
              </w:rPr>
            </w:pPr>
          </w:p>
        </w:tc>
        <w:tc>
          <w:tcPr>
            <w:tcW w:w="502" w:type="pct"/>
            <w:tcBorders>
              <w:bottom w:val="nil"/>
            </w:tcBorders>
            <w:vAlign w:val="center"/>
          </w:tcPr>
          <w:p w14:paraId="65FB9DFB">
            <w:pPr>
              <w:keepNext/>
              <w:spacing w:line="360" w:lineRule="auto"/>
              <w:jc w:val="center"/>
              <w:rPr>
                <w:rFonts w:cs="宋体"/>
                <w:color w:val="auto"/>
                <w:sz w:val="24"/>
                <w:szCs w:val="24"/>
                <w:highlight w:val="none"/>
              </w:rPr>
            </w:pPr>
          </w:p>
        </w:tc>
        <w:tc>
          <w:tcPr>
            <w:tcW w:w="1281" w:type="pct"/>
            <w:tcBorders>
              <w:bottom w:val="nil"/>
            </w:tcBorders>
            <w:vAlign w:val="center"/>
          </w:tcPr>
          <w:p w14:paraId="29EC4B8B">
            <w:pPr>
              <w:keepNext/>
              <w:spacing w:line="360" w:lineRule="auto"/>
              <w:jc w:val="center"/>
              <w:rPr>
                <w:rFonts w:cs="宋体"/>
                <w:color w:val="auto"/>
                <w:sz w:val="24"/>
                <w:szCs w:val="24"/>
                <w:highlight w:val="none"/>
              </w:rPr>
            </w:pPr>
          </w:p>
        </w:tc>
        <w:tc>
          <w:tcPr>
            <w:tcW w:w="1151" w:type="pct"/>
            <w:tcBorders>
              <w:bottom w:val="nil"/>
            </w:tcBorders>
            <w:vAlign w:val="center"/>
          </w:tcPr>
          <w:p w14:paraId="1CDA3098">
            <w:pPr>
              <w:keepNext/>
              <w:spacing w:line="360" w:lineRule="auto"/>
              <w:jc w:val="center"/>
              <w:rPr>
                <w:rFonts w:cs="宋体"/>
                <w:color w:val="auto"/>
                <w:sz w:val="24"/>
                <w:szCs w:val="24"/>
                <w:highlight w:val="none"/>
              </w:rPr>
            </w:pPr>
          </w:p>
        </w:tc>
      </w:tr>
      <w:tr w14:paraId="4B856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631ACF6">
            <w:pPr>
              <w:keepNext/>
              <w:spacing w:line="360" w:lineRule="auto"/>
              <w:jc w:val="center"/>
              <w:rPr>
                <w:rFonts w:cs="宋体"/>
                <w:color w:val="auto"/>
                <w:sz w:val="24"/>
                <w:szCs w:val="24"/>
                <w:highlight w:val="none"/>
              </w:rPr>
            </w:pPr>
          </w:p>
        </w:tc>
        <w:tc>
          <w:tcPr>
            <w:tcW w:w="627" w:type="pct"/>
            <w:vAlign w:val="center"/>
          </w:tcPr>
          <w:p w14:paraId="31D71C4A">
            <w:pPr>
              <w:keepNext/>
              <w:spacing w:line="360" w:lineRule="auto"/>
              <w:jc w:val="center"/>
              <w:rPr>
                <w:rFonts w:cs="宋体"/>
                <w:color w:val="auto"/>
                <w:sz w:val="24"/>
                <w:szCs w:val="24"/>
                <w:highlight w:val="none"/>
              </w:rPr>
            </w:pPr>
          </w:p>
        </w:tc>
        <w:tc>
          <w:tcPr>
            <w:tcW w:w="502" w:type="pct"/>
            <w:vAlign w:val="center"/>
          </w:tcPr>
          <w:p w14:paraId="6895A115">
            <w:pPr>
              <w:keepNext/>
              <w:spacing w:line="360" w:lineRule="auto"/>
              <w:jc w:val="center"/>
              <w:rPr>
                <w:rFonts w:cs="宋体"/>
                <w:color w:val="auto"/>
                <w:sz w:val="24"/>
                <w:szCs w:val="24"/>
                <w:highlight w:val="none"/>
              </w:rPr>
            </w:pPr>
          </w:p>
        </w:tc>
        <w:tc>
          <w:tcPr>
            <w:tcW w:w="502" w:type="pct"/>
            <w:vAlign w:val="center"/>
          </w:tcPr>
          <w:p w14:paraId="5597519D">
            <w:pPr>
              <w:keepNext/>
              <w:spacing w:line="360" w:lineRule="auto"/>
              <w:jc w:val="center"/>
              <w:rPr>
                <w:rFonts w:cs="宋体"/>
                <w:color w:val="auto"/>
                <w:sz w:val="24"/>
                <w:szCs w:val="24"/>
                <w:highlight w:val="none"/>
              </w:rPr>
            </w:pPr>
          </w:p>
        </w:tc>
        <w:tc>
          <w:tcPr>
            <w:tcW w:w="1281" w:type="pct"/>
            <w:vAlign w:val="center"/>
          </w:tcPr>
          <w:p w14:paraId="7299263F">
            <w:pPr>
              <w:keepNext/>
              <w:spacing w:line="360" w:lineRule="auto"/>
              <w:jc w:val="center"/>
              <w:rPr>
                <w:rFonts w:cs="宋体"/>
                <w:color w:val="auto"/>
                <w:sz w:val="24"/>
                <w:szCs w:val="24"/>
                <w:highlight w:val="none"/>
              </w:rPr>
            </w:pPr>
          </w:p>
        </w:tc>
        <w:tc>
          <w:tcPr>
            <w:tcW w:w="1151" w:type="pct"/>
            <w:vAlign w:val="center"/>
          </w:tcPr>
          <w:p w14:paraId="2FA92384">
            <w:pPr>
              <w:keepNext/>
              <w:spacing w:line="360" w:lineRule="auto"/>
              <w:jc w:val="center"/>
              <w:rPr>
                <w:rFonts w:cs="宋体"/>
                <w:color w:val="auto"/>
                <w:sz w:val="24"/>
                <w:szCs w:val="24"/>
                <w:highlight w:val="none"/>
              </w:rPr>
            </w:pPr>
          </w:p>
        </w:tc>
      </w:tr>
      <w:tr w14:paraId="2327C6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357C6B2">
            <w:pPr>
              <w:keepNext/>
              <w:spacing w:line="360" w:lineRule="auto"/>
              <w:jc w:val="center"/>
              <w:rPr>
                <w:rFonts w:cs="宋体"/>
                <w:color w:val="auto"/>
                <w:sz w:val="24"/>
                <w:szCs w:val="24"/>
                <w:highlight w:val="none"/>
              </w:rPr>
            </w:pPr>
          </w:p>
        </w:tc>
        <w:tc>
          <w:tcPr>
            <w:tcW w:w="627" w:type="pct"/>
            <w:vAlign w:val="center"/>
          </w:tcPr>
          <w:p w14:paraId="3FCD3DD8">
            <w:pPr>
              <w:keepNext/>
              <w:spacing w:line="360" w:lineRule="auto"/>
              <w:jc w:val="center"/>
              <w:rPr>
                <w:rFonts w:cs="宋体"/>
                <w:color w:val="auto"/>
                <w:sz w:val="24"/>
                <w:szCs w:val="24"/>
                <w:highlight w:val="none"/>
              </w:rPr>
            </w:pPr>
          </w:p>
        </w:tc>
        <w:tc>
          <w:tcPr>
            <w:tcW w:w="502" w:type="pct"/>
            <w:vAlign w:val="center"/>
          </w:tcPr>
          <w:p w14:paraId="314569AE">
            <w:pPr>
              <w:keepNext/>
              <w:spacing w:line="360" w:lineRule="auto"/>
              <w:jc w:val="center"/>
              <w:rPr>
                <w:rFonts w:cs="宋体"/>
                <w:color w:val="auto"/>
                <w:sz w:val="24"/>
                <w:szCs w:val="24"/>
                <w:highlight w:val="none"/>
              </w:rPr>
            </w:pPr>
          </w:p>
        </w:tc>
        <w:tc>
          <w:tcPr>
            <w:tcW w:w="502" w:type="pct"/>
            <w:vAlign w:val="center"/>
          </w:tcPr>
          <w:p w14:paraId="20B81D53">
            <w:pPr>
              <w:keepNext/>
              <w:spacing w:line="360" w:lineRule="auto"/>
              <w:jc w:val="center"/>
              <w:rPr>
                <w:rFonts w:cs="宋体"/>
                <w:color w:val="auto"/>
                <w:sz w:val="24"/>
                <w:szCs w:val="24"/>
                <w:highlight w:val="none"/>
              </w:rPr>
            </w:pPr>
          </w:p>
        </w:tc>
        <w:tc>
          <w:tcPr>
            <w:tcW w:w="1281" w:type="pct"/>
            <w:vAlign w:val="center"/>
          </w:tcPr>
          <w:p w14:paraId="063DB00E">
            <w:pPr>
              <w:keepNext/>
              <w:spacing w:line="360" w:lineRule="auto"/>
              <w:jc w:val="center"/>
              <w:rPr>
                <w:rFonts w:cs="宋体"/>
                <w:color w:val="auto"/>
                <w:sz w:val="24"/>
                <w:szCs w:val="24"/>
                <w:highlight w:val="none"/>
              </w:rPr>
            </w:pPr>
          </w:p>
        </w:tc>
        <w:tc>
          <w:tcPr>
            <w:tcW w:w="1151" w:type="pct"/>
            <w:vAlign w:val="center"/>
          </w:tcPr>
          <w:p w14:paraId="296659AD">
            <w:pPr>
              <w:keepNext/>
              <w:spacing w:line="360" w:lineRule="auto"/>
              <w:jc w:val="center"/>
              <w:rPr>
                <w:rFonts w:cs="宋体"/>
                <w:color w:val="auto"/>
                <w:sz w:val="24"/>
                <w:szCs w:val="24"/>
                <w:highlight w:val="none"/>
              </w:rPr>
            </w:pPr>
          </w:p>
        </w:tc>
      </w:tr>
      <w:tr w14:paraId="371333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456927F">
            <w:pPr>
              <w:keepNext/>
              <w:spacing w:line="360" w:lineRule="auto"/>
              <w:jc w:val="center"/>
              <w:rPr>
                <w:rFonts w:cs="宋体"/>
                <w:color w:val="auto"/>
                <w:sz w:val="24"/>
                <w:szCs w:val="24"/>
                <w:highlight w:val="none"/>
              </w:rPr>
            </w:pPr>
          </w:p>
        </w:tc>
        <w:tc>
          <w:tcPr>
            <w:tcW w:w="627" w:type="pct"/>
            <w:vAlign w:val="center"/>
          </w:tcPr>
          <w:p w14:paraId="4763E272">
            <w:pPr>
              <w:keepNext/>
              <w:spacing w:line="360" w:lineRule="auto"/>
              <w:jc w:val="center"/>
              <w:rPr>
                <w:rFonts w:cs="宋体"/>
                <w:color w:val="auto"/>
                <w:sz w:val="24"/>
                <w:szCs w:val="24"/>
                <w:highlight w:val="none"/>
              </w:rPr>
            </w:pPr>
          </w:p>
        </w:tc>
        <w:tc>
          <w:tcPr>
            <w:tcW w:w="502" w:type="pct"/>
            <w:vAlign w:val="center"/>
          </w:tcPr>
          <w:p w14:paraId="302A3032">
            <w:pPr>
              <w:keepNext/>
              <w:spacing w:line="360" w:lineRule="auto"/>
              <w:jc w:val="center"/>
              <w:rPr>
                <w:rFonts w:cs="宋体"/>
                <w:color w:val="auto"/>
                <w:sz w:val="24"/>
                <w:szCs w:val="24"/>
                <w:highlight w:val="none"/>
              </w:rPr>
            </w:pPr>
          </w:p>
        </w:tc>
        <w:tc>
          <w:tcPr>
            <w:tcW w:w="502" w:type="pct"/>
            <w:vAlign w:val="center"/>
          </w:tcPr>
          <w:p w14:paraId="6F1C86DA">
            <w:pPr>
              <w:keepNext/>
              <w:spacing w:line="360" w:lineRule="auto"/>
              <w:jc w:val="center"/>
              <w:rPr>
                <w:rFonts w:cs="宋体"/>
                <w:color w:val="auto"/>
                <w:sz w:val="24"/>
                <w:szCs w:val="24"/>
                <w:highlight w:val="none"/>
              </w:rPr>
            </w:pPr>
          </w:p>
        </w:tc>
        <w:tc>
          <w:tcPr>
            <w:tcW w:w="1281" w:type="pct"/>
            <w:vAlign w:val="center"/>
          </w:tcPr>
          <w:p w14:paraId="102A0016">
            <w:pPr>
              <w:keepNext/>
              <w:spacing w:line="360" w:lineRule="auto"/>
              <w:jc w:val="center"/>
              <w:rPr>
                <w:rFonts w:cs="宋体"/>
                <w:color w:val="auto"/>
                <w:sz w:val="24"/>
                <w:szCs w:val="24"/>
                <w:highlight w:val="none"/>
              </w:rPr>
            </w:pPr>
          </w:p>
        </w:tc>
        <w:tc>
          <w:tcPr>
            <w:tcW w:w="1151" w:type="pct"/>
            <w:vAlign w:val="center"/>
          </w:tcPr>
          <w:p w14:paraId="32E1ACC4">
            <w:pPr>
              <w:keepNext/>
              <w:spacing w:line="360" w:lineRule="auto"/>
              <w:jc w:val="center"/>
              <w:rPr>
                <w:rFonts w:cs="宋体"/>
                <w:color w:val="auto"/>
                <w:sz w:val="24"/>
                <w:szCs w:val="24"/>
                <w:highlight w:val="none"/>
              </w:rPr>
            </w:pPr>
          </w:p>
        </w:tc>
      </w:tr>
      <w:tr w14:paraId="1DA92B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1DECADEB">
            <w:pPr>
              <w:keepNext/>
              <w:spacing w:line="360" w:lineRule="auto"/>
              <w:jc w:val="center"/>
              <w:rPr>
                <w:rFonts w:cs="宋体"/>
                <w:color w:val="auto"/>
                <w:sz w:val="24"/>
                <w:szCs w:val="24"/>
                <w:highlight w:val="none"/>
              </w:rPr>
            </w:pPr>
          </w:p>
        </w:tc>
        <w:tc>
          <w:tcPr>
            <w:tcW w:w="627" w:type="pct"/>
            <w:tcBorders>
              <w:bottom w:val="single" w:color="auto" w:sz="12" w:space="0"/>
            </w:tcBorders>
            <w:vAlign w:val="center"/>
          </w:tcPr>
          <w:p w14:paraId="0B864E5F">
            <w:pPr>
              <w:keepNext/>
              <w:spacing w:line="360" w:lineRule="auto"/>
              <w:jc w:val="center"/>
              <w:rPr>
                <w:rFonts w:cs="宋体"/>
                <w:color w:val="auto"/>
                <w:sz w:val="24"/>
                <w:szCs w:val="24"/>
                <w:highlight w:val="none"/>
              </w:rPr>
            </w:pPr>
          </w:p>
        </w:tc>
        <w:tc>
          <w:tcPr>
            <w:tcW w:w="502" w:type="pct"/>
            <w:tcBorders>
              <w:bottom w:val="single" w:color="auto" w:sz="12" w:space="0"/>
            </w:tcBorders>
            <w:vAlign w:val="center"/>
          </w:tcPr>
          <w:p w14:paraId="11F571B4">
            <w:pPr>
              <w:keepNext/>
              <w:spacing w:line="360" w:lineRule="auto"/>
              <w:jc w:val="center"/>
              <w:rPr>
                <w:rFonts w:cs="宋体"/>
                <w:color w:val="auto"/>
                <w:sz w:val="24"/>
                <w:szCs w:val="24"/>
                <w:highlight w:val="none"/>
              </w:rPr>
            </w:pPr>
          </w:p>
        </w:tc>
        <w:tc>
          <w:tcPr>
            <w:tcW w:w="502" w:type="pct"/>
            <w:tcBorders>
              <w:bottom w:val="single" w:color="auto" w:sz="12" w:space="0"/>
            </w:tcBorders>
            <w:vAlign w:val="center"/>
          </w:tcPr>
          <w:p w14:paraId="128719D7">
            <w:pPr>
              <w:keepNext/>
              <w:spacing w:line="360" w:lineRule="auto"/>
              <w:jc w:val="center"/>
              <w:rPr>
                <w:rFonts w:cs="宋体"/>
                <w:color w:val="auto"/>
                <w:sz w:val="24"/>
                <w:szCs w:val="24"/>
                <w:highlight w:val="none"/>
              </w:rPr>
            </w:pPr>
          </w:p>
        </w:tc>
        <w:tc>
          <w:tcPr>
            <w:tcW w:w="1281" w:type="pct"/>
            <w:tcBorders>
              <w:bottom w:val="single" w:color="auto" w:sz="12" w:space="0"/>
            </w:tcBorders>
            <w:vAlign w:val="center"/>
          </w:tcPr>
          <w:p w14:paraId="0D471DA3">
            <w:pPr>
              <w:keepNext/>
              <w:spacing w:line="360" w:lineRule="auto"/>
              <w:jc w:val="center"/>
              <w:rPr>
                <w:rFonts w:cs="宋体"/>
                <w:color w:val="auto"/>
                <w:sz w:val="24"/>
                <w:szCs w:val="24"/>
                <w:highlight w:val="none"/>
              </w:rPr>
            </w:pPr>
          </w:p>
        </w:tc>
        <w:tc>
          <w:tcPr>
            <w:tcW w:w="1151" w:type="pct"/>
            <w:tcBorders>
              <w:bottom w:val="single" w:color="auto" w:sz="12" w:space="0"/>
            </w:tcBorders>
            <w:vAlign w:val="center"/>
          </w:tcPr>
          <w:p w14:paraId="565F5CD0">
            <w:pPr>
              <w:keepNext/>
              <w:spacing w:line="360" w:lineRule="auto"/>
              <w:jc w:val="center"/>
              <w:rPr>
                <w:rFonts w:cs="宋体"/>
                <w:color w:val="auto"/>
                <w:sz w:val="24"/>
                <w:szCs w:val="24"/>
                <w:highlight w:val="none"/>
              </w:rPr>
            </w:pPr>
          </w:p>
        </w:tc>
      </w:tr>
    </w:tbl>
    <w:p w14:paraId="177B223F">
      <w:pPr>
        <w:spacing w:before="312" w:beforeLines="100" w:after="312" w:afterLines="100"/>
        <w:outlineLvl w:val="9"/>
        <w:rPr>
          <w:rFonts w:hint="eastAsia" w:ascii="Times New Roman" w:eastAsia="黑体"/>
          <w:color w:val="auto"/>
          <w:sz w:val="24"/>
          <w:szCs w:val="24"/>
          <w:highlight w:val="none"/>
        </w:rPr>
      </w:pPr>
    </w:p>
    <w:p w14:paraId="3F46EA38">
      <w:pPr>
        <w:rPr>
          <w:rFonts w:hint="eastAsia" w:ascii="Times New Roman" w:eastAsia="黑体"/>
          <w:color w:val="auto"/>
          <w:sz w:val="24"/>
          <w:szCs w:val="24"/>
          <w:highlight w:val="none"/>
        </w:rPr>
      </w:pPr>
      <w:r>
        <w:rPr>
          <w:rFonts w:hint="eastAsia" w:ascii="Times New Roman" w:eastAsia="黑体"/>
          <w:color w:val="auto"/>
          <w:sz w:val="24"/>
          <w:szCs w:val="24"/>
          <w:highlight w:val="none"/>
        </w:rPr>
        <w:br w:type="page"/>
      </w:r>
    </w:p>
    <w:p w14:paraId="67A1F0A9">
      <w:pPr>
        <w:spacing w:before="312" w:beforeLines="100" w:after="312" w:afterLines="100"/>
        <w:outlineLvl w:val="2"/>
        <w:rPr>
          <w:rFonts w:hint="eastAsia" w:ascii="Times New Roman" w:eastAsia="黑体"/>
          <w:color w:val="auto"/>
          <w:sz w:val="24"/>
          <w:szCs w:val="24"/>
          <w:highlight w:val="none"/>
          <w:lang w:val="en-US" w:eastAsia="zh-CN"/>
        </w:rPr>
      </w:pPr>
      <w:r>
        <w:rPr>
          <w:rFonts w:hint="eastAsia" w:ascii="Times New Roman" w:eastAsia="黑体"/>
          <w:color w:val="auto"/>
          <w:sz w:val="24"/>
          <w:szCs w:val="24"/>
          <w:highlight w:val="none"/>
        </w:rPr>
        <w:t>附件</w:t>
      </w:r>
      <w:r>
        <w:rPr>
          <w:rFonts w:hint="eastAsia" w:ascii="Times New Roman" w:eastAsia="黑体"/>
          <w:color w:val="auto"/>
          <w:sz w:val="24"/>
          <w:szCs w:val="24"/>
          <w:highlight w:val="none"/>
          <w:lang w:val="en-US" w:eastAsia="zh-CN"/>
        </w:rPr>
        <w:t>6</w:t>
      </w:r>
      <w:r>
        <w:rPr>
          <w:rFonts w:hint="eastAsia" w:ascii="Times New Roman" w:eastAsia="黑体"/>
          <w:color w:val="auto"/>
          <w:sz w:val="24"/>
          <w:szCs w:val="24"/>
          <w:highlight w:val="none"/>
        </w:rPr>
        <w:t>：履约保证金</w:t>
      </w:r>
      <w:bookmarkEnd w:id="639"/>
      <w:r>
        <w:rPr>
          <w:rFonts w:hint="eastAsia" w:ascii="Times New Roman" w:eastAsia="黑体"/>
          <w:color w:val="auto"/>
          <w:sz w:val="24"/>
          <w:szCs w:val="24"/>
          <w:highlight w:val="none"/>
          <w:lang w:val="en-US" w:eastAsia="zh-CN"/>
        </w:rPr>
        <w:t>格式</w:t>
      </w:r>
    </w:p>
    <w:p w14:paraId="1FF6E4DC">
      <w:pPr>
        <w:spacing w:line="360" w:lineRule="auto"/>
        <w:jc w:val="center"/>
        <w:rPr>
          <w:rFonts w:cs="宋体"/>
          <w:b/>
          <w:bCs/>
          <w:color w:val="auto"/>
          <w:sz w:val="24"/>
          <w:szCs w:val="24"/>
          <w:highlight w:val="none"/>
        </w:rPr>
      </w:pPr>
      <w:r>
        <w:rPr>
          <w:rFonts w:hint="eastAsia" w:cs="宋体"/>
          <w:b/>
          <w:bCs/>
          <w:color w:val="auto"/>
          <w:sz w:val="24"/>
          <w:szCs w:val="24"/>
          <w:highlight w:val="none"/>
        </w:rPr>
        <w:t>履约保函示范文本</w:t>
      </w:r>
    </w:p>
    <w:p w14:paraId="4A65EB7B">
      <w:pPr>
        <w:wordWrap w:val="0"/>
        <w:spacing w:line="360" w:lineRule="auto"/>
        <w:jc w:val="right"/>
        <w:rPr>
          <w:rFonts w:ascii="Times New Roman"/>
          <w:color w:val="auto"/>
          <w:sz w:val="24"/>
          <w:szCs w:val="24"/>
          <w:highlight w:val="none"/>
        </w:rPr>
      </w:pPr>
      <w:r>
        <w:rPr>
          <w:rFonts w:hint="eastAsia" w:ascii="Times New Roman"/>
          <w:color w:val="auto"/>
          <w:sz w:val="24"/>
          <w:szCs w:val="24"/>
          <w:highlight w:val="none"/>
        </w:rPr>
        <w:t>编号：</w:t>
      </w:r>
      <w:r>
        <w:rPr>
          <w:rFonts w:hint="eastAsia" w:ascii="Times New Roman"/>
          <w:color w:val="auto"/>
          <w:sz w:val="24"/>
          <w:szCs w:val="24"/>
          <w:highlight w:val="none"/>
          <w:u w:val="single"/>
        </w:rPr>
        <w:t xml:space="preserve"> </w:t>
      </w:r>
      <w:r>
        <w:rPr>
          <w:rFonts w:ascii="Times New Roman"/>
          <w:color w:val="auto"/>
          <w:sz w:val="24"/>
          <w:szCs w:val="24"/>
          <w:highlight w:val="none"/>
          <w:u w:val="single"/>
        </w:rPr>
        <w:t xml:space="preserve">          </w:t>
      </w:r>
    </w:p>
    <w:p w14:paraId="5434F8A3">
      <w:pPr>
        <w:spacing w:line="360" w:lineRule="auto"/>
        <w:rPr>
          <w:rFonts w:ascii="Times New Roman"/>
          <w:color w:val="auto"/>
          <w:sz w:val="24"/>
          <w:szCs w:val="24"/>
          <w:highlight w:val="none"/>
        </w:rPr>
      </w:pPr>
    </w:p>
    <w:p w14:paraId="651A2E71">
      <w:pPr>
        <w:spacing w:line="360" w:lineRule="auto"/>
        <w:rPr>
          <w:rFonts w:cs="宋体"/>
          <w:color w:val="auto"/>
          <w:sz w:val="24"/>
          <w:szCs w:val="24"/>
          <w:highlight w:val="none"/>
        </w:rPr>
      </w:pPr>
      <w:r>
        <w:rPr>
          <w:rFonts w:hint="eastAsia" w:cs="宋体"/>
          <w:color w:val="auto"/>
          <w:sz w:val="24"/>
          <w:szCs w:val="24"/>
          <w:highlight w:val="none"/>
          <w:u w:val="single"/>
        </w:rPr>
        <w:t xml:space="preserve">              </w:t>
      </w:r>
      <w:r>
        <w:rPr>
          <w:rFonts w:hint="eastAsia" w:cs="宋体"/>
          <w:color w:val="auto"/>
          <w:sz w:val="24"/>
          <w:szCs w:val="24"/>
          <w:highlight w:val="none"/>
        </w:rPr>
        <w:t xml:space="preserve">（受益人名称）： </w:t>
      </w:r>
    </w:p>
    <w:p w14:paraId="750EE979">
      <w:pPr>
        <w:spacing w:line="360" w:lineRule="auto"/>
        <w:ind w:firstLine="480" w:firstLineChars="200"/>
        <w:rPr>
          <w:rFonts w:cs="宋体"/>
          <w:color w:val="auto"/>
          <w:sz w:val="24"/>
          <w:szCs w:val="24"/>
          <w:highlight w:val="none"/>
        </w:rPr>
      </w:pPr>
      <w:r>
        <w:rPr>
          <w:rFonts w:hint="eastAsia" w:cs="宋体"/>
          <w:color w:val="auto"/>
          <w:sz w:val="24"/>
          <w:szCs w:val="24"/>
          <w:highlight w:val="none"/>
        </w:rPr>
        <w:t>鉴于</w:t>
      </w:r>
      <w:r>
        <w:rPr>
          <w:rFonts w:hint="eastAsia" w:cs="宋体"/>
          <w:color w:val="auto"/>
          <w:sz w:val="24"/>
          <w:szCs w:val="24"/>
          <w:highlight w:val="none"/>
          <w:u w:val="single"/>
        </w:rPr>
        <w:t xml:space="preserve">        </w:t>
      </w:r>
      <w:r>
        <w:rPr>
          <w:rFonts w:hint="eastAsia" w:cs="宋体"/>
          <w:color w:val="auto"/>
          <w:sz w:val="24"/>
          <w:szCs w:val="24"/>
          <w:highlight w:val="none"/>
        </w:rPr>
        <w:t>（以下简称“受益人”）与</w:t>
      </w:r>
      <w:r>
        <w:rPr>
          <w:rFonts w:hint="eastAsia" w:cs="宋体"/>
          <w:color w:val="auto"/>
          <w:sz w:val="24"/>
          <w:szCs w:val="24"/>
          <w:highlight w:val="none"/>
          <w:u w:val="single"/>
        </w:rPr>
        <w:t xml:space="preserve">         </w:t>
      </w:r>
      <w:r>
        <w:rPr>
          <w:rFonts w:hint="eastAsia" w:cs="宋体"/>
          <w:color w:val="auto"/>
          <w:sz w:val="24"/>
          <w:szCs w:val="24"/>
          <w:highlight w:val="none"/>
        </w:rPr>
        <w:t>（以下简称“申请人”）于</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日就</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（项目编号）的</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（项目名称）</w:t>
      </w:r>
      <w:r>
        <w:rPr>
          <w:rFonts w:hint="eastAsia" w:cs="宋体"/>
          <w:color w:val="auto"/>
          <w:sz w:val="24"/>
          <w:szCs w:val="24"/>
          <w:highlight w:val="none"/>
        </w:rPr>
        <w:t>有关事项协商一致共同签订</w:t>
      </w:r>
      <w:r>
        <w:rPr>
          <w:rFonts w:hint="eastAsia" w:cs="宋体"/>
          <w:color w:val="auto"/>
          <w:sz w:val="24"/>
          <w:szCs w:val="24"/>
          <w:highlight w:val="none"/>
          <w:u w:val="single"/>
        </w:rPr>
        <w:t>《        》</w:t>
      </w:r>
      <w:r>
        <w:rPr>
          <w:rFonts w:hint="eastAsia" w:cs="宋体"/>
          <w:color w:val="auto"/>
          <w:sz w:val="24"/>
          <w:szCs w:val="24"/>
          <w:highlight w:val="none"/>
        </w:rPr>
        <w:t>（以下简称“基础合同”），开立人根据基础合同了解到申请人为基础合同项下之</w:t>
      </w:r>
      <w:r>
        <w:rPr>
          <w:rFonts w:hint="eastAsia" w:cs="宋体"/>
          <w:color w:val="auto"/>
          <w:sz w:val="24"/>
          <w:szCs w:val="24"/>
          <w:highlight w:val="none"/>
          <w:lang w:eastAsia="zh-CN"/>
        </w:rPr>
        <w:t>乙方</w:t>
      </w:r>
      <w:r>
        <w:rPr>
          <w:rFonts w:hint="eastAsia" w:cs="宋体"/>
          <w:color w:val="auto"/>
          <w:sz w:val="24"/>
          <w:szCs w:val="24"/>
          <w:highlight w:val="none"/>
        </w:rPr>
        <w:t>，受益人为基础合同项下之</w:t>
      </w:r>
      <w:r>
        <w:rPr>
          <w:rFonts w:hint="eastAsia" w:cs="宋体"/>
          <w:color w:val="auto"/>
          <w:sz w:val="24"/>
          <w:szCs w:val="24"/>
          <w:highlight w:val="none"/>
          <w:lang w:eastAsia="zh-CN"/>
        </w:rPr>
        <w:t>甲方</w:t>
      </w:r>
      <w:r>
        <w:rPr>
          <w:rFonts w:hint="eastAsia" w:cs="宋体"/>
          <w:color w:val="auto"/>
          <w:sz w:val="24"/>
          <w:szCs w:val="24"/>
          <w:highlight w:val="none"/>
        </w:rPr>
        <w:t xml:space="preserve">，基于申请人的请求，开立人同意就申请人履行与受益人签订的基础合同项下的义务，向受益人提供不可撤销、不可转让的保函（以下简称“本保函”）。 </w:t>
      </w:r>
    </w:p>
    <w:p w14:paraId="58E9B231">
      <w:pPr>
        <w:spacing w:line="360" w:lineRule="auto"/>
        <w:ind w:firstLine="480" w:firstLineChars="200"/>
        <w:rPr>
          <w:rFonts w:cs="宋体"/>
          <w:color w:val="auto"/>
          <w:sz w:val="24"/>
          <w:szCs w:val="24"/>
          <w:highlight w:val="none"/>
        </w:rPr>
      </w:pPr>
      <w:r>
        <w:rPr>
          <w:rFonts w:hint="eastAsia" w:cs="宋体"/>
          <w:color w:val="auto"/>
          <w:sz w:val="24"/>
          <w:szCs w:val="24"/>
          <w:highlight w:val="none"/>
        </w:rPr>
        <w:t>一、本保函担保范围：</w:t>
      </w:r>
      <w:r>
        <w:rPr>
          <w:rFonts w:hint="eastAsia" w:cs="宋体"/>
          <w:color w:val="auto"/>
          <w:sz w:val="24"/>
          <w:szCs w:val="24"/>
          <w:highlight w:val="none"/>
          <w:lang w:eastAsia="zh-CN"/>
        </w:rPr>
        <w:t>乙方</w:t>
      </w:r>
      <w:r>
        <w:rPr>
          <w:rFonts w:hint="eastAsia" w:cs="宋体"/>
          <w:color w:val="auto"/>
          <w:sz w:val="24"/>
          <w:szCs w:val="24"/>
          <w:highlight w:val="none"/>
        </w:rPr>
        <w:t>未按照基础合同的约定履行义务，应当向受益人承担的违约责任和赔偿因此造成的损失、利息、律师费、诉讼费用等实现债权的费用。</w:t>
      </w:r>
    </w:p>
    <w:p w14:paraId="07535532">
      <w:pPr>
        <w:spacing w:line="360" w:lineRule="auto"/>
        <w:ind w:firstLine="480" w:firstLineChars="200"/>
        <w:rPr>
          <w:rFonts w:cs="宋体"/>
          <w:color w:val="auto"/>
          <w:sz w:val="24"/>
          <w:szCs w:val="24"/>
          <w:highlight w:val="none"/>
        </w:rPr>
      </w:pPr>
      <w:r>
        <w:rPr>
          <w:rFonts w:hint="eastAsia" w:cs="宋体"/>
          <w:color w:val="auto"/>
          <w:sz w:val="24"/>
          <w:szCs w:val="24"/>
          <w:highlight w:val="none"/>
        </w:rPr>
        <w:t>二、本保函担保金额最高不超过人民币（大写）</w:t>
      </w:r>
      <w:r>
        <w:rPr>
          <w:rFonts w:hint="eastAsia" w:cs="宋体"/>
          <w:color w:val="auto"/>
          <w:sz w:val="24"/>
          <w:szCs w:val="24"/>
          <w:highlight w:val="none"/>
          <w:u w:val="single"/>
        </w:rPr>
        <w:t xml:space="preserve">          </w:t>
      </w:r>
      <w:r>
        <w:rPr>
          <w:rFonts w:hint="eastAsia" w:cs="宋体"/>
          <w:color w:val="auto"/>
          <w:sz w:val="24"/>
          <w:szCs w:val="24"/>
          <w:highlight w:val="none"/>
        </w:rPr>
        <w:t>元（¥</w:t>
      </w:r>
      <w:r>
        <w:rPr>
          <w:rFonts w:hint="eastAsia" w:cs="宋体"/>
          <w:color w:val="auto"/>
          <w:sz w:val="24"/>
          <w:szCs w:val="24"/>
          <w:highlight w:val="none"/>
          <w:u w:val="single"/>
        </w:rPr>
        <w:t xml:space="preserve">       </w:t>
      </w:r>
      <w:r>
        <w:rPr>
          <w:rFonts w:hint="eastAsia" w:cs="宋体"/>
          <w:color w:val="auto"/>
          <w:sz w:val="24"/>
          <w:szCs w:val="24"/>
          <w:highlight w:val="none"/>
        </w:rPr>
        <w:t xml:space="preserve">）。 </w:t>
      </w:r>
    </w:p>
    <w:p w14:paraId="2A6155AE">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三、本保函有效期自开立之日起至基础合同约定的缺陷责任期满之日止。 </w:t>
      </w:r>
    </w:p>
    <w:p w14:paraId="31D609CD">
      <w:pPr>
        <w:spacing w:line="360" w:lineRule="auto"/>
        <w:ind w:firstLine="480"/>
        <w:rPr>
          <w:rFonts w:cs="宋体"/>
          <w:color w:val="auto"/>
          <w:sz w:val="24"/>
          <w:szCs w:val="24"/>
          <w:highlight w:val="none"/>
        </w:rPr>
      </w:pPr>
      <w:bookmarkStart w:id="640" w:name="_Hlk40302764"/>
      <w:r>
        <w:rPr>
          <w:rFonts w:hint="eastAsia" w:cs="宋体"/>
          <w:color w:val="auto"/>
          <w:sz w:val="24"/>
          <w:szCs w:val="24"/>
          <w:highlight w:val="none"/>
        </w:rPr>
        <w:t>四、开立人承诺，在收到受益人发来的书面付款通知后的七日内无条件支付，前述书面付款通知即为付款要求之单据，且应满足以下要求：</w:t>
      </w:r>
    </w:p>
    <w:bookmarkEnd w:id="640"/>
    <w:p w14:paraId="779C0943">
      <w:pPr>
        <w:spacing w:line="360" w:lineRule="auto"/>
        <w:ind w:firstLine="480" w:firstLineChars="200"/>
        <w:rPr>
          <w:rFonts w:cs="宋体"/>
          <w:color w:val="auto"/>
          <w:sz w:val="24"/>
          <w:szCs w:val="24"/>
          <w:highlight w:val="none"/>
        </w:rPr>
      </w:pPr>
      <w:r>
        <w:rPr>
          <w:rFonts w:hint="eastAsia" w:cs="宋体"/>
          <w:color w:val="auto"/>
          <w:sz w:val="24"/>
          <w:szCs w:val="24"/>
          <w:highlight w:val="none"/>
        </w:rPr>
        <w:t>（1）付款通知到达的日期在本保函的有效期内；</w:t>
      </w:r>
    </w:p>
    <w:p w14:paraId="6884EC2E">
      <w:pPr>
        <w:spacing w:line="360" w:lineRule="auto"/>
        <w:ind w:firstLine="480" w:firstLineChars="200"/>
        <w:rPr>
          <w:rFonts w:cs="宋体"/>
          <w:color w:val="auto"/>
          <w:sz w:val="24"/>
          <w:szCs w:val="24"/>
          <w:highlight w:val="none"/>
        </w:rPr>
      </w:pPr>
      <w:r>
        <w:rPr>
          <w:rFonts w:hint="eastAsia" w:cs="宋体"/>
          <w:color w:val="auto"/>
          <w:sz w:val="24"/>
          <w:szCs w:val="24"/>
          <w:highlight w:val="none"/>
        </w:rPr>
        <w:t>（2）载明要求支付的金额；</w:t>
      </w:r>
    </w:p>
    <w:p w14:paraId="4064DA4F">
      <w:pPr>
        <w:spacing w:line="360" w:lineRule="auto"/>
        <w:ind w:firstLine="480" w:firstLineChars="200"/>
        <w:rPr>
          <w:rFonts w:cs="宋体"/>
          <w:color w:val="auto"/>
          <w:sz w:val="24"/>
          <w:szCs w:val="24"/>
          <w:highlight w:val="none"/>
        </w:rPr>
      </w:pPr>
      <w:r>
        <w:rPr>
          <w:rFonts w:hint="eastAsia" w:cs="宋体"/>
          <w:color w:val="auto"/>
          <w:sz w:val="24"/>
          <w:szCs w:val="24"/>
          <w:highlight w:val="none"/>
        </w:rPr>
        <w:t>（3）载明申请人违反合同义务的条款和内容；</w:t>
      </w:r>
    </w:p>
    <w:p w14:paraId="01938A4A">
      <w:pPr>
        <w:spacing w:line="360" w:lineRule="auto"/>
        <w:ind w:firstLine="480" w:firstLineChars="200"/>
        <w:rPr>
          <w:rFonts w:cs="宋体"/>
          <w:color w:val="auto"/>
          <w:sz w:val="24"/>
          <w:szCs w:val="24"/>
          <w:highlight w:val="none"/>
        </w:rPr>
      </w:pPr>
      <w:r>
        <w:rPr>
          <w:rFonts w:hint="eastAsia" w:cs="宋体"/>
          <w:color w:val="auto"/>
          <w:sz w:val="24"/>
          <w:szCs w:val="24"/>
          <w:highlight w:val="none"/>
        </w:rPr>
        <w:t>（4）声明不存在合同文件约定或我国法律规定免除申请人或开立人支付责任的情形；</w:t>
      </w:r>
    </w:p>
    <w:p w14:paraId="62B19B57">
      <w:pPr>
        <w:spacing w:line="360" w:lineRule="auto"/>
        <w:ind w:firstLine="480" w:firstLineChars="200"/>
        <w:rPr>
          <w:rFonts w:cs="宋体"/>
          <w:color w:val="auto"/>
          <w:sz w:val="24"/>
          <w:szCs w:val="24"/>
          <w:highlight w:val="none"/>
        </w:rPr>
      </w:pPr>
      <w:r>
        <w:rPr>
          <w:rFonts w:hint="eastAsia" w:cs="宋体"/>
          <w:color w:val="auto"/>
          <w:sz w:val="24"/>
          <w:szCs w:val="24"/>
          <w:highlight w:val="none"/>
        </w:rPr>
        <w:t>（5）付款通知应在本保函有效期内到达的地址是：</w:t>
      </w:r>
      <w:r>
        <w:rPr>
          <w:rFonts w:hint="eastAsia" w:cs="宋体"/>
          <w:color w:val="auto"/>
          <w:sz w:val="24"/>
          <w:szCs w:val="24"/>
          <w:highlight w:val="none"/>
          <w:u w:val="single"/>
        </w:rPr>
        <w:t xml:space="preserve">             </w:t>
      </w:r>
      <w:r>
        <w:rPr>
          <w:rFonts w:hint="eastAsia" w:cs="宋体"/>
          <w:color w:val="auto"/>
          <w:sz w:val="24"/>
          <w:szCs w:val="24"/>
          <w:highlight w:val="none"/>
        </w:rPr>
        <w:t>。</w:t>
      </w:r>
    </w:p>
    <w:p w14:paraId="3AF249FB">
      <w:pPr>
        <w:spacing w:line="360" w:lineRule="auto"/>
        <w:ind w:firstLine="480" w:firstLineChars="200"/>
        <w:rPr>
          <w:rFonts w:cs="宋体"/>
          <w:color w:val="auto"/>
          <w:sz w:val="24"/>
          <w:szCs w:val="24"/>
          <w:highlight w:val="none"/>
        </w:rPr>
      </w:pPr>
      <w:bookmarkStart w:id="641" w:name="_Hlk40303486"/>
      <w:r>
        <w:rPr>
          <w:rFonts w:hint="eastAsia" w:cs="宋体"/>
          <w:color w:val="auto"/>
          <w:sz w:val="24"/>
          <w:szCs w:val="24"/>
          <w:highlight w:val="none"/>
        </w:rPr>
        <w:t>受益人发出的书面付款通知应由其法定代表人（负责人）或授权代理人签字并加盖公章。</w:t>
      </w:r>
      <w:bookmarkEnd w:id="641"/>
    </w:p>
    <w:p w14:paraId="336627AF">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五、本保函项下的权利不得转让，不得设定担保。受益人未经我方书面同意转 让本保函或其项下任何权利，对我方不发生法律效力。 </w:t>
      </w:r>
    </w:p>
    <w:p w14:paraId="09AB1BC6">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六、与本保函有关的基础合同不成立、不生效、无效、被撤销、被解除，不影响本保函的独立有效。 </w:t>
      </w:r>
    </w:p>
    <w:p w14:paraId="181492C7">
      <w:pPr>
        <w:spacing w:line="360" w:lineRule="auto"/>
        <w:ind w:firstLine="480" w:firstLineChars="200"/>
        <w:rPr>
          <w:rFonts w:cs="宋体"/>
          <w:color w:val="auto"/>
          <w:sz w:val="24"/>
          <w:szCs w:val="24"/>
          <w:highlight w:val="none"/>
        </w:rPr>
      </w:pPr>
      <w:bookmarkStart w:id="642" w:name="_Hlk40303383"/>
      <w:bookmarkStart w:id="643" w:name="_Hlk40354981"/>
      <w:r>
        <w:rPr>
          <w:rFonts w:hint="eastAsia" w:cs="宋体"/>
          <w:color w:val="auto"/>
          <w:sz w:val="24"/>
          <w:szCs w:val="24"/>
          <w:highlight w:val="none"/>
        </w:rPr>
        <w:t xml:space="preserve">七、本保函项下的义务和责任均在保函有效期到期后自动消灭。 </w:t>
      </w:r>
    </w:p>
    <w:p w14:paraId="6F3A7379">
      <w:pPr>
        <w:spacing w:line="360" w:lineRule="auto"/>
        <w:ind w:firstLine="480" w:firstLineChars="200"/>
        <w:rPr>
          <w:rFonts w:cs="宋体"/>
          <w:color w:val="auto"/>
          <w:sz w:val="24"/>
          <w:szCs w:val="24"/>
          <w:highlight w:val="none"/>
        </w:rPr>
      </w:pPr>
      <w:r>
        <w:rPr>
          <w:rFonts w:hint="eastAsia" w:cs="宋体"/>
          <w:color w:val="auto"/>
          <w:sz w:val="24"/>
          <w:szCs w:val="24"/>
          <w:highlight w:val="none"/>
        </w:rPr>
        <w:t>八、本保函适用的法律为中华人民共和国法律，因本保函产生的纠纷案件，</w:t>
      </w:r>
      <w:bookmarkEnd w:id="642"/>
      <w:r>
        <w:rPr>
          <w:rFonts w:hint="eastAsia" w:cs="宋体"/>
          <w:color w:val="auto"/>
          <w:sz w:val="24"/>
          <w:szCs w:val="24"/>
          <w:highlight w:val="none"/>
        </w:rPr>
        <w:t xml:space="preserve">由受益人所在地人民法院管辖。 </w:t>
      </w:r>
    </w:p>
    <w:bookmarkEnd w:id="643"/>
    <w:p w14:paraId="6148AEE9">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九、本保函自我方法定代表人或授权代表签字并加盖公章之日起生效。 </w:t>
      </w:r>
    </w:p>
    <w:p w14:paraId="3047D98C">
      <w:pPr>
        <w:spacing w:line="360" w:lineRule="auto"/>
        <w:ind w:firstLine="480" w:firstLineChars="200"/>
        <w:rPr>
          <w:rFonts w:cs="宋体"/>
          <w:color w:val="auto"/>
          <w:sz w:val="24"/>
          <w:szCs w:val="24"/>
          <w:highlight w:val="none"/>
        </w:rPr>
      </w:pPr>
    </w:p>
    <w:p w14:paraId="4376B3D1">
      <w:pPr>
        <w:spacing w:line="360" w:lineRule="auto"/>
        <w:ind w:firstLine="480" w:firstLineChars="200"/>
        <w:rPr>
          <w:rFonts w:cs="宋体"/>
          <w:color w:val="auto"/>
          <w:sz w:val="24"/>
          <w:szCs w:val="24"/>
          <w:highlight w:val="none"/>
        </w:rPr>
      </w:pPr>
    </w:p>
    <w:p w14:paraId="2028960A">
      <w:pPr>
        <w:spacing w:line="360" w:lineRule="auto"/>
        <w:ind w:firstLine="480" w:firstLineChars="200"/>
        <w:rPr>
          <w:rFonts w:cs="宋体"/>
          <w:color w:val="auto"/>
          <w:sz w:val="24"/>
          <w:szCs w:val="24"/>
          <w:highlight w:val="none"/>
        </w:rPr>
      </w:pPr>
    </w:p>
    <w:p w14:paraId="3D82363C">
      <w:pPr>
        <w:spacing w:line="360" w:lineRule="auto"/>
        <w:ind w:firstLine="480" w:firstLineChars="200"/>
        <w:rPr>
          <w:rFonts w:cs="宋体"/>
          <w:color w:val="auto"/>
          <w:sz w:val="24"/>
          <w:szCs w:val="24"/>
          <w:highlight w:val="none"/>
        </w:rPr>
      </w:pPr>
      <w:r>
        <w:rPr>
          <w:rFonts w:hint="eastAsia" w:cs="宋体"/>
          <w:color w:val="auto"/>
          <w:sz w:val="24"/>
          <w:szCs w:val="24"/>
          <w:highlight w:val="none"/>
        </w:rPr>
        <w:t>开 立 人：</w:t>
      </w:r>
      <w:r>
        <w:rPr>
          <w:rFonts w:hint="eastAsia" w:cs="宋体"/>
          <w:color w:val="auto"/>
          <w:sz w:val="24"/>
          <w:szCs w:val="24"/>
          <w:highlight w:val="none"/>
          <w:u w:val="single"/>
        </w:rPr>
        <w:t xml:space="preserve">                              </w:t>
      </w:r>
      <w:r>
        <w:rPr>
          <w:rFonts w:hint="eastAsia" w:cs="宋体"/>
          <w:color w:val="auto"/>
          <w:sz w:val="24"/>
          <w:szCs w:val="24"/>
          <w:highlight w:val="none"/>
        </w:rPr>
        <w:t xml:space="preserve">（公章） </w:t>
      </w:r>
    </w:p>
    <w:p w14:paraId="61224A5C">
      <w:pPr>
        <w:spacing w:line="360" w:lineRule="auto"/>
        <w:ind w:firstLine="480" w:firstLineChars="200"/>
        <w:rPr>
          <w:rFonts w:cs="宋体"/>
          <w:color w:val="auto"/>
          <w:sz w:val="24"/>
          <w:szCs w:val="24"/>
          <w:highlight w:val="none"/>
        </w:rPr>
      </w:pPr>
      <w:r>
        <w:rPr>
          <w:rFonts w:hint="eastAsia" w:cs="宋体"/>
          <w:color w:val="auto"/>
          <w:sz w:val="24"/>
          <w:szCs w:val="24"/>
          <w:highlight w:val="none"/>
        </w:rPr>
        <w:t>法定代表人（或授权代表）：</w:t>
      </w:r>
      <w:r>
        <w:rPr>
          <w:rFonts w:hint="eastAsia" w:cs="宋体"/>
          <w:color w:val="auto"/>
          <w:sz w:val="24"/>
          <w:szCs w:val="24"/>
          <w:highlight w:val="none"/>
          <w:u w:val="single"/>
        </w:rPr>
        <w:t xml:space="preserve">               </w:t>
      </w:r>
      <w:r>
        <w:rPr>
          <w:rFonts w:hint="eastAsia" w:cs="宋体"/>
          <w:color w:val="auto"/>
          <w:sz w:val="24"/>
          <w:szCs w:val="24"/>
          <w:highlight w:val="none"/>
        </w:rPr>
        <w:t xml:space="preserve">（签字） </w:t>
      </w:r>
    </w:p>
    <w:p w14:paraId="0F44C666">
      <w:pPr>
        <w:spacing w:line="360" w:lineRule="auto"/>
        <w:ind w:firstLine="480" w:firstLineChars="200"/>
        <w:rPr>
          <w:rFonts w:cs="宋体"/>
          <w:color w:val="auto"/>
          <w:sz w:val="24"/>
          <w:szCs w:val="24"/>
          <w:highlight w:val="none"/>
        </w:rPr>
      </w:pPr>
      <w:r>
        <w:rPr>
          <w:rFonts w:hint="eastAsia" w:cs="宋体"/>
          <w:color w:val="auto"/>
          <w:sz w:val="24"/>
          <w:szCs w:val="24"/>
          <w:highlight w:val="none"/>
        </w:rPr>
        <w:t>地    址：</w:t>
      </w:r>
      <w:r>
        <w:rPr>
          <w:rFonts w:hint="eastAsia" w:cs="宋体"/>
          <w:color w:val="auto"/>
          <w:sz w:val="24"/>
          <w:szCs w:val="24"/>
          <w:highlight w:val="none"/>
          <w:u w:val="single"/>
        </w:rPr>
        <w:t xml:space="preserve">                                       </w:t>
      </w:r>
    </w:p>
    <w:p w14:paraId="1401CEFA">
      <w:pPr>
        <w:spacing w:line="360" w:lineRule="auto"/>
        <w:ind w:firstLine="480" w:firstLineChars="200"/>
        <w:rPr>
          <w:rFonts w:cs="宋体"/>
          <w:color w:val="auto"/>
          <w:sz w:val="24"/>
          <w:szCs w:val="24"/>
          <w:highlight w:val="none"/>
        </w:rPr>
      </w:pPr>
      <w:r>
        <w:rPr>
          <w:rFonts w:hint="eastAsia" w:cs="宋体"/>
          <w:color w:val="auto"/>
          <w:sz w:val="24"/>
          <w:szCs w:val="24"/>
          <w:highlight w:val="none"/>
        </w:rPr>
        <w:t>邮政编码：</w:t>
      </w:r>
      <w:r>
        <w:rPr>
          <w:rFonts w:hint="eastAsia" w:cs="宋体"/>
          <w:color w:val="auto"/>
          <w:sz w:val="24"/>
          <w:szCs w:val="24"/>
          <w:highlight w:val="none"/>
          <w:u w:val="single"/>
        </w:rPr>
        <w:t xml:space="preserve">                 </w:t>
      </w:r>
    </w:p>
    <w:p w14:paraId="1A76A684">
      <w:pPr>
        <w:spacing w:line="360" w:lineRule="auto"/>
        <w:ind w:firstLine="480" w:firstLineChars="200"/>
        <w:rPr>
          <w:rFonts w:cs="宋体"/>
          <w:color w:val="auto"/>
          <w:sz w:val="24"/>
          <w:szCs w:val="24"/>
          <w:highlight w:val="none"/>
        </w:rPr>
      </w:pPr>
      <w:r>
        <w:rPr>
          <w:rFonts w:hint="eastAsia" w:cs="宋体"/>
          <w:color w:val="auto"/>
          <w:sz w:val="24"/>
          <w:szCs w:val="24"/>
          <w:highlight w:val="none"/>
        </w:rPr>
        <w:t>电    话：</w:t>
      </w:r>
      <w:r>
        <w:rPr>
          <w:rFonts w:hint="eastAsia" w:cs="宋体"/>
          <w:color w:val="auto"/>
          <w:sz w:val="24"/>
          <w:szCs w:val="24"/>
          <w:highlight w:val="none"/>
          <w:u w:val="single"/>
        </w:rPr>
        <w:t xml:space="preserve">                 </w:t>
      </w:r>
    </w:p>
    <w:p w14:paraId="58E4A570">
      <w:pPr>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传    真：</w:t>
      </w:r>
      <w:r>
        <w:rPr>
          <w:rFonts w:hint="eastAsia" w:cs="宋体"/>
          <w:color w:val="auto"/>
          <w:sz w:val="24"/>
          <w:szCs w:val="24"/>
          <w:highlight w:val="none"/>
          <w:u w:val="single"/>
        </w:rPr>
        <w:t xml:space="preserve">                 </w:t>
      </w:r>
    </w:p>
    <w:p w14:paraId="13152C5F">
      <w:pPr>
        <w:spacing w:line="360" w:lineRule="auto"/>
        <w:ind w:left="1432" w:leftChars="200" w:hanging="1032" w:hangingChars="430"/>
        <w:rPr>
          <w:rFonts w:cs="宋体"/>
          <w:color w:val="auto"/>
          <w:sz w:val="24"/>
          <w:szCs w:val="24"/>
          <w:highlight w:val="none"/>
        </w:rPr>
      </w:pPr>
      <w:r>
        <w:rPr>
          <w:rFonts w:hint="eastAsia" w:cs="宋体"/>
          <w:color w:val="auto"/>
          <w:sz w:val="24"/>
          <w:szCs w:val="24"/>
          <w:highlight w:val="none"/>
        </w:rPr>
        <w:t>开立时间：</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w:t>
      </w:r>
    </w:p>
    <w:p w14:paraId="04BD18D3">
      <w:pPr>
        <w:spacing w:before="312" w:beforeLines="100" w:after="312" w:afterLines="100"/>
        <w:outlineLvl w:val="2"/>
        <w:rPr>
          <w:rFonts w:hint="eastAsia" w:ascii="Times New Roman" w:eastAsia="黑体"/>
          <w:color w:val="auto"/>
          <w:sz w:val="24"/>
          <w:szCs w:val="24"/>
          <w:highlight w:val="none"/>
          <w:lang w:val="en-US" w:eastAsia="zh-CN"/>
        </w:rPr>
      </w:pPr>
      <w:r>
        <w:rPr>
          <w:rFonts w:ascii="Times New Roman" w:eastAsia="黑体"/>
          <w:bCs/>
          <w:color w:val="auto"/>
          <w:sz w:val="24"/>
          <w:szCs w:val="24"/>
          <w:highlight w:val="none"/>
        </w:rPr>
        <w:br w:type="page"/>
      </w:r>
      <w:bookmarkStart w:id="644" w:name="_Toc128950245"/>
      <w:bookmarkStart w:id="645" w:name="_Toc296891060"/>
      <w:bookmarkStart w:id="646" w:name="_Toc296347231"/>
      <w:bookmarkStart w:id="647" w:name="_Toc267261702"/>
      <w:bookmarkStart w:id="648" w:name="_Toc296503232"/>
      <w:bookmarkStart w:id="649" w:name="_Toc296346733"/>
      <w:bookmarkStart w:id="650" w:name="_Toc296944571"/>
      <w:bookmarkStart w:id="651" w:name="_Toc296891272"/>
      <w:r>
        <w:rPr>
          <w:rFonts w:hint="eastAsia" w:ascii="Times New Roman" w:eastAsia="黑体"/>
          <w:color w:val="auto"/>
          <w:sz w:val="24"/>
          <w:szCs w:val="24"/>
          <w:highlight w:val="none"/>
        </w:rPr>
        <w:t>附件</w:t>
      </w:r>
      <w:r>
        <w:rPr>
          <w:rFonts w:hint="eastAsia" w:ascii="Times New Roman" w:eastAsia="黑体"/>
          <w:color w:val="auto"/>
          <w:sz w:val="24"/>
          <w:szCs w:val="24"/>
          <w:highlight w:val="none"/>
          <w:lang w:val="en-US" w:eastAsia="zh-CN"/>
        </w:rPr>
        <w:t>7</w:t>
      </w:r>
      <w:r>
        <w:rPr>
          <w:rFonts w:hint="eastAsia" w:ascii="Times New Roman" w:eastAsia="黑体"/>
          <w:color w:val="auto"/>
          <w:sz w:val="24"/>
          <w:szCs w:val="24"/>
          <w:highlight w:val="none"/>
        </w:rPr>
        <w:t>：预付款担保</w:t>
      </w:r>
      <w:bookmarkEnd w:id="644"/>
      <w:r>
        <w:rPr>
          <w:rFonts w:hint="eastAsia" w:ascii="Times New Roman" w:eastAsia="黑体"/>
          <w:color w:val="auto"/>
          <w:sz w:val="24"/>
          <w:szCs w:val="24"/>
          <w:highlight w:val="none"/>
          <w:lang w:val="en-US" w:eastAsia="zh-CN"/>
        </w:rPr>
        <w:t>格式</w:t>
      </w:r>
    </w:p>
    <w:bookmarkEnd w:id="645"/>
    <w:bookmarkEnd w:id="646"/>
    <w:bookmarkEnd w:id="647"/>
    <w:bookmarkEnd w:id="648"/>
    <w:bookmarkEnd w:id="649"/>
    <w:bookmarkEnd w:id="650"/>
    <w:bookmarkEnd w:id="651"/>
    <w:p w14:paraId="25F32637">
      <w:pPr>
        <w:spacing w:line="360" w:lineRule="auto"/>
        <w:jc w:val="center"/>
        <w:rPr>
          <w:rFonts w:cs="宋体"/>
          <w:b/>
          <w:bCs/>
          <w:color w:val="auto"/>
          <w:sz w:val="24"/>
          <w:szCs w:val="24"/>
          <w:highlight w:val="none"/>
        </w:rPr>
      </w:pPr>
      <w:r>
        <w:rPr>
          <w:rFonts w:hint="eastAsia" w:cs="宋体"/>
          <w:b/>
          <w:bCs/>
          <w:color w:val="auto"/>
          <w:sz w:val="24"/>
          <w:szCs w:val="24"/>
          <w:highlight w:val="none"/>
        </w:rPr>
        <w:t>预付款保函示范文本</w:t>
      </w:r>
    </w:p>
    <w:p w14:paraId="794B9EC3">
      <w:pPr>
        <w:wordWrap w:val="0"/>
        <w:spacing w:line="360" w:lineRule="auto"/>
        <w:jc w:val="right"/>
        <w:rPr>
          <w:rFonts w:ascii="Times New Roman"/>
          <w:color w:val="auto"/>
          <w:sz w:val="24"/>
          <w:szCs w:val="24"/>
          <w:highlight w:val="none"/>
        </w:rPr>
      </w:pPr>
      <w:r>
        <w:rPr>
          <w:rFonts w:hint="eastAsia" w:ascii="Times New Roman"/>
          <w:color w:val="auto"/>
          <w:sz w:val="24"/>
          <w:szCs w:val="24"/>
          <w:highlight w:val="none"/>
        </w:rPr>
        <w:t>编号：</w:t>
      </w:r>
      <w:r>
        <w:rPr>
          <w:rFonts w:hint="eastAsia" w:ascii="Times New Roman"/>
          <w:color w:val="auto"/>
          <w:sz w:val="24"/>
          <w:szCs w:val="24"/>
          <w:highlight w:val="none"/>
          <w:u w:val="single"/>
        </w:rPr>
        <w:t xml:space="preserve"> </w:t>
      </w:r>
      <w:r>
        <w:rPr>
          <w:rFonts w:ascii="Times New Roman"/>
          <w:color w:val="auto"/>
          <w:sz w:val="24"/>
          <w:szCs w:val="24"/>
          <w:highlight w:val="none"/>
          <w:u w:val="single"/>
        </w:rPr>
        <w:t xml:space="preserve">          </w:t>
      </w:r>
    </w:p>
    <w:p w14:paraId="32FB03D4">
      <w:pPr>
        <w:spacing w:line="360" w:lineRule="auto"/>
        <w:rPr>
          <w:rFonts w:ascii="Times New Roman"/>
          <w:color w:val="auto"/>
          <w:sz w:val="24"/>
          <w:szCs w:val="24"/>
          <w:highlight w:val="none"/>
        </w:rPr>
      </w:pPr>
    </w:p>
    <w:p w14:paraId="4BE452F4">
      <w:pPr>
        <w:spacing w:line="360" w:lineRule="auto"/>
        <w:rPr>
          <w:rFonts w:cs="宋体"/>
          <w:color w:val="auto"/>
          <w:sz w:val="24"/>
          <w:szCs w:val="24"/>
          <w:highlight w:val="none"/>
        </w:rPr>
      </w:pPr>
      <w:r>
        <w:rPr>
          <w:rFonts w:hint="eastAsia" w:cs="宋体"/>
          <w:color w:val="auto"/>
          <w:sz w:val="24"/>
          <w:szCs w:val="24"/>
          <w:highlight w:val="none"/>
          <w:u w:val="single"/>
        </w:rPr>
        <w:t xml:space="preserve">              </w:t>
      </w:r>
      <w:r>
        <w:rPr>
          <w:rFonts w:hint="eastAsia" w:cs="宋体"/>
          <w:color w:val="auto"/>
          <w:sz w:val="24"/>
          <w:szCs w:val="24"/>
          <w:highlight w:val="none"/>
        </w:rPr>
        <w:t xml:space="preserve">（受益人名称）： </w:t>
      </w:r>
    </w:p>
    <w:p w14:paraId="72C08DB9">
      <w:pPr>
        <w:spacing w:line="360" w:lineRule="auto"/>
        <w:ind w:firstLine="480" w:firstLineChars="200"/>
        <w:rPr>
          <w:rFonts w:cs="宋体"/>
          <w:color w:val="auto"/>
          <w:sz w:val="24"/>
          <w:szCs w:val="24"/>
          <w:highlight w:val="none"/>
        </w:rPr>
      </w:pPr>
      <w:r>
        <w:rPr>
          <w:rFonts w:hint="eastAsia" w:cs="宋体"/>
          <w:color w:val="auto"/>
          <w:sz w:val="24"/>
          <w:szCs w:val="24"/>
          <w:highlight w:val="none"/>
        </w:rPr>
        <w:t>鉴于</w:t>
      </w:r>
      <w:r>
        <w:rPr>
          <w:rFonts w:hint="eastAsia" w:cs="宋体"/>
          <w:color w:val="auto"/>
          <w:sz w:val="24"/>
          <w:szCs w:val="24"/>
          <w:highlight w:val="none"/>
          <w:u w:val="single"/>
        </w:rPr>
        <w:t xml:space="preserve">     </w:t>
      </w:r>
      <w:r>
        <w:rPr>
          <w:rFonts w:hint="eastAsia" w:cs="宋体"/>
          <w:color w:val="auto"/>
          <w:sz w:val="24"/>
          <w:szCs w:val="24"/>
          <w:highlight w:val="none"/>
        </w:rPr>
        <w:t>（以下简称“受益人”）与</w:t>
      </w:r>
      <w:r>
        <w:rPr>
          <w:rFonts w:hint="eastAsia" w:cs="宋体"/>
          <w:color w:val="auto"/>
          <w:sz w:val="24"/>
          <w:szCs w:val="24"/>
          <w:highlight w:val="none"/>
          <w:u w:val="single"/>
        </w:rPr>
        <w:t xml:space="preserve">     </w:t>
      </w:r>
      <w:r>
        <w:rPr>
          <w:rFonts w:hint="eastAsia" w:cs="宋体"/>
          <w:color w:val="auto"/>
          <w:sz w:val="24"/>
          <w:szCs w:val="24"/>
          <w:highlight w:val="none"/>
        </w:rPr>
        <w:t>（以下简称“申请人”）于</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日就</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（项目编号）的</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（项目名称）</w:t>
      </w:r>
      <w:r>
        <w:rPr>
          <w:rFonts w:hint="eastAsia" w:cs="宋体"/>
          <w:color w:val="auto"/>
          <w:sz w:val="24"/>
          <w:szCs w:val="24"/>
          <w:highlight w:val="none"/>
        </w:rPr>
        <w:t>有关事项协商一致共同签订</w:t>
      </w:r>
      <w:r>
        <w:rPr>
          <w:rFonts w:hint="eastAsia" w:cs="宋体"/>
          <w:color w:val="auto"/>
          <w:sz w:val="24"/>
          <w:szCs w:val="24"/>
          <w:highlight w:val="none"/>
          <w:u w:val="single"/>
        </w:rPr>
        <w:t>《        》</w:t>
      </w:r>
      <w:r>
        <w:rPr>
          <w:rFonts w:hint="eastAsia" w:cs="宋体"/>
          <w:color w:val="auto"/>
          <w:sz w:val="24"/>
          <w:szCs w:val="24"/>
          <w:highlight w:val="none"/>
        </w:rPr>
        <w:t>（以下简称“基础合同”），开立人根据主合同了解到申请人为主合同项下之</w:t>
      </w:r>
      <w:r>
        <w:rPr>
          <w:rFonts w:hint="eastAsia" w:cs="宋体"/>
          <w:color w:val="auto"/>
          <w:sz w:val="24"/>
          <w:szCs w:val="24"/>
          <w:highlight w:val="none"/>
          <w:lang w:eastAsia="zh-CN"/>
        </w:rPr>
        <w:t>乙方</w:t>
      </w:r>
      <w:r>
        <w:rPr>
          <w:rFonts w:hint="eastAsia" w:cs="宋体"/>
          <w:color w:val="auto"/>
          <w:sz w:val="24"/>
          <w:szCs w:val="24"/>
          <w:highlight w:val="none"/>
        </w:rPr>
        <w:t>，受益人为主合同项下之</w:t>
      </w:r>
      <w:r>
        <w:rPr>
          <w:rFonts w:hint="eastAsia" w:cs="宋体"/>
          <w:color w:val="auto"/>
          <w:sz w:val="24"/>
          <w:szCs w:val="24"/>
          <w:highlight w:val="none"/>
          <w:lang w:eastAsia="zh-CN"/>
        </w:rPr>
        <w:t>甲方</w:t>
      </w:r>
      <w:r>
        <w:rPr>
          <w:rFonts w:hint="eastAsia" w:cs="宋体"/>
          <w:color w:val="auto"/>
          <w:sz w:val="24"/>
          <w:szCs w:val="24"/>
          <w:highlight w:val="none"/>
        </w:rPr>
        <w:t xml:space="preserve">，基于申请人的请求，开立人同意就申请人按照合同约定正确和合理地为合同目的使用预付款，向受益人提供不可撤销、不可转让的保函（以下简称“本保函”）。 </w:t>
      </w:r>
    </w:p>
    <w:p w14:paraId="14221B65">
      <w:pPr>
        <w:spacing w:line="360" w:lineRule="auto"/>
        <w:ind w:firstLine="480" w:firstLineChars="200"/>
        <w:rPr>
          <w:rFonts w:cs="宋体"/>
          <w:color w:val="auto"/>
          <w:sz w:val="24"/>
          <w:szCs w:val="24"/>
          <w:highlight w:val="none"/>
        </w:rPr>
      </w:pPr>
      <w:r>
        <w:rPr>
          <w:rFonts w:hint="eastAsia" w:cs="宋体"/>
          <w:color w:val="auto"/>
          <w:sz w:val="24"/>
          <w:szCs w:val="24"/>
          <w:highlight w:val="none"/>
        </w:rPr>
        <w:t>一、本保函担保范围：申请人未按照合同约定正确和合理地为合同目的使用预付款，应当向受益人承担的违约责任和赔偿因此造成的损失、利息、律师费、诉讼费用等实现债权的费用。</w:t>
      </w:r>
    </w:p>
    <w:p w14:paraId="1E779036">
      <w:pPr>
        <w:spacing w:line="360" w:lineRule="auto"/>
        <w:ind w:firstLine="480" w:firstLineChars="200"/>
        <w:rPr>
          <w:rFonts w:cs="宋体"/>
          <w:color w:val="auto"/>
          <w:sz w:val="24"/>
          <w:szCs w:val="24"/>
          <w:highlight w:val="none"/>
        </w:rPr>
      </w:pPr>
      <w:r>
        <w:rPr>
          <w:rFonts w:hint="eastAsia" w:cs="宋体"/>
          <w:color w:val="auto"/>
          <w:sz w:val="24"/>
          <w:szCs w:val="24"/>
          <w:highlight w:val="none"/>
        </w:rPr>
        <w:t>二、本保函担保金额最高不超过人民币（大写）</w:t>
      </w:r>
      <w:r>
        <w:rPr>
          <w:rFonts w:hint="eastAsia" w:cs="宋体"/>
          <w:color w:val="auto"/>
          <w:sz w:val="24"/>
          <w:szCs w:val="24"/>
          <w:highlight w:val="none"/>
          <w:u w:val="single"/>
        </w:rPr>
        <w:t xml:space="preserve">          </w:t>
      </w:r>
      <w:r>
        <w:rPr>
          <w:rFonts w:hint="eastAsia" w:cs="宋体"/>
          <w:color w:val="auto"/>
          <w:sz w:val="24"/>
          <w:szCs w:val="24"/>
          <w:highlight w:val="none"/>
        </w:rPr>
        <w:t>元（¥</w:t>
      </w:r>
      <w:r>
        <w:rPr>
          <w:rFonts w:hint="eastAsia" w:cs="宋体"/>
          <w:color w:val="auto"/>
          <w:sz w:val="24"/>
          <w:szCs w:val="24"/>
          <w:highlight w:val="none"/>
          <w:u w:val="single"/>
        </w:rPr>
        <w:t xml:space="preserve">       </w:t>
      </w:r>
      <w:r>
        <w:rPr>
          <w:rFonts w:hint="eastAsia" w:cs="宋体"/>
          <w:color w:val="auto"/>
          <w:sz w:val="24"/>
          <w:szCs w:val="24"/>
          <w:highlight w:val="none"/>
        </w:rPr>
        <w:t xml:space="preserve">）。 </w:t>
      </w:r>
    </w:p>
    <w:p w14:paraId="0172F691">
      <w:pPr>
        <w:spacing w:line="360" w:lineRule="auto"/>
        <w:ind w:firstLine="480" w:firstLineChars="200"/>
        <w:rPr>
          <w:rFonts w:cs="宋体"/>
          <w:color w:val="auto"/>
          <w:sz w:val="24"/>
          <w:szCs w:val="24"/>
          <w:highlight w:val="none"/>
        </w:rPr>
      </w:pPr>
      <w:r>
        <w:rPr>
          <w:rFonts w:hint="eastAsia" w:cs="宋体"/>
          <w:color w:val="auto"/>
          <w:sz w:val="24"/>
          <w:szCs w:val="24"/>
          <w:highlight w:val="none"/>
        </w:rPr>
        <w:t>三、本保函有效期自开立之日起至</w:t>
      </w:r>
      <w:r>
        <w:rPr>
          <w:rFonts w:hint="eastAsia" w:cs="宋体"/>
          <w:color w:val="auto"/>
          <w:sz w:val="24"/>
          <w:szCs w:val="24"/>
          <w:highlight w:val="none"/>
          <w:lang w:eastAsia="zh-CN"/>
        </w:rPr>
        <w:t>甲方</w:t>
      </w:r>
      <w:r>
        <w:rPr>
          <w:rFonts w:hint="eastAsia" w:cs="宋体"/>
          <w:color w:val="auto"/>
          <w:sz w:val="24"/>
          <w:szCs w:val="24"/>
          <w:highlight w:val="none"/>
        </w:rPr>
        <w:t>全额扣回预付款之日止。</w:t>
      </w:r>
    </w:p>
    <w:p w14:paraId="6ECE675D">
      <w:pPr>
        <w:spacing w:line="400" w:lineRule="exact"/>
        <w:ind w:firstLine="480"/>
        <w:rPr>
          <w:rFonts w:cs="宋体"/>
          <w:color w:val="auto"/>
          <w:sz w:val="24"/>
          <w:szCs w:val="24"/>
          <w:highlight w:val="none"/>
        </w:rPr>
      </w:pPr>
      <w:r>
        <w:rPr>
          <w:rFonts w:hint="eastAsia" w:cs="宋体"/>
          <w:color w:val="auto"/>
          <w:sz w:val="24"/>
          <w:szCs w:val="24"/>
          <w:highlight w:val="none"/>
        </w:rPr>
        <w:t>四、开立人承诺，在收到受益人发来的书面付款通知后的七日内无条件支付，前述书面付款通知即为付款要求之单据，且应满足以下要求：</w:t>
      </w:r>
    </w:p>
    <w:p w14:paraId="719DDA22">
      <w:pPr>
        <w:spacing w:line="360" w:lineRule="auto"/>
        <w:ind w:firstLine="480" w:firstLineChars="200"/>
        <w:rPr>
          <w:rFonts w:cs="宋体"/>
          <w:color w:val="auto"/>
          <w:sz w:val="24"/>
          <w:szCs w:val="24"/>
          <w:highlight w:val="none"/>
        </w:rPr>
      </w:pPr>
      <w:r>
        <w:rPr>
          <w:rFonts w:hint="eastAsia" w:cs="宋体"/>
          <w:color w:val="auto"/>
          <w:sz w:val="24"/>
          <w:szCs w:val="24"/>
          <w:highlight w:val="none"/>
        </w:rPr>
        <w:t>（1）付款通知到达的日期在本保函的有效期内；</w:t>
      </w:r>
    </w:p>
    <w:p w14:paraId="020FDE53">
      <w:pPr>
        <w:spacing w:line="360" w:lineRule="auto"/>
        <w:ind w:firstLine="480" w:firstLineChars="200"/>
        <w:rPr>
          <w:rFonts w:cs="宋体"/>
          <w:color w:val="auto"/>
          <w:sz w:val="24"/>
          <w:szCs w:val="24"/>
          <w:highlight w:val="none"/>
        </w:rPr>
      </w:pPr>
      <w:r>
        <w:rPr>
          <w:rFonts w:hint="eastAsia" w:cs="宋体"/>
          <w:color w:val="auto"/>
          <w:sz w:val="24"/>
          <w:szCs w:val="24"/>
          <w:highlight w:val="none"/>
        </w:rPr>
        <w:t>（2）载明要求支付的金额；</w:t>
      </w:r>
    </w:p>
    <w:p w14:paraId="5AE73373">
      <w:pPr>
        <w:spacing w:line="360" w:lineRule="auto"/>
        <w:ind w:firstLine="480" w:firstLineChars="200"/>
        <w:rPr>
          <w:rFonts w:cs="宋体"/>
          <w:color w:val="auto"/>
          <w:sz w:val="24"/>
          <w:szCs w:val="24"/>
          <w:highlight w:val="none"/>
        </w:rPr>
      </w:pPr>
      <w:r>
        <w:rPr>
          <w:rFonts w:hint="eastAsia" w:cs="宋体"/>
          <w:color w:val="auto"/>
          <w:sz w:val="24"/>
          <w:szCs w:val="24"/>
          <w:highlight w:val="none"/>
        </w:rPr>
        <w:t>（3）载明申请人违反合同义务的条款和内容；</w:t>
      </w:r>
    </w:p>
    <w:p w14:paraId="2E6858A9">
      <w:pPr>
        <w:spacing w:line="360" w:lineRule="auto"/>
        <w:ind w:firstLine="480" w:firstLineChars="200"/>
        <w:rPr>
          <w:rFonts w:cs="宋体"/>
          <w:color w:val="auto"/>
          <w:sz w:val="24"/>
          <w:szCs w:val="24"/>
          <w:highlight w:val="none"/>
        </w:rPr>
      </w:pPr>
      <w:r>
        <w:rPr>
          <w:rFonts w:hint="eastAsia" w:cs="宋体"/>
          <w:color w:val="auto"/>
          <w:sz w:val="24"/>
          <w:szCs w:val="24"/>
          <w:highlight w:val="none"/>
        </w:rPr>
        <w:t>（4）声明不存在合同文件约定或我国法律规定免除申请人或开立人支付责任的情形；</w:t>
      </w:r>
    </w:p>
    <w:p w14:paraId="1AF7328B">
      <w:pPr>
        <w:spacing w:line="360" w:lineRule="auto"/>
        <w:ind w:firstLine="480" w:firstLineChars="200"/>
        <w:rPr>
          <w:rFonts w:cs="宋体"/>
          <w:color w:val="auto"/>
          <w:sz w:val="24"/>
          <w:szCs w:val="24"/>
          <w:highlight w:val="none"/>
        </w:rPr>
      </w:pPr>
      <w:r>
        <w:rPr>
          <w:rFonts w:hint="eastAsia" w:cs="宋体"/>
          <w:color w:val="auto"/>
          <w:sz w:val="24"/>
          <w:szCs w:val="24"/>
          <w:highlight w:val="none"/>
        </w:rPr>
        <w:t>（5）付款通知应在本保函有效期内到达的地址是：</w:t>
      </w:r>
      <w:r>
        <w:rPr>
          <w:rFonts w:hint="eastAsia" w:cs="宋体"/>
          <w:color w:val="auto"/>
          <w:sz w:val="24"/>
          <w:szCs w:val="24"/>
          <w:highlight w:val="none"/>
          <w:u w:val="single"/>
        </w:rPr>
        <w:t xml:space="preserve">             </w:t>
      </w:r>
      <w:r>
        <w:rPr>
          <w:rFonts w:hint="eastAsia" w:cs="宋体"/>
          <w:color w:val="auto"/>
          <w:sz w:val="24"/>
          <w:szCs w:val="24"/>
          <w:highlight w:val="none"/>
        </w:rPr>
        <w:t>。</w:t>
      </w:r>
    </w:p>
    <w:p w14:paraId="71F779C7">
      <w:pPr>
        <w:spacing w:line="400" w:lineRule="exact"/>
        <w:rPr>
          <w:rFonts w:cs="宋体"/>
          <w:color w:val="auto"/>
          <w:sz w:val="24"/>
          <w:szCs w:val="24"/>
          <w:highlight w:val="none"/>
        </w:rPr>
      </w:pPr>
      <w:r>
        <w:rPr>
          <w:rFonts w:hint="eastAsia" w:cs="宋体"/>
          <w:color w:val="auto"/>
          <w:sz w:val="24"/>
          <w:szCs w:val="24"/>
          <w:highlight w:val="none"/>
        </w:rPr>
        <w:t xml:space="preserve">    受益人发出的书面付款通知应由其法定代表人（负责人）或授权代理人签字并加盖公章。</w:t>
      </w:r>
    </w:p>
    <w:p w14:paraId="4453014A">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五、本保函项下的权利不得转让，不得设定担保。受益人未经开立人书面同意转让本保函或其项下任何权利，对开立人不发生法律效力。 </w:t>
      </w:r>
    </w:p>
    <w:p w14:paraId="6711411C">
      <w:pPr>
        <w:spacing w:line="400" w:lineRule="exact"/>
        <w:ind w:firstLine="480" w:firstLineChars="200"/>
        <w:rPr>
          <w:rStyle w:val="63"/>
          <w:rFonts w:cs="宋体"/>
          <w:color w:val="auto"/>
          <w:sz w:val="24"/>
          <w:szCs w:val="24"/>
          <w:highlight w:val="none"/>
        </w:rPr>
      </w:pPr>
      <w:r>
        <w:rPr>
          <w:rFonts w:hint="eastAsia" w:cs="宋体"/>
          <w:color w:val="auto"/>
          <w:sz w:val="24"/>
          <w:szCs w:val="24"/>
          <w:highlight w:val="none"/>
        </w:rPr>
        <w:t>六、本保函项下的基础交易不成立、不生效、无效、被撤销、被解除，不影响本保函的独立有效。</w:t>
      </w:r>
    </w:p>
    <w:p w14:paraId="76E29CBD">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七、本保函项下的义务和责任均在保函有效期到期后自动消灭。 </w:t>
      </w:r>
    </w:p>
    <w:p w14:paraId="5FAFE93F">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八、本保函适用的法律为中华人民共和国法律，因本保函产生的纠纷案件，由受益人所在地人民法院管辖。 </w:t>
      </w:r>
    </w:p>
    <w:p w14:paraId="3406CB45">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九、本保函自我方法定代表人或授权代表签字并加盖公章之日起生效。 </w:t>
      </w:r>
    </w:p>
    <w:p w14:paraId="50C893E3">
      <w:pPr>
        <w:spacing w:line="360" w:lineRule="auto"/>
        <w:ind w:firstLine="480" w:firstLineChars="200"/>
        <w:rPr>
          <w:rFonts w:cs="宋体"/>
          <w:color w:val="auto"/>
          <w:sz w:val="24"/>
          <w:szCs w:val="24"/>
          <w:highlight w:val="none"/>
        </w:rPr>
      </w:pPr>
    </w:p>
    <w:p w14:paraId="7B69F6AF">
      <w:pPr>
        <w:spacing w:line="360" w:lineRule="auto"/>
        <w:ind w:firstLine="480" w:firstLineChars="200"/>
        <w:rPr>
          <w:rFonts w:cs="宋体"/>
          <w:color w:val="auto"/>
          <w:sz w:val="24"/>
          <w:szCs w:val="24"/>
          <w:highlight w:val="none"/>
        </w:rPr>
      </w:pPr>
    </w:p>
    <w:p w14:paraId="52E25BFA">
      <w:pPr>
        <w:spacing w:line="360" w:lineRule="auto"/>
        <w:ind w:firstLine="480" w:firstLineChars="200"/>
        <w:rPr>
          <w:rFonts w:cs="宋体"/>
          <w:color w:val="auto"/>
          <w:sz w:val="24"/>
          <w:szCs w:val="24"/>
          <w:highlight w:val="none"/>
        </w:rPr>
      </w:pPr>
    </w:p>
    <w:p w14:paraId="3235147B">
      <w:pPr>
        <w:spacing w:line="360" w:lineRule="auto"/>
        <w:ind w:firstLine="480" w:firstLineChars="200"/>
        <w:rPr>
          <w:rFonts w:cs="宋体"/>
          <w:color w:val="auto"/>
          <w:sz w:val="24"/>
          <w:szCs w:val="24"/>
          <w:highlight w:val="none"/>
        </w:rPr>
      </w:pPr>
      <w:r>
        <w:rPr>
          <w:rFonts w:hint="eastAsia" w:cs="宋体"/>
          <w:color w:val="auto"/>
          <w:sz w:val="24"/>
          <w:szCs w:val="24"/>
          <w:highlight w:val="none"/>
        </w:rPr>
        <w:t>开 立 人：</w:t>
      </w:r>
      <w:r>
        <w:rPr>
          <w:rFonts w:hint="eastAsia" w:cs="宋体"/>
          <w:color w:val="auto"/>
          <w:sz w:val="24"/>
          <w:szCs w:val="24"/>
          <w:highlight w:val="none"/>
          <w:u w:val="single"/>
        </w:rPr>
        <w:t xml:space="preserve">                              </w:t>
      </w:r>
      <w:r>
        <w:rPr>
          <w:rFonts w:hint="eastAsia" w:cs="宋体"/>
          <w:color w:val="auto"/>
          <w:sz w:val="24"/>
          <w:szCs w:val="24"/>
          <w:highlight w:val="none"/>
        </w:rPr>
        <w:t xml:space="preserve">（公章） </w:t>
      </w:r>
    </w:p>
    <w:p w14:paraId="7F0B251F">
      <w:pPr>
        <w:spacing w:line="360" w:lineRule="auto"/>
        <w:ind w:firstLine="480" w:firstLineChars="200"/>
        <w:rPr>
          <w:rFonts w:cs="宋体"/>
          <w:color w:val="auto"/>
          <w:sz w:val="24"/>
          <w:szCs w:val="24"/>
          <w:highlight w:val="none"/>
        </w:rPr>
      </w:pPr>
      <w:r>
        <w:rPr>
          <w:rFonts w:hint="eastAsia" w:cs="宋体"/>
          <w:color w:val="auto"/>
          <w:sz w:val="24"/>
          <w:szCs w:val="24"/>
          <w:highlight w:val="none"/>
        </w:rPr>
        <w:t>法定代表人（或授权代表）：</w:t>
      </w:r>
      <w:r>
        <w:rPr>
          <w:rFonts w:hint="eastAsia" w:cs="宋体"/>
          <w:color w:val="auto"/>
          <w:sz w:val="24"/>
          <w:szCs w:val="24"/>
          <w:highlight w:val="none"/>
          <w:u w:val="single"/>
        </w:rPr>
        <w:t xml:space="preserve">               </w:t>
      </w:r>
      <w:r>
        <w:rPr>
          <w:rFonts w:hint="eastAsia" w:cs="宋体"/>
          <w:color w:val="auto"/>
          <w:sz w:val="24"/>
          <w:szCs w:val="24"/>
          <w:highlight w:val="none"/>
        </w:rPr>
        <w:t xml:space="preserve">（签字） </w:t>
      </w:r>
    </w:p>
    <w:p w14:paraId="6CC91F5E">
      <w:pPr>
        <w:spacing w:line="360" w:lineRule="auto"/>
        <w:ind w:firstLine="480" w:firstLineChars="200"/>
        <w:rPr>
          <w:rFonts w:cs="宋体"/>
          <w:color w:val="auto"/>
          <w:sz w:val="24"/>
          <w:szCs w:val="24"/>
          <w:highlight w:val="none"/>
        </w:rPr>
      </w:pPr>
      <w:r>
        <w:rPr>
          <w:rFonts w:hint="eastAsia" w:cs="宋体"/>
          <w:color w:val="auto"/>
          <w:sz w:val="24"/>
          <w:szCs w:val="24"/>
          <w:highlight w:val="none"/>
        </w:rPr>
        <w:t>地    址：</w:t>
      </w:r>
      <w:r>
        <w:rPr>
          <w:rFonts w:hint="eastAsia" w:cs="宋体"/>
          <w:color w:val="auto"/>
          <w:sz w:val="24"/>
          <w:szCs w:val="24"/>
          <w:highlight w:val="none"/>
          <w:u w:val="single"/>
        </w:rPr>
        <w:t xml:space="preserve">                                       </w:t>
      </w:r>
    </w:p>
    <w:p w14:paraId="61453CF3">
      <w:pPr>
        <w:spacing w:line="360" w:lineRule="auto"/>
        <w:ind w:firstLine="480" w:firstLineChars="200"/>
        <w:rPr>
          <w:rFonts w:cs="宋体"/>
          <w:color w:val="auto"/>
          <w:sz w:val="24"/>
          <w:szCs w:val="24"/>
          <w:highlight w:val="none"/>
        </w:rPr>
      </w:pPr>
      <w:r>
        <w:rPr>
          <w:rFonts w:hint="eastAsia" w:cs="宋体"/>
          <w:color w:val="auto"/>
          <w:sz w:val="24"/>
          <w:szCs w:val="24"/>
          <w:highlight w:val="none"/>
        </w:rPr>
        <w:t>邮政编码：</w:t>
      </w:r>
      <w:r>
        <w:rPr>
          <w:rFonts w:hint="eastAsia" w:cs="宋体"/>
          <w:color w:val="auto"/>
          <w:sz w:val="24"/>
          <w:szCs w:val="24"/>
          <w:highlight w:val="none"/>
          <w:u w:val="single"/>
        </w:rPr>
        <w:t xml:space="preserve">                 </w:t>
      </w:r>
    </w:p>
    <w:p w14:paraId="0D864887">
      <w:pPr>
        <w:spacing w:line="360" w:lineRule="auto"/>
        <w:ind w:firstLine="480" w:firstLineChars="200"/>
        <w:rPr>
          <w:rFonts w:cs="宋体"/>
          <w:color w:val="auto"/>
          <w:sz w:val="24"/>
          <w:szCs w:val="24"/>
          <w:highlight w:val="none"/>
        </w:rPr>
      </w:pPr>
      <w:r>
        <w:rPr>
          <w:rFonts w:hint="eastAsia" w:cs="宋体"/>
          <w:color w:val="auto"/>
          <w:sz w:val="24"/>
          <w:szCs w:val="24"/>
          <w:highlight w:val="none"/>
        </w:rPr>
        <w:t>电    话：</w:t>
      </w:r>
      <w:r>
        <w:rPr>
          <w:rFonts w:hint="eastAsia" w:cs="宋体"/>
          <w:color w:val="auto"/>
          <w:sz w:val="24"/>
          <w:szCs w:val="24"/>
          <w:highlight w:val="none"/>
          <w:u w:val="single"/>
        </w:rPr>
        <w:t xml:space="preserve">                 </w:t>
      </w:r>
    </w:p>
    <w:p w14:paraId="4F34DB24">
      <w:pPr>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传    真：</w:t>
      </w:r>
      <w:r>
        <w:rPr>
          <w:rFonts w:hint="eastAsia" w:cs="宋体"/>
          <w:color w:val="auto"/>
          <w:sz w:val="24"/>
          <w:szCs w:val="24"/>
          <w:highlight w:val="none"/>
          <w:u w:val="single"/>
        </w:rPr>
        <w:t xml:space="preserve">                 </w:t>
      </w:r>
    </w:p>
    <w:p w14:paraId="31C35331">
      <w:pPr>
        <w:spacing w:line="360" w:lineRule="auto"/>
        <w:ind w:left="1432" w:leftChars="200" w:hanging="1032" w:hangingChars="430"/>
        <w:rPr>
          <w:rFonts w:cs="宋体"/>
          <w:color w:val="auto"/>
          <w:sz w:val="24"/>
          <w:szCs w:val="24"/>
          <w:highlight w:val="none"/>
        </w:rPr>
      </w:pPr>
      <w:r>
        <w:rPr>
          <w:rFonts w:hint="eastAsia" w:cs="宋体"/>
          <w:color w:val="auto"/>
          <w:sz w:val="24"/>
          <w:szCs w:val="24"/>
          <w:highlight w:val="none"/>
        </w:rPr>
        <w:t>开立时间：</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w:t>
      </w:r>
    </w:p>
    <w:p w14:paraId="0C10550A">
      <w:pPr>
        <w:spacing w:before="312" w:beforeLines="100" w:after="312" w:afterLines="100"/>
        <w:outlineLvl w:val="2"/>
        <w:rPr>
          <w:rFonts w:hint="eastAsia" w:ascii="Times New Roman" w:eastAsia="黑体"/>
          <w:color w:val="auto"/>
          <w:sz w:val="24"/>
          <w:szCs w:val="24"/>
          <w:highlight w:val="none"/>
          <w:lang w:val="en-US" w:eastAsia="zh-CN"/>
        </w:rPr>
      </w:pPr>
      <w:r>
        <w:rPr>
          <w:rFonts w:ascii="Times New Roman" w:eastAsia="黑体"/>
          <w:b/>
          <w:bCs/>
          <w:color w:val="auto"/>
          <w:sz w:val="24"/>
          <w:szCs w:val="24"/>
          <w:highlight w:val="none"/>
        </w:rPr>
        <w:br w:type="page"/>
      </w:r>
      <w:bookmarkStart w:id="652" w:name="_Toc128950246"/>
      <w:r>
        <w:rPr>
          <w:rFonts w:hint="eastAsia" w:ascii="Times New Roman" w:eastAsia="黑体"/>
          <w:color w:val="auto"/>
          <w:sz w:val="24"/>
          <w:szCs w:val="24"/>
          <w:highlight w:val="none"/>
        </w:rPr>
        <w:t>附</w:t>
      </w:r>
      <w:bookmarkStart w:id="653" w:name="_Toc296891061"/>
      <w:bookmarkStart w:id="654" w:name="_Toc296944572"/>
      <w:bookmarkStart w:id="655" w:name="_Toc296503233"/>
      <w:bookmarkStart w:id="656" w:name="_Toc296346734"/>
      <w:bookmarkStart w:id="657" w:name="_Toc296891273"/>
      <w:bookmarkStart w:id="658" w:name="_Toc296347232"/>
      <w:r>
        <w:rPr>
          <w:rFonts w:hint="eastAsia" w:ascii="Times New Roman" w:eastAsia="黑体"/>
          <w:color w:val="auto"/>
          <w:sz w:val="24"/>
          <w:szCs w:val="24"/>
          <w:highlight w:val="none"/>
        </w:rPr>
        <w:t>件</w:t>
      </w:r>
      <w:r>
        <w:rPr>
          <w:rFonts w:hint="eastAsia" w:ascii="Times New Roman" w:eastAsia="黑体"/>
          <w:color w:val="auto"/>
          <w:sz w:val="24"/>
          <w:szCs w:val="24"/>
          <w:highlight w:val="none"/>
          <w:lang w:val="en-US" w:eastAsia="zh-CN"/>
        </w:rPr>
        <w:t>8</w:t>
      </w:r>
      <w:r>
        <w:rPr>
          <w:rFonts w:hint="eastAsia" w:ascii="Times New Roman" w:eastAsia="黑体"/>
          <w:color w:val="auto"/>
          <w:sz w:val="24"/>
          <w:szCs w:val="24"/>
          <w:highlight w:val="none"/>
        </w:rPr>
        <w:t>：支付担保</w:t>
      </w:r>
      <w:bookmarkEnd w:id="652"/>
      <w:bookmarkEnd w:id="653"/>
      <w:bookmarkEnd w:id="654"/>
      <w:bookmarkEnd w:id="655"/>
      <w:bookmarkEnd w:id="656"/>
      <w:bookmarkEnd w:id="657"/>
      <w:bookmarkEnd w:id="658"/>
      <w:r>
        <w:rPr>
          <w:rFonts w:hint="eastAsia" w:ascii="Times New Roman" w:eastAsia="黑体"/>
          <w:color w:val="auto"/>
          <w:sz w:val="24"/>
          <w:szCs w:val="24"/>
          <w:highlight w:val="none"/>
          <w:lang w:val="en-US" w:eastAsia="zh-CN"/>
        </w:rPr>
        <w:t>格式</w:t>
      </w:r>
    </w:p>
    <w:p w14:paraId="59611CD0">
      <w:pPr>
        <w:spacing w:line="360" w:lineRule="auto"/>
        <w:jc w:val="center"/>
        <w:rPr>
          <w:rFonts w:cs="宋体"/>
          <w:b/>
          <w:bCs/>
          <w:color w:val="auto"/>
          <w:sz w:val="24"/>
          <w:szCs w:val="24"/>
          <w:highlight w:val="none"/>
        </w:rPr>
      </w:pPr>
      <w:r>
        <w:rPr>
          <w:rFonts w:hint="eastAsia" w:cs="宋体"/>
          <w:b/>
          <w:bCs/>
          <w:color w:val="auto"/>
          <w:sz w:val="24"/>
          <w:szCs w:val="24"/>
          <w:highlight w:val="none"/>
        </w:rPr>
        <w:t>支付保函示范文本</w:t>
      </w:r>
    </w:p>
    <w:p w14:paraId="2644530D">
      <w:pPr>
        <w:wordWrap w:val="0"/>
        <w:spacing w:line="360" w:lineRule="auto"/>
        <w:jc w:val="right"/>
        <w:rPr>
          <w:rFonts w:ascii="Times New Roman"/>
          <w:color w:val="auto"/>
          <w:sz w:val="24"/>
          <w:szCs w:val="24"/>
          <w:highlight w:val="none"/>
        </w:rPr>
      </w:pPr>
      <w:r>
        <w:rPr>
          <w:rFonts w:hint="eastAsia" w:ascii="Times New Roman"/>
          <w:color w:val="auto"/>
          <w:sz w:val="24"/>
          <w:szCs w:val="24"/>
          <w:highlight w:val="none"/>
        </w:rPr>
        <w:t>编号：</w:t>
      </w:r>
      <w:r>
        <w:rPr>
          <w:rFonts w:hint="eastAsia" w:ascii="Times New Roman"/>
          <w:color w:val="auto"/>
          <w:sz w:val="24"/>
          <w:szCs w:val="24"/>
          <w:highlight w:val="none"/>
          <w:u w:val="single"/>
        </w:rPr>
        <w:t xml:space="preserve"> </w:t>
      </w:r>
      <w:r>
        <w:rPr>
          <w:rFonts w:ascii="Times New Roman"/>
          <w:color w:val="auto"/>
          <w:sz w:val="24"/>
          <w:szCs w:val="24"/>
          <w:highlight w:val="none"/>
          <w:u w:val="single"/>
        </w:rPr>
        <w:t xml:space="preserve">          </w:t>
      </w:r>
    </w:p>
    <w:p w14:paraId="0A8C97E5">
      <w:pPr>
        <w:spacing w:line="360" w:lineRule="auto"/>
        <w:rPr>
          <w:rFonts w:ascii="Times New Roman"/>
          <w:color w:val="auto"/>
          <w:sz w:val="24"/>
          <w:szCs w:val="24"/>
          <w:highlight w:val="none"/>
        </w:rPr>
      </w:pPr>
    </w:p>
    <w:p w14:paraId="22BD80F6">
      <w:pPr>
        <w:spacing w:line="360" w:lineRule="auto"/>
        <w:rPr>
          <w:rFonts w:cs="宋体"/>
          <w:color w:val="auto"/>
          <w:sz w:val="24"/>
          <w:szCs w:val="24"/>
          <w:highlight w:val="none"/>
        </w:rPr>
      </w:pPr>
      <w:bookmarkStart w:id="659" w:name="_Hlk40355074"/>
      <w:r>
        <w:rPr>
          <w:rFonts w:hint="eastAsia" w:cs="宋体"/>
          <w:color w:val="auto"/>
          <w:sz w:val="24"/>
          <w:szCs w:val="24"/>
          <w:highlight w:val="none"/>
          <w:u w:val="single"/>
        </w:rPr>
        <w:t xml:space="preserve">              </w:t>
      </w:r>
      <w:r>
        <w:rPr>
          <w:rFonts w:hint="eastAsia" w:cs="宋体"/>
          <w:color w:val="auto"/>
          <w:sz w:val="24"/>
          <w:szCs w:val="24"/>
          <w:highlight w:val="none"/>
        </w:rPr>
        <w:t xml:space="preserve">（受益人名称）： </w:t>
      </w:r>
    </w:p>
    <w:bookmarkEnd w:id="659"/>
    <w:p w14:paraId="16687A55">
      <w:pPr>
        <w:spacing w:line="360" w:lineRule="auto"/>
        <w:ind w:firstLine="480" w:firstLineChars="200"/>
        <w:rPr>
          <w:rFonts w:cs="宋体"/>
          <w:color w:val="auto"/>
          <w:sz w:val="24"/>
          <w:szCs w:val="24"/>
          <w:highlight w:val="none"/>
        </w:rPr>
      </w:pPr>
      <w:r>
        <w:rPr>
          <w:rFonts w:hint="eastAsia" w:cs="宋体"/>
          <w:color w:val="auto"/>
          <w:sz w:val="24"/>
          <w:szCs w:val="24"/>
          <w:highlight w:val="none"/>
        </w:rPr>
        <w:t>鉴于</w:t>
      </w:r>
      <w:r>
        <w:rPr>
          <w:rFonts w:hint="eastAsia" w:cs="宋体"/>
          <w:color w:val="auto"/>
          <w:sz w:val="24"/>
          <w:szCs w:val="24"/>
          <w:highlight w:val="none"/>
          <w:u w:val="single"/>
        </w:rPr>
        <w:t xml:space="preserve">        </w:t>
      </w:r>
      <w:r>
        <w:rPr>
          <w:rFonts w:hint="eastAsia" w:cs="宋体"/>
          <w:color w:val="auto"/>
          <w:sz w:val="24"/>
          <w:szCs w:val="24"/>
          <w:highlight w:val="none"/>
        </w:rPr>
        <w:t>（以下简称“受益人”）与</w:t>
      </w:r>
      <w:r>
        <w:rPr>
          <w:rFonts w:hint="eastAsia" w:cs="宋体"/>
          <w:color w:val="auto"/>
          <w:sz w:val="24"/>
          <w:szCs w:val="24"/>
          <w:highlight w:val="none"/>
          <w:u w:val="single"/>
        </w:rPr>
        <w:t xml:space="preserve">         </w:t>
      </w:r>
      <w:r>
        <w:rPr>
          <w:rFonts w:hint="eastAsia" w:cs="宋体"/>
          <w:color w:val="auto"/>
          <w:sz w:val="24"/>
          <w:szCs w:val="24"/>
          <w:highlight w:val="none"/>
        </w:rPr>
        <w:t>（以下简称“申请人”）于</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日就</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（项目编号）的</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（项目名称）</w:t>
      </w:r>
      <w:r>
        <w:rPr>
          <w:rFonts w:hint="eastAsia" w:cs="宋体"/>
          <w:color w:val="auto"/>
          <w:sz w:val="24"/>
          <w:szCs w:val="24"/>
          <w:highlight w:val="none"/>
        </w:rPr>
        <w:t>有关事项协商一致共同签订</w:t>
      </w:r>
      <w:r>
        <w:rPr>
          <w:rFonts w:hint="eastAsia" w:cs="宋体"/>
          <w:color w:val="auto"/>
          <w:sz w:val="24"/>
          <w:szCs w:val="24"/>
          <w:highlight w:val="none"/>
          <w:u w:val="single"/>
        </w:rPr>
        <w:t>《        》</w:t>
      </w:r>
      <w:r>
        <w:rPr>
          <w:rFonts w:hint="eastAsia" w:cs="宋体"/>
          <w:color w:val="auto"/>
          <w:sz w:val="24"/>
          <w:szCs w:val="24"/>
          <w:highlight w:val="none"/>
        </w:rPr>
        <w:t>（以下简称基础合同”），开立人根据基础合同了解到申请人为基础合同项下之</w:t>
      </w:r>
      <w:r>
        <w:rPr>
          <w:rFonts w:hint="eastAsia" w:cs="宋体"/>
          <w:color w:val="auto"/>
          <w:sz w:val="24"/>
          <w:szCs w:val="24"/>
          <w:highlight w:val="none"/>
          <w:lang w:eastAsia="zh-CN"/>
        </w:rPr>
        <w:t>甲方</w:t>
      </w:r>
      <w:r>
        <w:rPr>
          <w:rFonts w:hint="eastAsia" w:cs="宋体"/>
          <w:color w:val="auto"/>
          <w:sz w:val="24"/>
          <w:szCs w:val="24"/>
          <w:highlight w:val="none"/>
        </w:rPr>
        <w:t>，受益人为基础合同项下之</w:t>
      </w:r>
      <w:r>
        <w:rPr>
          <w:rFonts w:hint="eastAsia" w:cs="宋体"/>
          <w:color w:val="auto"/>
          <w:sz w:val="24"/>
          <w:szCs w:val="24"/>
          <w:highlight w:val="none"/>
          <w:lang w:eastAsia="zh-CN"/>
        </w:rPr>
        <w:t>乙方</w:t>
      </w:r>
      <w:r>
        <w:rPr>
          <w:rFonts w:hint="eastAsia" w:cs="宋体"/>
          <w:color w:val="auto"/>
          <w:sz w:val="24"/>
          <w:szCs w:val="24"/>
          <w:highlight w:val="none"/>
        </w:rPr>
        <w:t xml:space="preserve">，基于申请人的请求，开立人同意就申请人履行与受益人签订的基础合同项下的工程款（指基础合同约定的除工程质量保修金以外的工程款）付款义务，向受益人提供不可撤销、不可转让的保函（以下简称“本保函”）。 </w:t>
      </w:r>
    </w:p>
    <w:p w14:paraId="660E3430">
      <w:pPr>
        <w:spacing w:line="360" w:lineRule="auto"/>
        <w:ind w:firstLine="480" w:firstLineChars="200"/>
        <w:rPr>
          <w:rFonts w:cs="宋体"/>
          <w:color w:val="auto"/>
          <w:sz w:val="24"/>
          <w:szCs w:val="24"/>
          <w:highlight w:val="none"/>
        </w:rPr>
      </w:pPr>
      <w:r>
        <w:rPr>
          <w:rFonts w:hint="eastAsia" w:cs="宋体"/>
          <w:color w:val="auto"/>
          <w:sz w:val="24"/>
          <w:szCs w:val="24"/>
          <w:highlight w:val="none"/>
        </w:rPr>
        <w:t>一、本保函担保范围：申请人未履行基础合同约定的工程款支付义务，应当向受益人承担的违约责任和赔偿因此造成的损失、利息、律师费、诉讼费用等实现债权的费用。</w:t>
      </w:r>
    </w:p>
    <w:p w14:paraId="13D7CC7C">
      <w:pPr>
        <w:spacing w:line="360" w:lineRule="auto"/>
        <w:ind w:firstLine="480" w:firstLineChars="200"/>
        <w:rPr>
          <w:rFonts w:cs="宋体"/>
          <w:color w:val="auto"/>
          <w:sz w:val="24"/>
          <w:szCs w:val="24"/>
          <w:highlight w:val="none"/>
        </w:rPr>
      </w:pPr>
      <w:r>
        <w:rPr>
          <w:rFonts w:hint="eastAsia" w:cs="宋体"/>
          <w:color w:val="auto"/>
          <w:sz w:val="24"/>
          <w:szCs w:val="24"/>
          <w:highlight w:val="none"/>
        </w:rPr>
        <w:t>二、本保函担保金额最高不超过人民币（大写）</w:t>
      </w:r>
      <w:r>
        <w:rPr>
          <w:rFonts w:hint="eastAsia" w:cs="宋体"/>
          <w:color w:val="auto"/>
          <w:sz w:val="24"/>
          <w:szCs w:val="24"/>
          <w:highlight w:val="none"/>
          <w:u w:val="single"/>
        </w:rPr>
        <w:t xml:space="preserve">          </w:t>
      </w:r>
      <w:r>
        <w:rPr>
          <w:rFonts w:hint="eastAsia" w:cs="宋体"/>
          <w:color w:val="auto"/>
          <w:sz w:val="24"/>
          <w:szCs w:val="24"/>
          <w:highlight w:val="none"/>
        </w:rPr>
        <w:t>元（¥</w:t>
      </w:r>
      <w:r>
        <w:rPr>
          <w:rFonts w:hint="eastAsia" w:cs="宋体"/>
          <w:color w:val="auto"/>
          <w:sz w:val="24"/>
          <w:szCs w:val="24"/>
          <w:highlight w:val="none"/>
          <w:u w:val="single"/>
        </w:rPr>
        <w:t xml:space="preserve">       </w:t>
      </w:r>
      <w:r>
        <w:rPr>
          <w:rFonts w:hint="eastAsia" w:cs="宋体"/>
          <w:color w:val="auto"/>
          <w:sz w:val="24"/>
          <w:szCs w:val="24"/>
          <w:highlight w:val="none"/>
        </w:rPr>
        <w:t xml:space="preserve">）。 </w:t>
      </w:r>
    </w:p>
    <w:p w14:paraId="698A45CD">
      <w:pPr>
        <w:spacing w:line="360" w:lineRule="auto"/>
        <w:ind w:firstLine="480" w:firstLineChars="200"/>
        <w:rPr>
          <w:rFonts w:cs="宋体"/>
          <w:color w:val="auto"/>
          <w:sz w:val="24"/>
          <w:szCs w:val="24"/>
          <w:highlight w:val="none"/>
        </w:rPr>
      </w:pPr>
      <w:r>
        <w:rPr>
          <w:rFonts w:hint="eastAsia" w:cs="宋体"/>
          <w:color w:val="auto"/>
          <w:sz w:val="24"/>
          <w:szCs w:val="24"/>
          <w:highlight w:val="none"/>
        </w:rPr>
        <w:t>三、本保函有效期自开立之日起至基础合同约定的除工程质量保修金以外的全部工程结算款项支付之日后</w:t>
      </w:r>
      <w:r>
        <w:rPr>
          <w:rFonts w:hint="eastAsia" w:cs="宋体"/>
          <w:color w:val="auto"/>
          <w:sz w:val="24"/>
          <w:szCs w:val="24"/>
          <w:highlight w:val="none"/>
          <w:u w:val="single"/>
        </w:rPr>
        <w:t xml:space="preserve">    </w:t>
      </w:r>
      <w:r>
        <w:rPr>
          <w:rFonts w:hint="eastAsia" w:cs="宋体"/>
          <w:color w:val="auto"/>
          <w:sz w:val="24"/>
          <w:szCs w:val="24"/>
          <w:highlight w:val="none"/>
        </w:rPr>
        <w:t xml:space="preserve">日止。 </w:t>
      </w:r>
    </w:p>
    <w:p w14:paraId="2A7AD649">
      <w:pPr>
        <w:spacing w:line="400" w:lineRule="exact"/>
        <w:ind w:firstLine="480"/>
        <w:rPr>
          <w:rFonts w:cs="宋体"/>
          <w:color w:val="auto"/>
          <w:sz w:val="24"/>
          <w:szCs w:val="24"/>
          <w:highlight w:val="none"/>
        </w:rPr>
      </w:pPr>
      <w:r>
        <w:rPr>
          <w:rFonts w:hint="eastAsia" w:cs="宋体"/>
          <w:color w:val="auto"/>
          <w:sz w:val="24"/>
          <w:szCs w:val="24"/>
          <w:highlight w:val="none"/>
        </w:rPr>
        <w:t>四、开立人承诺，在收到受益人发来的书面付款通知后的七日内无条件支付，前述书面付款通知即为付款要求之单据，且应满足以下要求：</w:t>
      </w:r>
    </w:p>
    <w:p w14:paraId="6E291E50">
      <w:pPr>
        <w:spacing w:line="360" w:lineRule="auto"/>
        <w:ind w:firstLine="480" w:firstLineChars="200"/>
        <w:rPr>
          <w:rFonts w:cs="宋体"/>
          <w:color w:val="auto"/>
          <w:sz w:val="24"/>
          <w:szCs w:val="24"/>
          <w:highlight w:val="none"/>
        </w:rPr>
      </w:pPr>
      <w:r>
        <w:rPr>
          <w:rFonts w:hint="eastAsia" w:cs="宋体"/>
          <w:color w:val="auto"/>
          <w:sz w:val="24"/>
          <w:szCs w:val="24"/>
          <w:highlight w:val="none"/>
        </w:rPr>
        <w:t>（1）付款通知到达的日期在本保函的有效期内；</w:t>
      </w:r>
    </w:p>
    <w:p w14:paraId="486B82D7">
      <w:pPr>
        <w:spacing w:line="360" w:lineRule="auto"/>
        <w:ind w:firstLine="480" w:firstLineChars="200"/>
        <w:rPr>
          <w:rFonts w:cs="宋体"/>
          <w:color w:val="auto"/>
          <w:sz w:val="24"/>
          <w:szCs w:val="24"/>
          <w:highlight w:val="none"/>
        </w:rPr>
      </w:pPr>
      <w:r>
        <w:rPr>
          <w:rFonts w:hint="eastAsia" w:cs="宋体"/>
          <w:color w:val="auto"/>
          <w:sz w:val="24"/>
          <w:szCs w:val="24"/>
          <w:highlight w:val="none"/>
        </w:rPr>
        <w:t>（2）载明要求支付的金额；</w:t>
      </w:r>
    </w:p>
    <w:p w14:paraId="3905EAF3">
      <w:pPr>
        <w:spacing w:line="360" w:lineRule="auto"/>
        <w:ind w:firstLine="480" w:firstLineChars="200"/>
        <w:rPr>
          <w:rFonts w:cs="宋体"/>
          <w:color w:val="auto"/>
          <w:sz w:val="24"/>
          <w:szCs w:val="24"/>
          <w:highlight w:val="none"/>
        </w:rPr>
      </w:pPr>
      <w:r>
        <w:rPr>
          <w:rFonts w:hint="eastAsia" w:cs="宋体"/>
          <w:color w:val="auto"/>
          <w:sz w:val="24"/>
          <w:szCs w:val="24"/>
          <w:highlight w:val="none"/>
        </w:rPr>
        <w:t>（3）载明申请人违反合同义务的条款和内容；</w:t>
      </w:r>
    </w:p>
    <w:p w14:paraId="7E266599">
      <w:pPr>
        <w:spacing w:line="360" w:lineRule="auto"/>
        <w:ind w:firstLine="480" w:firstLineChars="200"/>
        <w:rPr>
          <w:rFonts w:cs="宋体"/>
          <w:color w:val="auto"/>
          <w:sz w:val="24"/>
          <w:szCs w:val="24"/>
          <w:highlight w:val="none"/>
        </w:rPr>
      </w:pPr>
      <w:r>
        <w:rPr>
          <w:rFonts w:hint="eastAsia" w:cs="宋体"/>
          <w:color w:val="auto"/>
          <w:sz w:val="24"/>
          <w:szCs w:val="24"/>
          <w:highlight w:val="none"/>
        </w:rPr>
        <w:t>（4）声明不存在合同文件约定或我国法律规定免除申请人或开立人支付责任的情形；</w:t>
      </w:r>
    </w:p>
    <w:p w14:paraId="4311470C">
      <w:pPr>
        <w:spacing w:line="360" w:lineRule="auto"/>
        <w:ind w:firstLine="480" w:firstLineChars="200"/>
        <w:rPr>
          <w:rFonts w:cs="宋体"/>
          <w:color w:val="auto"/>
          <w:sz w:val="24"/>
          <w:szCs w:val="24"/>
          <w:highlight w:val="none"/>
        </w:rPr>
      </w:pPr>
      <w:r>
        <w:rPr>
          <w:rFonts w:hint="eastAsia" w:cs="宋体"/>
          <w:color w:val="auto"/>
          <w:sz w:val="24"/>
          <w:szCs w:val="24"/>
          <w:highlight w:val="none"/>
        </w:rPr>
        <w:t>（5）付款通知应在本保函有效期内到达的地址是：</w:t>
      </w:r>
      <w:r>
        <w:rPr>
          <w:rFonts w:hint="eastAsia" w:cs="宋体"/>
          <w:color w:val="auto"/>
          <w:sz w:val="24"/>
          <w:szCs w:val="24"/>
          <w:highlight w:val="none"/>
          <w:u w:val="single"/>
        </w:rPr>
        <w:t xml:space="preserve">             </w:t>
      </w:r>
      <w:r>
        <w:rPr>
          <w:rFonts w:hint="eastAsia" w:cs="宋体"/>
          <w:color w:val="auto"/>
          <w:sz w:val="24"/>
          <w:szCs w:val="24"/>
          <w:highlight w:val="none"/>
        </w:rPr>
        <w:t>。</w:t>
      </w:r>
    </w:p>
    <w:p w14:paraId="4F9B2A97">
      <w:pPr>
        <w:spacing w:line="400" w:lineRule="exact"/>
        <w:rPr>
          <w:rFonts w:cs="宋体"/>
          <w:color w:val="auto"/>
          <w:sz w:val="24"/>
          <w:szCs w:val="24"/>
          <w:highlight w:val="none"/>
        </w:rPr>
      </w:pPr>
      <w:r>
        <w:rPr>
          <w:rFonts w:hint="eastAsia" w:cs="宋体"/>
          <w:color w:val="auto"/>
          <w:sz w:val="24"/>
          <w:szCs w:val="24"/>
          <w:highlight w:val="none"/>
        </w:rPr>
        <w:t xml:space="preserve">    受益人发出的书面付款通知应由其法定代表人（负责人）或授权代理人签字并加盖公章。</w:t>
      </w:r>
    </w:p>
    <w:p w14:paraId="58298140">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五、本保函项下的权利不得转让，不得设定担保。受益人未经开立人书面同意转让本保函或其项下任何权利，对开立人不发生法律效力。 </w:t>
      </w:r>
    </w:p>
    <w:p w14:paraId="13C0848B">
      <w:pPr>
        <w:spacing w:line="400" w:lineRule="exact"/>
        <w:ind w:firstLine="480" w:firstLineChars="200"/>
        <w:rPr>
          <w:rStyle w:val="63"/>
          <w:rFonts w:cs="宋体"/>
          <w:color w:val="auto"/>
          <w:sz w:val="24"/>
          <w:szCs w:val="24"/>
          <w:highlight w:val="none"/>
        </w:rPr>
      </w:pPr>
      <w:r>
        <w:rPr>
          <w:rFonts w:hint="eastAsia" w:cs="宋体"/>
          <w:color w:val="auto"/>
          <w:sz w:val="24"/>
          <w:szCs w:val="24"/>
          <w:highlight w:val="none"/>
        </w:rPr>
        <w:t>六、本保函项下的基础交易不成立、不生效、无效、被撤销、被解除，不影响本保函的独立有效。</w:t>
      </w:r>
    </w:p>
    <w:p w14:paraId="5C70E9FC">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七、本保函项下的义务和责任均在保函有效期到期后自动消灭。 </w:t>
      </w:r>
    </w:p>
    <w:p w14:paraId="3AF0CD6F">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八、本保函适用的法律为中华人民共和国法律，因本保函产生的纠纷案件，由申请人所在地人民法院管辖。 </w:t>
      </w:r>
    </w:p>
    <w:p w14:paraId="526B1B3A">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九、本保函自我方法定代表人或授权代表签字并加盖公章之日起生效。 </w:t>
      </w:r>
    </w:p>
    <w:p w14:paraId="1ABF8DB2">
      <w:pPr>
        <w:spacing w:line="360" w:lineRule="auto"/>
        <w:ind w:firstLine="480" w:firstLineChars="200"/>
        <w:rPr>
          <w:rFonts w:cs="宋体"/>
          <w:color w:val="auto"/>
          <w:sz w:val="24"/>
          <w:szCs w:val="24"/>
          <w:highlight w:val="none"/>
        </w:rPr>
      </w:pPr>
    </w:p>
    <w:p w14:paraId="1FB6F575">
      <w:pPr>
        <w:spacing w:line="360" w:lineRule="auto"/>
        <w:ind w:firstLine="480" w:firstLineChars="200"/>
        <w:rPr>
          <w:rFonts w:cs="宋体"/>
          <w:color w:val="auto"/>
          <w:sz w:val="24"/>
          <w:szCs w:val="24"/>
          <w:highlight w:val="none"/>
        </w:rPr>
      </w:pPr>
    </w:p>
    <w:p w14:paraId="3E401839">
      <w:pPr>
        <w:spacing w:line="360" w:lineRule="auto"/>
        <w:ind w:firstLine="480" w:firstLineChars="200"/>
        <w:rPr>
          <w:rFonts w:cs="宋体"/>
          <w:color w:val="auto"/>
          <w:sz w:val="24"/>
          <w:szCs w:val="24"/>
          <w:highlight w:val="none"/>
        </w:rPr>
      </w:pPr>
      <w:r>
        <w:rPr>
          <w:rFonts w:hint="eastAsia" w:cs="宋体"/>
          <w:color w:val="auto"/>
          <w:sz w:val="24"/>
          <w:szCs w:val="24"/>
          <w:highlight w:val="none"/>
        </w:rPr>
        <w:t>开 立 人：</w:t>
      </w:r>
      <w:r>
        <w:rPr>
          <w:rFonts w:hint="eastAsia" w:cs="宋体"/>
          <w:color w:val="auto"/>
          <w:sz w:val="24"/>
          <w:szCs w:val="24"/>
          <w:highlight w:val="none"/>
          <w:u w:val="single"/>
        </w:rPr>
        <w:t xml:space="preserve">                              </w:t>
      </w:r>
      <w:r>
        <w:rPr>
          <w:rFonts w:hint="eastAsia" w:cs="宋体"/>
          <w:color w:val="auto"/>
          <w:sz w:val="24"/>
          <w:szCs w:val="24"/>
          <w:highlight w:val="none"/>
        </w:rPr>
        <w:t xml:space="preserve">（公章） </w:t>
      </w:r>
    </w:p>
    <w:p w14:paraId="107B9E7F">
      <w:pPr>
        <w:spacing w:line="360" w:lineRule="auto"/>
        <w:ind w:firstLine="480" w:firstLineChars="200"/>
        <w:rPr>
          <w:rFonts w:cs="宋体"/>
          <w:color w:val="auto"/>
          <w:sz w:val="24"/>
          <w:szCs w:val="24"/>
          <w:highlight w:val="none"/>
        </w:rPr>
      </w:pPr>
      <w:r>
        <w:rPr>
          <w:rFonts w:hint="eastAsia" w:cs="宋体"/>
          <w:color w:val="auto"/>
          <w:sz w:val="24"/>
          <w:szCs w:val="24"/>
          <w:highlight w:val="none"/>
        </w:rPr>
        <w:t>法定代表人（或授权代表）：</w:t>
      </w:r>
      <w:r>
        <w:rPr>
          <w:rFonts w:hint="eastAsia" w:cs="宋体"/>
          <w:color w:val="auto"/>
          <w:sz w:val="24"/>
          <w:szCs w:val="24"/>
          <w:highlight w:val="none"/>
          <w:u w:val="single"/>
        </w:rPr>
        <w:t xml:space="preserve">               </w:t>
      </w:r>
      <w:r>
        <w:rPr>
          <w:rFonts w:hint="eastAsia" w:cs="宋体"/>
          <w:color w:val="auto"/>
          <w:sz w:val="24"/>
          <w:szCs w:val="24"/>
          <w:highlight w:val="none"/>
        </w:rPr>
        <w:t xml:space="preserve">（签字） </w:t>
      </w:r>
    </w:p>
    <w:p w14:paraId="29AF9BC5">
      <w:pPr>
        <w:spacing w:line="360" w:lineRule="auto"/>
        <w:ind w:firstLine="480" w:firstLineChars="200"/>
        <w:rPr>
          <w:rFonts w:cs="宋体"/>
          <w:color w:val="auto"/>
          <w:sz w:val="24"/>
          <w:szCs w:val="24"/>
          <w:highlight w:val="none"/>
        </w:rPr>
      </w:pPr>
      <w:r>
        <w:rPr>
          <w:rFonts w:hint="eastAsia" w:cs="宋体"/>
          <w:color w:val="auto"/>
          <w:sz w:val="24"/>
          <w:szCs w:val="24"/>
          <w:highlight w:val="none"/>
        </w:rPr>
        <w:t>地    址：</w:t>
      </w:r>
      <w:r>
        <w:rPr>
          <w:rFonts w:hint="eastAsia" w:cs="宋体"/>
          <w:color w:val="auto"/>
          <w:sz w:val="24"/>
          <w:szCs w:val="24"/>
          <w:highlight w:val="none"/>
          <w:u w:val="single"/>
        </w:rPr>
        <w:t xml:space="preserve">                                       </w:t>
      </w:r>
    </w:p>
    <w:p w14:paraId="72B55B4F">
      <w:pPr>
        <w:spacing w:line="360" w:lineRule="auto"/>
        <w:ind w:firstLine="480" w:firstLineChars="200"/>
        <w:rPr>
          <w:rFonts w:cs="宋体"/>
          <w:color w:val="auto"/>
          <w:sz w:val="24"/>
          <w:szCs w:val="24"/>
          <w:highlight w:val="none"/>
        </w:rPr>
      </w:pPr>
      <w:r>
        <w:rPr>
          <w:rFonts w:hint="eastAsia" w:cs="宋体"/>
          <w:color w:val="auto"/>
          <w:sz w:val="24"/>
          <w:szCs w:val="24"/>
          <w:highlight w:val="none"/>
        </w:rPr>
        <w:t>邮政编码：</w:t>
      </w:r>
      <w:r>
        <w:rPr>
          <w:rFonts w:hint="eastAsia" w:cs="宋体"/>
          <w:color w:val="auto"/>
          <w:sz w:val="24"/>
          <w:szCs w:val="24"/>
          <w:highlight w:val="none"/>
          <w:u w:val="single"/>
        </w:rPr>
        <w:t xml:space="preserve">                 </w:t>
      </w:r>
    </w:p>
    <w:p w14:paraId="5E347ED0">
      <w:pPr>
        <w:spacing w:line="360" w:lineRule="auto"/>
        <w:ind w:firstLine="480" w:firstLineChars="200"/>
        <w:rPr>
          <w:rFonts w:cs="宋体"/>
          <w:color w:val="auto"/>
          <w:sz w:val="24"/>
          <w:szCs w:val="24"/>
          <w:highlight w:val="none"/>
        </w:rPr>
      </w:pPr>
      <w:r>
        <w:rPr>
          <w:rFonts w:hint="eastAsia" w:cs="宋体"/>
          <w:color w:val="auto"/>
          <w:sz w:val="24"/>
          <w:szCs w:val="24"/>
          <w:highlight w:val="none"/>
        </w:rPr>
        <w:t>电    话：</w:t>
      </w:r>
      <w:r>
        <w:rPr>
          <w:rFonts w:hint="eastAsia" w:cs="宋体"/>
          <w:color w:val="auto"/>
          <w:sz w:val="24"/>
          <w:szCs w:val="24"/>
          <w:highlight w:val="none"/>
          <w:u w:val="single"/>
        </w:rPr>
        <w:t xml:space="preserve">                 </w:t>
      </w:r>
    </w:p>
    <w:p w14:paraId="46131B60">
      <w:pPr>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传    真：</w:t>
      </w:r>
      <w:r>
        <w:rPr>
          <w:rFonts w:hint="eastAsia" w:cs="宋体"/>
          <w:color w:val="auto"/>
          <w:sz w:val="24"/>
          <w:szCs w:val="24"/>
          <w:highlight w:val="none"/>
          <w:u w:val="single"/>
        </w:rPr>
        <w:t xml:space="preserve">                 </w:t>
      </w:r>
    </w:p>
    <w:p w14:paraId="4E197674">
      <w:pPr>
        <w:spacing w:line="360" w:lineRule="auto"/>
        <w:ind w:left="1432" w:leftChars="200" w:hanging="1032" w:hangingChars="430"/>
        <w:rPr>
          <w:rFonts w:cs="宋体"/>
          <w:color w:val="auto"/>
          <w:sz w:val="24"/>
          <w:szCs w:val="24"/>
          <w:highlight w:val="none"/>
        </w:rPr>
      </w:pPr>
      <w:r>
        <w:rPr>
          <w:rFonts w:hint="eastAsia" w:cs="宋体"/>
          <w:color w:val="auto"/>
          <w:sz w:val="24"/>
          <w:szCs w:val="24"/>
          <w:highlight w:val="none"/>
        </w:rPr>
        <w:t>开立时间：</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w:t>
      </w:r>
    </w:p>
    <w:p w14:paraId="5AA0B158">
      <w:pPr>
        <w:widowControl/>
        <w:jc w:val="left"/>
        <w:rPr>
          <w:b/>
          <w:color w:val="auto"/>
          <w:sz w:val="24"/>
          <w:highlight w:val="none"/>
        </w:rPr>
      </w:pPr>
    </w:p>
    <w:p w14:paraId="7E20A599">
      <w:pPr>
        <w:rPr>
          <w:rFonts w:hint="eastAsia" w:asciiTheme="minorEastAsia" w:hAnsiTheme="minorEastAsia" w:eastAsiaTheme="minorEastAsia"/>
          <w:b/>
          <w:color w:val="auto"/>
          <w:sz w:val="28"/>
          <w:highlight w:val="none"/>
        </w:rPr>
      </w:pPr>
      <w:bookmarkStart w:id="660" w:name="_Toc22734"/>
      <w:r>
        <w:rPr>
          <w:rFonts w:hint="eastAsia" w:asciiTheme="minorEastAsia" w:hAnsiTheme="minorEastAsia" w:eastAsiaTheme="minorEastAsia"/>
          <w:b/>
          <w:color w:val="auto"/>
          <w:sz w:val="28"/>
          <w:highlight w:val="none"/>
        </w:rPr>
        <w:br w:type="page"/>
      </w:r>
    </w:p>
    <w:p w14:paraId="1EFDC3E0">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第六章  响应文件格式</w:t>
      </w:r>
      <w:bookmarkEnd w:id="660"/>
    </w:p>
    <w:p w14:paraId="10A9C689">
      <w:pPr>
        <w:spacing w:line="900" w:lineRule="exact"/>
        <w:jc w:val="center"/>
        <w:rPr>
          <w:rFonts w:asciiTheme="minorEastAsia" w:hAnsiTheme="minorEastAsia" w:eastAsiaTheme="minorEastAsia"/>
          <w:b/>
          <w:color w:val="auto"/>
          <w:sz w:val="72"/>
          <w:highlight w:val="none"/>
        </w:rPr>
      </w:pPr>
    </w:p>
    <w:p w14:paraId="710B9A45">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5415C6C7">
      <w:pPr>
        <w:spacing w:line="900" w:lineRule="exact"/>
        <w:jc w:val="center"/>
        <w:outlineLvl w:val="9"/>
        <w:rPr>
          <w:rFonts w:asciiTheme="minorEastAsia" w:hAnsiTheme="minorEastAsia" w:eastAsiaTheme="minorEastAsia"/>
          <w:b/>
          <w:color w:val="auto"/>
          <w:sz w:val="72"/>
          <w:highlight w:val="none"/>
        </w:rPr>
      </w:pPr>
    </w:p>
    <w:p w14:paraId="7A503332">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15939596">
      <w:pPr>
        <w:spacing w:line="900" w:lineRule="exact"/>
        <w:jc w:val="center"/>
        <w:outlineLvl w:val="9"/>
        <w:rPr>
          <w:rFonts w:asciiTheme="minorEastAsia" w:hAnsiTheme="minorEastAsia" w:eastAsiaTheme="minorEastAsia"/>
          <w:b/>
          <w:color w:val="auto"/>
          <w:sz w:val="72"/>
          <w:highlight w:val="none"/>
        </w:rPr>
      </w:pPr>
    </w:p>
    <w:p w14:paraId="49EB1076">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1CE01770">
      <w:pPr>
        <w:spacing w:line="900" w:lineRule="exact"/>
        <w:jc w:val="center"/>
        <w:outlineLvl w:val="9"/>
        <w:rPr>
          <w:rFonts w:asciiTheme="minorEastAsia" w:hAnsiTheme="minorEastAsia" w:eastAsiaTheme="minorEastAsia"/>
          <w:b/>
          <w:color w:val="auto"/>
          <w:sz w:val="72"/>
          <w:highlight w:val="none"/>
        </w:rPr>
      </w:pPr>
    </w:p>
    <w:p w14:paraId="5D42CFB8">
      <w:pPr>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339DAA0E">
      <w:pPr>
        <w:spacing w:after="156" w:afterLines="50"/>
        <w:jc w:val="center"/>
        <w:outlineLvl w:val="9"/>
        <w:rPr>
          <w:rFonts w:asciiTheme="minorEastAsia" w:hAnsiTheme="minorEastAsia" w:eastAsiaTheme="minorEastAsia"/>
          <w:b/>
          <w:color w:val="auto"/>
          <w:sz w:val="72"/>
          <w:highlight w:val="none"/>
        </w:rPr>
      </w:pPr>
    </w:p>
    <w:p w14:paraId="58835D4A">
      <w:pPr>
        <w:spacing w:after="156" w:afterLines="50" w:line="500" w:lineRule="exact"/>
        <w:jc w:val="center"/>
        <w:outlineLvl w:val="9"/>
        <w:rPr>
          <w:rFonts w:asciiTheme="minorEastAsia" w:hAnsiTheme="minorEastAsia" w:eastAsiaTheme="minorEastAsia"/>
          <w:b/>
          <w:color w:val="auto"/>
          <w:sz w:val="28"/>
          <w:szCs w:val="28"/>
          <w:highlight w:val="none"/>
        </w:rPr>
      </w:pPr>
    </w:p>
    <w:p w14:paraId="7776EA76">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3230755">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D06BD7A">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9DDA1C0">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61" w:name="_Toc19892"/>
      <w:bookmarkStart w:id="662" w:name="_Toc24911"/>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61"/>
      <w:bookmarkEnd w:id="662"/>
    </w:p>
    <w:p w14:paraId="5C28228D">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08741C76">
      <w:pPr>
        <w:spacing w:line="360" w:lineRule="auto"/>
        <w:jc w:val="center"/>
        <w:outlineLvl w:val="1"/>
        <w:rPr>
          <w:rFonts w:asciiTheme="minorEastAsia" w:hAnsiTheme="minorEastAsia" w:eastAsiaTheme="minorEastAsia"/>
          <w:b/>
          <w:color w:val="auto"/>
          <w:sz w:val="24"/>
          <w:highlight w:val="none"/>
        </w:rPr>
      </w:pPr>
      <w:bookmarkStart w:id="663" w:name="_Toc461053086"/>
      <w:bookmarkStart w:id="664" w:name="_Toc461056631"/>
      <w:bookmarkStart w:id="665" w:name="_Toc21496"/>
      <w:bookmarkStart w:id="666" w:name="_Toc520983587"/>
      <w:bookmarkStart w:id="667" w:name="_Toc28280"/>
      <w:r>
        <w:rPr>
          <w:rFonts w:hint="eastAsia" w:asciiTheme="minorEastAsia" w:hAnsiTheme="minorEastAsia" w:eastAsiaTheme="minorEastAsia"/>
          <w:b/>
          <w:color w:val="auto"/>
          <w:sz w:val="24"/>
          <w:highlight w:val="none"/>
        </w:rPr>
        <w:t>一</w:t>
      </w:r>
      <w:bookmarkEnd w:id="663"/>
      <w:bookmarkEnd w:id="664"/>
      <w:r>
        <w:rPr>
          <w:rFonts w:hint="eastAsia" w:asciiTheme="minorEastAsia" w:hAnsiTheme="minorEastAsia" w:eastAsiaTheme="minorEastAsia"/>
          <w:b/>
          <w:color w:val="auto"/>
          <w:sz w:val="24"/>
          <w:highlight w:val="none"/>
        </w:rPr>
        <w:t>、报价表格式</w:t>
      </w:r>
      <w:bookmarkEnd w:id="665"/>
      <w:bookmarkEnd w:id="666"/>
      <w:bookmarkEnd w:id="667"/>
    </w:p>
    <w:p w14:paraId="0D91C2D8">
      <w:pPr>
        <w:snapToGrid w:val="0"/>
        <w:spacing w:line="360" w:lineRule="auto"/>
        <w:jc w:val="left"/>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r>
        <w:rPr>
          <w:rFonts w:hint="eastAsia" w:cs="宋体" w:asciiTheme="minorEastAsia" w:hAnsiTheme="minorEastAsia" w:eastAsiaTheme="minorEastAsia"/>
          <w:b/>
          <w:color w:val="auto"/>
          <w:kern w:val="2"/>
          <w:sz w:val="24"/>
          <w:szCs w:val="24"/>
          <w:highlight w:val="none"/>
          <w:u w:val="single"/>
        </w:rPr>
        <w:t xml:space="preserve">    </w:t>
      </w:r>
    </w:p>
    <w:p w14:paraId="409587B7">
      <w:pPr>
        <w:snapToGrid w:val="0"/>
        <w:spacing w:after="156" w:afterLines="50" w:line="360" w:lineRule="auto"/>
        <w:jc w:val="left"/>
        <w:rPr>
          <w:rFonts w:cs="宋体" w:asciiTheme="minorEastAsia" w:hAnsiTheme="minorEastAsia" w:eastAsiaTheme="minorEastAsia"/>
          <w:b/>
          <w:bCs/>
          <w:color w:val="auto"/>
          <w:kern w:val="2"/>
          <w:sz w:val="24"/>
          <w:szCs w:val="24"/>
          <w:highlight w:val="none"/>
          <w:u w:val="single"/>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r>
        <w:rPr>
          <w:rFonts w:hint="eastAsia" w:cs="宋体" w:asciiTheme="minorEastAsia" w:hAnsiTheme="minorEastAsia" w:eastAsiaTheme="minorEastAsia"/>
          <w:b/>
          <w:color w:val="auto"/>
          <w:kern w:val="2"/>
          <w:sz w:val="24"/>
          <w:szCs w:val="24"/>
          <w:highlight w:val="none"/>
          <w:u w:val="single"/>
        </w:rPr>
        <w:t xml:space="preserve">    </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8"/>
        <w:gridCol w:w="6064"/>
      </w:tblGrid>
      <w:tr w14:paraId="791A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03582127">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1DC3D5B9">
            <w:pPr>
              <w:rPr>
                <w:rFonts w:cs="宋体" w:asciiTheme="minorEastAsia" w:hAnsiTheme="minorEastAsia" w:eastAsiaTheme="minorEastAsia"/>
                <w:b/>
                <w:color w:val="auto"/>
                <w:kern w:val="2"/>
                <w:sz w:val="24"/>
                <w:szCs w:val="24"/>
                <w:highlight w:val="none"/>
              </w:rPr>
            </w:pPr>
          </w:p>
        </w:tc>
      </w:tr>
      <w:tr w14:paraId="38B0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5E748294">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5FBBB997">
            <w:pPr>
              <w:widowControl/>
              <w:rPr>
                <w:rFonts w:hint="eastAsia" w:cs="宋体" w:asciiTheme="minorEastAsia" w:hAnsiTheme="minorEastAsia" w:eastAsiaTheme="minorEastAsia"/>
                <w:b/>
                <w:color w:val="auto"/>
                <w:kern w:val="2"/>
                <w:sz w:val="24"/>
                <w:szCs w:val="24"/>
                <w:highlight w:val="none"/>
                <w:lang w:eastAsia="zh-CN"/>
              </w:rPr>
            </w:pPr>
            <w:r>
              <w:rPr>
                <w:rFonts w:hint="eastAsia" w:cs="@仿宋_GB2312" w:asciiTheme="minorEastAsia" w:hAnsiTheme="minorEastAsia" w:eastAsiaTheme="minorEastAsia"/>
                <w:color w:val="auto"/>
                <w:kern w:val="2"/>
                <w:sz w:val="24"/>
                <w:szCs w:val="28"/>
                <w:highlight w:val="none"/>
                <w:lang w:val="en-US" w:eastAsia="zh-CN"/>
              </w:rPr>
              <w:t>全部</w:t>
            </w:r>
          </w:p>
        </w:tc>
      </w:tr>
      <w:tr w14:paraId="6DAF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2" w:type="pct"/>
            <w:tcBorders>
              <w:top w:val="single" w:color="auto" w:sz="4" w:space="0"/>
            </w:tcBorders>
            <w:vAlign w:val="center"/>
          </w:tcPr>
          <w:p w14:paraId="171AEDE3">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40C03E7E">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56343F93">
            <w:pPr>
              <w:snapToGrid w:val="0"/>
              <w:rPr>
                <w:rFonts w:cs="宋体" w:asciiTheme="minorEastAsia" w:hAnsiTheme="minorEastAsia" w:eastAsiaTheme="minorEastAsia"/>
                <w:color w:val="auto"/>
                <w:kern w:val="2"/>
                <w:sz w:val="24"/>
                <w:szCs w:val="24"/>
                <w:highlight w:val="none"/>
              </w:rPr>
            </w:pPr>
          </w:p>
          <w:p w14:paraId="37748DE1">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545F46AC">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cs="宋体"/>
                <w:bCs/>
                <w:color w:val="auto"/>
                <w:sz w:val="24"/>
                <w:szCs w:val="24"/>
                <w:highlight w:val="none"/>
                <w:lang w:eastAsia="zh-CN"/>
              </w:rPr>
              <w:t>（</w:t>
            </w:r>
            <w:r>
              <w:rPr>
                <w:rFonts w:hint="eastAsia" w:cs="宋体"/>
                <w:bCs/>
                <w:color w:val="auto"/>
                <w:sz w:val="24"/>
                <w:szCs w:val="24"/>
                <w:highlight w:val="none"/>
                <w:lang w:val="en-US" w:eastAsia="zh-CN"/>
              </w:rPr>
              <w:t>元）</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u w:val="single"/>
              </w:rPr>
              <w:t xml:space="preserve">                     </w:t>
            </w:r>
          </w:p>
          <w:p w14:paraId="7FDAED14">
            <w:pPr>
              <w:snapToGrid w:val="0"/>
              <w:rPr>
                <w:rFonts w:cs="宋体" w:asciiTheme="minorEastAsia" w:hAnsiTheme="minorEastAsia" w:eastAsiaTheme="minorEastAsia"/>
                <w:b/>
                <w:color w:val="auto"/>
                <w:kern w:val="2"/>
                <w:sz w:val="24"/>
                <w:szCs w:val="24"/>
                <w:highlight w:val="none"/>
              </w:rPr>
            </w:pPr>
          </w:p>
        </w:tc>
      </w:tr>
      <w:tr w14:paraId="2F40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2" w:type="pct"/>
            <w:tcBorders>
              <w:top w:val="single" w:color="auto" w:sz="4" w:space="0"/>
            </w:tcBorders>
            <w:vAlign w:val="center"/>
          </w:tcPr>
          <w:p w14:paraId="5E55D023">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3F044F69">
            <w:pPr>
              <w:snapToGrid w:val="0"/>
              <w:rPr>
                <w:rFonts w:hint="eastAsia"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lang w:val="en-US" w:eastAsia="zh-CN"/>
              </w:rPr>
              <w:t>合格</w:t>
            </w:r>
          </w:p>
        </w:tc>
      </w:tr>
      <w:tr w14:paraId="39C3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2" w:type="pct"/>
            <w:tcBorders>
              <w:top w:val="single" w:color="auto" w:sz="4" w:space="0"/>
            </w:tcBorders>
            <w:vAlign w:val="center"/>
          </w:tcPr>
          <w:p w14:paraId="410DBFFF">
            <w:pPr>
              <w:snapToGrid w:val="0"/>
              <w:jc w:val="center"/>
              <w:rPr>
                <w:rFonts w:hint="default"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bCs/>
                <w:color w:val="auto"/>
                <w:kern w:val="2"/>
                <w:sz w:val="24"/>
                <w:szCs w:val="24"/>
                <w:highlight w:val="none"/>
                <w:lang w:val="en-US" w:eastAsia="zh-CN"/>
              </w:rPr>
              <w:t>合同履行期限</w:t>
            </w:r>
          </w:p>
        </w:tc>
        <w:tc>
          <w:tcPr>
            <w:tcW w:w="3557" w:type="pct"/>
            <w:vAlign w:val="center"/>
          </w:tcPr>
          <w:p w14:paraId="592AE943">
            <w:pPr>
              <w:snapToGrid w:val="0"/>
              <w:rPr>
                <w:rFonts w:hint="default" w:cs="宋体" w:asciiTheme="minorEastAsia" w:hAnsiTheme="minorEastAsia" w:eastAsiaTheme="minorEastAsia"/>
                <w:b/>
                <w:color w:val="auto"/>
                <w:kern w:val="2"/>
                <w:sz w:val="24"/>
                <w:szCs w:val="24"/>
                <w:highlight w:val="none"/>
                <w:lang w:val="en-US" w:eastAsia="zh-CN"/>
              </w:rPr>
            </w:pPr>
            <w:r>
              <w:rPr>
                <w:rFonts w:hint="eastAsia" w:asciiTheme="minorEastAsia" w:hAnsiTheme="minorEastAsia" w:eastAsiaTheme="minorEastAsia"/>
                <w:color w:val="auto"/>
                <w:sz w:val="24"/>
                <w:highlight w:val="none"/>
                <w:u w:val="single"/>
                <w:lang w:val="en-US" w:eastAsia="zh-CN"/>
              </w:rPr>
              <w:t>符合磋商文件要求</w:t>
            </w:r>
          </w:p>
        </w:tc>
      </w:tr>
      <w:tr w14:paraId="102F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2" w:type="pct"/>
            <w:tcBorders>
              <w:top w:val="single" w:color="auto" w:sz="4" w:space="0"/>
            </w:tcBorders>
            <w:vAlign w:val="center"/>
          </w:tcPr>
          <w:p w14:paraId="04003EEB">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4EF2E7E7">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w:t>
            </w:r>
          </w:p>
        </w:tc>
      </w:tr>
      <w:tr w14:paraId="01AD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2" w:type="pct"/>
            <w:vAlign w:val="center"/>
          </w:tcPr>
          <w:p w14:paraId="61D28AB1">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32ACB23E">
            <w:pPr>
              <w:rPr>
                <w:rFonts w:cs="宋体" w:asciiTheme="minorEastAsia" w:hAnsiTheme="minorEastAsia" w:eastAsiaTheme="minorEastAsia"/>
                <w:b/>
                <w:color w:val="auto"/>
                <w:kern w:val="2"/>
                <w:sz w:val="24"/>
                <w:szCs w:val="24"/>
                <w:highlight w:val="none"/>
              </w:rPr>
            </w:pPr>
          </w:p>
        </w:tc>
      </w:tr>
    </w:tbl>
    <w:p w14:paraId="04CE1793">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7E4426A8">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23ED5064">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3D4F4E72">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1.本表内容根据磋商文件要求包括了磋商文件要求提供的全部内容的所有费用。</w:t>
      </w:r>
    </w:p>
    <w:p w14:paraId="328A7567">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4EE5BE30">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4D450CF7">
      <w:pPr>
        <w:adjustRightInd w:val="0"/>
        <w:snapToGrid w:val="0"/>
        <w:spacing w:line="360" w:lineRule="auto"/>
        <w:rPr>
          <w:b/>
          <w:bCs/>
          <w:color w:val="auto"/>
          <w:sz w:val="24"/>
          <w:szCs w:val="28"/>
          <w:highlight w:val="none"/>
        </w:rPr>
      </w:pPr>
      <w:r>
        <w:rPr>
          <w:b/>
          <w:bCs/>
          <w:color w:val="auto"/>
          <w:sz w:val="24"/>
          <w:szCs w:val="28"/>
          <w:highlight w:val="none"/>
        </w:rPr>
        <w:br w:type="page"/>
      </w:r>
    </w:p>
    <w:p w14:paraId="0A660360">
      <w:pPr>
        <w:spacing w:line="360" w:lineRule="auto"/>
        <w:jc w:val="center"/>
        <w:outlineLvl w:val="9"/>
        <w:rPr>
          <w:rFonts w:asciiTheme="minorEastAsia" w:hAnsiTheme="minorEastAsia" w:eastAsiaTheme="minorEastAsia"/>
          <w:b/>
          <w:color w:val="auto"/>
          <w:sz w:val="24"/>
          <w:highlight w:val="none"/>
        </w:rPr>
      </w:pPr>
      <w:bookmarkStart w:id="668" w:name="_Toc20879"/>
      <w:bookmarkStart w:id="669" w:name="_Toc520983588"/>
      <w:bookmarkStart w:id="670" w:name="_Toc22341"/>
      <w:r>
        <w:rPr>
          <w:rFonts w:hint="eastAsia" w:asciiTheme="minorEastAsia" w:hAnsiTheme="minorEastAsia" w:eastAsiaTheme="minorEastAsia"/>
          <w:b/>
          <w:color w:val="auto"/>
          <w:sz w:val="24"/>
          <w:highlight w:val="none"/>
        </w:rPr>
        <w:t>最后承诺报价表</w:t>
      </w:r>
      <w:bookmarkEnd w:id="668"/>
      <w:bookmarkEnd w:id="669"/>
      <w:bookmarkEnd w:id="670"/>
    </w:p>
    <w:p w14:paraId="1E062F84">
      <w:pPr>
        <w:spacing w:before="156" w:beforeLines="50" w:after="156" w:afterLines="50" w:line="360" w:lineRule="auto"/>
        <w:ind w:firstLine="236" w:firstLineChars="98"/>
        <w:jc w:val="center"/>
        <w:outlineLvl w:val="9"/>
        <w:rPr>
          <w:b/>
          <w:color w:val="auto"/>
          <w:sz w:val="24"/>
          <w:szCs w:val="28"/>
          <w:highlight w:val="none"/>
        </w:rPr>
      </w:pPr>
      <w:bookmarkStart w:id="671" w:name="_Toc13333"/>
      <w:bookmarkStart w:id="672" w:name="_Toc8562"/>
      <w:r>
        <w:rPr>
          <w:rFonts w:hint="eastAsia"/>
          <w:b/>
          <w:color w:val="auto"/>
          <w:sz w:val="24"/>
          <w:szCs w:val="28"/>
          <w:highlight w:val="none"/>
        </w:rPr>
        <w:t>（第</w:t>
      </w:r>
      <w:r>
        <w:rPr>
          <w:rFonts w:hint="eastAsia"/>
          <w:b/>
          <w:color w:val="auto"/>
          <w:sz w:val="24"/>
          <w:szCs w:val="28"/>
          <w:highlight w:val="none"/>
          <w:u w:val="single"/>
        </w:rPr>
        <w:t xml:space="preserve">   </w:t>
      </w:r>
      <w:r>
        <w:rPr>
          <w:rFonts w:hint="eastAsia"/>
          <w:b/>
          <w:color w:val="auto"/>
          <w:sz w:val="24"/>
          <w:szCs w:val="28"/>
          <w:highlight w:val="none"/>
        </w:rPr>
        <w:t>次报价书）</w:t>
      </w:r>
      <w:bookmarkEnd w:id="671"/>
      <w:bookmarkEnd w:id="672"/>
    </w:p>
    <w:p w14:paraId="3EAE6996">
      <w:pPr>
        <w:snapToGrid w:val="0"/>
        <w:spacing w:line="360" w:lineRule="auto"/>
        <w:jc w:val="left"/>
        <w:rPr>
          <w:rFonts w:hint="default"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p w14:paraId="01352DCB">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7820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2A5B7925">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1" w:type="pct"/>
            <w:tcBorders>
              <w:left w:val="single" w:color="auto" w:sz="4" w:space="0"/>
            </w:tcBorders>
          </w:tcPr>
          <w:p w14:paraId="362FE558">
            <w:pPr>
              <w:rPr>
                <w:rFonts w:cs="宋体" w:asciiTheme="minorEastAsia" w:hAnsiTheme="minorEastAsia" w:eastAsiaTheme="minorEastAsia"/>
                <w:b/>
                <w:color w:val="auto"/>
                <w:kern w:val="2"/>
                <w:sz w:val="24"/>
                <w:szCs w:val="24"/>
                <w:highlight w:val="none"/>
              </w:rPr>
            </w:pPr>
          </w:p>
        </w:tc>
      </w:tr>
      <w:tr w14:paraId="3A95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1982C197">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491" w:type="pct"/>
            <w:tcBorders>
              <w:left w:val="single" w:color="auto" w:sz="4" w:space="0"/>
            </w:tcBorders>
            <w:vAlign w:val="center"/>
          </w:tcPr>
          <w:p w14:paraId="69456AF1">
            <w:pPr>
              <w:widowControl/>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lang w:val="en-US" w:eastAsia="zh-CN"/>
              </w:rPr>
              <w:t>全部</w:t>
            </w:r>
          </w:p>
        </w:tc>
      </w:tr>
      <w:tr w14:paraId="23B7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23F9EADE">
            <w:pPr>
              <w:spacing w:line="360" w:lineRule="auto"/>
              <w:jc w:val="center"/>
              <w:rPr>
                <w:rFonts w:cs="@仿宋_GB2312"/>
                <w:b/>
                <w:color w:val="auto"/>
                <w:kern w:val="2"/>
                <w:sz w:val="24"/>
                <w:highlight w:val="none"/>
              </w:rPr>
            </w:pPr>
            <w:r>
              <w:rPr>
                <w:rFonts w:hint="eastAsia" w:cs="@仿宋_GB2312"/>
                <w:b/>
                <w:bCs/>
                <w:color w:val="auto"/>
                <w:kern w:val="2"/>
                <w:sz w:val="24"/>
                <w:szCs w:val="28"/>
                <w:highlight w:val="none"/>
              </w:rPr>
              <w:t>最后报价</w:t>
            </w:r>
          </w:p>
          <w:p w14:paraId="162B7EC2">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1" w:type="pct"/>
            <w:vAlign w:val="center"/>
          </w:tcPr>
          <w:p w14:paraId="07A17D2E">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5B1B4D22">
            <w:pPr>
              <w:spacing w:line="360" w:lineRule="auto"/>
              <w:ind w:right="-670"/>
              <w:rPr>
                <w:rFonts w:cs="宋体" w:asciiTheme="minorEastAsia" w:hAnsiTheme="minorEastAsia" w:eastAsiaTheme="minorEastAsia"/>
                <w:b/>
                <w:color w:val="auto"/>
                <w:kern w:val="2"/>
                <w:sz w:val="24"/>
                <w:szCs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1C02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28A73002">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5950" w:type="dxa"/>
            <w:vAlign w:val="center"/>
          </w:tcPr>
          <w:p w14:paraId="4531B691">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lang w:val="en-US" w:eastAsia="zh-CN"/>
              </w:rPr>
              <w:t>合格</w:t>
            </w:r>
          </w:p>
        </w:tc>
      </w:tr>
      <w:tr w14:paraId="63BC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72" w:type="dxa"/>
            <w:tcBorders>
              <w:top w:val="single" w:color="auto" w:sz="4" w:space="0"/>
            </w:tcBorders>
            <w:vAlign w:val="center"/>
          </w:tcPr>
          <w:p w14:paraId="26FF5C48">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lang w:val="en-US" w:eastAsia="zh-CN"/>
              </w:rPr>
              <w:t>合同履行期限</w:t>
            </w:r>
          </w:p>
        </w:tc>
        <w:tc>
          <w:tcPr>
            <w:tcW w:w="5950" w:type="dxa"/>
            <w:vAlign w:val="center"/>
          </w:tcPr>
          <w:p w14:paraId="55BDB33D">
            <w:pPr>
              <w:snapToGrid w:val="0"/>
              <w:rPr>
                <w:rFonts w:hint="eastAsia" w:cs="宋体" w:asciiTheme="minorEastAsia" w:hAnsiTheme="minorEastAsia" w:eastAsiaTheme="minorEastAsia"/>
                <w:b/>
                <w:color w:val="auto"/>
                <w:kern w:val="2"/>
                <w:sz w:val="24"/>
                <w:szCs w:val="24"/>
                <w:highlight w:val="none"/>
                <w:lang w:eastAsia="zh-CN"/>
              </w:rPr>
            </w:pPr>
            <w:r>
              <w:rPr>
                <w:rFonts w:hint="eastAsia" w:asciiTheme="minorEastAsia" w:hAnsiTheme="minorEastAsia" w:eastAsiaTheme="minorEastAsia"/>
                <w:color w:val="auto"/>
                <w:sz w:val="24"/>
                <w:highlight w:val="none"/>
                <w:u w:val="single"/>
                <w:lang w:val="en-US" w:eastAsia="zh-CN"/>
              </w:rPr>
              <w:t>符合磋商文件要求</w:t>
            </w:r>
          </w:p>
        </w:tc>
      </w:tr>
      <w:tr w14:paraId="6855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4E36BC86">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5950" w:type="dxa"/>
            <w:vAlign w:val="center"/>
          </w:tcPr>
          <w:p w14:paraId="1179077A">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w:t>
            </w:r>
          </w:p>
        </w:tc>
      </w:tr>
      <w:tr w14:paraId="2F81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4E56141A">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1" w:type="pct"/>
          </w:tcPr>
          <w:p w14:paraId="14FD40AB">
            <w:pP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i/>
                <w:color w:val="auto"/>
                <w:kern w:val="2"/>
                <w:sz w:val="24"/>
                <w:szCs w:val="24"/>
                <w:highlight w:val="none"/>
              </w:rPr>
              <w:t>（此处可补充磋商小组根据与供应商磋商情况变动的磋商文件的内容，包括采购需求中的技术、服务要求以及合同草案条款。）</w:t>
            </w:r>
          </w:p>
        </w:tc>
      </w:tr>
      <w:tr w14:paraId="2324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9" w:type="pct"/>
            <w:vAlign w:val="center"/>
          </w:tcPr>
          <w:p w14:paraId="3D42E3B1">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磋商小组签字</w:t>
            </w:r>
          </w:p>
        </w:tc>
        <w:tc>
          <w:tcPr>
            <w:tcW w:w="3491" w:type="pct"/>
          </w:tcPr>
          <w:p w14:paraId="6C860FE9">
            <w:pPr>
              <w:rPr>
                <w:rFonts w:cs="宋体" w:asciiTheme="minorEastAsia" w:hAnsiTheme="minorEastAsia" w:eastAsiaTheme="minorEastAsia"/>
                <w:b/>
                <w:color w:val="auto"/>
                <w:kern w:val="2"/>
                <w:sz w:val="24"/>
                <w:szCs w:val="24"/>
                <w:highlight w:val="none"/>
              </w:rPr>
            </w:pPr>
          </w:p>
        </w:tc>
      </w:tr>
    </w:tbl>
    <w:p w14:paraId="56C90BA9">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3FD97600">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0D146A0A">
      <w:pPr>
        <w:adjustRightInd w:val="0"/>
        <w:snapToGrid w:val="0"/>
        <w:spacing w:line="360" w:lineRule="auto"/>
        <w:rPr>
          <w:rFonts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注：</w:t>
      </w:r>
    </w:p>
    <w:p w14:paraId="224BC6AD">
      <w:pPr>
        <w:spacing w:line="360" w:lineRule="auto"/>
        <w:ind w:firstLine="422" w:firstLineChars="200"/>
        <w:jc w:val="left"/>
        <w:rPr>
          <w:rFonts w:hint="eastAsia"/>
          <w:b/>
          <w:bCs/>
          <w:color w:val="FF0000"/>
          <w:sz w:val="21"/>
          <w:szCs w:val="21"/>
          <w:highlight w:val="none"/>
          <w:lang w:val="en-US" w:eastAsia="zh-CN"/>
        </w:rPr>
      </w:pPr>
      <w:r>
        <w:rPr>
          <w:rFonts w:hint="eastAsia" w:ascii="宋体" w:hAnsi="宋体" w:eastAsia="宋体"/>
          <w:b/>
          <w:bCs/>
          <w:color w:val="auto"/>
          <w:sz w:val="21"/>
          <w:szCs w:val="21"/>
          <w:highlight w:val="none"/>
        </w:rPr>
        <w:t>1.本页《报价表》由供应商在接到报价通知后依据磋商情况填写,并在规定</w:t>
      </w:r>
      <w:r>
        <w:rPr>
          <w:rFonts w:hint="eastAsia"/>
          <w:b/>
          <w:bCs/>
          <w:color w:val="auto"/>
          <w:sz w:val="21"/>
          <w:szCs w:val="21"/>
          <w:highlight w:val="none"/>
          <w:lang w:val="en-US" w:eastAsia="zh-CN"/>
        </w:rPr>
        <w:t>30分钟</w:t>
      </w:r>
      <w:r>
        <w:rPr>
          <w:rFonts w:hint="eastAsia" w:ascii="宋体" w:hAnsi="宋体" w:eastAsia="宋体"/>
          <w:b/>
          <w:bCs/>
          <w:color w:val="auto"/>
          <w:sz w:val="21"/>
          <w:szCs w:val="21"/>
          <w:highlight w:val="none"/>
        </w:rPr>
        <w:t>内提交。考虑磋商报价的方便，供应商在填写最后承诺报价后，（第一次报价-最后承诺报价）除以第一次报价后得出的优惠率视同为</w:t>
      </w:r>
      <w:r>
        <w:rPr>
          <w:rFonts w:hint="eastAsia"/>
          <w:b/>
          <w:bCs/>
          <w:color w:val="auto"/>
          <w:sz w:val="21"/>
          <w:szCs w:val="21"/>
          <w:highlight w:val="none"/>
          <w:lang w:val="en-US" w:eastAsia="zh-CN"/>
        </w:rPr>
        <w:t>供应商第一次报价</w:t>
      </w:r>
      <w:r>
        <w:rPr>
          <w:rFonts w:hint="eastAsia" w:ascii="宋体" w:hAnsi="宋体" w:eastAsia="宋体"/>
          <w:b/>
          <w:bCs/>
          <w:color w:val="auto"/>
          <w:sz w:val="21"/>
          <w:szCs w:val="21"/>
          <w:highlight w:val="none"/>
        </w:rPr>
        <w:t>清单中全部分项工程量的优惠浮动值</w:t>
      </w:r>
      <w:r>
        <w:rPr>
          <w:rFonts w:hint="eastAsia"/>
          <w:b/>
          <w:bCs/>
          <w:color w:val="000000" w:themeColor="text1"/>
          <w:sz w:val="21"/>
          <w:szCs w:val="21"/>
          <w:highlight w:val="none"/>
          <w14:textFill>
            <w14:solidFill>
              <w14:schemeClr w14:val="tx1"/>
            </w14:solidFill>
          </w14:textFill>
        </w:rPr>
        <w:t>（①以上</w:t>
      </w:r>
      <w:r>
        <w:rPr>
          <w:rFonts w:hint="eastAsia" w:ascii="宋体" w:hAnsi="宋体" w:eastAsia="宋体"/>
          <w:b/>
          <w:bCs/>
          <w:color w:val="auto"/>
          <w:sz w:val="21"/>
          <w:szCs w:val="21"/>
          <w:highlight w:val="none"/>
        </w:rPr>
        <w:t>第一次报价</w:t>
      </w:r>
      <w:r>
        <w:rPr>
          <w:rFonts w:hint="eastAsia"/>
          <w:b/>
          <w:bCs/>
          <w:color w:val="000000" w:themeColor="text1"/>
          <w:sz w:val="21"/>
          <w:szCs w:val="21"/>
          <w:highlight w:val="none"/>
          <w14:textFill>
            <w14:solidFill>
              <w14:schemeClr w14:val="tx1"/>
            </w14:solidFill>
          </w14:textFill>
        </w:rPr>
        <w:t>、最后承诺报价计算时均不含安全生产费；②计算结果保留小数点后两位，小数点后第三位“四舍五入”）。</w:t>
      </w:r>
      <w:r>
        <w:rPr>
          <w:rFonts w:hint="eastAsia" w:ascii="宋体" w:hAnsi="宋体" w:eastAsia="宋体"/>
          <w:b/>
          <w:bCs/>
          <w:color w:val="auto"/>
          <w:sz w:val="21"/>
          <w:szCs w:val="21"/>
          <w:highlight w:val="none"/>
        </w:rPr>
        <w:t>此优惠率调整原则适用于合同内价格的计算及项目增减、变更时价格的计算。</w:t>
      </w:r>
    </w:p>
    <w:p w14:paraId="177DF4FD">
      <w:pPr>
        <w:spacing w:line="360" w:lineRule="auto"/>
        <w:ind w:firstLine="422" w:firstLineChars="200"/>
        <w:jc w:val="left"/>
        <w:rPr>
          <w:rFonts w:ascii="宋体" w:hAnsi="宋体" w:eastAsia="宋体" w:cs="宋体"/>
          <w:b/>
          <w:bCs/>
          <w:color w:val="FF0000"/>
          <w:sz w:val="21"/>
          <w:szCs w:val="21"/>
          <w:highlight w:val="none"/>
        </w:rPr>
      </w:pPr>
      <w:r>
        <w:rPr>
          <w:rFonts w:hint="eastAsia" w:ascii="宋体" w:hAnsi="宋体" w:eastAsia="宋体" w:cs="宋体"/>
          <w:b/>
          <w:bCs/>
          <w:color w:val="FF0000"/>
          <w:sz w:val="21"/>
          <w:szCs w:val="21"/>
          <w:highlight w:val="none"/>
        </w:rPr>
        <w:t>2.如按照上述原则存在部分分项报价无法取整，合同价格按照最终承诺报价不变双方协商后修正部分分项报价单价</w:t>
      </w:r>
      <w:r>
        <w:rPr>
          <w:rFonts w:hint="eastAsia" w:cs="宋体"/>
          <w:b/>
          <w:bCs/>
          <w:color w:val="FF0000"/>
          <w:sz w:val="21"/>
          <w:szCs w:val="21"/>
          <w:highlight w:val="none"/>
          <w:lang w:eastAsia="zh-CN"/>
        </w:rPr>
        <w:t>，</w:t>
      </w:r>
      <w:r>
        <w:rPr>
          <w:rFonts w:hint="eastAsia" w:cs="宋体"/>
          <w:b/>
          <w:bCs/>
          <w:color w:val="FF0000"/>
          <w:sz w:val="21"/>
          <w:szCs w:val="21"/>
          <w:highlight w:val="none"/>
          <w:lang w:val="en-US" w:eastAsia="zh-CN"/>
        </w:rPr>
        <w:t>并将调整后的分项单价作为结算依据</w:t>
      </w:r>
      <w:r>
        <w:rPr>
          <w:rFonts w:hint="eastAsia" w:ascii="宋体" w:hAnsi="宋体" w:eastAsia="宋体" w:cs="宋体"/>
          <w:b/>
          <w:bCs/>
          <w:color w:val="FF0000"/>
          <w:sz w:val="21"/>
          <w:szCs w:val="21"/>
          <w:highlight w:val="none"/>
        </w:rPr>
        <w:t>。</w:t>
      </w:r>
    </w:p>
    <w:p w14:paraId="6179A349">
      <w:pPr>
        <w:spacing w:line="360" w:lineRule="auto"/>
        <w:ind w:firstLine="422" w:firstLineChars="200"/>
        <w:jc w:val="left"/>
        <w:rPr>
          <w:bCs/>
          <w:color w:val="auto"/>
          <w:sz w:val="21"/>
          <w:szCs w:val="21"/>
          <w:highlight w:val="none"/>
        </w:rPr>
      </w:pPr>
      <w:r>
        <w:rPr>
          <w:rFonts w:hint="default" w:ascii="宋体" w:hAnsi="宋体" w:eastAsia="宋体" w:cs="宋体"/>
          <w:b/>
          <w:bCs/>
          <w:color w:val="auto"/>
          <w:sz w:val="21"/>
          <w:szCs w:val="21"/>
          <w:highlight w:val="none"/>
          <w:lang w:val="en-US"/>
        </w:rPr>
        <w:t>3</w:t>
      </w:r>
      <w:r>
        <w:rPr>
          <w:rFonts w:hint="eastAsia" w:ascii="宋体" w:hAnsi="宋体" w:eastAsia="宋体" w:cs="宋体"/>
          <w:b/>
          <w:bCs/>
          <w:color w:val="auto"/>
          <w:sz w:val="21"/>
          <w:szCs w:val="21"/>
          <w:highlight w:val="none"/>
        </w:rPr>
        <w:t>.表中大写金额与小写金额不一致的，以大写金额为准。</w:t>
      </w:r>
    </w:p>
    <w:p w14:paraId="512C21CC">
      <w:pPr>
        <w:keepNext/>
        <w:keepLines/>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73" w:name="_Toc7943"/>
      <w:bookmarkStart w:id="674" w:name="_Toc22429"/>
      <w:bookmarkStart w:id="675" w:name="_Toc520983591"/>
      <w:r>
        <w:rPr>
          <w:rFonts w:hint="eastAsia" w:cs="@仿宋_GB2312" w:asciiTheme="minorEastAsia" w:hAnsiTheme="minorEastAsia" w:eastAsiaTheme="minorEastAsia"/>
          <w:b/>
          <w:bCs/>
          <w:color w:val="auto"/>
          <w:kern w:val="2"/>
          <w:sz w:val="24"/>
          <w:szCs w:val="24"/>
          <w:highlight w:val="none"/>
          <w:lang w:val="en-US" w:eastAsia="zh-CN"/>
        </w:rPr>
        <w:t>二</w:t>
      </w:r>
      <w:r>
        <w:rPr>
          <w:rFonts w:hint="eastAsia" w:cs="@仿宋_GB2312" w:asciiTheme="minorEastAsia" w:hAnsiTheme="minorEastAsia" w:eastAsiaTheme="minorEastAsia"/>
          <w:b/>
          <w:bCs/>
          <w:color w:val="auto"/>
          <w:kern w:val="2"/>
          <w:sz w:val="24"/>
          <w:szCs w:val="24"/>
          <w:highlight w:val="none"/>
        </w:rPr>
        <w:t>、供应商综合情况简介</w:t>
      </w:r>
      <w:bookmarkEnd w:id="673"/>
      <w:bookmarkEnd w:id="674"/>
    </w:p>
    <w:p w14:paraId="3F7EBAEF">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2BF58B4C">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060198A8">
      <w:pPr>
        <w:spacing w:line="360" w:lineRule="auto"/>
        <w:jc w:val="center"/>
        <w:outlineLvl w:val="1"/>
        <w:rPr>
          <w:rFonts w:asciiTheme="minorEastAsia" w:hAnsiTheme="minorEastAsia" w:eastAsiaTheme="minorEastAsia"/>
          <w:b/>
          <w:color w:val="auto"/>
          <w:sz w:val="24"/>
          <w:highlight w:val="none"/>
        </w:rPr>
      </w:pPr>
      <w:bookmarkStart w:id="676" w:name="_Toc28160"/>
      <w:bookmarkStart w:id="677" w:name="_Toc8006"/>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、磋商响应函</w:t>
      </w:r>
      <w:bookmarkEnd w:id="675"/>
      <w:bookmarkEnd w:id="676"/>
      <w:bookmarkEnd w:id="677"/>
    </w:p>
    <w:p w14:paraId="5E0A318A">
      <w:pPr>
        <w:spacing w:line="360" w:lineRule="auto"/>
        <w:rPr>
          <w:rFonts w:hint="default" w:cs="宋体" w:asciiTheme="minorEastAsia" w:hAnsiTheme="minorEastAsia" w:eastAsiaTheme="minorEastAsia"/>
          <w:b/>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single"/>
          <w:lang w:val="en-US" w:eastAsia="zh-CN"/>
        </w:rPr>
        <w:t>安徽省淮河河道管理局</w:t>
      </w:r>
    </w:p>
    <w:p w14:paraId="22DB5BED">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根据贵方的竞争性磋商公告和磋商邀请，我方兹宣布同意如下：</w:t>
      </w:r>
    </w:p>
    <w:p w14:paraId="4D4D8CB1">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1.经踏勘项目现场和研究上述磋商文件的磋商须知、合同条款、图纸和工程建设技术标准及其他有关文件后，我方接受上述文件要求，并对</w:t>
      </w:r>
      <w:r>
        <w:rPr>
          <w:rFonts w:hint="eastAsia" w:cs="宋体" w:asciiTheme="minorEastAsia" w:hAnsiTheme="minorEastAsia" w:eastAsiaTheme="minorEastAsia"/>
          <w:color w:val="auto"/>
          <w:kern w:val="2"/>
          <w:sz w:val="24"/>
          <w:szCs w:val="24"/>
          <w:highlight w:val="none"/>
          <w:lang w:eastAsia="zh-CN"/>
        </w:rPr>
        <w:t>最高限价</w:t>
      </w:r>
      <w:r>
        <w:rPr>
          <w:rFonts w:hint="eastAsia" w:cs="宋体" w:asciiTheme="minorEastAsia" w:hAnsiTheme="minorEastAsia" w:eastAsiaTheme="minorEastAsia"/>
          <w:color w:val="auto"/>
          <w:kern w:val="2"/>
          <w:sz w:val="24"/>
          <w:szCs w:val="24"/>
          <w:highlight w:val="none"/>
        </w:rPr>
        <w:t>无异议。我方</w:t>
      </w:r>
      <w:r>
        <w:rPr>
          <w:rFonts w:hint="eastAsia" w:cs="宋体" w:asciiTheme="minorEastAsia" w:hAnsiTheme="minorEastAsia" w:eastAsiaTheme="minorEastAsia"/>
          <w:bCs/>
          <w:color w:val="auto"/>
          <w:kern w:val="2"/>
          <w:sz w:val="24"/>
          <w:szCs w:val="24"/>
          <w:highlight w:val="none"/>
        </w:rPr>
        <w:t>承诺按本磋商文件、施工图纸、合同条款和工程建设技术标准的条件、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w:t>
      </w:r>
      <w:r>
        <w:rPr>
          <w:rFonts w:hint="eastAsia" w:cs="宋体" w:asciiTheme="minorEastAsia" w:hAnsiTheme="minorEastAsia" w:eastAsiaTheme="minorEastAsia"/>
          <w:bCs/>
          <w:color w:val="auto"/>
          <w:kern w:val="2"/>
          <w:sz w:val="24"/>
          <w:szCs w:val="24"/>
          <w:highlight w:val="none"/>
          <w:lang w:eastAsia="zh-CN"/>
        </w:rPr>
        <w:t>完工</w:t>
      </w:r>
      <w:r>
        <w:rPr>
          <w:rFonts w:hint="eastAsia" w:cs="宋体" w:asciiTheme="minorEastAsia" w:hAnsiTheme="minorEastAsia" w:eastAsiaTheme="minorEastAsia"/>
          <w:bCs/>
          <w:color w:val="auto"/>
          <w:kern w:val="2"/>
          <w:sz w:val="24"/>
          <w:szCs w:val="24"/>
          <w:highlight w:val="none"/>
        </w:rPr>
        <w:t>，并承担任何质量缺陷保修责任。</w:t>
      </w:r>
    </w:p>
    <w:p w14:paraId="5C9C5D7F">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2B4EFFD8">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w:t>
      </w:r>
      <w:r>
        <w:rPr>
          <w:rFonts w:hint="eastAsia" w:cs="宋体"/>
          <w:color w:val="auto"/>
          <w:sz w:val="24"/>
          <w:szCs w:val="24"/>
          <w:highlight w:val="none"/>
          <w:lang w:eastAsia="zh-CN"/>
        </w:rPr>
        <w:t>完工</w:t>
      </w:r>
      <w:r>
        <w:rPr>
          <w:rFonts w:hint="eastAsia" w:ascii="宋体" w:hAnsi="宋体" w:eastAsia="宋体" w:cs="宋体"/>
          <w:color w:val="auto"/>
          <w:sz w:val="24"/>
          <w:szCs w:val="24"/>
          <w:highlight w:val="none"/>
        </w:rPr>
        <w:t>并移交整个工程。</w:t>
      </w:r>
    </w:p>
    <w:p w14:paraId="39E62A19">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6BB148A4">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01FC69AF">
      <w:pPr>
        <w:spacing w:line="360" w:lineRule="auto"/>
        <w:ind w:firstLine="435"/>
        <w:rPr>
          <w:rFonts w:hint="eastAsia" w:ascii="宋体" w:hAnsi="宋体" w:eastAsia="宋体"/>
          <w:b/>
          <w:bCs/>
          <w:color w:val="auto"/>
          <w:sz w:val="24"/>
          <w:szCs w:val="24"/>
          <w:highlight w:val="none"/>
          <w:lang w:val="en-US" w:eastAsia="zh-CN"/>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ascii="宋体" w:hAnsi="宋体" w:eastAsia="宋体" w:cs="宋体"/>
          <w:b/>
          <w:bCs/>
          <w:color w:val="auto"/>
          <w:sz w:val="24"/>
          <w:szCs w:val="24"/>
          <w:highlight w:val="none"/>
        </w:rPr>
        <w:t>我方</w:t>
      </w:r>
      <w:r>
        <w:rPr>
          <w:rFonts w:hint="eastAsia" w:ascii="宋体" w:hAnsi="宋体" w:eastAsia="宋体" w:cs="宋体"/>
          <w:b/>
          <w:bCs/>
          <w:color w:val="auto"/>
          <w:sz w:val="24"/>
          <w:szCs w:val="24"/>
          <w:highlight w:val="none"/>
          <w:lang w:val="en-US" w:eastAsia="zh-CN"/>
        </w:rPr>
        <w:t>承诺</w:t>
      </w:r>
      <w:r>
        <w:rPr>
          <w:rFonts w:ascii="宋体" w:hAnsi="宋体" w:eastAsia="宋体" w:cs="宋体"/>
          <w:b/>
          <w:bCs/>
          <w:color w:val="auto"/>
          <w:sz w:val="24"/>
          <w:szCs w:val="24"/>
          <w:highlight w:val="none"/>
        </w:rPr>
        <w:t>在本项目响应中提供的投标授权委托代理人，以及</w:t>
      </w:r>
      <w:r>
        <w:rPr>
          <w:rFonts w:hint="eastAsia" w:ascii="宋体" w:hAnsi="宋体" w:eastAsia="宋体" w:cs="宋体"/>
          <w:b/>
          <w:bCs/>
          <w:color w:val="auto"/>
          <w:sz w:val="24"/>
          <w:szCs w:val="24"/>
          <w:highlight w:val="none"/>
          <w:lang w:val="en-US" w:eastAsia="zh-CN"/>
        </w:rPr>
        <w:t>响应</w:t>
      </w:r>
      <w:r>
        <w:rPr>
          <w:rFonts w:ascii="宋体" w:hAnsi="宋体" w:eastAsia="宋体" w:cs="宋体"/>
          <w:b/>
          <w:bCs/>
          <w:color w:val="auto"/>
          <w:sz w:val="24"/>
          <w:szCs w:val="24"/>
          <w:highlight w:val="none"/>
        </w:rPr>
        <w:t>文件中确定的项目管理人员，均与我单位具有劳动合同关系、且已依法缴纳社会保险。</w:t>
      </w:r>
      <w:r>
        <w:rPr>
          <w:rFonts w:hint="eastAsia" w:ascii="宋体" w:hAnsi="宋体" w:eastAsia="宋体" w:cs="宋体"/>
          <w:b/>
          <w:bCs/>
          <w:color w:val="auto"/>
          <w:sz w:val="24"/>
          <w:szCs w:val="24"/>
          <w:highlight w:val="none"/>
          <w:lang w:val="en-US" w:eastAsia="zh-CN"/>
        </w:rPr>
        <w:t>成交后如发现有虚假承诺，</w:t>
      </w:r>
      <w:r>
        <w:rPr>
          <w:rFonts w:ascii="宋体" w:hAnsi="宋体" w:eastAsia="宋体" w:cs="宋体"/>
          <w:b/>
          <w:bCs/>
          <w:sz w:val="24"/>
          <w:szCs w:val="24"/>
          <w:highlight w:val="none"/>
        </w:rPr>
        <w:t>采购人有权解除合同，并追究违约责任，同时将相关违约行为报送监管部门，记不良行为记录，实施信用惩戒</w:t>
      </w:r>
      <w:r>
        <w:rPr>
          <w:rFonts w:hint="eastAsia" w:ascii="宋体" w:hAnsi="宋体" w:eastAsia="宋体" w:cs="宋体"/>
          <w:b/>
          <w:bCs/>
          <w:sz w:val="24"/>
          <w:szCs w:val="24"/>
          <w:highlight w:val="none"/>
          <w:lang w:eastAsia="zh-CN"/>
        </w:rPr>
        <w:t>。</w:t>
      </w:r>
    </w:p>
    <w:p w14:paraId="1691416C">
      <w:pPr>
        <w:pStyle w:val="53"/>
        <w:ind w:firstLine="200"/>
        <w:rPr>
          <w:color w:val="auto"/>
          <w:highlight w:val="none"/>
          <w:lang w:val="en-US"/>
        </w:rPr>
      </w:pPr>
    </w:p>
    <w:p w14:paraId="3DB4E68B">
      <w:pPr>
        <w:spacing w:line="360" w:lineRule="auto"/>
        <w:ind w:firstLine="4800" w:firstLineChars="2000"/>
        <w:rPr>
          <w:rFonts w:cs="@仿宋_GB2312"/>
          <w:color w:val="auto"/>
          <w:kern w:val="2"/>
          <w:sz w:val="24"/>
          <w:highlight w:val="none"/>
        </w:rPr>
      </w:pPr>
      <w:r>
        <w:rPr>
          <w:rFonts w:hint="eastAsia" w:cs="@仿宋_GB2312"/>
          <w:color w:val="auto"/>
          <w:kern w:val="2"/>
          <w:sz w:val="24"/>
          <w:highlight w:val="none"/>
        </w:rPr>
        <w:t>供应商电子签章：</w:t>
      </w:r>
      <w:r>
        <w:rPr>
          <w:rFonts w:hint="eastAsia" w:cs="@仿宋_GB2312"/>
          <w:color w:val="auto"/>
          <w:kern w:val="2"/>
          <w:sz w:val="24"/>
          <w:highlight w:val="none"/>
          <w:u w:val="single"/>
        </w:rPr>
        <w:t xml:space="preserve">             </w:t>
      </w:r>
    </w:p>
    <w:p w14:paraId="207ED281">
      <w:pPr>
        <w:spacing w:line="360" w:lineRule="auto"/>
        <w:ind w:firstLine="4800" w:firstLineChars="20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15BC935F">
      <w:pPr>
        <w:widowControl/>
        <w:jc w:val="left"/>
        <w:rPr>
          <w:color w:val="auto"/>
          <w:sz w:val="24"/>
          <w:highlight w:val="none"/>
        </w:rPr>
      </w:pPr>
      <w:r>
        <w:rPr>
          <w:color w:val="auto"/>
          <w:sz w:val="24"/>
          <w:highlight w:val="none"/>
        </w:rPr>
        <w:br w:type="page"/>
      </w:r>
    </w:p>
    <w:p w14:paraId="335007B3">
      <w:pPr>
        <w:spacing w:line="360" w:lineRule="auto"/>
        <w:jc w:val="center"/>
        <w:outlineLvl w:val="1"/>
        <w:rPr>
          <w:b/>
          <w:i/>
          <w:color w:val="auto"/>
          <w:sz w:val="24"/>
          <w:highlight w:val="none"/>
        </w:rPr>
      </w:pPr>
      <w:bookmarkStart w:id="678" w:name="_Toc2947"/>
      <w:bookmarkStart w:id="679" w:name="_Toc20728"/>
      <w:r>
        <w:rPr>
          <w:rFonts w:hint="eastAsia" w:asciiTheme="minorEastAsia" w:hAnsiTheme="minorEastAsia" w:eastAsiaTheme="minorEastAsia"/>
          <w:b/>
          <w:color w:val="auto"/>
          <w:sz w:val="24"/>
          <w:highlight w:val="none"/>
          <w:lang w:val="en-US" w:eastAsia="zh-CN"/>
        </w:rPr>
        <w:t>四</w:t>
      </w:r>
      <w:r>
        <w:rPr>
          <w:rFonts w:hint="eastAsia" w:asciiTheme="minorEastAsia" w:hAnsiTheme="minorEastAsia" w:eastAsiaTheme="minorEastAsia"/>
          <w:b/>
          <w:color w:val="auto"/>
          <w:sz w:val="24"/>
          <w:highlight w:val="none"/>
        </w:rPr>
        <w:t>、</w:t>
      </w:r>
      <w:bookmarkEnd w:id="678"/>
      <w:bookmarkStart w:id="680" w:name="_Toc8658"/>
      <w:r>
        <w:rPr>
          <w:rFonts w:hint="eastAsia" w:asciiTheme="minorEastAsia" w:hAnsiTheme="minorEastAsia" w:eastAsiaTheme="minorEastAsia"/>
          <w:b/>
          <w:color w:val="auto"/>
          <w:sz w:val="24"/>
          <w:highlight w:val="none"/>
          <w:lang w:val="en-US" w:eastAsia="zh-CN"/>
        </w:rPr>
        <w:t>供应商资格声明书</w:t>
      </w:r>
      <w:bookmarkEnd w:id="679"/>
      <w:r>
        <w:rPr>
          <w:rFonts w:hint="eastAsia" w:asciiTheme="minorEastAsia" w:hAnsiTheme="minorEastAsia" w:eastAsiaTheme="minorEastAsia"/>
          <w:b/>
          <w:color w:val="auto"/>
          <w:sz w:val="24"/>
          <w:highlight w:val="none"/>
          <w:lang w:val="en-US" w:eastAsia="zh-CN"/>
        </w:rPr>
        <w:t xml:space="preserve"> </w:t>
      </w:r>
    </w:p>
    <w:p w14:paraId="19D8B7AB">
      <w:pPr>
        <w:pStyle w:val="31"/>
        <w:spacing w:line="360" w:lineRule="auto"/>
        <w:rPr>
          <w:rFonts w:hint="default" w:eastAsia="宋体" w:asciiTheme="minorEastAsia" w:hAnsiTheme="minorEastAsia" w:cstheme="minorEastAsia"/>
          <w:sz w:val="24"/>
          <w:szCs w:val="24"/>
          <w:highlight w:val="none"/>
          <w:lang w:val="en-US" w:eastAsia="zh-CN"/>
        </w:rPr>
      </w:pPr>
      <w:r>
        <w:rPr>
          <w:rFonts w:hint="eastAsia" w:ascii="宋体" w:hAnsi="宋体"/>
          <w:color w:val="auto"/>
          <w:sz w:val="24"/>
          <w:highlight w:val="none"/>
        </w:rPr>
        <w:t>致：</w:t>
      </w:r>
      <w:r>
        <w:rPr>
          <w:rFonts w:hint="eastAsia" w:ascii="宋体" w:hAnsi="宋体"/>
          <w:color w:val="auto"/>
          <w:sz w:val="24"/>
          <w:highlight w:val="none"/>
          <w:u w:val="single"/>
          <w:lang w:val="en-US" w:eastAsia="zh-CN"/>
        </w:rPr>
        <w:t>安徽省淮河河道管理局</w:t>
      </w:r>
    </w:p>
    <w:p w14:paraId="47D0DD4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7A5CE6C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70C7E8A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03D5E3D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34C4F09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112EC7A7">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7A8BC90B">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208E0DF1">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19FA01B8">
      <w:pPr>
        <w:spacing w:line="360" w:lineRule="auto"/>
        <w:rPr>
          <w:rFonts w:hint="eastAsia" w:ascii="宋体" w:hAnsi="宋体" w:eastAsia="宋体" w:cs="宋体"/>
          <w:b/>
          <w:bCs/>
          <w:color w:val="FF0000"/>
          <w:kern w:val="2"/>
          <w:sz w:val="24"/>
          <w:szCs w:val="24"/>
          <w:highlight w:val="none"/>
        </w:rPr>
      </w:pPr>
      <w:r>
        <w:rPr>
          <w:rFonts w:hint="eastAsia" w:cs="宋体"/>
          <w:b/>
          <w:bCs/>
          <w:color w:val="FF0000"/>
          <w:kern w:val="2"/>
          <w:sz w:val="24"/>
          <w:szCs w:val="24"/>
          <w:highlight w:val="none"/>
          <w:lang w:eastAsia="zh-CN"/>
        </w:rPr>
        <w:t>（</w:t>
      </w:r>
      <w:r>
        <w:rPr>
          <w:rFonts w:hint="eastAsia" w:cs="宋体"/>
          <w:b/>
          <w:bCs/>
          <w:color w:val="FF0000"/>
          <w:kern w:val="2"/>
          <w:sz w:val="24"/>
          <w:szCs w:val="24"/>
          <w:highlight w:val="none"/>
          <w:lang w:val="en-US" w:eastAsia="zh-CN"/>
        </w:rPr>
        <w:t>八）</w:t>
      </w:r>
      <w:r>
        <w:rPr>
          <w:rFonts w:hint="eastAsia" w:ascii="宋体" w:hAnsi="宋体" w:eastAsia="宋体" w:cs="宋体"/>
          <w:b/>
          <w:bCs/>
          <w:color w:val="FF0000"/>
          <w:kern w:val="2"/>
          <w:sz w:val="24"/>
          <w:szCs w:val="24"/>
          <w:highlight w:val="none"/>
        </w:rPr>
        <w:t>为保护农民工的合法权益，不拖欠农民工工资，</w:t>
      </w:r>
      <w:r>
        <w:rPr>
          <w:rFonts w:hint="eastAsia" w:cs="宋体"/>
          <w:b/>
          <w:bCs/>
          <w:color w:val="FF0000"/>
          <w:kern w:val="2"/>
          <w:sz w:val="24"/>
          <w:szCs w:val="24"/>
          <w:highlight w:val="none"/>
          <w:lang w:val="en-US" w:eastAsia="zh-CN"/>
        </w:rPr>
        <w:t>我单位</w:t>
      </w:r>
      <w:r>
        <w:rPr>
          <w:rFonts w:hint="eastAsia" w:ascii="宋体" w:hAnsi="宋体" w:eastAsia="宋体" w:cs="宋体"/>
          <w:b/>
          <w:bCs/>
          <w:color w:val="FF0000"/>
          <w:kern w:val="2"/>
          <w:sz w:val="24"/>
          <w:szCs w:val="24"/>
          <w:highlight w:val="none"/>
        </w:rPr>
        <w:t>中标</w:t>
      </w:r>
      <w:r>
        <w:rPr>
          <w:rFonts w:hint="eastAsia" w:cs="宋体"/>
          <w:b/>
          <w:bCs/>
          <w:color w:val="FF0000"/>
          <w:kern w:val="2"/>
          <w:sz w:val="24"/>
          <w:szCs w:val="24"/>
          <w:highlight w:val="none"/>
          <w:lang w:val="en-US" w:eastAsia="zh-CN"/>
        </w:rPr>
        <w:t>后</w:t>
      </w:r>
      <w:r>
        <w:rPr>
          <w:rFonts w:hint="eastAsia" w:ascii="宋体" w:hAnsi="宋体" w:eastAsia="宋体" w:cs="宋体"/>
          <w:b/>
          <w:bCs/>
          <w:color w:val="FF0000"/>
          <w:kern w:val="2"/>
          <w:sz w:val="24"/>
          <w:szCs w:val="24"/>
          <w:highlight w:val="none"/>
        </w:rPr>
        <w:t>承诺做到:</w:t>
      </w:r>
    </w:p>
    <w:p w14:paraId="110E2BF1">
      <w:pPr>
        <w:spacing w:line="360" w:lineRule="auto"/>
        <w:rPr>
          <w:rFonts w:hint="eastAsia" w:ascii="宋体" w:hAnsi="宋体" w:eastAsia="宋体" w:cs="宋体"/>
          <w:b/>
          <w:bCs/>
          <w:color w:val="FF0000"/>
          <w:kern w:val="2"/>
          <w:sz w:val="24"/>
          <w:szCs w:val="24"/>
          <w:highlight w:val="none"/>
        </w:rPr>
      </w:pPr>
      <w:r>
        <w:rPr>
          <w:rFonts w:hint="eastAsia" w:ascii="宋体" w:hAnsi="宋体" w:eastAsia="宋体" w:cs="宋体"/>
          <w:b/>
          <w:bCs/>
          <w:color w:val="FF0000"/>
          <w:kern w:val="2"/>
          <w:sz w:val="24"/>
          <w:szCs w:val="24"/>
          <w:highlight w:val="none"/>
        </w:rPr>
        <w:t xml:space="preserve">   </w:t>
      </w:r>
      <w:r>
        <w:rPr>
          <w:rFonts w:hint="eastAsia" w:cs="宋体"/>
          <w:b/>
          <w:bCs/>
          <w:color w:val="FF0000"/>
          <w:kern w:val="2"/>
          <w:sz w:val="24"/>
          <w:szCs w:val="24"/>
          <w:highlight w:val="none"/>
          <w:lang w:val="en-US" w:eastAsia="zh-CN"/>
        </w:rPr>
        <w:t>1.</w:t>
      </w:r>
      <w:r>
        <w:rPr>
          <w:rFonts w:hint="eastAsia" w:ascii="宋体" w:hAnsi="宋体" w:eastAsia="宋体" w:cs="宋体"/>
          <w:b/>
          <w:bCs/>
          <w:color w:val="FF0000"/>
          <w:kern w:val="2"/>
          <w:sz w:val="24"/>
          <w:szCs w:val="24"/>
          <w:highlight w:val="none"/>
        </w:rPr>
        <w:t>严格按照《中华人民共和国劳动法》规定，不克扣或者无故拖欠</w:t>
      </w:r>
      <w:r>
        <w:rPr>
          <w:rFonts w:hint="eastAsia" w:cs="宋体"/>
          <w:b/>
          <w:bCs/>
          <w:color w:val="FF0000"/>
          <w:kern w:val="2"/>
          <w:sz w:val="24"/>
          <w:szCs w:val="24"/>
          <w:highlight w:val="none"/>
          <w:lang w:val="en-US" w:eastAsia="zh-CN"/>
        </w:rPr>
        <w:t>本项目履约过程中</w:t>
      </w:r>
      <w:r>
        <w:rPr>
          <w:rFonts w:hint="eastAsia" w:ascii="宋体" w:hAnsi="宋体" w:eastAsia="宋体" w:cs="宋体"/>
          <w:b/>
          <w:bCs/>
          <w:color w:val="FF0000"/>
          <w:kern w:val="2"/>
          <w:sz w:val="24"/>
          <w:szCs w:val="24"/>
          <w:highlight w:val="none"/>
        </w:rPr>
        <w:t>劳动者的工资</w:t>
      </w:r>
      <w:r>
        <w:rPr>
          <w:rFonts w:hint="eastAsia" w:cs="宋体"/>
          <w:b/>
          <w:bCs/>
          <w:color w:val="FF0000"/>
          <w:kern w:val="2"/>
          <w:sz w:val="24"/>
          <w:szCs w:val="24"/>
          <w:highlight w:val="none"/>
          <w:lang w:val="en-US" w:eastAsia="zh-CN"/>
        </w:rPr>
        <w:t>及雇佣费用</w:t>
      </w:r>
      <w:r>
        <w:rPr>
          <w:rFonts w:hint="eastAsia" w:ascii="宋体" w:hAnsi="宋体" w:eastAsia="宋体" w:cs="宋体"/>
          <w:b/>
          <w:bCs/>
          <w:color w:val="FF0000"/>
          <w:kern w:val="2"/>
          <w:sz w:val="24"/>
          <w:szCs w:val="24"/>
          <w:highlight w:val="none"/>
        </w:rPr>
        <w:t>。</w:t>
      </w:r>
    </w:p>
    <w:p w14:paraId="34C63378">
      <w:pPr>
        <w:spacing w:line="360" w:lineRule="auto"/>
        <w:rPr>
          <w:rFonts w:hint="eastAsia" w:ascii="宋体" w:hAnsi="宋体" w:eastAsia="宋体" w:cs="宋体"/>
          <w:b/>
          <w:bCs/>
          <w:color w:val="FF0000"/>
          <w:kern w:val="2"/>
          <w:sz w:val="24"/>
          <w:szCs w:val="24"/>
          <w:highlight w:val="none"/>
        </w:rPr>
      </w:pPr>
      <w:r>
        <w:rPr>
          <w:rFonts w:hint="eastAsia" w:ascii="宋体" w:hAnsi="宋体" w:eastAsia="宋体" w:cs="宋体"/>
          <w:b/>
          <w:bCs/>
          <w:color w:val="FF0000"/>
          <w:kern w:val="2"/>
          <w:sz w:val="24"/>
          <w:szCs w:val="24"/>
          <w:highlight w:val="none"/>
        </w:rPr>
        <w:t xml:space="preserve">   </w:t>
      </w:r>
      <w:r>
        <w:rPr>
          <w:rFonts w:hint="eastAsia" w:cs="宋体"/>
          <w:b/>
          <w:bCs/>
          <w:color w:val="FF0000"/>
          <w:kern w:val="2"/>
          <w:sz w:val="24"/>
          <w:szCs w:val="24"/>
          <w:highlight w:val="none"/>
          <w:lang w:val="en-US" w:eastAsia="zh-CN"/>
        </w:rPr>
        <w:t>2.</w:t>
      </w:r>
      <w:r>
        <w:rPr>
          <w:rFonts w:hint="eastAsia" w:ascii="宋体" w:hAnsi="宋体" w:eastAsia="宋体" w:cs="宋体"/>
          <w:b/>
          <w:bCs/>
          <w:color w:val="FF0000"/>
          <w:kern w:val="2"/>
          <w:sz w:val="24"/>
          <w:szCs w:val="24"/>
          <w:highlight w:val="none"/>
        </w:rPr>
        <w:t>如果发生违反规定拖欠或克扣农民工工资行为，本</w:t>
      </w:r>
      <w:r>
        <w:rPr>
          <w:rFonts w:hint="eastAsia" w:cs="宋体"/>
          <w:b/>
          <w:bCs/>
          <w:color w:val="FF0000"/>
          <w:kern w:val="2"/>
          <w:sz w:val="24"/>
          <w:szCs w:val="24"/>
          <w:highlight w:val="none"/>
          <w:lang w:val="en-US" w:eastAsia="zh-CN"/>
        </w:rPr>
        <w:t>单位</w:t>
      </w:r>
      <w:r>
        <w:rPr>
          <w:rFonts w:hint="eastAsia" w:ascii="宋体" w:hAnsi="宋体" w:eastAsia="宋体" w:cs="宋体"/>
          <w:b/>
          <w:bCs/>
          <w:color w:val="FF0000"/>
          <w:kern w:val="2"/>
          <w:sz w:val="24"/>
          <w:szCs w:val="24"/>
          <w:highlight w:val="none"/>
        </w:rPr>
        <w:t>支持</w:t>
      </w:r>
      <w:r>
        <w:rPr>
          <w:rFonts w:hint="eastAsia" w:cs="宋体"/>
          <w:b/>
          <w:bCs/>
          <w:color w:val="FF0000"/>
          <w:kern w:val="2"/>
          <w:sz w:val="24"/>
          <w:szCs w:val="24"/>
          <w:highlight w:val="none"/>
          <w:lang w:val="en-US" w:eastAsia="zh-CN"/>
        </w:rPr>
        <w:t>甲方对我单位</w:t>
      </w:r>
      <w:r>
        <w:rPr>
          <w:rFonts w:hint="eastAsia" w:ascii="宋体" w:hAnsi="宋体" w:eastAsia="宋体" w:cs="宋体"/>
          <w:b/>
          <w:bCs/>
          <w:color w:val="FF0000"/>
          <w:kern w:val="2"/>
          <w:sz w:val="24"/>
          <w:szCs w:val="24"/>
          <w:highlight w:val="none"/>
        </w:rPr>
        <w:t>作出的</w:t>
      </w:r>
      <w:r>
        <w:rPr>
          <w:rFonts w:hint="eastAsia" w:cs="宋体"/>
          <w:b/>
          <w:bCs/>
          <w:color w:val="FF0000"/>
          <w:kern w:val="2"/>
          <w:sz w:val="24"/>
          <w:szCs w:val="24"/>
          <w:highlight w:val="none"/>
          <w:lang w:val="en-US" w:eastAsia="zh-CN"/>
        </w:rPr>
        <w:t>任何措施（包括但不限于从履约保证金或工程进度款等款项中支付拖欠的农民工工资）</w:t>
      </w:r>
      <w:r>
        <w:rPr>
          <w:rFonts w:hint="eastAsia" w:ascii="宋体" w:hAnsi="宋体" w:eastAsia="宋体" w:cs="宋体"/>
          <w:b/>
          <w:bCs/>
          <w:color w:val="FF0000"/>
          <w:kern w:val="2"/>
          <w:sz w:val="24"/>
          <w:szCs w:val="24"/>
          <w:highlight w:val="none"/>
        </w:rPr>
        <w:t>。</w:t>
      </w:r>
    </w:p>
    <w:p w14:paraId="2A6E9DC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（九）我单位不存在为采购项目提供整体设计、规范编制或者项目管理、监理、检测等服务后，再参加该采购项目的其他采购活动的情形（单一来源采购项目除外）；</w:t>
      </w:r>
    </w:p>
    <w:p w14:paraId="3B38EF9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FF0000"/>
          <w:kern w:val="0"/>
          <w:sz w:val="24"/>
          <w:szCs w:val="24"/>
          <w:highlight w:val="none"/>
          <w:lang w:val="en-US" w:eastAsia="zh-CN" w:bidi="ar"/>
        </w:rPr>
      </w:pPr>
      <w:r>
        <w:rPr>
          <w:rFonts w:hint="eastAsia" w:asciiTheme="minorEastAsia" w:hAnsiTheme="minorEastAsia" w:eastAsiaTheme="minorEastAsia" w:cstheme="minorEastAsia"/>
          <w:b/>
          <w:bCs/>
          <w:color w:val="FF0000"/>
          <w:kern w:val="0"/>
          <w:sz w:val="24"/>
          <w:szCs w:val="24"/>
          <w:highlight w:val="none"/>
          <w:lang w:val="en-US" w:eastAsia="zh-CN" w:bidi="ar"/>
        </w:rPr>
        <w:t>（十）与我单位存在单位负责人为同一人或者存在直接控股、管理关系的其他法人单位信息如下（如有，不论其是否参加同一合同项下的政府采购活动均须填写）：</w:t>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E3E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847F203">
            <w:pPr>
              <w:keepNext w:val="0"/>
              <w:keepLines w:val="0"/>
              <w:pageBreakBefore w:val="0"/>
              <w:widowControl/>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b/>
                <w:bCs/>
                <w:color w:val="FF0000"/>
                <w:kern w:val="0"/>
                <w:sz w:val="24"/>
                <w:szCs w:val="24"/>
                <w:highlight w:val="none"/>
                <w:vertAlign w:val="baseline"/>
                <w:lang w:val="en-US" w:eastAsia="zh-CN" w:bidi="ar"/>
              </w:rPr>
            </w:pPr>
            <w:r>
              <w:rPr>
                <w:rFonts w:hint="eastAsia" w:asciiTheme="minorEastAsia" w:hAnsiTheme="minorEastAsia" w:eastAsiaTheme="minorEastAsia" w:cstheme="minorEastAsia"/>
                <w:b/>
                <w:bCs/>
                <w:color w:val="FF0000"/>
                <w:kern w:val="0"/>
                <w:sz w:val="24"/>
                <w:szCs w:val="24"/>
                <w:highlight w:val="none"/>
                <w:lang w:val="en-US" w:eastAsia="zh-CN" w:bidi="ar"/>
              </w:rPr>
              <w:t>序号</w:t>
            </w:r>
          </w:p>
        </w:tc>
        <w:tc>
          <w:tcPr>
            <w:tcW w:w="2841" w:type="dxa"/>
          </w:tcPr>
          <w:p w14:paraId="25710248">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b/>
                <w:bCs/>
                <w:color w:val="FF0000"/>
                <w:kern w:val="0"/>
                <w:sz w:val="24"/>
                <w:szCs w:val="24"/>
                <w:highlight w:val="none"/>
                <w:vertAlign w:val="baseline"/>
                <w:lang w:val="en-US" w:eastAsia="zh-CN" w:bidi="ar"/>
              </w:rPr>
            </w:pPr>
            <w:r>
              <w:rPr>
                <w:rFonts w:hint="eastAsia" w:asciiTheme="minorEastAsia" w:hAnsiTheme="minorEastAsia" w:eastAsiaTheme="minorEastAsia" w:cstheme="minorEastAsia"/>
                <w:b/>
                <w:bCs/>
                <w:color w:val="FF0000"/>
                <w:kern w:val="0"/>
                <w:sz w:val="24"/>
                <w:szCs w:val="24"/>
                <w:highlight w:val="none"/>
                <w:lang w:val="en-US" w:eastAsia="zh-CN" w:bidi="ar"/>
              </w:rPr>
              <w:t>单位名称</w:t>
            </w:r>
          </w:p>
        </w:tc>
        <w:tc>
          <w:tcPr>
            <w:tcW w:w="2841" w:type="dxa"/>
          </w:tcPr>
          <w:p w14:paraId="3A3DC573">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b/>
                <w:bCs/>
                <w:color w:val="FF0000"/>
                <w:kern w:val="0"/>
                <w:sz w:val="24"/>
                <w:szCs w:val="24"/>
                <w:highlight w:val="none"/>
                <w:vertAlign w:val="baseline"/>
                <w:lang w:val="en-US" w:eastAsia="zh-CN" w:bidi="ar"/>
              </w:rPr>
            </w:pPr>
            <w:r>
              <w:rPr>
                <w:rFonts w:hint="eastAsia" w:asciiTheme="minorEastAsia" w:hAnsiTheme="minorEastAsia" w:eastAsiaTheme="minorEastAsia" w:cstheme="minorEastAsia"/>
                <w:b/>
                <w:bCs/>
                <w:color w:val="FF0000"/>
                <w:kern w:val="0"/>
                <w:sz w:val="24"/>
                <w:szCs w:val="24"/>
                <w:highlight w:val="none"/>
                <w:lang w:val="en-US" w:eastAsia="zh-CN" w:bidi="ar"/>
              </w:rPr>
              <w:t>相互关系</w:t>
            </w:r>
          </w:p>
        </w:tc>
      </w:tr>
      <w:tr w14:paraId="57B0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3E346FF">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b/>
                <w:bCs/>
                <w:color w:val="FF0000"/>
                <w:kern w:val="0"/>
                <w:sz w:val="24"/>
                <w:szCs w:val="24"/>
                <w:highlight w:val="none"/>
                <w:vertAlign w:val="baseline"/>
                <w:lang w:val="en-US" w:eastAsia="zh-CN" w:bidi="ar"/>
              </w:rPr>
            </w:pPr>
            <w:r>
              <w:rPr>
                <w:rFonts w:hint="eastAsia" w:asciiTheme="minorEastAsia" w:hAnsiTheme="minorEastAsia" w:eastAsiaTheme="minorEastAsia" w:cstheme="minorEastAsia"/>
                <w:b/>
                <w:bCs/>
                <w:color w:val="FF0000"/>
                <w:kern w:val="0"/>
                <w:sz w:val="24"/>
                <w:szCs w:val="24"/>
                <w:highlight w:val="none"/>
                <w:vertAlign w:val="baseline"/>
                <w:lang w:val="en-US" w:eastAsia="zh-CN" w:bidi="ar"/>
              </w:rPr>
              <w:t>1</w:t>
            </w:r>
          </w:p>
        </w:tc>
        <w:tc>
          <w:tcPr>
            <w:tcW w:w="2841" w:type="dxa"/>
          </w:tcPr>
          <w:p w14:paraId="14CFF61D">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b/>
                <w:bCs/>
                <w:color w:val="FF0000"/>
                <w:kern w:val="0"/>
                <w:sz w:val="24"/>
                <w:szCs w:val="24"/>
                <w:highlight w:val="none"/>
                <w:vertAlign w:val="baseline"/>
                <w:lang w:val="en-US" w:eastAsia="zh-CN" w:bidi="ar"/>
              </w:rPr>
            </w:pPr>
          </w:p>
        </w:tc>
        <w:tc>
          <w:tcPr>
            <w:tcW w:w="2841" w:type="dxa"/>
          </w:tcPr>
          <w:p w14:paraId="4CD7B6A1">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b/>
                <w:bCs/>
                <w:color w:val="FF0000"/>
                <w:kern w:val="0"/>
                <w:sz w:val="24"/>
                <w:szCs w:val="24"/>
                <w:highlight w:val="none"/>
                <w:vertAlign w:val="baseline"/>
                <w:lang w:val="en-US" w:eastAsia="zh-CN" w:bidi="ar"/>
              </w:rPr>
            </w:pPr>
          </w:p>
        </w:tc>
      </w:tr>
      <w:tr w14:paraId="35C0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639B892">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b/>
                <w:bCs/>
                <w:color w:val="FF0000"/>
                <w:kern w:val="0"/>
                <w:sz w:val="24"/>
                <w:szCs w:val="24"/>
                <w:highlight w:val="none"/>
                <w:vertAlign w:val="baseline"/>
                <w:lang w:val="en-US" w:eastAsia="zh-CN" w:bidi="ar"/>
              </w:rPr>
            </w:pPr>
            <w:r>
              <w:rPr>
                <w:rFonts w:hint="eastAsia" w:asciiTheme="minorEastAsia" w:hAnsiTheme="minorEastAsia" w:eastAsiaTheme="minorEastAsia" w:cstheme="minorEastAsia"/>
                <w:b/>
                <w:bCs/>
                <w:color w:val="FF0000"/>
                <w:kern w:val="0"/>
                <w:sz w:val="24"/>
                <w:szCs w:val="24"/>
                <w:highlight w:val="none"/>
                <w:vertAlign w:val="baseline"/>
                <w:lang w:val="en-US" w:eastAsia="zh-CN" w:bidi="ar"/>
              </w:rPr>
              <w:t>2</w:t>
            </w:r>
          </w:p>
        </w:tc>
        <w:tc>
          <w:tcPr>
            <w:tcW w:w="2841" w:type="dxa"/>
          </w:tcPr>
          <w:p w14:paraId="4D80CD20">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b/>
                <w:bCs/>
                <w:color w:val="FF0000"/>
                <w:kern w:val="0"/>
                <w:sz w:val="24"/>
                <w:szCs w:val="24"/>
                <w:highlight w:val="none"/>
                <w:vertAlign w:val="baseline"/>
                <w:lang w:val="en-US" w:eastAsia="zh-CN" w:bidi="ar"/>
              </w:rPr>
            </w:pPr>
          </w:p>
        </w:tc>
        <w:tc>
          <w:tcPr>
            <w:tcW w:w="2841" w:type="dxa"/>
          </w:tcPr>
          <w:p w14:paraId="294E0FDA">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b/>
                <w:bCs/>
                <w:color w:val="FF0000"/>
                <w:kern w:val="0"/>
                <w:sz w:val="24"/>
                <w:szCs w:val="24"/>
                <w:highlight w:val="none"/>
                <w:vertAlign w:val="baseline"/>
                <w:lang w:val="en-US" w:eastAsia="zh-CN" w:bidi="ar"/>
              </w:rPr>
            </w:pPr>
          </w:p>
        </w:tc>
      </w:tr>
    </w:tbl>
    <w:p w14:paraId="783FC6F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3265FA9">
      <w:pPr>
        <w:spacing w:line="360" w:lineRule="auto"/>
        <w:ind w:firstLine="4800" w:firstLineChars="2000"/>
        <w:rPr>
          <w:rFonts w:ascii="宋体" w:hAnsi="宋体" w:eastAsia="宋体"/>
          <w:color w:val="auto"/>
          <w:sz w:val="24"/>
          <w:highlight w:val="none"/>
          <w:u w:val="single"/>
        </w:rPr>
      </w:pPr>
      <w:r>
        <w:rPr>
          <w:rFonts w:hint="eastAsia"/>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518C175">
      <w:pPr>
        <w:spacing w:line="360" w:lineRule="auto"/>
        <w:jc w:val="center"/>
        <w:outlineLvl w:val="9"/>
        <w:rPr>
          <w:rFonts w:hint="eastAsia" w:asciiTheme="minorEastAsia" w:hAnsiTheme="minorEastAsia" w:eastAsiaTheme="minorEastAsia"/>
          <w:b/>
          <w:color w:val="auto"/>
          <w:sz w:val="24"/>
          <w:highlight w:val="none"/>
        </w:rPr>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pPr>
      <w:r>
        <w:rPr>
          <w:rFonts w:hint="eastAsia"/>
          <w:color w:val="auto"/>
          <w:sz w:val="24"/>
          <w:highlight w:val="none"/>
          <w:lang w:val="en-US" w:eastAsia="zh-CN"/>
        </w:rPr>
        <w:t xml:space="preserve">                           </w:t>
      </w: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bookmarkEnd w:id="680"/>
    </w:p>
    <w:p w14:paraId="48AED45A">
      <w:pPr>
        <w:widowControl/>
        <w:jc w:val="center"/>
        <w:outlineLvl w:val="1"/>
        <w:rPr>
          <w:rFonts w:asciiTheme="minorEastAsia" w:hAnsiTheme="minorEastAsia" w:eastAsiaTheme="minorEastAsia"/>
          <w:b/>
          <w:color w:val="auto"/>
          <w:sz w:val="24"/>
          <w:highlight w:val="none"/>
          <w:u w:val="none"/>
        </w:rPr>
      </w:pPr>
      <w:bookmarkStart w:id="681" w:name="_Toc25503"/>
      <w:bookmarkStart w:id="682" w:name="_Toc909"/>
      <w:bookmarkStart w:id="683" w:name="_Toc516969106"/>
      <w:bookmarkStart w:id="684" w:name="_Toc121626298"/>
      <w:bookmarkStart w:id="685" w:name="_Toc520983594"/>
      <w:bookmarkStart w:id="686" w:name="_Toc204594911"/>
      <w:r>
        <w:rPr>
          <w:rFonts w:hint="eastAsia" w:asciiTheme="minorEastAsia" w:hAnsiTheme="minorEastAsia" w:eastAsiaTheme="minorEastAsia"/>
          <w:b/>
          <w:color w:val="auto"/>
          <w:sz w:val="24"/>
          <w:highlight w:val="none"/>
          <w:u w:val="none"/>
          <w:lang w:val="en-US" w:eastAsia="zh-CN"/>
        </w:rPr>
        <w:t>五</w:t>
      </w:r>
      <w:r>
        <w:rPr>
          <w:rFonts w:hint="eastAsia" w:asciiTheme="minorEastAsia" w:hAnsiTheme="minorEastAsia" w:eastAsiaTheme="minorEastAsia"/>
          <w:b/>
          <w:color w:val="auto"/>
          <w:sz w:val="24"/>
          <w:highlight w:val="none"/>
          <w:u w:val="none"/>
        </w:rPr>
        <w:t>、授权书</w:t>
      </w:r>
      <w:bookmarkEnd w:id="681"/>
      <w:bookmarkEnd w:id="682"/>
      <w:bookmarkEnd w:id="683"/>
      <w:bookmarkEnd w:id="684"/>
      <w:bookmarkEnd w:id="685"/>
      <w:bookmarkEnd w:id="686"/>
    </w:p>
    <w:p w14:paraId="7E57488F">
      <w:pPr>
        <w:spacing w:line="360" w:lineRule="auto"/>
        <w:jc w:val="center"/>
        <w:rPr>
          <w:rFonts w:asciiTheme="minorEastAsia" w:hAnsiTheme="minorEastAsia" w:eastAsiaTheme="minorEastAsia"/>
          <w:b/>
          <w:color w:val="auto"/>
          <w:sz w:val="24"/>
          <w:highlight w:val="none"/>
        </w:rPr>
      </w:pPr>
    </w:p>
    <w:p w14:paraId="00B721FC">
      <w:pPr>
        <w:pStyle w:val="29"/>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36AF5E7D">
      <w:pPr>
        <w:pStyle w:val="29"/>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0EF8F075">
      <w:pPr>
        <w:pStyle w:val="29"/>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6320F603">
      <w:pPr>
        <w:pStyle w:val="29"/>
        <w:snapToGrid w:val="0"/>
        <w:spacing w:line="360" w:lineRule="auto"/>
        <w:ind w:firstLine="480" w:firstLineChars="200"/>
        <w:jc w:val="left"/>
        <w:rPr>
          <w:rFonts w:hAnsi="宋体" w:eastAsia="宋体"/>
          <w:color w:val="auto"/>
          <w:sz w:val="24"/>
          <w:highlight w:val="none"/>
        </w:rPr>
      </w:pPr>
    </w:p>
    <w:p w14:paraId="133C6A57">
      <w:pPr>
        <w:pStyle w:val="29"/>
        <w:snapToGrid w:val="0"/>
        <w:spacing w:line="360" w:lineRule="auto"/>
        <w:ind w:firstLine="480" w:firstLineChars="200"/>
        <w:jc w:val="left"/>
        <w:rPr>
          <w:rFonts w:hAnsi="宋体" w:eastAsia="宋体"/>
          <w:color w:val="auto"/>
          <w:sz w:val="24"/>
          <w:highlight w:val="none"/>
        </w:rPr>
      </w:pPr>
    </w:p>
    <w:p w14:paraId="667008A5">
      <w:pPr>
        <w:pStyle w:val="29"/>
        <w:snapToGrid w:val="0"/>
        <w:spacing w:line="360" w:lineRule="auto"/>
        <w:ind w:firstLine="480" w:firstLineChars="200"/>
        <w:jc w:val="left"/>
        <w:rPr>
          <w:rFonts w:hAnsi="宋体" w:eastAsia="宋体"/>
          <w:color w:val="auto"/>
          <w:sz w:val="24"/>
          <w:highlight w:val="none"/>
        </w:rPr>
      </w:pPr>
    </w:p>
    <w:p w14:paraId="2D6D450B">
      <w:pPr>
        <w:pStyle w:val="29"/>
        <w:snapToGrid w:val="0"/>
        <w:spacing w:line="360" w:lineRule="auto"/>
        <w:ind w:firstLine="480" w:firstLineChars="200"/>
        <w:jc w:val="left"/>
        <w:rPr>
          <w:rFonts w:hAnsi="宋体" w:eastAsia="宋体"/>
          <w:color w:val="auto"/>
          <w:sz w:val="24"/>
          <w:highlight w:val="none"/>
        </w:rPr>
      </w:pPr>
    </w:p>
    <w:p w14:paraId="0044E71C">
      <w:pPr>
        <w:pStyle w:val="29"/>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5C3105A6">
      <w:pPr>
        <w:pStyle w:val="29"/>
        <w:snapToGrid w:val="0"/>
        <w:spacing w:line="360" w:lineRule="auto"/>
        <w:ind w:firstLine="480" w:firstLineChars="200"/>
        <w:jc w:val="left"/>
        <w:rPr>
          <w:rFonts w:hAnsi="宋体" w:eastAsia="宋体"/>
          <w:color w:val="auto"/>
          <w:sz w:val="24"/>
          <w:szCs w:val="28"/>
          <w:highlight w:val="none"/>
        </w:rPr>
      </w:pPr>
    </w:p>
    <w:p w14:paraId="4AD50627">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0879135D">
      <w:pPr>
        <w:spacing w:line="360" w:lineRule="auto"/>
        <w:rPr>
          <w:color w:val="auto"/>
          <w:sz w:val="24"/>
          <w:szCs w:val="28"/>
          <w:highlight w:val="none"/>
        </w:rPr>
      </w:pPr>
    </w:p>
    <w:p w14:paraId="6000D93B">
      <w:pPr>
        <w:spacing w:line="360" w:lineRule="auto"/>
        <w:jc w:val="center"/>
        <w:rPr>
          <w:bCs/>
          <w:color w:val="auto"/>
          <w:sz w:val="24"/>
          <w:szCs w:val="28"/>
          <w:highlight w:val="none"/>
        </w:rPr>
      </w:pPr>
      <w:r>
        <w:rPr>
          <w:rFonts w:hint="eastAsia"/>
          <w:bCs/>
          <w:color w:val="auto"/>
          <w:sz w:val="24"/>
          <w:szCs w:val="28"/>
          <w:highlight w:val="none"/>
          <w:lang w:val="en-US" w:eastAsia="zh-CN"/>
        </w:rPr>
        <w:t xml:space="preserve">                    </w:t>
      </w:r>
      <w:r>
        <w:rPr>
          <w:rFonts w:hint="eastAsia"/>
          <w:bCs/>
          <w:color w:val="auto"/>
          <w:sz w:val="24"/>
          <w:szCs w:val="28"/>
          <w:highlight w:val="none"/>
        </w:rPr>
        <w:t>供应商电子签章：</w:t>
      </w:r>
      <w:r>
        <w:rPr>
          <w:rFonts w:hint="eastAsia"/>
          <w:bCs/>
          <w:color w:val="auto"/>
          <w:sz w:val="24"/>
          <w:szCs w:val="28"/>
          <w:highlight w:val="none"/>
          <w:u w:val="single"/>
        </w:rPr>
        <w:t xml:space="preserve">                    </w:t>
      </w:r>
    </w:p>
    <w:p w14:paraId="3CFEF90C">
      <w:pPr>
        <w:spacing w:line="360" w:lineRule="auto"/>
        <w:rPr>
          <w:color w:val="auto"/>
          <w:sz w:val="24"/>
          <w:szCs w:val="28"/>
          <w:highlight w:val="none"/>
        </w:rPr>
      </w:pPr>
      <w:r>
        <w:rPr>
          <w:rFonts w:hint="eastAsia"/>
          <w:color w:val="auto"/>
          <w:sz w:val="24"/>
          <w:szCs w:val="28"/>
          <w:highlight w:val="none"/>
          <w:lang w:val="en-US" w:eastAsia="zh-CN"/>
        </w:rPr>
        <w:t xml:space="preserve">                                        </w:t>
      </w:r>
      <w:r>
        <w:rPr>
          <w:rFonts w:hint="eastAsia"/>
          <w:color w:val="auto"/>
          <w:sz w:val="24"/>
          <w:szCs w:val="28"/>
          <w:highlight w:val="none"/>
        </w:rPr>
        <w:t>日          期：</w:t>
      </w:r>
      <w:r>
        <w:rPr>
          <w:rFonts w:hint="eastAsia"/>
          <w:color w:val="auto"/>
          <w:sz w:val="24"/>
          <w:szCs w:val="28"/>
          <w:highlight w:val="none"/>
          <w:u w:val="single"/>
        </w:rPr>
        <w:t xml:space="preserve">                    </w:t>
      </w:r>
    </w:p>
    <w:p w14:paraId="61BBD9EF">
      <w:pPr>
        <w:spacing w:line="360" w:lineRule="auto"/>
        <w:rPr>
          <w:color w:val="auto"/>
          <w:sz w:val="24"/>
          <w:szCs w:val="28"/>
          <w:highlight w:val="none"/>
        </w:rPr>
      </w:pPr>
    </w:p>
    <w:p w14:paraId="1D9CDBD0">
      <w:pPr>
        <w:pStyle w:val="29"/>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32301F34">
      <w:pPr>
        <w:pStyle w:val="29"/>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41D7BFE2">
      <w:pPr>
        <w:spacing w:line="360" w:lineRule="auto"/>
        <w:jc w:val="left"/>
        <w:rPr>
          <w:color w:val="auto"/>
          <w:sz w:val="24"/>
          <w:highlight w:val="none"/>
        </w:rPr>
      </w:pPr>
      <w:r>
        <w:rPr>
          <w:rFonts w:hint="eastAsia"/>
          <w:color w:val="auto"/>
          <w:sz w:val="24"/>
          <w:highlight w:val="none"/>
        </w:rPr>
        <w:t>2.法定代表人参加磋商的无需提供授权书，仅提供身份证明扫描件。</w:t>
      </w:r>
    </w:p>
    <w:p w14:paraId="2F340AA9">
      <w:pPr>
        <w:widowControl/>
        <w:jc w:val="left"/>
        <w:rPr>
          <w:color w:val="auto"/>
          <w:sz w:val="24"/>
          <w:highlight w:val="none"/>
        </w:rPr>
      </w:pPr>
      <w:r>
        <w:rPr>
          <w:color w:val="auto"/>
          <w:sz w:val="24"/>
          <w:highlight w:val="none"/>
        </w:rPr>
        <w:br w:type="page"/>
      </w:r>
    </w:p>
    <w:p w14:paraId="74ECF8BC">
      <w:pPr>
        <w:keepNext/>
        <w:keepLines/>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87" w:name="_Toc32351"/>
      <w:bookmarkStart w:id="688" w:name="_Toc12223"/>
      <w:r>
        <w:rPr>
          <w:rFonts w:hint="eastAsia" w:cs="@仿宋_GB2312" w:asciiTheme="minorEastAsia" w:hAnsiTheme="minorEastAsia" w:eastAsiaTheme="minorEastAsia"/>
          <w:b/>
          <w:bCs/>
          <w:color w:val="auto"/>
          <w:kern w:val="2"/>
          <w:sz w:val="24"/>
          <w:szCs w:val="24"/>
          <w:highlight w:val="none"/>
          <w:lang w:val="en-US" w:eastAsia="zh-CN"/>
        </w:rPr>
        <w:t>六</w:t>
      </w:r>
      <w:r>
        <w:rPr>
          <w:rFonts w:hint="eastAsia" w:cs="@仿宋_GB2312" w:asciiTheme="minorEastAsia" w:hAnsiTheme="minorEastAsia" w:eastAsiaTheme="minorEastAsia"/>
          <w:b/>
          <w:bCs/>
          <w:color w:val="auto"/>
          <w:kern w:val="2"/>
          <w:sz w:val="24"/>
          <w:szCs w:val="24"/>
          <w:highlight w:val="none"/>
        </w:rPr>
        <w:t>、法定代表人身份证明书</w:t>
      </w:r>
      <w:bookmarkEnd w:id="687"/>
      <w:bookmarkEnd w:id="688"/>
    </w:p>
    <w:p w14:paraId="4A19D7A5">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137B1184">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255AAB00">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46B378A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FCE0CF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2664A72E">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52AFD395">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4034E50D">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6A25286E">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15B31C48">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256423CC">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662DCEB8">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73ABD429">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6BDB0B53">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4A5C350C">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766D3BEC">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供应商电子签章：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6732BE17">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01289F0C">
      <w:pPr>
        <w:widowControl/>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00467F1D">
      <w:pPr>
        <w:keepNext/>
        <w:keepLines/>
        <w:spacing w:before="260" w:after="260" w:line="416" w:lineRule="auto"/>
        <w:jc w:val="center"/>
        <w:outlineLvl w:val="1"/>
        <w:rPr>
          <w:rFonts w:hint="eastAsia" w:cs="@仿宋_GB2312" w:asciiTheme="minorEastAsia" w:hAnsiTheme="minorEastAsia" w:eastAsiaTheme="minorEastAsia"/>
          <w:b/>
          <w:bCs/>
          <w:color w:val="auto"/>
          <w:kern w:val="2"/>
          <w:sz w:val="24"/>
          <w:szCs w:val="24"/>
          <w:highlight w:val="none"/>
        </w:rPr>
      </w:pPr>
      <w:bookmarkStart w:id="689" w:name="_Toc4373"/>
      <w:bookmarkStart w:id="690" w:name="_Toc20099"/>
      <w:r>
        <w:rPr>
          <w:rFonts w:hint="eastAsia" w:cs="@仿宋_GB2312" w:asciiTheme="minorEastAsia" w:hAnsiTheme="minorEastAsia" w:eastAsiaTheme="minorEastAsia"/>
          <w:b/>
          <w:bCs/>
          <w:color w:val="auto"/>
          <w:kern w:val="2"/>
          <w:sz w:val="24"/>
          <w:szCs w:val="24"/>
          <w:highlight w:val="none"/>
          <w:lang w:val="en-US" w:eastAsia="zh-CN"/>
        </w:rPr>
        <w:t>七</w:t>
      </w:r>
      <w:r>
        <w:rPr>
          <w:rFonts w:hint="eastAsia" w:cs="@仿宋_GB2312" w:asciiTheme="minorEastAsia" w:hAnsiTheme="minorEastAsia" w:eastAsiaTheme="minorEastAsia"/>
          <w:b/>
          <w:bCs/>
          <w:color w:val="auto"/>
          <w:kern w:val="2"/>
          <w:sz w:val="24"/>
          <w:szCs w:val="24"/>
          <w:highlight w:val="none"/>
        </w:rPr>
        <w:t>、项目经理承诺书</w:t>
      </w:r>
      <w:bookmarkEnd w:id="689"/>
      <w:bookmarkEnd w:id="690"/>
    </w:p>
    <w:p w14:paraId="28909D52">
      <w:pPr>
        <w:spacing w:line="360" w:lineRule="auto"/>
        <w:rPr>
          <w:rFonts w:hint="default" w:cs="宋体" w:asciiTheme="minorEastAsia" w:hAnsiTheme="minorEastAsia" w:eastAsiaTheme="minorEastAsia"/>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none"/>
          <w:lang w:val="en-US" w:eastAsia="zh-CN"/>
        </w:rPr>
        <w:t>安徽省淮河河道管理局</w:t>
      </w:r>
    </w:p>
    <w:p w14:paraId="5AA5AC47">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本人作为我单位在本项目磋商担任的项目经理，郑重承诺：</w:t>
      </w:r>
    </w:p>
    <w:p w14:paraId="594B5D4A">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w:t>
      </w:r>
      <w:r>
        <w:rPr>
          <w:rFonts w:hint="eastAsia" w:cs="宋体"/>
          <w:color w:val="auto"/>
          <w:kern w:val="2"/>
          <w:sz w:val="24"/>
          <w:szCs w:val="24"/>
          <w:highlight w:val="none"/>
          <w:lang w:eastAsia="zh-CN"/>
        </w:rPr>
        <w:t>完工</w:t>
      </w:r>
      <w:r>
        <w:rPr>
          <w:rFonts w:hint="eastAsia" w:cs="宋体"/>
          <w:color w:val="auto"/>
          <w:kern w:val="2"/>
          <w:sz w:val="24"/>
          <w:szCs w:val="24"/>
          <w:highlight w:val="none"/>
        </w:rPr>
        <w:t>相关资料证明）的本人签字均为该工程实施时段所签，真实无误，不存在虚假和挂靠现象，也不存在为磋商而造假的行为。</w:t>
      </w:r>
    </w:p>
    <w:p w14:paraId="24195678">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、本人承诺，一旦成交，将严格按照磋商文件规定履约。</w:t>
      </w:r>
    </w:p>
    <w:p w14:paraId="2733E26D">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0ABA464E">
      <w:pPr>
        <w:spacing w:line="360" w:lineRule="auto"/>
        <w:ind w:firstLine="482" w:firstLineChars="200"/>
        <w:rPr>
          <w:rFonts w:hint="eastAsia" w:cs="宋体"/>
          <w:b/>
          <w:bCs/>
          <w:color w:val="auto"/>
          <w:kern w:val="2"/>
          <w:sz w:val="24"/>
          <w:szCs w:val="24"/>
          <w:highlight w:val="none"/>
          <w:lang w:val="en-US" w:eastAsia="zh-CN"/>
        </w:rPr>
      </w:pPr>
      <w:r>
        <w:rPr>
          <w:rFonts w:hint="eastAsia" w:cs="宋体"/>
          <w:b/>
          <w:bCs/>
          <w:color w:val="auto"/>
          <w:kern w:val="2"/>
          <w:sz w:val="24"/>
          <w:szCs w:val="24"/>
          <w:highlight w:val="none"/>
          <w:lang w:val="en-US" w:eastAsia="zh-CN"/>
        </w:rPr>
        <w:t>四、</w:t>
      </w:r>
      <w:r>
        <w:rPr>
          <w:rFonts w:hint="eastAsia" w:cs="宋体"/>
          <w:b/>
          <w:bCs/>
          <w:color w:val="auto"/>
          <w:kern w:val="2"/>
          <w:sz w:val="24"/>
          <w:szCs w:val="24"/>
          <w:highlight w:val="none"/>
        </w:rPr>
        <w:t>本人声明</w:t>
      </w:r>
      <w:r>
        <w:rPr>
          <w:rFonts w:hint="eastAsia" w:cs="宋体"/>
          <w:b/>
          <w:bCs/>
          <w:color w:val="auto"/>
          <w:kern w:val="2"/>
          <w:sz w:val="24"/>
          <w:szCs w:val="24"/>
          <w:highlight w:val="none"/>
          <w:lang w:val="en-US" w:eastAsia="zh-CN"/>
        </w:rPr>
        <w:t>与我单位具有劳动合同关系、且已依法缴纳社会保险。</w:t>
      </w:r>
    </w:p>
    <w:p w14:paraId="218C2A41">
      <w:pPr>
        <w:spacing w:line="360" w:lineRule="auto"/>
        <w:ind w:firstLine="480" w:firstLineChars="200"/>
        <w:rPr>
          <w:rFonts w:hint="eastAsia" w:cs="宋体"/>
          <w:color w:val="auto"/>
          <w:kern w:val="2"/>
          <w:sz w:val="24"/>
          <w:szCs w:val="24"/>
          <w:highlight w:val="none"/>
          <w:lang w:val="en-US" w:eastAsia="zh-CN"/>
        </w:rPr>
      </w:pPr>
    </w:p>
    <w:p w14:paraId="365C6E75">
      <w:pPr>
        <w:spacing w:line="360" w:lineRule="auto"/>
        <w:ind w:firstLine="480" w:firstLineChars="200"/>
        <w:rPr>
          <w:rFonts w:cs="宋体"/>
          <w:color w:val="auto"/>
          <w:kern w:val="2"/>
          <w:sz w:val="24"/>
          <w:szCs w:val="24"/>
          <w:highlight w:val="none"/>
        </w:rPr>
      </w:pPr>
    </w:p>
    <w:p w14:paraId="31A87A76">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70A5219C">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75317245">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1337375D">
      <w:pPr>
        <w:spacing w:line="360" w:lineRule="auto"/>
        <w:ind w:firstLine="480" w:firstLineChars="200"/>
        <w:rPr>
          <w:rFonts w:cs="宋体"/>
          <w:color w:val="auto"/>
          <w:kern w:val="2"/>
          <w:sz w:val="24"/>
          <w:szCs w:val="24"/>
          <w:highlight w:val="none"/>
        </w:rPr>
      </w:pPr>
    </w:p>
    <w:p w14:paraId="6C95D2EF">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rPr>
        <w:t>注：本页后附项目经理身份证明扫描件。</w:t>
      </w:r>
    </w:p>
    <w:p w14:paraId="6C15CECB">
      <w:pPr>
        <w:autoSpaceDE w:val="0"/>
        <w:autoSpaceDN w:val="0"/>
        <w:adjustRightInd w:val="0"/>
        <w:spacing w:line="360" w:lineRule="auto"/>
        <w:jc w:val="center"/>
        <w:rPr>
          <w:rFonts w:ascii="@仿宋_GB2312" w:eastAsia="@仿宋_GB2312" w:cs="宋体"/>
          <w:color w:val="auto"/>
          <w:kern w:val="2"/>
          <w:sz w:val="24"/>
          <w:szCs w:val="24"/>
          <w:highlight w:val="none"/>
          <w:lang w:val="zh-CN"/>
        </w:rPr>
      </w:pPr>
      <w:bookmarkStart w:id="691" w:name="_Toc438648628"/>
      <w:r>
        <w:rPr>
          <w:rFonts w:hint="eastAsia" w:ascii="@仿宋_GB2312" w:eastAsia="@仿宋_GB2312" w:cs="宋体"/>
          <w:b/>
          <w:color w:val="auto"/>
          <w:kern w:val="2"/>
          <w:sz w:val="24"/>
          <w:szCs w:val="24"/>
          <w:highlight w:val="none"/>
        </w:rPr>
        <w:br w:type="page"/>
      </w:r>
      <w:bookmarkEnd w:id="691"/>
    </w:p>
    <w:p w14:paraId="351CFE8E">
      <w:pPr>
        <w:spacing w:line="360" w:lineRule="auto"/>
        <w:jc w:val="center"/>
        <w:outlineLvl w:val="1"/>
        <w:rPr>
          <w:rFonts w:asciiTheme="minorEastAsia" w:hAnsiTheme="minorEastAsia" w:eastAsiaTheme="minorEastAsia"/>
          <w:b/>
          <w:color w:val="auto"/>
          <w:sz w:val="24"/>
          <w:highlight w:val="none"/>
        </w:rPr>
      </w:pPr>
      <w:bookmarkStart w:id="692" w:name="_Toc31589"/>
      <w:bookmarkStart w:id="693" w:name="_Toc28359"/>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、中小企业声明函</w:t>
      </w:r>
      <w:bookmarkEnd w:id="692"/>
      <w:bookmarkEnd w:id="693"/>
    </w:p>
    <w:p w14:paraId="349D5CA7">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cs="@仿宋_GB2312"/>
          <w:color w:val="auto"/>
          <w:kern w:val="2"/>
          <w:sz w:val="24"/>
          <w:szCs w:val="24"/>
          <w:highlight w:val="none"/>
          <w:u w:val="single"/>
          <w:lang w:val="en-US" w:eastAsia="zh-CN"/>
        </w:rPr>
        <w:t>安徽省淮河河道管理局</w:t>
      </w:r>
      <w:r>
        <w:rPr>
          <w:rFonts w:hint="eastAsia" w:cs="@仿宋_GB2312"/>
          <w:color w:val="auto"/>
          <w:kern w:val="2"/>
          <w:sz w:val="24"/>
          <w:szCs w:val="24"/>
          <w:highlight w:val="none"/>
          <w:lang w:val="zh-CN"/>
        </w:rPr>
        <w:t>的</w:t>
      </w:r>
      <w:r>
        <w:rPr>
          <w:rFonts w:hint="eastAsia" w:cs="@仿宋_GB2312"/>
          <w:b/>
          <w:bCs/>
          <w:color w:val="auto"/>
          <w:kern w:val="2"/>
          <w:sz w:val="24"/>
          <w:szCs w:val="24"/>
          <w:highlight w:val="none"/>
          <w:u w:val="single"/>
          <w:lang w:val="zh-CN"/>
        </w:rPr>
        <w:t>省淮河局、省临淮岗局基层管理所等维修改造及省怀洪新河局堤防养护（第3包临淮岗工程管理设施维修改造项目）</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4AC7C0FB">
      <w:pPr>
        <w:spacing w:line="360" w:lineRule="auto"/>
        <w:ind w:firstLine="435"/>
        <w:rPr>
          <w:rFonts w:cs="@仿宋_GB2312"/>
          <w:color w:val="auto"/>
          <w:kern w:val="2"/>
          <w:sz w:val="24"/>
          <w:szCs w:val="24"/>
          <w:highlight w:val="none"/>
          <w:lang w:val="zh-CN"/>
        </w:rPr>
      </w:pPr>
      <w:r>
        <w:rPr>
          <w:rFonts w:hint="eastAsia" w:cs="@仿宋_GB2312"/>
          <w:b/>
          <w:bCs/>
          <w:color w:val="auto"/>
          <w:kern w:val="2"/>
          <w:sz w:val="24"/>
          <w:szCs w:val="24"/>
          <w:highlight w:val="none"/>
          <w:u w:val="single"/>
          <w:lang w:val="zh-CN"/>
        </w:rPr>
        <w:t>省淮河局、省临淮岗局基层管理所等维修改造及省怀洪新河局堤防养护（第3包临淮岗工程管理设施维修改造项目）</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en-US" w:eastAsia="zh-CN"/>
        </w:rPr>
        <w:t>建筑业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6E7A0FF8">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以上企业，不属于大企业的分支机构，不存在控股股东为大企业的情形，也不存在与大企业的负责人为同一人的情形。</w:t>
      </w:r>
    </w:p>
    <w:p w14:paraId="0E80EBAE">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 xml:space="preserve">本企业对上述声明内容的真实性负责。如有虚假，将依法承担相应责任。 </w:t>
      </w:r>
    </w:p>
    <w:p w14:paraId="5566E52C">
      <w:pPr>
        <w:spacing w:line="360" w:lineRule="auto"/>
        <w:ind w:firstLine="435"/>
        <w:rPr>
          <w:rFonts w:cs="@仿宋_GB2312" w:asciiTheme="minorEastAsia" w:hAnsiTheme="minorEastAsia" w:eastAsiaTheme="minorEastAsia"/>
          <w:color w:val="auto"/>
          <w:kern w:val="2"/>
          <w:sz w:val="24"/>
          <w:szCs w:val="24"/>
          <w:highlight w:val="none"/>
        </w:rPr>
      </w:pPr>
    </w:p>
    <w:p w14:paraId="794DFA8E">
      <w:pPr>
        <w:spacing w:line="360" w:lineRule="auto"/>
        <w:ind w:firstLine="435"/>
        <w:rPr>
          <w:rFonts w:cs="@仿宋_GB2312" w:asciiTheme="minorEastAsia" w:hAnsiTheme="minorEastAsia" w:eastAsiaTheme="minorEastAsia"/>
          <w:color w:val="auto"/>
          <w:kern w:val="2"/>
          <w:sz w:val="24"/>
          <w:szCs w:val="24"/>
          <w:highlight w:val="none"/>
        </w:rPr>
      </w:pPr>
    </w:p>
    <w:p w14:paraId="269B5E18">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0D1B24A5">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06DD9133">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11F3E129">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1EDE7C30">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32CF1469">
      <w:pPr>
        <w:tabs>
          <w:tab w:val="left" w:pos="4620"/>
        </w:tabs>
        <w:spacing w:line="360" w:lineRule="auto"/>
        <w:jc w:val="left"/>
        <w:rPr>
          <w:rFonts w:cs="宋体"/>
          <w:b/>
          <w:bCs/>
          <w:color w:val="auto"/>
          <w:kern w:val="2"/>
          <w:sz w:val="21"/>
          <w:szCs w:val="21"/>
          <w:highlight w:val="none"/>
        </w:rPr>
      </w:pPr>
      <w:r>
        <w:rPr>
          <w:rFonts w:hint="eastAsia" w:cs="宋体"/>
          <w:b/>
          <w:bCs/>
          <w:color w:val="auto"/>
          <w:sz w:val="21"/>
          <w:szCs w:val="21"/>
          <w:highlight w:val="none"/>
        </w:rPr>
        <w:t>2.</w:t>
      </w:r>
      <w:r>
        <w:rPr>
          <w:rFonts w:hint="eastAsia" w:cs="宋体"/>
          <w:b/>
          <w:bCs/>
          <w:color w:val="auto"/>
          <w:kern w:val="2"/>
          <w:sz w:val="21"/>
          <w:szCs w:val="21"/>
          <w:highlight w:val="none"/>
        </w:rPr>
        <w:t>供应商应根据《政府采购促进中小企业发展管理办法》（财库﹝2020﹞46号）和《关于印发中小企业划型标准规定的通知》(工信部联企业〔2011〕300号)相关规定，如实填写中小企业声明函。</w:t>
      </w:r>
      <w:r>
        <w:rPr>
          <w:rFonts w:hint="eastAsia" w:cs="宋体"/>
          <w:b/>
          <w:bCs/>
          <w:color w:val="auto"/>
          <w:kern w:val="2"/>
          <w:sz w:val="21"/>
          <w:szCs w:val="21"/>
          <w:highlight w:val="none"/>
          <w:lang w:val="zh-CN"/>
        </w:rPr>
        <w:t>如有虚假，将依法承担相应责任。</w:t>
      </w:r>
      <w:r>
        <w:rPr>
          <w:rFonts w:hint="eastAsia" w:cs="宋体"/>
          <w:b/>
          <w:bCs/>
          <w:color w:val="auto"/>
          <w:kern w:val="2"/>
          <w:sz w:val="21"/>
          <w:szCs w:val="21"/>
          <w:highlight w:val="none"/>
        </w:rPr>
        <w:t>供应商自行登录工业和信息化部官网进行中小企业规模类型自测（查询网址https://www.miit.gov.cn/）。</w:t>
      </w:r>
    </w:p>
    <w:p w14:paraId="5E6D1C94">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3.上述“</w:t>
      </w:r>
      <w:r>
        <w:rPr>
          <w:rFonts w:hint="eastAsia" w:cs="宋体"/>
          <w:b/>
          <w:bCs/>
          <w:color w:val="auto"/>
          <w:kern w:val="2"/>
          <w:sz w:val="21"/>
          <w:szCs w:val="21"/>
          <w:highlight w:val="none"/>
          <w:u w:val="single"/>
          <w:lang w:val="zh-CN"/>
        </w:rPr>
        <w:t>标的名称</w:t>
      </w:r>
      <w:r>
        <w:rPr>
          <w:rFonts w:hint="eastAsia" w:cs="宋体"/>
          <w:b/>
          <w:bCs/>
          <w:color w:val="auto"/>
          <w:kern w:val="2"/>
          <w:sz w:val="21"/>
          <w:szCs w:val="21"/>
          <w:highlight w:val="none"/>
        </w:rPr>
        <w:t>”，详见第三章采购需求前附表中明确的“标的名称”。</w:t>
      </w:r>
    </w:p>
    <w:p w14:paraId="6A3CC719">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4.上述“</w:t>
      </w:r>
      <w:r>
        <w:rPr>
          <w:rFonts w:hint="eastAsia" w:cs="宋体"/>
          <w:b/>
          <w:bCs/>
          <w:color w:val="auto"/>
          <w:kern w:val="2"/>
          <w:sz w:val="21"/>
          <w:szCs w:val="21"/>
          <w:highlight w:val="none"/>
          <w:u w:val="single"/>
        </w:rPr>
        <w:t>采购文件中明确的所属行业</w:t>
      </w:r>
      <w:r>
        <w:rPr>
          <w:rFonts w:hint="eastAsia" w:cs="宋体"/>
          <w:b/>
          <w:bCs/>
          <w:color w:val="auto"/>
          <w:kern w:val="2"/>
          <w:sz w:val="21"/>
          <w:szCs w:val="21"/>
          <w:highlight w:val="none"/>
        </w:rPr>
        <w:t>”，详见第三章采购需求前附表中明确的“所属行业”。</w:t>
      </w:r>
    </w:p>
    <w:p w14:paraId="4574EB9D">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5．</w:t>
      </w:r>
      <w:r>
        <w:rPr>
          <w:rFonts w:hint="eastAsia" w:cs="宋体"/>
          <w:b/>
          <w:bCs/>
          <w:color w:val="auto"/>
          <w:szCs w:val="21"/>
          <w:highlight w:val="none"/>
        </w:rPr>
        <w:t>填写示例：</w:t>
      </w:r>
      <w:r>
        <w:rPr>
          <w:rFonts w:hint="eastAsia" w:cs="宋体"/>
          <w:b/>
          <w:bCs/>
          <w:color w:val="auto"/>
          <w:szCs w:val="21"/>
          <w:highlight w:val="none"/>
          <w:u w:val="single"/>
        </w:rPr>
        <w:t>某标的名称</w:t>
      </w:r>
      <w:r>
        <w:rPr>
          <w:rFonts w:hint="eastAsia" w:cs="宋体"/>
          <w:b/>
          <w:bCs/>
          <w:color w:val="auto"/>
          <w:szCs w:val="21"/>
          <w:highlight w:val="none"/>
        </w:rPr>
        <w:t>（</w:t>
      </w:r>
      <w:r>
        <w:rPr>
          <w:rFonts w:hint="eastAsia" w:cs="宋体"/>
          <w:b/>
          <w:bCs/>
          <w:color w:val="auto"/>
          <w:szCs w:val="21"/>
          <w:highlight w:val="none"/>
          <w:u w:val="single"/>
        </w:rPr>
        <w:t>填写第三章采购需求前附表中明确的“标的名称”</w:t>
      </w:r>
      <w:r>
        <w:rPr>
          <w:rFonts w:hint="eastAsia" w:cs="宋体"/>
          <w:b/>
          <w:bCs/>
          <w:color w:val="auto"/>
          <w:szCs w:val="21"/>
          <w:highlight w:val="none"/>
        </w:rPr>
        <w:t>），属于</w:t>
      </w:r>
      <w:r>
        <w:rPr>
          <w:rFonts w:hint="eastAsia" w:cs="宋体"/>
          <w:b/>
          <w:bCs/>
          <w:color w:val="auto"/>
          <w:szCs w:val="21"/>
          <w:highlight w:val="none"/>
          <w:u w:val="single"/>
        </w:rPr>
        <w:t>（填写第三章采购需求前附表中明确的“所属行业”，如建筑业）</w:t>
      </w:r>
      <w:r>
        <w:rPr>
          <w:rFonts w:hint="eastAsia" w:cs="宋体"/>
          <w:b/>
          <w:bCs/>
          <w:color w:val="auto"/>
          <w:szCs w:val="21"/>
          <w:highlight w:val="none"/>
        </w:rPr>
        <w:t>行业；承接企业为</w:t>
      </w:r>
      <w:r>
        <w:rPr>
          <w:rFonts w:hint="eastAsia" w:cs="宋体"/>
          <w:b/>
          <w:bCs/>
          <w:color w:val="auto"/>
          <w:szCs w:val="21"/>
          <w:highlight w:val="none"/>
          <w:u w:val="single"/>
          <w:lang w:val="zh-CN"/>
        </w:rPr>
        <w:t>某公司</w:t>
      </w:r>
      <w:r>
        <w:rPr>
          <w:rFonts w:hint="eastAsia" w:cs="宋体"/>
          <w:b/>
          <w:bCs/>
          <w:color w:val="auto"/>
          <w:szCs w:val="21"/>
          <w:highlight w:val="none"/>
        </w:rPr>
        <w:t>，</w:t>
      </w:r>
      <w:r>
        <w:rPr>
          <w:rFonts w:hint="eastAsia" w:cs="宋体"/>
          <w:b/>
          <w:bCs/>
          <w:color w:val="auto"/>
          <w:szCs w:val="21"/>
          <w:highlight w:val="none"/>
          <w:lang w:val="zh-CN"/>
        </w:rPr>
        <w:t>从业人员</w:t>
      </w:r>
      <w:r>
        <w:rPr>
          <w:rFonts w:hint="eastAsia" w:cs="宋体"/>
          <w:b/>
          <w:bCs/>
          <w:color w:val="auto"/>
          <w:szCs w:val="21"/>
          <w:highlight w:val="none"/>
          <w:u w:val="single"/>
        </w:rPr>
        <w:t>100</w:t>
      </w:r>
      <w:r>
        <w:rPr>
          <w:rFonts w:hint="eastAsia" w:cs="宋体"/>
          <w:b/>
          <w:bCs/>
          <w:color w:val="auto"/>
          <w:szCs w:val="21"/>
          <w:highlight w:val="none"/>
          <w:lang w:val="zh-CN"/>
        </w:rPr>
        <w:t>人</w:t>
      </w:r>
      <w:r>
        <w:rPr>
          <w:rFonts w:hint="eastAsia" w:cs="宋体"/>
          <w:b/>
          <w:bCs/>
          <w:color w:val="auto"/>
          <w:szCs w:val="21"/>
          <w:highlight w:val="none"/>
        </w:rPr>
        <w:t>，</w:t>
      </w:r>
      <w:r>
        <w:rPr>
          <w:rFonts w:hint="eastAsia" w:cs="宋体"/>
          <w:b/>
          <w:bCs/>
          <w:color w:val="auto"/>
          <w:szCs w:val="21"/>
          <w:highlight w:val="none"/>
          <w:lang w:val="zh-CN"/>
        </w:rPr>
        <w:t>营业收入为</w:t>
      </w:r>
      <w:r>
        <w:rPr>
          <w:rFonts w:hint="eastAsia" w:cs="宋体"/>
          <w:b/>
          <w:bCs/>
          <w:color w:val="auto"/>
          <w:szCs w:val="21"/>
          <w:highlight w:val="none"/>
          <w:u w:val="single"/>
        </w:rPr>
        <w:t>10000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资产总额为</w:t>
      </w:r>
      <w:r>
        <w:rPr>
          <w:rFonts w:hint="eastAsia" w:cs="宋体"/>
          <w:b/>
          <w:bCs/>
          <w:color w:val="auto"/>
          <w:szCs w:val="21"/>
          <w:highlight w:val="none"/>
          <w:u w:val="single"/>
        </w:rPr>
        <w:t>5000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属于</w:t>
      </w:r>
      <w:r>
        <w:rPr>
          <w:rFonts w:hint="eastAsia" w:cs="宋体"/>
          <w:b/>
          <w:bCs/>
          <w:color w:val="auto"/>
          <w:szCs w:val="21"/>
          <w:highlight w:val="none"/>
        </w:rPr>
        <w:t>中</w:t>
      </w:r>
      <w:r>
        <w:rPr>
          <w:rFonts w:hint="eastAsia" w:cs="宋体"/>
          <w:b/>
          <w:bCs/>
          <w:color w:val="auto"/>
          <w:szCs w:val="21"/>
          <w:highlight w:val="none"/>
          <w:u w:val="single"/>
          <w:lang w:val="zh-CN"/>
        </w:rPr>
        <w:t>型</w:t>
      </w:r>
      <w:r>
        <w:rPr>
          <w:rFonts w:hint="eastAsia" w:cs="宋体"/>
          <w:b/>
          <w:bCs/>
          <w:color w:val="auto"/>
          <w:szCs w:val="21"/>
          <w:highlight w:val="none"/>
          <w:lang w:val="zh-CN"/>
        </w:rPr>
        <w:t>企业</w:t>
      </w:r>
      <w:r>
        <w:rPr>
          <w:rFonts w:hint="eastAsia" w:cs="宋体"/>
          <w:b/>
          <w:bCs/>
          <w:color w:val="auto"/>
          <w:szCs w:val="21"/>
          <w:highlight w:val="none"/>
        </w:rPr>
        <w:t>[供应商自行登录工业和信息化部官网进行中小企业规模类型自测（查询网址https://www.miit.gov.cn/）]</w:t>
      </w:r>
      <w:r>
        <w:rPr>
          <w:rFonts w:hint="eastAsia" w:cs="宋体"/>
          <w:b/>
          <w:bCs/>
          <w:color w:val="auto"/>
          <w:kern w:val="2"/>
          <w:sz w:val="21"/>
          <w:szCs w:val="21"/>
          <w:highlight w:val="none"/>
          <w:lang w:val="zh-CN"/>
        </w:rPr>
        <w:t>。</w:t>
      </w:r>
    </w:p>
    <w:p w14:paraId="63D302E4">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DF7C912">
      <w:pPr>
        <w:spacing w:line="360" w:lineRule="auto"/>
        <w:jc w:val="center"/>
        <w:outlineLvl w:val="9"/>
        <w:rPr>
          <w:rFonts w:asciiTheme="minorEastAsia" w:hAnsiTheme="minorEastAsia" w:eastAsiaTheme="minorEastAsia"/>
          <w:b/>
          <w:color w:val="auto"/>
          <w:sz w:val="24"/>
          <w:highlight w:val="none"/>
        </w:rPr>
      </w:pPr>
      <w:bookmarkStart w:id="694" w:name="_Toc17813"/>
      <w:bookmarkStart w:id="695" w:name="_Toc17154"/>
      <w:r>
        <w:rPr>
          <w:rFonts w:hint="eastAsia" w:asciiTheme="minorEastAsia" w:hAnsiTheme="minorEastAsia" w:eastAsiaTheme="minorEastAsia"/>
          <w:b/>
          <w:color w:val="auto"/>
          <w:sz w:val="24"/>
          <w:highlight w:val="none"/>
        </w:rPr>
        <w:t>残疾人福利性单位声明函</w:t>
      </w:r>
      <w:bookmarkEnd w:id="694"/>
      <w:bookmarkEnd w:id="695"/>
    </w:p>
    <w:p w14:paraId="701162BA">
      <w:pPr>
        <w:pStyle w:val="20"/>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（非残疾人福利性单位磋商，请删去“残疾人福利性单位声明函”）</w:t>
      </w:r>
    </w:p>
    <w:p w14:paraId="27E367E0">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w:t>
      </w:r>
      <w:r>
        <w:rPr>
          <w:rFonts w:hint="eastAsia" w:cs="Times New Roman"/>
          <w:color w:val="auto"/>
          <w:kern w:val="2"/>
          <w:sz w:val="24"/>
          <w:szCs w:val="22"/>
          <w:highlight w:val="none"/>
        </w:rPr>
        <w:t>郑重</w:t>
      </w:r>
      <w:r>
        <w:rPr>
          <w:rFonts w:hint="eastAsia" w:cs="Times New Roman"/>
          <w:color w:val="auto"/>
          <w:spacing w:val="6"/>
          <w:kern w:val="2"/>
          <w:sz w:val="24"/>
          <w:szCs w:val="24"/>
          <w:highlight w:val="none"/>
        </w:rPr>
        <w:t>声明，根据《财政部 民政部 中国残疾人联合会关于促进残疾人就业政府采购政策的通知》（财库</w:t>
      </w:r>
      <w:r>
        <w:rPr>
          <w:rFonts w:hint="eastAsia" w:cs="Times New Roman"/>
          <w:color w:val="auto"/>
          <w:kern w:val="2"/>
          <w:sz w:val="24"/>
          <w:szCs w:val="24"/>
          <w:highlight w:val="none"/>
        </w:rPr>
        <w:t>〔2017〕141</w:t>
      </w:r>
      <w:r>
        <w:rPr>
          <w:rFonts w:hint="eastAsia" w:cs="Times New Roman"/>
          <w:color w:val="auto"/>
          <w:spacing w:val="6"/>
          <w:kern w:val="2"/>
          <w:sz w:val="24"/>
          <w:szCs w:val="24"/>
          <w:highlight w:val="none"/>
        </w:rPr>
        <w:t>号）的规定，</w:t>
      </w:r>
      <w:r>
        <w:rPr>
          <w:rFonts w:hint="eastAsia" w:asciiTheme="minorEastAsia" w:hAnsiTheme="minorEastAsia" w:eastAsiaTheme="minorEastAsia"/>
          <w:color w:val="auto"/>
          <w:spacing w:val="6"/>
          <w:sz w:val="24"/>
          <w:szCs w:val="24"/>
          <w:highlight w:val="none"/>
        </w:rPr>
        <w:t>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7CD62D24">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本单位对上述声明的真实性负责。如有虚假，将依法承担相应责任。</w:t>
      </w:r>
    </w:p>
    <w:p w14:paraId="218ED1D8">
      <w:pPr>
        <w:spacing w:line="360" w:lineRule="auto"/>
        <w:ind w:firstLine="4228" w:firstLineChars="1762"/>
        <w:rPr>
          <w:rFonts w:cs="Times New Roman"/>
          <w:color w:val="auto"/>
          <w:kern w:val="2"/>
          <w:sz w:val="24"/>
          <w:szCs w:val="24"/>
          <w:highlight w:val="none"/>
        </w:rPr>
      </w:pPr>
    </w:p>
    <w:p w14:paraId="3C001FBB">
      <w:pPr>
        <w:spacing w:line="360" w:lineRule="auto"/>
        <w:ind w:firstLine="4228" w:firstLineChars="1762"/>
        <w:rPr>
          <w:rFonts w:cs="Times New Roman"/>
          <w:color w:val="auto"/>
          <w:kern w:val="2"/>
          <w:sz w:val="24"/>
          <w:szCs w:val="24"/>
          <w:highlight w:val="none"/>
        </w:rPr>
      </w:pPr>
    </w:p>
    <w:p w14:paraId="6DEBFFD8">
      <w:pPr>
        <w:spacing w:line="360" w:lineRule="auto"/>
        <w:ind w:firstLine="4228" w:firstLineChars="1762"/>
        <w:rPr>
          <w:rFonts w:cs="Times New Roman"/>
          <w:color w:val="auto"/>
          <w:kern w:val="2"/>
          <w:sz w:val="24"/>
          <w:szCs w:val="24"/>
          <w:highlight w:val="none"/>
          <w:u w:val="single"/>
        </w:rPr>
      </w:pPr>
      <w:r>
        <w:rPr>
          <w:rFonts w:hint="eastAsia" w:cs="Times New Roman"/>
          <w:color w:val="auto"/>
          <w:kern w:val="2"/>
          <w:sz w:val="24"/>
          <w:szCs w:val="24"/>
          <w:highlight w:val="none"/>
        </w:rPr>
        <w:t>供应商</w:t>
      </w:r>
      <w:r>
        <w:rPr>
          <w:rFonts w:cs="Times New Roman"/>
          <w:color w:val="auto"/>
          <w:kern w:val="2"/>
          <w:sz w:val="24"/>
          <w:szCs w:val="24"/>
          <w:highlight w:val="none"/>
        </w:rPr>
        <w:t>电子签章</w:t>
      </w:r>
      <w:r>
        <w:rPr>
          <w:rFonts w:hint="eastAsia" w:cs="Times New Roman"/>
          <w:color w:val="auto"/>
          <w:kern w:val="2"/>
          <w:sz w:val="24"/>
          <w:szCs w:val="24"/>
          <w:highlight w:val="none"/>
        </w:rPr>
        <w:t>：</w:t>
      </w:r>
      <w:r>
        <w:rPr>
          <w:rFonts w:cs="Times New Roman"/>
          <w:color w:val="auto"/>
          <w:kern w:val="2"/>
          <w:sz w:val="24"/>
          <w:szCs w:val="24"/>
          <w:highlight w:val="none"/>
          <w:u w:val="single"/>
        </w:rPr>
        <w:t xml:space="preserve">             </w:t>
      </w:r>
    </w:p>
    <w:p w14:paraId="24C25B0F">
      <w:pPr>
        <w:tabs>
          <w:tab w:val="left" w:pos="4620"/>
        </w:tabs>
        <w:spacing w:line="360" w:lineRule="auto"/>
        <w:ind w:firstLine="4252" w:firstLineChars="1772"/>
        <w:rPr>
          <w:rFonts w:cs="Times New Roman"/>
          <w:color w:val="auto"/>
          <w:kern w:val="2"/>
          <w:sz w:val="24"/>
          <w:szCs w:val="24"/>
          <w:highlight w:val="none"/>
          <w:u w:val="single"/>
        </w:rPr>
      </w:pPr>
      <w:r>
        <w:rPr>
          <w:rFonts w:hint="eastAsia" w:cs="Times New Roman"/>
          <w:color w:val="auto"/>
          <w:kern w:val="2"/>
          <w:sz w:val="24"/>
          <w:szCs w:val="24"/>
          <w:highlight w:val="none"/>
        </w:rPr>
        <w:t>日</w:t>
      </w:r>
      <w:r>
        <w:rPr>
          <w:rFonts w:cs="Times New Roman"/>
          <w:color w:val="auto"/>
          <w:kern w:val="2"/>
          <w:sz w:val="24"/>
          <w:szCs w:val="24"/>
          <w:highlight w:val="none"/>
        </w:rPr>
        <w:t xml:space="preserve">      </w:t>
      </w:r>
      <w:r>
        <w:rPr>
          <w:rFonts w:hint="eastAsia" w:cs="Times New Roman"/>
          <w:color w:val="auto"/>
          <w:kern w:val="2"/>
          <w:sz w:val="24"/>
          <w:szCs w:val="24"/>
          <w:highlight w:val="none"/>
        </w:rPr>
        <w:t xml:space="preserve">    期：</w:t>
      </w:r>
      <w:r>
        <w:rPr>
          <w:rFonts w:cs="Times New Roman"/>
          <w:color w:val="auto"/>
          <w:kern w:val="2"/>
          <w:sz w:val="24"/>
          <w:szCs w:val="24"/>
          <w:highlight w:val="none"/>
          <w:u w:val="single"/>
        </w:rPr>
        <w:t xml:space="preserve">             </w:t>
      </w:r>
    </w:p>
    <w:p w14:paraId="00AB81F5">
      <w:pPr>
        <w:spacing w:line="360" w:lineRule="auto"/>
        <w:jc w:val="center"/>
        <w:outlineLvl w:val="1"/>
        <w:rPr>
          <w:rFonts w:cs="宋体"/>
          <w:b/>
          <w:bCs w:val="0"/>
          <w:color w:val="auto"/>
          <w:sz w:val="24"/>
          <w:szCs w:val="24"/>
          <w:highlight w:val="none"/>
        </w:rPr>
      </w:pPr>
      <w:r>
        <w:rPr>
          <w:rFonts w:asciiTheme="minorEastAsia" w:hAnsiTheme="minorEastAsia" w:eastAsiaTheme="minorEastAsia"/>
          <w:color w:val="auto"/>
          <w:sz w:val="24"/>
          <w:highlight w:val="none"/>
        </w:rPr>
        <w:br w:type="page"/>
      </w:r>
      <w:r>
        <w:rPr>
          <w:rFonts w:hint="eastAsia" w:asciiTheme="minorEastAsia" w:hAnsiTheme="minorEastAsia" w:eastAsiaTheme="minorEastAsia"/>
          <w:b/>
          <w:bCs w:val="0"/>
          <w:color w:val="auto"/>
          <w:sz w:val="24"/>
          <w:highlight w:val="none"/>
          <w:lang w:val="en-US" w:eastAsia="zh-CN"/>
        </w:rPr>
        <w:t>九、</w:t>
      </w:r>
      <w:r>
        <w:rPr>
          <w:rFonts w:hint="eastAsia" w:cs="宋体"/>
          <w:b/>
          <w:bCs w:val="0"/>
          <w:color w:val="auto"/>
          <w:sz w:val="24"/>
          <w:szCs w:val="24"/>
          <w:highlight w:val="none"/>
          <w:lang w:val="en-US" w:eastAsia="zh-CN"/>
        </w:rPr>
        <w:t>投标人</w:t>
      </w:r>
      <w:r>
        <w:rPr>
          <w:rFonts w:hint="eastAsia" w:cs="宋体"/>
          <w:b/>
          <w:bCs w:val="0"/>
          <w:color w:val="auto"/>
          <w:sz w:val="24"/>
          <w:szCs w:val="24"/>
          <w:highlight w:val="none"/>
        </w:rPr>
        <w:t>主要施工管理人员表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087CD7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775F211D">
            <w:pPr>
              <w:keepNext/>
              <w:spacing w:line="360" w:lineRule="auto"/>
              <w:jc w:val="center"/>
              <w:rPr>
                <w:rFonts w:cs="宋体"/>
                <w:color w:val="auto"/>
                <w:sz w:val="24"/>
                <w:szCs w:val="24"/>
                <w:highlight w:val="none"/>
              </w:rPr>
            </w:pPr>
            <w:r>
              <w:rPr>
                <w:rFonts w:hint="eastAsia" w:cs="宋体"/>
                <w:color w:val="auto"/>
                <w:sz w:val="24"/>
                <w:szCs w:val="24"/>
                <w:highlight w:val="none"/>
              </w:rPr>
              <w:t>名称</w:t>
            </w:r>
          </w:p>
        </w:tc>
        <w:tc>
          <w:tcPr>
            <w:tcW w:w="627" w:type="pct"/>
            <w:tcBorders>
              <w:top w:val="single" w:color="auto" w:sz="12" w:space="0"/>
              <w:bottom w:val="double" w:color="auto" w:sz="6" w:space="0"/>
            </w:tcBorders>
            <w:vAlign w:val="center"/>
          </w:tcPr>
          <w:p w14:paraId="3B84447D">
            <w:pPr>
              <w:keepNext/>
              <w:spacing w:line="360" w:lineRule="auto"/>
              <w:jc w:val="center"/>
              <w:rPr>
                <w:rFonts w:cs="宋体"/>
                <w:color w:val="auto"/>
                <w:sz w:val="24"/>
                <w:szCs w:val="24"/>
                <w:highlight w:val="none"/>
              </w:rPr>
            </w:pPr>
            <w:r>
              <w:rPr>
                <w:rFonts w:hint="eastAsia" w:cs="宋体"/>
                <w:color w:val="auto"/>
                <w:sz w:val="24"/>
                <w:szCs w:val="24"/>
                <w:highlight w:val="none"/>
              </w:rPr>
              <w:t>姓名</w:t>
            </w:r>
          </w:p>
        </w:tc>
        <w:tc>
          <w:tcPr>
            <w:tcW w:w="502" w:type="pct"/>
            <w:tcBorders>
              <w:top w:val="single" w:color="auto" w:sz="12" w:space="0"/>
              <w:bottom w:val="double" w:color="auto" w:sz="6" w:space="0"/>
            </w:tcBorders>
            <w:vAlign w:val="center"/>
          </w:tcPr>
          <w:p w14:paraId="6C8E2900">
            <w:pPr>
              <w:keepNext/>
              <w:spacing w:line="360" w:lineRule="auto"/>
              <w:jc w:val="center"/>
              <w:rPr>
                <w:rFonts w:cs="宋体"/>
                <w:color w:val="auto"/>
                <w:sz w:val="24"/>
                <w:szCs w:val="24"/>
                <w:highlight w:val="none"/>
              </w:rPr>
            </w:pPr>
            <w:r>
              <w:rPr>
                <w:rFonts w:hint="eastAsia" w:cs="宋体"/>
                <w:color w:val="auto"/>
                <w:sz w:val="24"/>
                <w:szCs w:val="24"/>
                <w:highlight w:val="none"/>
              </w:rPr>
              <w:t>职务</w:t>
            </w:r>
          </w:p>
        </w:tc>
        <w:tc>
          <w:tcPr>
            <w:tcW w:w="502" w:type="pct"/>
            <w:tcBorders>
              <w:top w:val="single" w:color="auto" w:sz="12" w:space="0"/>
              <w:bottom w:val="double" w:color="auto" w:sz="6" w:space="0"/>
            </w:tcBorders>
            <w:vAlign w:val="center"/>
          </w:tcPr>
          <w:p w14:paraId="3C2327E2">
            <w:pPr>
              <w:keepNext/>
              <w:spacing w:line="360" w:lineRule="auto"/>
              <w:jc w:val="center"/>
              <w:rPr>
                <w:rFonts w:cs="宋体"/>
                <w:color w:val="auto"/>
                <w:sz w:val="24"/>
                <w:szCs w:val="24"/>
                <w:highlight w:val="none"/>
              </w:rPr>
            </w:pPr>
            <w:r>
              <w:rPr>
                <w:rFonts w:hint="eastAsia" w:cs="宋体"/>
                <w:color w:val="auto"/>
                <w:sz w:val="24"/>
                <w:szCs w:val="24"/>
                <w:highlight w:val="none"/>
              </w:rPr>
              <w:t>职称</w:t>
            </w:r>
          </w:p>
        </w:tc>
        <w:tc>
          <w:tcPr>
            <w:tcW w:w="1281" w:type="pct"/>
            <w:tcBorders>
              <w:top w:val="single" w:color="auto" w:sz="12" w:space="0"/>
              <w:bottom w:val="double" w:color="auto" w:sz="6" w:space="0"/>
            </w:tcBorders>
            <w:vAlign w:val="center"/>
          </w:tcPr>
          <w:p w14:paraId="44F6239F">
            <w:pPr>
              <w:keepNext/>
              <w:spacing w:line="360" w:lineRule="auto"/>
              <w:jc w:val="center"/>
              <w:rPr>
                <w:rFonts w:cs="宋体"/>
                <w:color w:val="auto"/>
                <w:sz w:val="24"/>
                <w:szCs w:val="24"/>
                <w:highlight w:val="none"/>
              </w:rPr>
            </w:pPr>
            <w:r>
              <w:rPr>
                <w:rFonts w:hint="eastAsia" w:cs="宋体"/>
                <w:color w:val="auto"/>
                <w:sz w:val="24"/>
                <w:szCs w:val="24"/>
                <w:highlight w:val="none"/>
              </w:rPr>
              <w:t>主要资历、经验及承担过的项目</w:t>
            </w:r>
          </w:p>
        </w:tc>
        <w:tc>
          <w:tcPr>
            <w:tcW w:w="1151" w:type="pct"/>
            <w:tcBorders>
              <w:top w:val="single" w:color="auto" w:sz="12" w:space="0"/>
              <w:bottom w:val="double" w:color="auto" w:sz="6" w:space="0"/>
            </w:tcBorders>
            <w:vAlign w:val="center"/>
          </w:tcPr>
          <w:p w14:paraId="21A0DA90">
            <w:pPr>
              <w:keepNext/>
              <w:spacing w:line="360" w:lineRule="auto"/>
              <w:jc w:val="center"/>
              <w:rPr>
                <w:rFonts w:cs="宋体"/>
                <w:color w:val="auto"/>
                <w:sz w:val="24"/>
                <w:szCs w:val="24"/>
                <w:highlight w:val="none"/>
              </w:rPr>
            </w:pPr>
            <w:r>
              <w:rPr>
                <w:rFonts w:hint="eastAsia" w:cs="宋体"/>
                <w:color w:val="auto"/>
                <w:sz w:val="24"/>
                <w:szCs w:val="24"/>
                <w:highlight w:val="none"/>
              </w:rPr>
              <w:t>身份证号码</w:t>
            </w:r>
          </w:p>
        </w:tc>
      </w:tr>
      <w:tr w14:paraId="48F0EA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5C4454E6">
            <w:pPr>
              <w:keepNext/>
              <w:spacing w:line="360" w:lineRule="auto"/>
              <w:jc w:val="center"/>
              <w:rPr>
                <w:rFonts w:cs="宋体"/>
                <w:color w:val="auto"/>
                <w:sz w:val="24"/>
                <w:szCs w:val="24"/>
                <w:highlight w:val="none"/>
              </w:rPr>
            </w:pPr>
            <w:r>
              <w:rPr>
                <w:rFonts w:hint="eastAsia" w:cs="宋体"/>
                <w:color w:val="auto"/>
                <w:sz w:val="24"/>
                <w:szCs w:val="24"/>
                <w:highlight w:val="none"/>
              </w:rPr>
              <w:t>一、总部人员</w:t>
            </w:r>
          </w:p>
        </w:tc>
        <w:tc>
          <w:tcPr>
            <w:tcW w:w="1151" w:type="pct"/>
            <w:tcBorders>
              <w:top w:val="double" w:color="auto" w:sz="6" w:space="0"/>
            </w:tcBorders>
            <w:vAlign w:val="center"/>
          </w:tcPr>
          <w:p w14:paraId="261881F4">
            <w:pPr>
              <w:keepNext/>
              <w:spacing w:line="360" w:lineRule="auto"/>
              <w:jc w:val="center"/>
              <w:rPr>
                <w:rFonts w:cs="宋体"/>
                <w:color w:val="auto"/>
                <w:sz w:val="24"/>
                <w:szCs w:val="24"/>
                <w:highlight w:val="none"/>
              </w:rPr>
            </w:pPr>
          </w:p>
        </w:tc>
      </w:tr>
      <w:tr w14:paraId="394422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1959F728">
            <w:pPr>
              <w:spacing w:line="360" w:lineRule="auto"/>
              <w:jc w:val="center"/>
              <w:rPr>
                <w:rFonts w:hint="eastAsia" w:eastAsia="宋体" w:cs="宋体"/>
                <w:color w:val="auto"/>
                <w:sz w:val="24"/>
                <w:szCs w:val="24"/>
                <w:highlight w:val="none"/>
                <w:lang w:val="en-US" w:eastAsia="zh-CN"/>
              </w:rPr>
            </w:pPr>
            <w:r>
              <w:rPr>
                <w:rFonts w:hint="eastAsia" w:cs="宋体"/>
                <w:color w:val="auto"/>
                <w:sz w:val="24"/>
                <w:szCs w:val="24"/>
                <w:highlight w:val="none"/>
              </w:rPr>
              <w:t>项目主管</w:t>
            </w:r>
            <w:r>
              <w:rPr>
                <w:rFonts w:hint="eastAsia" w:cs="宋体"/>
                <w:color w:val="auto"/>
                <w:sz w:val="24"/>
                <w:szCs w:val="24"/>
                <w:highlight w:val="none"/>
                <w:lang w:val="en-US" w:eastAsia="zh-CN"/>
              </w:rPr>
              <w:t>领导</w:t>
            </w:r>
          </w:p>
        </w:tc>
        <w:tc>
          <w:tcPr>
            <w:tcW w:w="627" w:type="pct"/>
            <w:tcBorders>
              <w:top w:val="nil"/>
            </w:tcBorders>
            <w:vAlign w:val="center"/>
          </w:tcPr>
          <w:p w14:paraId="63BBDD4A">
            <w:pPr>
              <w:keepNext/>
              <w:spacing w:line="360" w:lineRule="auto"/>
              <w:jc w:val="center"/>
              <w:rPr>
                <w:rFonts w:cs="宋体"/>
                <w:color w:val="auto"/>
                <w:sz w:val="24"/>
                <w:szCs w:val="24"/>
                <w:highlight w:val="none"/>
              </w:rPr>
            </w:pPr>
          </w:p>
        </w:tc>
        <w:tc>
          <w:tcPr>
            <w:tcW w:w="502" w:type="pct"/>
            <w:tcBorders>
              <w:top w:val="nil"/>
            </w:tcBorders>
            <w:vAlign w:val="center"/>
          </w:tcPr>
          <w:p w14:paraId="2D58FBEC">
            <w:pPr>
              <w:keepNext/>
              <w:spacing w:line="360" w:lineRule="auto"/>
              <w:jc w:val="center"/>
              <w:rPr>
                <w:rFonts w:cs="宋体"/>
                <w:color w:val="auto"/>
                <w:sz w:val="24"/>
                <w:szCs w:val="24"/>
                <w:highlight w:val="none"/>
              </w:rPr>
            </w:pPr>
          </w:p>
        </w:tc>
        <w:tc>
          <w:tcPr>
            <w:tcW w:w="502" w:type="pct"/>
            <w:tcBorders>
              <w:top w:val="nil"/>
            </w:tcBorders>
            <w:vAlign w:val="center"/>
          </w:tcPr>
          <w:p w14:paraId="0209D794">
            <w:pPr>
              <w:keepNext/>
              <w:spacing w:line="360" w:lineRule="auto"/>
              <w:jc w:val="center"/>
              <w:rPr>
                <w:rFonts w:cs="宋体"/>
                <w:color w:val="auto"/>
                <w:sz w:val="24"/>
                <w:szCs w:val="24"/>
                <w:highlight w:val="none"/>
              </w:rPr>
            </w:pPr>
          </w:p>
        </w:tc>
        <w:tc>
          <w:tcPr>
            <w:tcW w:w="1281" w:type="pct"/>
            <w:tcBorders>
              <w:top w:val="nil"/>
            </w:tcBorders>
            <w:vAlign w:val="center"/>
          </w:tcPr>
          <w:p w14:paraId="2F550C11">
            <w:pPr>
              <w:keepNext/>
              <w:spacing w:line="360" w:lineRule="auto"/>
              <w:jc w:val="center"/>
              <w:rPr>
                <w:rFonts w:cs="宋体"/>
                <w:color w:val="auto"/>
                <w:sz w:val="24"/>
                <w:szCs w:val="24"/>
                <w:highlight w:val="none"/>
              </w:rPr>
            </w:pPr>
          </w:p>
        </w:tc>
        <w:tc>
          <w:tcPr>
            <w:tcW w:w="1151" w:type="pct"/>
            <w:tcBorders>
              <w:top w:val="nil"/>
            </w:tcBorders>
            <w:vAlign w:val="center"/>
          </w:tcPr>
          <w:p w14:paraId="106AF22F">
            <w:pPr>
              <w:keepNext/>
              <w:spacing w:line="360" w:lineRule="auto"/>
              <w:jc w:val="center"/>
              <w:rPr>
                <w:rFonts w:cs="宋体"/>
                <w:color w:val="auto"/>
                <w:sz w:val="24"/>
                <w:szCs w:val="24"/>
                <w:highlight w:val="none"/>
              </w:rPr>
            </w:pPr>
          </w:p>
        </w:tc>
      </w:tr>
      <w:tr w14:paraId="3F6D22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1FE6AABC">
            <w:pPr>
              <w:spacing w:line="360" w:lineRule="auto"/>
              <w:jc w:val="center"/>
              <w:rPr>
                <w:rFonts w:cs="宋体"/>
                <w:color w:val="auto"/>
                <w:sz w:val="24"/>
                <w:szCs w:val="24"/>
                <w:highlight w:val="none"/>
              </w:rPr>
            </w:pPr>
            <w:r>
              <w:rPr>
                <w:rFonts w:hint="eastAsia" w:cs="宋体"/>
                <w:color w:val="auto"/>
                <w:sz w:val="24"/>
                <w:szCs w:val="24"/>
                <w:highlight w:val="none"/>
              </w:rPr>
              <w:t>其他人员</w:t>
            </w:r>
          </w:p>
        </w:tc>
        <w:tc>
          <w:tcPr>
            <w:tcW w:w="627" w:type="pct"/>
            <w:vAlign w:val="center"/>
          </w:tcPr>
          <w:p w14:paraId="2B2A74AA">
            <w:pPr>
              <w:keepNext/>
              <w:spacing w:line="360" w:lineRule="auto"/>
              <w:jc w:val="center"/>
              <w:rPr>
                <w:rFonts w:cs="宋体"/>
                <w:color w:val="auto"/>
                <w:sz w:val="24"/>
                <w:szCs w:val="24"/>
                <w:highlight w:val="none"/>
              </w:rPr>
            </w:pPr>
          </w:p>
        </w:tc>
        <w:tc>
          <w:tcPr>
            <w:tcW w:w="502" w:type="pct"/>
            <w:vAlign w:val="center"/>
          </w:tcPr>
          <w:p w14:paraId="63D084AA">
            <w:pPr>
              <w:keepNext/>
              <w:spacing w:line="360" w:lineRule="auto"/>
              <w:jc w:val="center"/>
              <w:rPr>
                <w:rFonts w:cs="宋体"/>
                <w:color w:val="auto"/>
                <w:sz w:val="24"/>
                <w:szCs w:val="24"/>
                <w:highlight w:val="none"/>
              </w:rPr>
            </w:pPr>
          </w:p>
        </w:tc>
        <w:tc>
          <w:tcPr>
            <w:tcW w:w="502" w:type="pct"/>
            <w:vAlign w:val="center"/>
          </w:tcPr>
          <w:p w14:paraId="5348542C">
            <w:pPr>
              <w:keepNext/>
              <w:spacing w:line="360" w:lineRule="auto"/>
              <w:jc w:val="center"/>
              <w:rPr>
                <w:rFonts w:cs="宋体"/>
                <w:color w:val="auto"/>
                <w:sz w:val="24"/>
                <w:szCs w:val="24"/>
                <w:highlight w:val="none"/>
              </w:rPr>
            </w:pPr>
          </w:p>
        </w:tc>
        <w:tc>
          <w:tcPr>
            <w:tcW w:w="1281" w:type="pct"/>
            <w:vAlign w:val="center"/>
          </w:tcPr>
          <w:p w14:paraId="3EC20A43">
            <w:pPr>
              <w:keepNext/>
              <w:spacing w:line="360" w:lineRule="auto"/>
              <w:jc w:val="center"/>
              <w:rPr>
                <w:rFonts w:cs="宋体"/>
                <w:color w:val="auto"/>
                <w:sz w:val="24"/>
                <w:szCs w:val="24"/>
                <w:highlight w:val="none"/>
              </w:rPr>
            </w:pPr>
          </w:p>
        </w:tc>
        <w:tc>
          <w:tcPr>
            <w:tcW w:w="1151" w:type="pct"/>
            <w:vAlign w:val="center"/>
          </w:tcPr>
          <w:p w14:paraId="2A4AC825">
            <w:pPr>
              <w:keepNext/>
              <w:spacing w:line="360" w:lineRule="auto"/>
              <w:jc w:val="center"/>
              <w:rPr>
                <w:rFonts w:cs="宋体"/>
                <w:color w:val="auto"/>
                <w:sz w:val="24"/>
                <w:szCs w:val="24"/>
                <w:highlight w:val="none"/>
              </w:rPr>
            </w:pPr>
          </w:p>
        </w:tc>
      </w:tr>
      <w:tr w14:paraId="13C98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76666B1B">
            <w:pPr>
              <w:spacing w:line="360" w:lineRule="auto"/>
              <w:jc w:val="center"/>
              <w:rPr>
                <w:rFonts w:cs="宋体"/>
                <w:color w:val="auto"/>
                <w:sz w:val="24"/>
                <w:szCs w:val="24"/>
                <w:highlight w:val="none"/>
              </w:rPr>
            </w:pPr>
          </w:p>
        </w:tc>
        <w:tc>
          <w:tcPr>
            <w:tcW w:w="627" w:type="pct"/>
            <w:vAlign w:val="center"/>
          </w:tcPr>
          <w:p w14:paraId="5C3C7C2B">
            <w:pPr>
              <w:keepNext/>
              <w:spacing w:line="360" w:lineRule="auto"/>
              <w:jc w:val="center"/>
              <w:rPr>
                <w:rFonts w:cs="宋体"/>
                <w:color w:val="auto"/>
                <w:sz w:val="24"/>
                <w:szCs w:val="24"/>
                <w:highlight w:val="none"/>
              </w:rPr>
            </w:pPr>
          </w:p>
        </w:tc>
        <w:tc>
          <w:tcPr>
            <w:tcW w:w="502" w:type="pct"/>
            <w:vAlign w:val="center"/>
          </w:tcPr>
          <w:p w14:paraId="48206DFC">
            <w:pPr>
              <w:keepNext/>
              <w:spacing w:line="360" w:lineRule="auto"/>
              <w:jc w:val="center"/>
              <w:rPr>
                <w:rFonts w:cs="宋体"/>
                <w:color w:val="auto"/>
                <w:sz w:val="24"/>
                <w:szCs w:val="24"/>
                <w:highlight w:val="none"/>
              </w:rPr>
            </w:pPr>
          </w:p>
        </w:tc>
        <w:tc>
          <w:tcPr>
            <w:tcW w:w="502" w:type="pct"/>
            <w:vAlign w:val="center"/>
          </w:tcPr>
          <w:p w14:paraId="1980E730">
            <w:pPr>
              <w:keepNext/>
              <w:spacing w:line="360" w:lineRule="auto"/>
              <w:jc w:val="center"/>
              <w:rPr>
                <w:rFonts w:cs="宋体"/>
                <w:color w:val="auto"/>
                <w:sz w:val="24"/>
                <w:szCs w:val="24"/>
                <w:highlight w:val="none"/>
              </w:rPr>
            </w:pPr>
          </w:p>
        </w:tc>
        <w:tc>
          <w:tcPr>
            <w:tcW w:w="1281" w:type="pct"/>
            <w:vAlign w:val="center"/>
          </w:tcPr>
          <w:p w14:paraId="05905BE1">
            <w:pPr>
              <w:keepNext/>
              <w:spacing w:line="360" w:lineRule="auto"/>
              <w:jc w:val="center"/>
              <w:rPr>
                <w:rFonts w:cs="宋体"/>
                <w:color w:val="auto"/>
                <w:sz w:val="24"/>
                <w:szCs w:val="24"/>
                <w:highlight w:val="none"/>
              </w:rPr>
            </w:pPr>
          </w:p>
        </w:tc>
        <w:tc>
          <w:tcPr>
            <w:tcW w:w="1151" w:type="pct"/>
            <w:vAlign w:val="center"/>
          </w:tcPr>
          <w:p w14:paraId="2C766076">
            <w:pPr>
              <w:keepNext/>
              <w:spacing w:line="360" w:lineRule="auto"/>
              <w:jc w:val="center"/>
              <w:rPr>
                <w:rFonts w:cs="宋体"/>
                <w:color w:val="auto"/>
                <w:sz w:val="24"/>
                <w:szCs w:val="24"/>
                <w:highlight w:val="none"/>
              </w:rPr>
            </w:pPr>
          </w:p>
        </w:tc>
      </w:tr>
      <w:tr w14:paraId="74A2E4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2CC47B79">
            <w:pPr>
              <w:spacing w:line="360" w:lineRule="auto"/>
              <w:jc w:val="center"/>
              <w:rPr>
                <w:rFonts w:cs="宋体"/>
                <w:color w:val="auto"/>
                <w:sz w:val="24"/>
                <w:szCs w:val="24"/>
                <w:highlight w:val="none"/>
              </w:rPr>
            </w:pPr>
          </w:p>
        </w:tc>
        <w:tc>
          <w:tcPr>
            <w:tcW w:w="627" w:type="pct"/>
            <w:vAlign w:val="center"/>
          </w:tcPr>
          <w:p w14:paraId="7E27B226">
            <w:pPr>
              <w:keepNext/>
              <w:spacing w:line="360" w:lineRule="auto"/>
              <w:jc w:val="center"/>
              <w:rPr>
                <w:rFonts w:cs="宋体"/>
                <w:color w:val="auto"/>
                <w:sz w:val="24"/>
                <w:szCs w:val="24"/>
                <w:highlight w:val="none"/>
              </w:rPr>
            </w:pPr>
          </w:p>
        </w:tc>
        <w:tc>
          <w:tcPr>
            <w:tcW w:w="502" w:type="pct"/>
            <w:vAlign w:val="center"/>
          </w:tcPr>
          <w:p w14:paraId="5AE23D9F">
            <w:pPr>
              <w:keepNext/>
              <w:spacing w:line="360" w:lineRule="auto"/>
              <w:jc w:val="center"/>
              <w:rPr>
                <w:rFonts w:cs="宋体"/>
                <w:color w:val="auto"/>
                <w:sz w:val="24"/>
                <w:szCs w:val="24"/>
                <w:highlight w:val="none"/>
              </w:rPr>
            </w:pPr>
          </w:p>
        </w:tc>
        <w:tc>
          <w:tcPr>
            <w:tcW w:w="502" w:type="pct"/>
            <w:vAlign w:val="center"/>
          </w:tcPr>
          <w:p w14:paraId="22893554">
            <w:pPr>
              <w:keepNext/>
              <w:spacing w:line="360" w:lineRule="auto"/>
              <w:jc w:val="center"/>
              <w:rPr>
                <w:rFonts w:cs="宋体"/>
                <w:color w:val="auto"/>
                <w:sz w:val="24"/>
                <w:szCs w:val="24"/>
                <w:highlight w:val="none"/>
              </w:rPr>
            </w:pPr>
          </w:p>
        </w:tc>
        <w:tc>
          <w:tcPr>
            <w:tcW w:w="1281" w:type="pct"/>
            <w:vAlign w:val="center"/>
          </w:tcPr>
          <w:p w14:paraId="6CEFC914">
            <w:pPr>
              <w:keepNext/>
              <w:spacing w:line="360" w:lineRule="auto"/>
              <w:jc w:val="center"/>
              <w:rPr>
                <w:rFonts w:cs="宋体"/>
                <w:color w:val="auto"/>
                <w:sz w:val="24"/>
                <w:szCs w:val="24"/>
                <w:highlight w:val="none"/>
              </w:rPr>
            </w:pPr>
          </w:p>
        </w:tc>
        <w:tc>
          <w:tcPr>
            <w:tcW w:w="1151" w:type="pct"/>
            <w:vAlign w:val="center"/>
          </w:tcPr>
          <w:p w14:paraId="5872B840">
            <w:pPr>
              <w:keepNext/>
              <w:spacing w:line="360" w:lineRule="auto"/>
              <w:jc w:val="center"/>
              <w:rPr>
                <w:rFonts w:cs="宋体"/>
                <w:color w:val="auto"/>
                <w:sz w:val="24"/>
                <w:szCs w:val="24"/>
                <w:highlight w:val="none"/>
              </w:rPr>
            </w:pPr>
          </w:p>
        </w:tc>
      </w:tr>
      <w:tr w14:paraId="58BB9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26EE0718">
            <w:pPr>
              <w:keepNext/>
              <w:spacing w:line="360" w:lineRule="auto"/>
              <w:jc w:val="center"/>
              <w:rPr>
                <w:rFonts w:cs="宋体"/>
                <w:color w:val="auto"/>
                <w:sz w:val="24"/>
                <w:szCs w:val="24"/>
                <w:highlight w:val="none"/>
              </w:rPr>
            </w:pPr>
            <w:r>
              <w:rPr>
                <w:rFonts w:hint="eastAsia" w:cs="宋体"/>
                <w:color w:val="auto"/>
                <w:sz w:val="24"/>
                <w:szCs w:val="24"/>
                <w:highlight w:val="none"/>
              </w:rPr>
              <w:t>二、现场人员</w:t>
            </w:r>
          </w:p>
        </w:tc>
        <w:tc>
          <w:tcPr>
            <w:tcW w:w="1151" w:type="pct"/>
            <w:vAlign w:val="center"/>
          </w:tcPr>
          <w:p w14:paraId="75D3E807">
            <w:pPr>
              <w:keepNext/>
              <w:spacing w:line="360" w:lineRule="auto"/>
              <w:jc w:val="center"/>
              <w:rPr>
                <w:rFonts w:cs="宋体"/>
                <w:color w:val="auto"/>
                <w:sz w:val="24"/>
                <w:szCs w:val="24"/>
                <w:highlight w:val="none"/>
              </w:rPr>
            </w:pPr>
          </w:p>
        </w:tc>
      </w:tr>
      <w:tr w14:paraId="38FED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70A0E18">
            <w:pPr>
              <w:spacing w:line="360" w:lineRule="auto"/>
              <w:jc w:val="center"/>
              <w:rPr>
                <w:rFonts w:cs="宋体"/>
                <w:color w:val="auto"/>
                <w:sz w:val="24"/>
                <w:szCs w:val="24"/>
                <w:highlight w:val="none"/>
              </w:rPr>
            </w:pPr>
            <w:r>
              <w:rPr>
                <w:rFonts w:hint="eastAsia" w:cs="宋体"/>
                <w:color w:val="auto"/>
                <w:sz w:val="24"/>
                <w:szCs w:val="24"/>
                <w:highlight w:val="none"/>
              </w:rPr>
              <w:t>项目经理</w:t>
            </w:r>
          </w:p>
        </w:tc>
        <w:tc>
          <w:tcPr>
            <w:tcW w:w="627" w:type="pct"/>
            <w:vAlign w:val="center"/>
          </w:tcPr>
          <w:p w14:paraId="1A355C22">
            <w:pPr>
              <w:keepNext/>
              <w:spacing w:line="360" w:lineRule="auto"/>
              <w:jc w:val="center"/>
              <w:rPr>
                <w:rFonts w:cs="宋体"/>
                <w:color w:val="auto"/>
                <w:sz w:val="24"/>
                <w:szCs w:val="24"/>
                <w:highlight w:val="none"/>
              </w:rPr>
            </w:pPr>
          </w:p>
        </w:tc>
        <w:tc>
          <w:tcPr>
            <w:tcW w:w="502" w:type="pct"/>
            <w:vAlign w:val="center"/>
          </w:tcPr>
          <w:p w14:paraId="4690546B">
            <w:pPr>
              <w:keepNext/>
              <w:spacing w:line="360" w:lineRule="auto"/>
              <w:jc w:val="center"/>
              <w:rPr>
                <w:rFonts w:cs="宋体"/>
                <w:color w:val="auto"/>
                <w:sz w:val="24"/>
                <w:szCs w:val="24"/>
                <w:highlight w:val="none"/>
              </w:rPr>
            </w:pPr>
          </w:p>
        </w:tc>
        <w:tc>
          <w:tcPr>
            <w:tcW w:w="502" w:type="pct"/>
            <w:vAlign w:val="center"/>
          </w:tcPr>
          <w:p w14:paraId="10043249">
            <w:pPr>
              <w:keepNext/>
              <w:spacing w:line="360" w:lineRule="auto"/>
              <w:jc w:val="center"/>
              <w:rPr>
                <w:rFonts w:cs="宋体"/>
                <w:color w:val="auto"/>
                <w:sz w:val="24"/>
                <w:szCs w:val="24"/>
                <w:highlight w:val="none"/>
              </w:rPr>
            </w:pPr>
          </w:p>
        </w:tc>
        <w:tc>
          <w:tcPr>
            <w:tcW w:w="1281" w:type="pct"/>
            <w:vAlign w:val="center"/>
          </w:tcPr>
          <w:p w14:paraId="0F7CEBC5">
            <w:pPr>
              <w:keepNext/>
              <w:spacing w:line="360" w:lineRule="auto"/>
              <w:jc w:val="center"/>
              <w:rPr>
                <w:rFonts w:cs="宋体"/>
                <w:color w:val="auto"/>
                <w:sz w:val="24"/>
                <w:szCs w:val="24"/>
                <w:highlight w:val="none"/>
              </w:rPr>
            </w:pPr>
          </w:p>
        </w:tc>
        <w:tc>
          <w:tcPr>
            <w:tcW w:w="1151" w:type="pct"/>
            <w:vAlign w:val="center"/>
          </w:tcPr>
          <w:p w14:paraId="76DB05A9">
            <w:pPr>
              <w:keepNext/>
              <w:spacing w:line="360" w:lineRule="auto"/>
              <w:jc w:val="center"/>
              <w:rPr>
                <w:rFonts w:cs="宋体"/>
                <w:color w:val="auto"/>
                <w:sz w:val="24"/>
                <w:szCs w:val="24"/>
                <w:highlight w:val="none"/>
              </w:rPr>
            </w:pPr>
          </w:p>
        </w:tc>
      </w:tr>
      <w:tr w14:paraId="27B13C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0B7A1085">
            <w:pPr>
              <w:spacing w:line="360" w:lineRule="auto"/>
              <w:jc w:val="center"/>
              <w:rPr>
                <w:rFonts w:cs="宋体"/>
                <w:color w:val="auto"/>
                <w:sz w:val="24"/>
                <w:szCs w:val="24"/>
                <w:highlight w:val="none"/>
              </w:rPr>
            </w:pPr>
            <w:r>
              <w:rPr>
                <w:rFonts w:hint="eastAsia" w:cs="宋体"/>
                <w:color w:val="auto"/>
                <w:sz w:val="24"/>
                <w:szCs w:val="24"/>
                <w:highlight w:val="none"/>
              </w:rPr>
              <w:t>项目副经理</w:t>
            </w:r>
          </w:p>
        </w:tc>
        <w:tc>
          <w:tcPr>
            <w:tcW w:w="627" w:type="pct"/>
            <w:vAlign w:val="center"/>
          </w:tcPr>
          <w:p w14:paraId="761AE453">
            <w:pPr>
              <w:keepNext/>
              <w:spacing w:line="360" w:lineRule="auto"/>
              <w:jc w:val="center"/>
              <w:rPr>
                <w:rFonts w:cs="宋体"/>
                <w:color w:val="auto"/>
                <w:sz w:val="24"/>
                <w:szCs w:val="24"/>
                <w:highlight w:val="none"/>
              </w:rPr>
            </w:pPr>
          </w:p>
        </w:tc>
        <w:tc>
          <w:tcPr>
            <w:tcW w:w="502" w:type="pct"/>
            <w:vAlign w:val="center"/>
          </w:tcPr>
          <w:p w14:paraId="771269FC">
            <w:pPr>
              <w:keepNext/>
              <w:spacing w:line="360" w:lineRule="auto"/>
              <w:jc w:val="center"/>
              <w:rPr>
                <w:rFonts w:cs="宋体"/>
                <w:color w:val="auto"/>
                <w:sz w:val="24"/>
                <w:szCs w:val="24"/>
                <w:highlight w:val="none"/>
              </w:rPr>
            </w:pPr>
          </w:p>
        </w:tc>
        <w:tc>
          <w:tcPr>
            <w:tcW w:w="502" w:type="pct"/>
            <w:vAlign w:val="center"/>
          </w:tcPr>
          <w:p w14:paraId="39057797">
            <w:pPr>
              <w:keepNext/>
              <w:spacing w:line="360" w:lineRule="auto"/>
              <w:jc w:val="center"/>
              <w:rPr>
                <w:rFonts w:cs="宋体"/>
                <w:color w:val="auto"/>
                <w:sz w:val="24"/>
                <w:szCs w:val="24"/>
                <w:highlight w:val="none"/>
              </w:rPr>
            </w:pPr>
          </w:p>
        </w:tc>
        <w:tc>
          <w:tcPr>
            <w:tcW w:w="1281" w:type="pct"/>
            <w:vAlign w:val="center"/>
          </w:tcPr>
          <w:p w14:paraId="3C5E97CF">
            <w:pPr>
              <w:keepNext/>
              <w:spacing w:line="360" w:lineRule="auto"/>
              <w:jc w:val="center"/>
              <w:rPr>
                <w:rFonts w:cs="宋体"/>
                <w:color w:val="auto"/>
                <w:sz w:val="24"/>
                <w:szCs w:val="24"/>
                <w:highlight w:val="none"/>
              </w:rPr>
            </w:pPr>
          </w:p>
        </w:tc>
        <w:tc>
          <w:tcPr>
            <w:tcW w:w="1151" w:type="pct"/>
            <w:vAlign w:val="center"/>
          </w:tcPr>
          <w:p w14:paraId="439C7213">
            <w:pPr>
              <w:keepNext/>
              <w:spacing w:line="360" w:lineRule="auto"/>
              <w:jc w:val="center"/>
              <w:rPr>
                <w:rFonts w:cs="宋体"/>
                <w:color w:val="auto"/>
                <w:sz w:val="24"/>
                <w:szCs w:val="24"/>
                <w:highlight w:val="none"/>
              </w:rPr>
            </w:pPr>
          </w:p>
        </w:tc>
      </w:tr>
      <w:tr w14:paraId="01313D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0B656F0">
            <w:pPr>
              <w:spacing w:line="360" w:lineRule="auto"/>
              <w:jc w:val="center"/>
              <w:rPr>
                <w:rFonts w:cs="宋体"/>
                <w:color w:val="auto"/>
                <w:sz w:val="24"/>
                <w:szCs w:val="24"/>
                <w:highlight w:val="none"/>
              </w:rPr>
            </w:pPr>
            <w:r>
              <w:rPr>
                <w:rFonts w:hint="eastAsia" w:cs="宋体"/>
                <w:color w:val="auto"/>
                <w:sz w:val="24"/>
                <w:szCs w:val="24"/>
                <w:highlight w:val="none"/>
              </w:rPr>
              <w:t>项目技术负责人</w:t>
            </w:r>
          </w:p>
        </w:tc>
        <w:tc>
          <w:tcPr>
            <w:tcW w:w="627" w:type="pct"/>
            <w:vAlign w:val="center"/>
          </w:tcPr>
          <w:p w14:paraId="28545C5F">
            <w:pPr>
              <w:keepNext/>
              <w:spacing w:line="360" w:lineRule="auto"/>
              <w:jc w:val="center"/>
              <w:rPr>
                <w:rFonts w:cs="宋体"/>
                <w:color w:val="auto"/>
                <w:sz w:val="24"/>
                <w:szCs w:val="24"/>
                <w:highlight w:val="none"/>
              </w:rPr>
            </w:pPr>
          </w:p>
        </w:tc>
        <w:tc>
          <w:tcPr>
            <w:tcW w:w="502" w:type="pct"/>
            <w:vAlign w:val="center"/>
          </w:tcPr>
          <w:p w14:paraId="70690BE5">
            <w:pPr>
              <w:keepNext/>
              <w:spacing w:line="360" w:lineRule="auto"/>
              <w:jc w:val="center"/>
              <w:rPr>
                <w:rFonts w:cs="宋体"/>
                <w:color w:val="auto"/>
                <w:sz w:val="24"/>
                <w:szCs w:val="24"/>
                <w:highlight w:val="none"/>
              </w:rPr>
            </w:pPr>
          </w:p>
        </w:tc>
        <w:tc>
          <w:tcPr>
            <w:tcW w:w="502" w:type="pct"/>
            <w:vAlign w:val="center"/>
          </w:tcPr>
          <w:p w14:paraId="05BE59B8">
            <w:pPr>
              <w:keepNext/>
              <w:spacing w:line="360" w:lineRule="auto"/>
              <w:jc w:val="center"/>
              <w:rPr>
                <w:rFonts w:cs="宋体"/>
                <w:color w:val="auto"/>
                <w:sz w:val="24"/>
                <w:szCs w:val="24"/>
                <w:highlight w:val="none"/>
              </w:rPr>
            </w:pPr>
          </w:p>
        </w:tc>
        <w:tc>
          <w:tcPr>
            <w:tcW w:w="1281" w:type="pct"/>
            <w:vAlign w:val="center"/>
          </w:tcPr>
          <w:p w14:paraId="19A48ACE">
            <w:pPr>
              <w:keepNext/>
              <w:spacing w:line="360" w:lineRule="auto"/>
              <w:jc w:val="center"/>
              <w:rPr>
                <w:rFonts w:cs="宋体"/>
                <w:color w:val="auto"/>
                <w:sz w:val="24"/>
                <w:szCs w:val="24"/>
                <w:highlight w:val="none"/>
              </w:rPr>
            </w:pPr>
          </w:p>
        </w:tc>
        <w:tc>
          <w:tcPr>
            <w:tcW w:w="1151" w:type="pct"/>
            <w:vAlign w:val="center"/>
          </w:tcPr>
          <w:p w14:paraId="5E781FCB">
            <w:pPr>
              <w:keepNext/>
              <w:spacing w:line="360" w:lineRule="auto"/>
              <w:jc w:val="center"/>
              <w:rPr>
                <w:rFonts w:cs="宋体"/>
                <w:color w:val="auto"/>
                <w:sz w:val="24"/>
                <w:szCs w:val="24"/>
                <w:highlight w:val="none"/>
              </w:rPr>
            </w:pPr>
          </w:p>
        </w:tc>
      </w:tr>
      <w:tr w14:paraId="7E667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291EB303">
            <w:pPr>
              <w:spacing w:line="360" w:lineRule="auto"/>
              <w:jc w:val="center"/>
              <w:rPr>
                <w:rFonts w:cs="宋体"/>
                <w:color w:val="auto"/>
                <w:sz w:val="24"/>
                <w:szCs w:val="24"/>
                <w:highlight w:val="none"/>
              </w:rPr>
            </w:pPr>
            <w:r>
              <w:rPr>
                <w:rFonts w:hint="eastAsia" w:cs="宋体"/>
                <w:color w:val="auto"/>
                <w:sz w:val="24"/>
                <w:szCs w:val="24"/>
                <w:highlight w:val="none"/>
              </w:rPr>
              <w:t>施工员</w:t>
            </w:r>
          </w:p>
        </w:tc>
        <w:tc>
          <w:tcPr>
            <w:tcW w:w="627" w:type="pct"/>
            <w:vAlign w:val="center"/>
          </w:tcPr>
          <w:p w14:paraId="2181C9EA">
            <w:pPr>
              <w:keepNext/>
              <w:spacing w:line="360" w:lineRule="auto"/>
              <w:jc w:val="center"/>
              <w:rPr>
                <w:rFonts w:cs="宋体"/>
                <w:color w:val="auto"/>
                <w:sz w:val="24"/>
                <w:szCs w:val="24"/>
                <w:highlight w:val="none"/>
              </w:rPr>
            </w:pPr>
          </w:p>
        </w:tc>
        <w:tc>
          <w:tcPr>
            <w:tcW w:w="502" w:type="pct"/>
            <w:vAlign w:val="center"/>
          </w:tcPr>
          <w:p w14:paraId="0A425D61">
            <w:pPr>
              <w:keepNext/>
              <w:spacing w:line="360" w:lineRule="auto"/>
              <w:jc w:val="center"/>
              <w:rPr>
                <w:rFonts w:cs="宋体"/>
                <w:color w:val="auto"/>
                <w:sz w:val="24"/>
                <w:szCs w:val="24"/>
                <w:highlight w:val="none"/>
              </w:rPr>
            </w:pPr>
          </w:p>
        </w:tc>
        <w:tc>
          <w:tcPr>
            <w:tcW w:w="502" w:type="pct"/>
            <w:vAlign w:val="center"/>
          </w:tcPr>
          <w:p w14:paraId="4853D384">
            <w:pPr>
              <w:keepNext/>
              <w:spacing w:line="360" w:lineRule="auto"/>
              <w:jc w:val="center"/>
              <w:rPr>
                <w:rFonts w:cs="宋体"/>
                <w:color w:val="auto"/>
                <w:sz w:val="24"/>
                <w:szCs w:val="24"/>
                <w:highlight w:val="none"/>
              </w:rPr>
            </w:pPr>
          </w:p>
        </w:tc>
        <w:tc>
          <w:tcPr>
            <w:tcW w:w="1281" w:type="pct"/>
            <w:vAlign w:val="center"/>
          </w:tcPr>
          <w:p w14:paraId="790F89BD">
            <w:pPr>
              <w:keepNext/>
              <w:spacing w:line="360" w:lineRule="auto"/>
              <w:jc w:val="center"/>
              <w:rPr>
                <w:rFonts w:cs="宋体"/>
                <w:color w:val="auto"/>
                <w:sz w:val="24"/>
                <w:szCs w:val="24"/>
                <w:highlight w:val="none"/>
              </w:rPr>
            </w:pPr>
          </w:p>
        </w:tc>
        <w:tc>
          <w:tcPr>
            <w:tcW w:w="1151" w:type="pct"/>
            <w:vAlign w:val="center"/>
          </w:tcPr>
          <w:p w14:paraId="132AFEEA">
            <w:pPr>
              <w:keepNext/>
              <w:spacing w:line="360" w:lineRule="auto"/>
              <w:jc w:val="center"/>
              <w:rPr>
                <w:rFonts w:cs="宋体"/>
                <w:color w:val="auto"/>
                <w:sz w:val="24"/>
                <w:szCs w:val="24"/>
                <w:highlight w:val="none"/>
              </w:rPr>
            </w:pPr>
          </w:p>
        </w:tc>
      </w:tr>
      <w:tr w14:paraId="5A1D11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1AA57F4">
            <w:pPr>
              <w:spacing w:line="360" w:lineRule="auto"/>
              <w:jc w:val="center"/>
              <w:rPr>
                <w:rFonts w:cs="宋体"/>
                <w:color w:val="auto"/>
                <w:sz w:val="24"/>
                <w:szCs w:val="24"/>
                <w:highlight w:val="none"/>
              </w:rPr>
            </w:pPr>
            <w:r>
              <w:rPr>
                <w:rFonts w:hint="eastAsia" w:cs="宋体"/>
                <w:color w:val="auto"/>
                <w:sz w:val="24"/>
                <w:szCs w:val="24"/>
                <w:highlight w:val="none"/>
              </w:rPr>
              <w:t>质检员（质量员）</w:t>
            </w:r>
          </w:p>
        </w:tc>
        <w:tc>
          <w:tcPr>
            <w:tcW w:w="627" w:type="pct"/>
            <w:vAlign w:val="center"/>
          </w:tcPr>
          <w:p w14:paraId="065710DC">
            <w:pPr>
              <w:keepNext/>
              <w:spacing w:line="360" w:lineRule="auto"/>
              <w:jc w:val="center"/>
              <w:rPr>
                <w:rFonts w:cs="宋体"/>
                <w:color w:val="auto"/>
                <w:sz w:val="24"/>
                <w:szCs w:val="24"/>
                <w:highlight w:val="none"/>
              </w:rPr>
            </w:pPr>
          </w:p>
        </w:tc>
        <w:tc>
          <w:tcPr>
            <w:tcW w:w="502" w:type="pct"/>
            <w:vAlign w:val="center"/>
          </w:tcPr>
          <w:p w14:paraId="778D49F6">
            <w:pPr>
              <w:keepNext/>
              <w:spacing w:line="360" w:lineRule="auto"/>
              <w:jc w:val="center"/>
              <w:rPr>
                <w:rFonts w:cs="宋体"/>
                <w:color w:val="auto"/>
                <w:sz w:val="24"/>
                <w:szCs w:val="24"/>
                <w:highlight w:val="none"/>
              </w:rPr>
            </w:pPr>
          </w:p>
        </w:tc>
        <w:tc>
          <w:tcPr>
            <w:tcW w:w="502" w:type="pct"/>
            <w:vAlign w:val="center"/>
          </w:tcPr>
          <w:p w14:paraId="15C523B5">
            <w:pPr>
              <w:keepNext/>
              <w:spacing w:line="360" w:lineRule="auto"/>
              <w:jc w:val="center"/>
              <w:rPr>
                <w:rFonts w:cs="宋体"/>
                <w:color w:val="auto"/>
                <w:sz w:val="24"/>
                <w:szCs w:val="24"/>
                <w:highlight w:val="none"/>
              </w:rPr>
            </w:pPr>
          </w:p>
        </w:tc>
        <w:tc>
          <w:tcPr>
            <w:tcW w:w="1281" w:type="pct"/>
            <w:vAlign w:val="center"/>
          </w:tcPr>
          <w:p w14:paraId="30205195">
            <w:pPr>
              <w:keepNext/>
              <w:spacing w:line="360" w:lineRule="auto"/>
              <w:jc w:val="center"/>
              <w:rPr>
                <w:rFonts w:cs="宋体"/>
                <w:color w:val="auto"/>
                <w:sz w:val="24"/>
                <w:szCs w:val="24"/>
                <w:highlight w:val="none"/>
              </w:rPr>
            </w:pPr>
          </w:p>
        </w:tc>
        <w:tc>
          <w:tcPr>
            <w:tcW w:w="1151" w:type="pct"/>
            <w:vAlign w:val="center"/>
          </w:tcPr>
          <w:p w14:paraId="42634925">
            <w:pPr>
              <w:keepNext/>
              <w:spacing w:line="360" w:lineRule="auto"/>
              <w:jc w:val="center"/>
              <w:rPr>
                <w:rFonts w:cs="宋体"/>
                <w:color w:val="auto"/>
                <w:sz w:val="24"/>
                <w:szCs w:val="24"/>
                <w:highlight w:val="none"/>
              </w:rPr>
            </w:pPr>
          </w:p>
        </w:tc>
      </w:tr>
      <w:tr w14:paraId="69697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FB0C959">
            <w:pPr>
              <w:spacing w:line="360" w:lineRule="auto"/>
              <w:jc w:val="center"/>
              <w:rPr>
                <w:rFonts w:cs="宋体"/>
                <w:color w:val="auto"/>
                <w:sz w:val="24"/>
                <w:szCs w:val="24"/>
                <w:highlight w:val="none"/>
              </w:rPr>
            </w:pPr>
            <w:r>
              <w:rPr>
                <w:rFonts w:hint="eastAsia" w:cs="宋体"/>
                <w:color w:val="auto"/>
                <w:sz w:val="24"/>
                <w:szCs w:val="24"/>
                <w:highlight w:val="none"/>
              </w:rPr>
              <w:t>安全员</w:t>
            </w:r>
          </w:p>
        </w:tc>
        <w:tc>
          <w:tcPr>
            <w:tcW w:w="627" w:type="pct"/>
            <w:vAlign w:val="center"/>
          </w:tcPr>
          <w:p w14:paraId="1F61CAB2">
            <w:pPr>
              <w:keepNext/>
              <w:spacing w:line="360" w:lineRule="auto"/>
              <w:jc w:val="center"/>
              <w:rPr>
                <w:rFonts w:cs="宋体"/>
                <w:color w:val="auto"/>
                <w:sz w:val="24"/>
                <w:szCs w:val="24"/>
                <w:highlight w:val="none"/>
              </w:rPr>
            </w:pPr>
          </w:p>
        </w:tc>
        <w:tc>
          <w:tcPr>
            <w:tcW w:w="502" w:type="pct"/>
            <w:vAlign w:val="center"/>
          </w:tcPr>
          <w:p w14:paraId="5C083611">
            <w:pPr>
              <w:keepNext/>
              <w:spacing w:line="360" w:lineRule="auto"/>
              <w:jc w:val="center"/>
              <w:rPr>
                <w:rFonts w:cs="宋体"/>
                <w:color w:val="auto"/>
                <w:sz w:val="24"/>
                <w:szCs w:val="24"/>
                <w:highlight w:val="none"/>
              </w:rPr>
            </w:pPr>
          </w:p>
        </w:tc>
        <w:tc>
          <w:tcPr>
            <w:tcW w:w="502" w:type="pct"/>
            <w:vAlign w:val="center"/>
          </w:tcPr>
          <w:p w14:paraId="01C1FCC7">
            <w:pPr>
              <w:keepNext/>
              <w:spacing w:line="360" w:lineRule="auto"/>
              <w:jc w:val="center"/>
              <w:rPr>
                <w:rFonts w:cs="宋体"/>
                <w:color w:val="auto"/>
                <w:sz w:val="24"/>
                <w:szCs w:val="24"/>
                <w:highlight w:val="none"/>
              </w:rPr>
            </w:pPr>
          </w:p>
        </w:tc>
        <w:tc>
          <w:tcPr>
            <w:tcW w:w="1281" w:type="pct"/>
            <w:vAlign w:val="center"/>
          </w:tcPr>
          <w:p w14:paraId="676FB5D2">
            <w:pPr>
              <w:keepNext/>
              <w:spacing w:line="360" w:lineRule="auto"/>
              <w:jc w:val="center"/>
              <w:rPr>
                <w:rFonts w:cs="宋体"/>
                <w:color w:val="auto"/>
                <w:sz w:val="24"/>
                <w:szCs w:val="24"/>
                <w:highlight w:val="none"/>
              </w:rPr>
            </w:pPr>
          </w:p>
        </w:tc>
        <w:tc>
          <w:tcPr>
            <w:tcW w:w="1151" w:type="pct"/>
            <w:vAlign w:val="center"/>
          </w:tcPr>
          <w:p w14:paraId="0953CDF9">
            <w:pPr>
              <w:keepNext/>
              <w:spacing w:line="360" w:lineRule="auto"/>
              <w:jc w:val="center"/>
              <w:rPr>
                <w:rFonts w:cs="宋体"/>
                <w:color w:val="auto"/>
                <w:sz w:val="24"/>
                <w:szCs w:val="24"/>
                <w:highlight w:val="none"/>
              </w:rPr>
            </w:pPr>
          </w:p>
        </w:tc>
      </w:tr>
      <w:tr w14:paraId="7AE9D2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734D4D8">
            <w:pPr>
              <w:spacing w:line="360" w:lineRule="auto"/>
              <w:jc w:val="center"/>
              <w:rPr>
                <w:rFonts w:cs="宋体"/>
                <w:color w:val="auto"/>
                <w:sz w:val="24"/>
                <w:szCs w:val="24"/>
                <w:highlight w:val="none"/>
              </w:rPr>
            </w:pPr>
            <w:r>
              <w:rPr>
                <w:rFonts w:hint="eastAsia" w:cs="宋体"/>
                <w:color w:val="auto"/>
                <w:sz w:val="24"/>
                <w:szCs w:val="24"/>
                <w:highlight w:val="none"/>
              </w:rPr>
              <w:t>资料员</w:t>
            </w:r>
          </w:p>
        </w:tc>
        <w:tc>
          <w:tcPr>
            <w:tcW w:w="627" w:type="pct"/>
            <w:vAlign w:val="center"/>
          </w:tcPr>
          <w:p w14:paraId="14E94CFB">
            <w:pPr>
              <w:keepNext/>
              <w:spacing w:line="360" w:lineRule="auto"/>
              <w:jc w:val="center"/>
              <w:rPr>
                <w:rFonts w:cs="宋体"/>
                <w:color w:val="auto"/>
                <w:sz w:val="24"/>
                <w:szCs w:val="24"/>
                <w:highlight w:val="none"/>
              </w:rPr>
            </w:pPr>
          </w:p>
        </w:tc>
        <w:tc>
          <w:tcPr>
            <w:tcW w:w="502" w:type="pct"/>
            <w:vAlign w:val="center"/>
          </w:tcPr>
          <w:p w14:paraId="4C3B7794">
            <w:pPr>
              <w:keepNext/>
              <w:spacing w:line="360" w:lineRule="auto"/>
              <w:jc w:val="center"/>
              <w:rPr>
                <w:rFonts w:cs="宋体"/>
                <w:color w:val="auto"/>
                <w:sz w:val="24"/>
                <w:szCs w:val="24"/>
                <w:highlight w:val="none"/>
              </w:rPr>
            </w:pPr>
          </w:p>
        </w:tc>
        <w:tc>
          <w:tcPr>
            <w:tcW w:w="502" w:type="pct"/>
            <w:vAlign w:val="center"/>
          </w:tcPr>
          <w:p w14:paraId="395C44C0">
            <w:pPr>
              <w:keepNext/>
              <w:spacing w:line="360" w:lineRule="auto"/>
              <w:jc w:val="center"/>
              <w:rPr>
                <w:rFonts w:cs="宋体"/>
                <w:color w:val="auto"/>
                <w:sz w:val="24"/>
                <w:szCs w:val="24"/>
                <w:highlight w:val="none"/>
              </w:rPr>
            </w:pPr>
          </w:p>
        </w:tc>
        <w:tc>
          <w:tcPr>
            <w:tcW w:w="1281" w:type="pct"/>
            <w:vAlign w:val="center"/>
          </w:tcPr>
          <w:p w14:paraId="20238AFF">
            <w:pPr>
              <w:keepNext/>
              <w:spacing w:line="360" w:lineRule="auto"/>
              <w:jc w:val="center"/>
              <w:rPr>
                <w:rFonts w:cs="宋体"/>
                <w:color w:val="auto"/>
                <w:sz w:val="24"/>
                <w:szCs w:val="24"/>
                <w:highlight w:val="none"/>
              </w:rPr>
            </w:pPr>
          </w:p>
        </w:tc>
        <w:tc>
          <w:tcPr>
            <w:tcW w:w="1151" w:type="pct"/>
            <w:vAlign w:val="center"/>
          </w:tcPr>
          <w:p w14:paraId="6A53C7B9">
            <w:pPr>
              <w:keepNext/>
              <w:spacing w:line="360" w:lineRule="auto"/>
              <w:jc w:val="center"/>
              <w:rPr>
                <w:rFonts w:cs="宋体"/>
                <w:color w:val="auto"/>
                <w:sz w:val="24"/>
                <w:szCs w:val="24"/>
                <w:highlight w:val="none"/>
              </w:rPr>
            </w:pPr>
          </w:p>
        </w:tc>
      </w:tr>
      <w:tr w14:paraId="3CD29F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134813A2">
            <w:pPr>
              <w:spacing w:line="360" w:lineRule="auto"/>
              <w:jc w:val="center"/>
              <w:rPr>
                <w:rFonts w:cs="宋体"/>
                <w:color w:val="auto"/>
                <w:sz w:val="24"/>
                <w:szCs w:val="24"/>
                <w:highlight w:val="none"/>
              </w:rPr>
            </w:pPr>
            <w:r>
              <w:rPr>
                <w:rFonts w:hint="eastAsia" w:cs="宋体"/>
                <w:color w:val="auto"/>
                <w:sz w:val="24"/>
                <w:szCs w:val="24"/>
                <w:highlight w:val="none"/>
              </w:rPr>
              <w:t>其他人员</w:t>
            </w:r>
          </w:p>
        </w:tc>
        <w:tc>
          <w:tcPr>
            <w:tcW w:w="627" w:type="pct"/>
            <w:vAlign w:val="center"/>
          </w:tcPr>
          <w:p w14:paraId="7AB35C8E">
            <w:pPr>
              <w:keepNext/>
              <w:spacing w:line="360" w:lineRule="auto"/>
              <w:jc w:val="center"/>
              <w:rPr>
                <w:rFonts w:cs="宋体"/>
                <w:color w:val="auto"/>
                <w:sz w:val="24"/>
                <w:szCs w:val="24"/>
                <w:highlight w:val="none"/>
              </w:rPr>
            </w:pPr>
          </w:p>
        </w:tc>
        <w:tc>
          <w:tcPr>
            <w:tcW w:w="502" w:type="pct"/>
            <w:vAlign w:val="center"/>
          </w:tcPr>
          <w:p w14:paraId="025C109E">
            <w:pPr>
              <w:keepNext/>
              <w:spacing w:line="360" w:lineRule="auto"/>
              <w:jc w:val="center"/>
              <w:rPr>
                <w:rFonts w:cs="宋体"/>
                <w:color w:val="auto"/>
                <w:sz w:val="24"/>
                <w:szCs w:val="24"/>
                <w:highlight w:val="none"/>
              </w:rPr>
            </w:pPr>
          </w:p>
        </w:tc>
        <w:tc>
          <w:tcPr>
            <w:tcW w:w="502" w:type="pct"/>
            <w:vAlign w:val="center"/>
          </w:tcPr>
          <w:p w14:paraId="6761F958">
            <w:pPr>
              <w:keepNext/>
              <w:spacing w:line="360" w:lineRule="auto"/>
              <w:jc w:val="center"/>
              <w:rPr>
                <w:rFonts w:cs="宋体"/>
                <w:color w:val="auto"/>
                <w:sz w:val="24"/>
                <w:szCs w:val="24"/>
                <w:highlight w:val="none"/>
              </w:rPr>
            </w:pPr>
          </w:p>
        </w:tc>
        <w:tc>
          <w:tcPr>
            <w:tcW w:w="1281" w:type="pct"/>
            <w:vAlign w:val="center"/>
          </w:tcPr>
          <w:p w14:paraId="0656E569">
            <w:pPr>
              <w:keepNext/>
              <w:spacing w:line="360" w:lineRule="auto"/>
              <w:jc w:val="center"/>
              <w:rPr>
                <w:rFonts w:cs="宋体"/>
                <w:color w:val="auto"/>
                <w:sz w:val="24"/>
                <w:szCs w:val="24"/>
                <w:highlight w:val="none"/>
              </w:rPr>
            </w:pPr>
          </w:p>
        </w:tc>
        <w:tc>
          <w:tcPr>
            <w:tcW w:w="1151" w:type="pct"/>
            <w:vAlign w:val="center"/>
          </w:tcPr>
          <w:p w14:paraId="67A71EA1">
            <w:pPr>
              <w:keepNext/>
              <w:spacing w:line="360" w:lineRule="auto"/>
              <w:jc w:val="center"/>
              <w:rPr>
                <w:rFonts w:cs="宋体"/>
                <w:color w:val="auto"/>
                <w:sz w:val="24"/>
                <w:szCs w:val="24"/>
                <w:highlight w:val="none"/>
              </w:rPr>
            </w:pPr>
          </w:p>
        </w:tc>
      </w:tr>
      <w:tr w14:paraId="28AE5E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4D299B8">
            <w:pPr>
              <w:keepNext/>
              <w:spacing w:line="360" w:lineRule="auto"/>
              <w:jc w:val="center"/>
              <w:rPr>
                <w:rFonts w:cs="宋体"/>
                <w:color w:val="auto"/>
                <w:sz w:val="24"/>
                <w:szCs w:val="24"/>
                <w:highlight w:val="none"/>
              </w:rPr>
            </w:pPr>
          </w:p>
        </w:tc>
        <w:tc>
          <w:tcPr>
            <w:tcW w:w="627" w:type="pct"/>
            <w:tcBorders>
              <w:bottom w:val="nil"/>
            </w:tcBorders>
            <w:vAlign w:val="center"/>
          </w:tcPr>
          <w:p w14:paraId="228349C7">
            <w:pPr>
              <w:keepNext/>
              <w:spacing w:line="360" w:lineRule="auto"/>
              <w:jc w:val="center"/>
              <w:rPr>
                <w:rFonts w:cs="宋体"/>
                <w:color w:val="auto"/>
                <w:sz w:val="24"/>
                <w:szCs w:val="24"/>
                <w:highlight w:val="none"/>
              </w:rPr>
            </w:pPr>
          </w:p>
        </w:tc>
        <w:tc>
          <w:tcPr>
            <w:tcW w:w="502" w:type="pct"/>
            <w:tcBorders>
              <w:bottom w:val="nil"/>
            </w:tcBorders>
            <w:vAlign w:val="center"/>
          </w:tcPr>
          <w:p w14:paraId="6A537BDE">
            <w:pPr>
              <w:keepNext/>
              <w:spacing w:line="360" w:lineRule="auto"/>
              <w:jc w:val="center"/>
              <w:rPr>
                <w:rFonts w:cs="宋体"/>
                <w:color w:val="auto"/>
                <w:sz w:val="24"/>
                <w:szCs w:val="24"/>
                <w:highlight w:val="none"/>
              </w:rPr>
            </w:pPr>
          </w:p>
        </w:tc>
        <w:tc>
          <w:tcPr>
            <w:tcW w:w="502" w:type="pct"/>
            <w:tcBorders>
              <w:bottom w:val="nil"/>
            </w:tcBorders>
            <w:vAlign w:val="center"/>
          </w:tcPr>
          <w:p w14:paraId="414B45D4">
            <w:pPr>
              <w:keepNext/>
              <w:spacing w:line="360" w:lineRule="auto"/>
              <w:jc w:val="center"/>
              <w:rPr>
                <w:rFonts w:cs="宋体"/>
                <w:color w:val="auto"/>
                <w:sz w:val="24"/>
                <w:szCs w:val="24"/>
                <w:highlight w:val="none"/>
              </w:rPr>
            </w:pPr>
          </w:p>
        </w:tc>
        <w:tc>
          <w:tcPr>
            <w:tcW w:w="1281" w:type="pct"/>
            <w:tcBorders>
              <w:bottom w:val="nil"/>
            </w:tcBorders>
            <w:vAlign w:val="center"/>
          </w:tcPr>
          <w:p w14:paraId="2AFA36C8">
            <w:pPr>
              <w:keepNext/>
              <w:spacing w:line="360" w:lineRule="auto"/>
              <w:jc w:val="center"/>
              <w:rPr>
                <w:rFonts w:cs="宋体"/>
                <w:color w:val="auto"/>
                <w:sz w:val="24"/>
                <w:szCs w:val="24"/>
                <w:highlight w:val="none"/>
              </w:rPr>
            </w:pPr>
          </w:p>
        </w:tc>
        <w:tc>
          <w:tcPr>
            <w:tcW w:w="1151" w:type="pct"/>
            <w:tcBorders>
              <w:bottom w:val="nil"/>
            </w:tcBorders>
            <w:vAlign w:val="center"/>
          </w:tcPr>
          <w:p w14:paraId="77BB84BD">
            <w:pPr>
              <w:keepNext/>
              <w:spacing w:line="360" w:lineRule="auto"/>
              <w:jc w:val="center"/>
              <w:rPr>
                <w:rFonts w:cs="宋体"/>
                <w:color w:val="auto"/>
                <w:sz w:val="24"/>
                <w:szCs w:val="24"/>
                <w:highlight w:val="none"/>
              </w:rPr>
            </w:pPr>
          </w:p>
        </w:tc>
      </w:tr>
      <w:tr w14:paraId="03382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290DE11">
            <w:pPr>
              <w:keepNext/>
              <w:spacing w:line="360" w:lineRule="auto"/>
              <w:jc w:val="center"/>
              <w:rPr>
                <w:rFonts w:cs="宋体"/>
                <w:color w:val="auto"/>
                <w:sz w:val="24"/>
                <w:szCs w:val="24"/>
                <w:highlight w:val="none"/>
              </w:rPr>
            </w:pPr>
          </w:p>
        </w:tc>
        <w:tc>
          <w:tcPr>
            <w:tcW w:w="627" w:type="pct"/>
            <w:vAlign w:val="center"/>
          </w:tcPr>
          <w:p w14:paraId="62801DD6">
            <w:pPr>
              <w:keepNext/>
              <w:spacing w:line="360" w:lineRule="auto"/>
              <w:jc w:val="center"/>
              <w:rPr>
                <w:rFonts w:cs="宋体"/>
                <w:color w:val="auto"/>
                <w:sz w:val="24"/>
                <w:szCs w:val="24"/>
                <w:highlight w:val="none"/>
              </w:rPr>
            </w:pPr>
          </w:p>
        </w:tc>
        <w:tc>
          <w:tcPr>
            <w:tcW w:w="502" w:type="pct"/>
            <w:vAlign w:val="center"/>
          </w:tcPr>
          <w:p w14:paraId="3B567F71">
            <w:pPr>
              <w:keepNext/>
              <w:spacing w:line="360" w:lineRule="auto"/>
              <w:jc w:val="center"/>
              <w:rPr>
                <w:rFonts w:cs="宋体"/>
                <w:color w:val="auto"/>
                <w:sz w:val="24"/>
                <w:szCs w:val="24"/>
                <w:highlight w:val="none"/>
              </w:rPr>
            </w:pPr>
          </w:p>
        </w:tc>
        <w:tc>
          <w:tcPr>
            <w:tcW w:w="502" w:type="pct"/>
            <w:vAlign w:val="center"/>
          </w:tcPr>
          <w:p w14:paraId="7082330D">
            <w:pPr>
              <w:keepNext/>
              <w:spacing w:line="360" w:lineRule="auto"/>
              <w:jc w:val="center"/>
              <w:rPr>
                <w:rFonts w:cs="宋体"/>
                <w:color w:val="auto"/>
                <w:sz w:val="24"/>
                <w:szCs w:val="24"/>
                <w:highlight w:val="none"/>
              </w:rPr>
            </w:pPr>
          </w:p>
        </w:tc>
        <w:tc>
          <w:tcPr>
            <w:tcW w:w="1281" w:type="pct"/>
            <w:vAlign w:val="center"/>
          </w:tcPr>
          <w:p w14:paraId="389A3F40">
            <w:pPr>
              <w:keepNext/>
              <w:spacing w:line="360" w:lineRule="auto"/>
              <w:jc w:val="center"/>
              <w:rPr>
                <w:rFonts w:cs="宋体"/>
                <w:color w:val="auto"/>
                <w:sz w:val="24"/>
                <w:szCs w:val="24"/>
                <w:highlight w:val="none"/>
              </w:rPr>
            </w:pPr>
          </w:p>
        </w:tc>
        <w:tc>
          <w:tcPr>
            <w:tcW w:w="1151" w:type="pct"/>
            <w:vAlign w:val="center"/>
          </w:tcPr>
          <w:p w14:paraId="43FACB71">
            <w:pPr>
              <w:keepNext/>
              <w:spacing w:line="360" w:lineRule="auto"/>
              <w:jc w:val="center"/>
              <w:rPr>
                <w:rFonts w:cs="宋体"/>
                <w:color w:val="auto"/>
                <w:sz w:val="24"/>
                <w:szCs w:val="24"/>
                <w:highlight w:val="none"/>
              </w:rPr>
            </w:pPr>
          </w:p>
        </w:tc>
      </w:tr>
      <w:tr w14:paraId="58BB94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075BB65">
            <w:pPr>
              <w:keepNext/>
              <w:spacing w:line="360" w:lineRule="auto"/>
              <w:jc w:val="center"/>
              <w:rPr>
                <w:rFonts w:cs="宋体"/>
                <w:color w:val="auto"/>
                <w:sz w:val="24"/>
                <w:szCs w:val="24"/>
                <w:highlight w:val="none"/>
              </w:rPr>
            </w:pPr>
          </w:p>
        </w:tc>
        <w:tc>
          <w:tcPr>
            <w:tcW w:w="627" w:type="pct"/>
            <w:vAlign w:val="center"/>
          </w:tcPr>
          <w:p w14:paraId="7733A54F">
            <w:pPr>
              <w:keepNext/>
              <w:spacing w:line="360" w:lineRule="auto"/>
              <w:jc w:val="center"/>
              <w:rPr>
                <w:rFonts w:cs="宋体"/>
                <w:color w:val="auto"/>
                <w:sz w:val="24"/>
                <w:szCs w:val="24"/>
                <w:highlight w:val="none"/>
              </w:rPr>
            </w:pPr>
          </w:p>
        </w:tc>
        <w:tc>
          <w:tcPr>
            <w:tcW w:w="502" w:type="pct"/>
            <w:vAlign w:val="center"/>
          </w:tcPr>
          <w:p w14:paraId="4C541B96">
            <w:pPr>
              <w:keepNext/>
              <w:spacing w:line="360" w:lineRule="auto"/>
              <w:jc w:val="center"/>
              <w:rPr>
                <w:rFonts w:cs="宋体"/>
                <w:color w:val="auto"/>
                <w:sz w:val="24"/>
                <w:szCs w:val="24"/>
                <w:highlight w:val="none"/>
              </w:rPr>
            </w:pPr>
          </w:p>
        </w:tc>
        <w:tc>
          <w:tcPr>
            <w:tcW w:w="502" w:type="pct"/>
            <w:vAlign w:val="center"/>
          </w:tcPr>
          <w:p w14:paraId="38F4C8CD">
            <w:pPr>
              <w:keepNext/>
              <w:spacing w:line="360" w:lineRule="auto"/>
              <w:jc w:val="center"/>
              <w:rPr>
                <w:rFonts w:cs="宋体"/>
                <w:color w:val="auto"/>
                <w:sz w:val="24"/>
                <w:szCs w:val="24"/>
                <w:highlight w:val="none"/>
              </w:rPr>
            </w:pPr>
          </w:p>
        </w:tc>
        <w:tc>
          <w:tcPr>
            <w:tcW w:w="1281" w:type="pct"/>
            <w:vAlign w:val="center"/>
          </w:tcPr>
          <w:p w14:paraId="5A9435B5">
            <w:pPr>
              <w:keepNext/>
              <w:spacing w:line="360" w:lineRule="auto"/>
              <w:jc w:val="center"/>
              <w:rPr>
                <w:rFonts w:cs="宋体"/>
                <w:color w:val="auto"/>
                <w:sz w:val="24"/>
                <w:szCs w:val="24"/>
                <w:highlight w:val="none"/>
              </w:rPr>
            </w:pPr>
          </w:p>
        </w:tc>
        <w:tc>
          <w:tcPr>
            <w:tcW w:w="1151" w:type="pct"/>
            <w:vAlign w:val="center"/>
          </w:tcPr>
          <w:p w14:paraId="23D97DDD">
            <w:pPr>
              <w:keepNext/>
              <w:spacing w:line="360" w:lineRule="auto"/>
              <w:jc w:val="center"/>
              <w:rPr>
                <w:rFonts w:cs="宋体"/>
                <w:color w:val="auto"/>
                <w:sz w:val="24"/>
                <w:szCs w:val="24"/>
                <w:highlight w:val="none"/>
              </w:rPr>
            </w:pPr>
          </w:p>
        </w:tc>
      </w:tr>
      <w:tr w14:paraId="12BD73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09C2FB1C">
            <w:pPr>
              <w:keepNext/>
              <w:spacing w:line="360" w:lineRule="auto"/>
              <w:jc w:val="center"/>
              <w:rPr>
                <w:rFonts w:cs="宋体"/>
                <w:color w:val="auto"/>
                <w:sz w:val="24"/>
                <w:szCs w:val="24"/>
                <w:highlight w:val="none"/>
              </w:rPr>
            </w:pPr>
          </w:p>
        </w:tc>
        <w:tc>
          <w:tcPr>
            <w:tcW w:w="627" w:type="pct"/>
            <w:vAlign w:val="center"/>
          </w:tcPr>
          <w:p w14:paraId="5B9678CB">
            <w:pPr>
              <w:keepNext/>
              <w:spacing w:line="360" w:lineRule="auto"/>
              <w:jc w:val="center"/>
              <w:rPr>
                <w:rFonts w:cs="宋体"/>
                <w:color w:val="auto"/>
                <w:sz w:val="24"/>
                <w:szCs w:val="24"/>
                <w:highlight w:val="none"/>
              </w:rPr>
            </w:pPr>
          </w:p>
        </w:tc>
        <w:tc>
          <w:tcPr>
            <w:tcW w:w="502" w:type="pct"/>
            <w:vAlign w:val="center"/>
          </w:tcPr>
          <w:p w14:paraId="5122B6CF">
            <w:pPr>
              <w:keepNext/>
              <w:spacing w:line="360" w:lineRule="auto"/>
              <w:jc w:val="center"/>
              <w:rPr>
                <w:rFonts w:cs="宋体"/>
                <w:color w:val="auto"/>
                <w:sz w:val="24"/>
                <w:szCs w:val="24"/>
                <w:highlight w:val="none"/>
              </w:rPr>
            </w:pPr>
          </w:p>
        </w:tc>
        <w:tc>
          <w:tcPr>
            <w:tcW w:w="502" w:type="pct"/>
            <w:vAlign w:val="center"/>
          </w:tcPr>
          <w:p w14:paraId="4E2490EA">
            <w:pPr>
              <w:keepNext/>
              <w:spacing w:line="360" w:lineRule="auto"/>
              <w:jc w:val="center"/>
              <w:rPr>
                <w:rFonts w:cs="宋体"/>
                <w:color w:val="auto"/>
                <w:sz w:val="24"/>
                <w:szCs w:val="24"/>
                <w:highlight w:val="none"/>
              </w:rPr>
            </w:pPr>
          </w:p>
        </w:tc>
        <w:tc>
          <w:tcPr>
            <w:tcW w:w="1281" w:type="pct"/>
            <w:vAlign w:val="center"/>
          </w:tcPr>
          <w:p w14:paraId="00CB4D32">
            <w:pPr>
              <w:keepNext/>
              <w:spacing w:line="360" w:lineRule="auto"/>
              <w:jc w:val="center"/>
              <w:rPr>
                <w:rFonts w:cs="宋体"/>
                <w:color w:val="auto"/>
                <w:sz w:val="24"/>
                <w:szCs w:val="24"/>
                <w:highlight w:val="none"/>
              </w:rPr>
            </w:pPr>
          </w:p>
        </w:tc>
        <w:tc>
          <w:tcPr>
            <w:tcW w:w="1151" w:type="pct"/>
            <w:vAlign w:val="center"/>
          </w:tcPr>
          <w:p w14:paraId="37CBA753">
            <w:pPr>
              <w:keepNext/>
              <w:spacing w:line="360" w:lineRule="auto"/>
              <w:jc w:val="center"/>
              <w:rPr>
                <w:rFonts w:cs="宋体"/>
                <w:color w:val="auto"/>
                <w:sz w:val="24"/>
                <w:szCs w:val="24"/>
                <w:highlight w:val="none"/>
              </w:rPr>
            </w:pPr>
          </w:p>
        </w:tc>
      </w:tr>
      <w:tr w14:paraId="57FD03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1055499F">
            <w:pPr>
              <w:keepNext/>
              <w:spacing w:line="360" w:lineRule="auto"/>
              <w:jc w:val="center"/>
              <w:rPr>
                <w:rFonts w:cs="宋体"/>
                <w:color w:val="auto"/>
                <w:sz w:val="24"/>
                <w:szCs w:val="24"/>
                <w:highlight w:val="none"/>
              </w:rPr>
            </w:pPr>
          </w:p>
        </w:tc>
        <w:tc>
          <w:tcPr>
            <w:tcW w:w="627" w:type="pct"/>
            <w:tcBorders>
              <w:bottom w:val="single" w:color="auto" w:sz="12" w:space="0"/>
            </w:tcBorders>
            <w:vAlign w:val="center"/>
          </w:tcPr>
          <w:p w14:paraId="1D180365">
            <w:pPr>
              <w:keepNext/>
              <w:spacing w:line="360" w:lineRule="auto"/>
              <w:jc w:val="center"/>
              <w:rPr>
                <w:rFonts w:cs="宋体"/>
                <w:color w:val="auto"/>
                <w:sz w:val="24"/>
                <w:szCs w:val="24"/>
                <w:highlight w:val="none"/>
              </w:rPr>
            </w:pPr>
          </w:p>
        </w:tc>
        <w:tc>
          <w:tcPr>
            <w:tcW w:w="502" w:type="pct"/>
            <w:tcBorders>
              <w:bottom w:val="single" w:color="auto" w:sz="12" w:space="0"/>
            </w:tcBorders>
            <w:vAlign w:val="center"/>
          </w:tcPr>
          <w:p w14:paraId="6C823EDC">
            <w:pPr>
              <w:keepNext/>
              <w:spacing w:line="360" w:lineRule="auto"/>
              <w:jc w:val="center"/>
              <w:rPr>
                <w:rFonts w:cs="宋体"/>
                <w:color w:val="auto"/>
                <w:sz w:val="24"/>
                <w:szCs w:val="24"/>
                <w:highlight w:val="none"/>
              </w:rPr>
            </w:pPr>
          </w:p>
        </w:tc>
        <w:tc>
          <w:tcPr>
            <w:tcW w:w="502" w:type="pct"/>
            <w:tcBorders>
              <w:bottom w:val="single" w:color="auto" w:sz="12" w:space="0"/>
            </w:tcBorders>
            <w:vAlign w:val="center"/>
          </w:tcPr>
          <w:p w14:paraId="717D7426">
            <w:pPr>
              <w:keepNext/>
              <w:spacing w:line="360" w:lineRule="auto"/>
              <w:jc w:val="center"/>
              <w:rPr>
                <w:rFonts w:cs="宋体"/>
                <w:color w:val="auto"/>
                <w:sz w:val="24"/>
                <w:szCs w:val="24"/>
                <w:highlight w:val="none"/>
              </w:rPr>
            </w:pPr>
          </w:p>
        </w:tc>
        <w:tc>
          <w:tcPr>
            <w:tcW w:w="1281" w:type="pct"/>
            <w:tcBorders>
              <w:bottom w:val="single" w:color="auto" w:sz="12" w:space="0"/>
            </w:tcBorders>
            <w:vAlign w:val="center"/>
          </w:tcPr>
          <w:p w14:paraId="28F98DB8">
            <w:pPr>
              <w:keepNext/>
              <w:spacing w:line="360" w:lineRule="auto"/>
              <w:jc w:val="center"/>
              <w:rPr>
                <w:rFonts w:cs="宋体"/>
                <w:color w:val="auto"/>
                <w:sz w:val="24"/>
                <w:szCs w:val="24"/>
                <w:highlight w:val="none"/>
              </w:rPr>
            </w:pPr>
          </w:p>
        </w:tc>
        <w:tc>
          <w:tcPr>
            <w:tcW w:w="1151" w:type="pct"/>
            <w:tcBorders>
              <w:bottom w:val="single" w:color="auto" w:sz="12" w:space="0"/>
            </w:tcBorders>
            <w:vAlign w:val="center"/>
          </w:tcPr>
          <w:p w14:paraId="3B7C19D7">
            <w:pPr>
              <w:keepNext/>
              <w:spacing w:line="360" w:lineRule="auto"/>
              <w:jc w:val="center"/>
              <w:rPr>
                <w:rFonts w:cs="宋体"/>
                <w:color w:val="auto"/>
                <w:sz w:val="24"/>
                <w:szCs w:val="24"/>
                <w:highlight w:val="none"/>
              </w:rPr>
            </w:pPr>
          </w:p>
        </w:tc>
      </w:tr>
    </w:tbl>
    <w:p w14:paraId="0A7681A3">
      <w:pPr>
        <w:spacing w:before="312" w:beforeLines="100" w:after="312" w:afterLines="100"/>
        <w:outlineLvl w:val="9"/>
        <w:rPr>
          <w:rFonts w:hint="eastAsia" w:ascii="Times New Roman" w:eastAsia="黑体"/>
          <w:color w:val="auto"/>
          <w:sz w:val="24"/>
          <w:szCs w:val="24"/>
          <w:highlight w:val="none"/>
        </w:rPr>
      </w:pPr>
    </w:p>
    <w:p w14:paraId="758B2D7B">
      <w:pPr>
        <w:widowControl/>
        <w:jc w:val="left"/>
        <w:rPr>
          <w:rFonts w:asciiTheme="minorEastAsia" w:hAnsiTheme="minorEastAsia" w:eastAsiaTheme="minorEastAsia"/>
          <w:color w:val="auto"/>
          <w:sz w:val="24"/>
          <w:highlight w:val="none"/>
        </w:rPr>
      </w:pPr>
    </w:p>
    <w:p w14:paraId="0420B21D">
      <w:pPr>
        <w:rPr>
          <w:rFonts w:hint="eastAsia" w:asciiTheme="minorEastAsia" w:hAnsiTheme="minorEastAsia" w:eastAsiaTheme="minorEastAsia"/>
          <w:b/>
          <w:color w:val="auto"/>
          <w:sz w:val="24"/>
          <w:highlight w:val="none"/>
          <w:lang w:val="en-US" w:eastAsia="zh-CN"/>
        </w:rPr>
      </w:pPr>
      <w:bookmarkStart w:id="696" w:name="_Toc20592"/>
      <w:bookmarkStart w:id="697" w:name="_Toc2278"/>
      <w:bookmarkStart w:id="698" w:name="_Hlk44283088"/>
      <w:r>
        <w:rPr>
          <w:rFonts w:hint="eastAsia" w:asciiTheme="minorEastAsia" w:hAnsiTheme="minorEastAsia" w:eastAsiaTheme="minorEastAsia"/>
          <w:b/>
          <w:color w:val="auto"/>
          <w:sz w:val="24"/>
          <w:highlight w:val="none"/>
          <w:lang w:val="en-US" w:eastAsia="zh-CN"/>
        </w:rPr>
        <w:br w:type="page"/>
      </w:r>
    </w:p>
    <w:p w14:paraId="2DEEE9EE">
      <w:pPr>
        <w:spacing w:line="360" w:lineRule="auto"/>
        <w:jc w:val="center"/>
        <w:outlineLvl w:val="1"/>
        <w:rPr>
          <w:rFonts w:asciiTheme="minorEastAsia" w:hAnsiTheme="minorEastAsia" w:eastAsiaTheme="minorEastAsia"/>
          <w:b/>
          <w:bCs/>
          <w:color w:val="auto"/>
          <w:sz w:val="24"/>
          <w:highlight w:val="none"/>
        </w:rPr>
      </w:pPr>
      <w:r>
        <w:rPr>
          <w:rFonts w:hint="eastAsia" w:asciiTheme="minorEastAsia" w:hAnsiTheme="minorEastAsia" w:eastAsiaTheme="minorEastAsia"/>
          <w:b/>
          <w:color w:val="auto"/>
          <w:sz w:val="24"/>
          <w:highlight w:val="none"/>
          <w:lang w:val="en-US" w:eastAsia="zh-CN"/>
        </w:rPr>
        <w:t>十</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供应商</w:t>
      </w:r>
      <w:r>
        <w:rPr>
          <w:rFonts w:hint="eastAsia" w:asciiTheme="minorEastAsia" w:hAnsiTheme="minorEastAsia" w:eastAsiaTheme="minorEastAsia"/>
          <w:b/>
          <w:color w:val="auto"/>
          <w:sz w:val="24"/>
          <w:highlight w:val="none"/>
        </w:rPr>
        <w:t>诚信履约承诺函</w:t>
      </w:r>
      <w:bookmarkEnd w:id="696"/>
      <w:bookmarkEnd w:id="697"/>
    </w:p>
    <w:p w14:paraId="75D7C468">
      <w:pPr>
        <w:spacing w:line="360" w:lineRule="auto"/>
        <w:rPr>
          <w:rFonts w:hint="default"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u w:val="single"/>
        </w:rPr>
        <w:t>致：</w:t>
      </w:r>
      <w:r>
        <w:rPr>
          <w:rFonts w:hint="eastAsia" w:asciiTheme="minorEastAsia" w:hAnsiTheme="minorEastAsia" w:eastAsiaTheme="minorEastAsia"/>
          <w:b/>
          <w:bCs/>
          <w:color w:val="auto"/>
          <w:sz w:val="24"/>
          <w:highlight w:val="none"/>
          <w:u w:val="single"/>
          <w:lang w:val="en-US" w:eastAsia="zh-CN"/>
        </w:rPr>
        <w:t>安徽省淮河河道管理局</w:t>
      </w:r>
    </w:p>
    <w:p w14:paraId="17A4C070">
      <w:pPr>
        <w:spacing w:line="360" w:lineRule="auto"/>
        <w:ind w:firstLine="480" w:firstLineChars="200"/>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lang w:val="en-US" w:eastAsia="zh-CN"/>
        </w:rPr>
        <w:t>若</w:t>
      </w:r>
      <w:r>
        <w:rPr>
          <w:rFonts w:hint="eastAsia" w:asciiTheme="minorEastAsia" w:hAnsiTheme="minorEastAsia" w:eastAsiaTheme="minorEastAsia"/>
          <w:bCs/>
          <w:color w:val="auto"/>
          <w:sz w:val="24"/>
          <w:highlight w:val="none"/>
        </w:rPr>
        <w:t>我单位被确定为本项目成交供应商，我单位承诺在合同签订及履约过程中将严格执行《中华人民共和国政府采购法》、《中华人民共和国政府采购法实施条例》及本项目采购文件</w:t>
      </w:r>
      <w:r>
        <w:rPr>
          <w:rFonts w:hint="eastAsia" w:asciiTheme="minorEastAsia" w:hAnsiTheme="minorEastAsia" w:eastAsiaTheme="minorEastAsia"/>
          <w:bCs/>
          <w:color w:val="auto"/>
          <w:sz w:val="24"/>
          <w:highlight w:val="none"/>
          <w:lang w:val="en-US" w:eastAsia="zh-CN"/>
        </w:rPr>
        <w:t>的</w:t>
      </w:r>
      <w:r>
        <w:rPr>
          <w:rFonts w:hint="eastAsia" w:asciiTheme="minorEastAsia" w:hAnsiTheme="minorEastAsia" w:eastAsiaTheme="minorEastAsia"/>
          <w:bCs/>
          <w:color w:val="auto"/>
          <w:sz w:val="24"/>
          <w:highlight w:val="none"/>
        </w:rPr>
        <w:t>相关规定，</w:t>
      </w:r>
      <w:r>
        <w:rPr>
          <w:rFonts w:hint="eastAsia" w:asciiTheme="minorEastAsia" w:hAnsiTheme="minorEastAsia" w:eastAsiaTheme="minorEastAsia"/>
          <w:bCs/>
          <w:color w:val="auto"/>
          <w:sz w:val="24"/>
          <w:highlight w:val="none"/>
          <w:lang w:val="en-US" w:eastAsia="zh-CN"/>
        </w:rPr>
        <w:t>并郑重承诺如下</w:t>
      </w:r>
      <w:r>
        <w:rPr>
          <w:rFonts w:hint="eastAsia" w:asciiTheme="minorEastAsia" w:hAnsiTheme="minorEastAsia" w:eastAsiaTheme="minorEastAsia"/>
          <w:bCs/>
          <w:color w:val="auto"/>
          <w:sz w:val="24"/>
          <w:highlight w:val="none"/>
        </w:rPr>
        <w:t>：</w:t>
      </w:r>
    </w:p>
    <w:p w14:paraId="3D49C8D3">
      <w:pPr>
        <w:numPr>
          <w:ilvl w:val="0"/>
          <w:numId w:val="0"/>
        </w:numPr>
        <w:spacing w:line="360" w:lineRule="auto"/>
        <w:ind w:firstLine="480" w:firstLineChars="200"/>
        <w:rPr>
          <w:rFonts w:hint="default" w:cs="@仿宋_GB2312" w:asciiTheme="minorEastAsia" w:hAnsiTheme="minorEastAsia" w:eastAsiaTheme="minorEastAsia"/>
          <w:bCs/>
          <w:color w:val="auto"/>
          <w:kern w:val="2"/>
          <w:sz w:val="24"/>
          <w:highlight w:val="none"/>
          <w:lang w:val="en-US" w:eastAsia="zh-CN" w:bidi="ar-SA"/>
        </w:rPr>
      </w:pPr>
      <w:r>
        <w:rPr>
          <w:rFonts w:hint="eastAsia" w:cs="@仿宋_GB2312" w:asciiTheme="minorEastAsia" w:hAnsiTheme="minorEastAsia" w:eastAsiaTheme="minorEastAsia"/>
          <w:bCs/>
          <w:color w:val="auto"/>
          <w:kern w:val="2"/>
          <w:sz w:val="24"/>
          <w:highlight w:val="none"/>
          <w:lang w:val="en-US" w:eastAsia="zh-CN" w:bidi="ar-SA"/>
        </w:rPr>
        <w:t>（1）我单位响应文件全部为真实、有效，若存在虚假响应，一经查实，无条件同意采购人取消我单位成交资格或合同甲方解除合同，同时愿意承担因此造成的一切损失和处罚，包括但不限于信用惩戒、限制响应资格等。</w:t>
      </w:r>
    </w:p>
    <w:p w14:paraId="492221A4">
      <w:pPr>
        <w:numPr>
          <w:ilvl w:val="0"/>
          <w:numId w:val="0"/>
        </w:numPr>
        <w:spacing w:line="360" w:lineRule="auto"/>
        <w:ind w:firstLine="480" w:firstLineChars="200"/>
        <w:rPr>
          <w:rFonts w:hint="eastAsia" w:asciiTheme="minorEastAsia" w:hAnsiTheme="minorEastAsia" w:eastAsiaTheme="minorEastAsia"/>
          <w:bCs/>
          <w:color w:val="auto"/>
          <w:sz w:val="24"/>
          <w:highlight w:val="none"/>
          <w:lang w:val="en-US" w:eastAsia="zh-CN"/>
        </w:rPr>
      </w:pPr>
      <w:r>
        <w:rPr>
          <w:rFonts w:hint="eastAsia" w:cs="@仿宋_GB2312" w:asciiTheme="minorEastAsia" w:hAnsiTheme="minorEastAsia" w:eastAsiaTheme="minorEastAsia"/>
          <w:bCs/>
          <w:color w:val="auto"/>
          <w:kern w:val="2"/>
          <w:sz w:val="24"/>
          <w:highlight w:val="none"/>
          <w:lang w:val="en-US" w:eastAsia="zh-CN" w:bidi="ar-SA"/>
        </w:rPr>
        <w:t>（2）</w:t>
      </w:r>
      <w:r>
        <w:rPr>
          <w:rFonts w:hint="eastAsia" w:asciiTheme="minorEastAsia" w:hAnsiTheme="minorEastAsia" w:eastAsiaTheme="minorEastAsia"/>
          <w:b/>
          <w:bCs w:val="0"/>
          <w:color w:val="auto"/>
          <w:sz w:val="24"/>
          <w:highlight w:val="none"/>
          <w:lang w:val="en-US" w:eastAsia="zh-CN"/>
        </w:rPr>
        <w:t>成交通知书发送之日起10日历天内，</w:t>
      </w:r>
      <w:r>
        <w:rPr>
          <w:rFonts w:hint="eastAsia" w:asciiTheme="minorEastAsia" w:hAnsiTheme="minorEastAsia" w:eastAsiaTheme="minorEastAsia"/>
          <w:bCs/>
          <w:color w:val="auto"/>
          <w:sz w:val="24"/>
          <w:highlight w:val="none"/>
          <w:lang w:val="en-US" w:eastAsia="zh-CN"/>
        </w:rPr>
        <w:t>按照响应文件提供自备机械设备、项目组成员，并为所有项目人员购买</w:t>
      </w:r>
      <w:r>
        <w:rPr>
          <w:rFonts w:hint="eastAsia" w:cs="宋体"/>
          <w:b/>
          <w:bCs/>
          <w:color w:val="auto"/>
          <w:sz w:val="24"/>
          <w:szCs w:val="24"/>
          <w:highlight w:val="none"/>
          <w:u w:val="single"/>
        </w:rPr>
        <w:t>雇主责任险或</w:t>
      </w:r>
      <w:r>
        <w:rPr>
          <w:rFonts w:hint="eastAsia" w:cs="宋体"/>
          <w:b/>
          <w:bCs/>
          <w:color w:val="auto"/>
          <w:sz w:val="24"/>
          <w:szCs w:val="24"/>
          <w:highlight w:val="none"/>
          <w:u w:val="single"/>
          <w:lang w:eastAsia="zh-CN"/>
        </w:rPr>
        <w:t>团体意外险</w:t>
      </w:r>
      <w:r>
        <w:rPr>
          <w:rFonts w:hint="eastAsia" w:cs="宋体"/>
          <w:b/>
          <w:bCs/>
          <w:color w:val="auto"/>
          <w:sz w:val="24"/>
          <w:szCs w:val="24"/>
          <w:highlight w:val="none"/>
          <w:u w:val="single"/>
          <w:lang w:val="en-US" w:eastAsia="zh-CN"/>
        </w:rPr>
        <w:t>或安全生产责任险</w:t>
      </w:r>
      <w:r>
        <w:rPr>
          <w:rFonts w:hint="eastAsia" w:asciiTheme="minorEastAsia" w:hAnsiTheme="minorEastAsia" w:eastAsiaTheme="minorEastAsia"/>
          <w:bCs/>
          <w:color w:val="auto"/>
          <w:sz w:val="24"/>
          <w:highlight w:val="none"/>
          <w:lang w:val="en-US" w:eastAsia="zh-CN"/>
        </w:rPr>
        <w:t>，进场作业前由甲方验证，若不能按时提供，无条件同意采购人取消</w:t>
      </w:r>
      <w:r>
        <w:rPr>
          <w:rFonts w:hint="eastAsia" w:cs="@仿宋_GB2312" w:asciiTheme="minorEastAsia" w:hAnsiTheme="minorEastAsia" w:eastAsiaTheme="minorEastAsia"/>
          <w:bCs/>
          <w:color w:val="auto"/>
          <w:kern w:val="2"/>
          <w:sz w:val="24"/>
          <w:highlight w:val="none"/>
          <w:lang w:val="en-US" w:eastAsia="zh-CN" w:bidi="ar-SA"/>
        </w:rPr>
        <w:t>我单位</w:t>
      </w:r>
      <w:r>
        <w:rPr>
          <w:rFonts w:hint="eastAsia" w:asciiTheme="minorEastAsia" w:hAnsiTheme="minorEastAsia" w:eastAsiaTheme="minorEastAsia"/>
          <w:bCs/>
          <w:color w:val="auto"/>
          <w:sz w:val="24"/>
          <w:highlight w:val="none"/>
          <w:lang w:val="en-US" w:eastAsia="zh-CN"/>
        </w:rPr>
        <w:t>成交资格或合同甲方解除合同，同时愿意承担因此造成的一切损失和处罚，包括但不限于信用惩戒、限制响应资格等。</w:t>
      </w:r>
    </w:p>
    <w:p w14:paraId="1A5DC799">
      <w:pPr>
        <w:numPr>
          <w:ilvl w:val="0"/>
          <w:numId w:val="0"/>
        </w:numPr>
        <w:spacing w:line="360" w:lineRule="auto"/>
        <w:ind w:left="0" w:leftChars="0" w:firstLine="480" w:firstLineChars="200"/>
        <w:rPr>
          <w:rFonts w:hint="eastAsia" w:asciiTheme="minorEastAsia" w:hAnsiTheme="minorEastAsia" w:eastAsiaTheme="minorEastAsia"/>
          <w:bCs/>
          <w:color w:val="auto"/>
          <w:sz w:val="24"/>
          <w:highlight w:val="none"/>
          <w:lang w:val="en-US" w:eastAsia="zh-CN"/>
        </w:rPr>
      </w:pPr>
      <w:r>
        <w:rPr>
          <w:rFonts w:hint="eastAsia" w:cs="@仿宋_GB2312" w:asciiTheme="minorEastAsia" w:hAnsiTheme="minorEastAsia" w:eastAsiaTheme="minorEastAsia"/>
          <w:bCs/>
          <w:color w:val="auto"/>
          <w:kern w:val="2"/>
          <w:sz w:val="24"/>
          <w:highlight w:val="none"/>
          <w:lang w:val="en-US" w:eastAsia="zh-CN" w:bidi="ar-SA"/>
        </w:rPr>
        <w:t>（3）</w:t>
      </w:r>
      <w:r>
        <w:rPr>
          <w:rFonts w:hint="eastAsia" w:asciiTheme="minorEastAsia" w:hAnsiTheme="minorEastAsia" w:eastAsiaTheme="minorEastAsia"/>
          <w:bCs/>
          <w:color w:val="auto"/>
          <w:sz w:val="24"/>
          <w:highlight w:val="none"/>
          <w:lang w:val="en-US" w:eastAsia="zh-CN"/>
        </w:rPr>
        <w:t>项目履约过程中，质量、进度及安全严格按照采购文件要求执行，并自愿服从合同甲方监管，若出现不服从现场监管，无条件同意采购人取消</w:t>
      </w:r>
      <w:r>
        <w:rPr>
          <w:rFonts w:hint="eastAsia" w:cs="@仿宋_GB2312" w:asciiTheme="minorEastAsia" w:hAnsiTheme="minorEastAsia" w:eastAsiaTheme="minorEastAsia"/>
          <w:bCs/>
          <w:color w:val="auto"/>
          <w:kern w:val="2"/>
          <w:sz w:val="24"/>
          <w:highlight w:val="none"/>
          <w:lang w:val="en-US" w:eastAsia="zh-CN" w:bidi="ar-SA"/>
        </w:rPr>
        <w:t>我单位</w:t>
      </w:r>
      <w:r>
        <w:rPr>
          <w:rFonts w:hint="eastAsia" w:asciiTheme="minorEastAsia" w:hAnsiTheme="minorEastAsia" w:eastAsiaTheme="minorEastAsia"/>
          <w:bCs/>
          <w:color w:val="auto"/>
          <w:sz w:val="24"/>
          <w:highlight w:val="none"/>
          <w:lang w:val="en-US" w:eastAsia="zh-CN"/>
        </w:rPr>
        <w:t>成交资格或合同甲方解除合同，并愿意承担因此造成的一切损失和处罚，包括但不限于信用惩戒、限制响应资格等。</w:t>
      </w:r>
    </w:p>
    <w:p w14:paraId="46BC0026">
      <w:pPr>
        <w:spacing w:line="360" w:lineRule="auto"/>
        <w:ind w:firstLine="480" w:firstLineChars="200"/>
        <w:rPr>
          <w:rFonts w:hint="eastAsia" w:asciiTheme="minorEastAsia" w:hAnsiTheme="minorEastAsia" w:eastAsiaTheme="minorEastAsia"/>
          <w:bCs/>
          <w:color w:val="auto"/>
          <w:sz w:val="24"/>
          <w:highlight w:val="none"/>
          <w:lang w:eastAsia="zh-CN"/>
        </w:rPr>
      </w:pP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lang w:val="en-US" w:eastAsia="zh-CN"/>
        </w:rPr>
        <w:t>4</w:t>
      </w:r>
      <w:r>
        <w:rPr>
          <w:rFonts w:hint="eastAsia" w:asciiTheme="minorEastAsia" w:hAnsiTheme="minorEastAsia" w:eastAsiaTheme="minorEastAsia"/>
          <w:bCs/>
          <w:color w:val="auto"/>
          <w:sz w:val="24"/>
          <w:highlight w:val="none"/>
          <w:lang w:eastAsia="zh-CN"/>
        </w:rPr>
        <w:t>）作业过程中如出现作业人员未有效佩戴现场安全防护必需的安全帽、安全绳、救生衣以及其他必需的作业防护等安全防护用品，发生不安全行为的，每出现一次，从</w:t>
      </w:r>
      <w:r>
        <w:rPr>
          <w:rFonts w:hint="eastAsia" w:asciiTheme="minorEastAsia" w:hAnsiTheme="minorEastAsia" w:eastAsiaTheme="minorEastAsia"/>
          <w:bCs/>
          <w:color w:val="auto"/>
          <w:sz w:val="24"/>
          <w:highlight w:val="none"/>
          <w:lang w:val="en-US" w:eastAsia="zh-CN"/>
        </w:rPr>
        <w:t>项目</w:t>
      </w:r>
      <w:r>
        <w:rPr>
          <w:rFonts w:hint="eastAsia" w:asciiTheme="minorEastAsia" w:hAnsiTheme="minorEastAsia" w:eastAsiaTheme="minorEastAsia"/>
          <w:bCs/>
          <w:color w:val="auto"/>
          <w:sz w:val="24"/>
          <w:highlight w:val="none"/>
          <w:lang w:eastAsia="zh-CN"/>
        </w:rPr>
        <w:t>结算价中自愿核减1000元，减完为止。</w:t>
      </w:r>
    </w:p>
    <w:p w14:paraId="214BD3DB">
      <w:pPr>
        <w:spacing w:line="360" w:lineRule="auto"/>
        <w:ind w:firstLine="480" w:firstLineChars="200"/>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lang w:val="en-US" w:eastAsia="zh-CN"/>
        </w:rPr>
        <w:t>5</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合同履约期间，</w:t>
      </w:r>
      <w:r>
        <w:rPr>
          <w:rFonts w:hint="eastAsia" w:asciiTheme="minorEastAsia" w:hAnsiTheme="minorEastAsia" w:eastAsiaTheme="minorEastAsia"/>
          <w:bCs/>
          <w:color w:val="auto"/>
          <w:sz w:val="24"/>
          <w:highlight w:val="none"/>
          <w:lang w:val="en-US" w:eastAsia="zh-CN"/>
        </w:rPr>
        <w:t>所有项目</w:t>
      </w:r>
      <w:r>
        <w:rPr>
          <w:rFonts w:hint="eastAsia" w:asciiTheme="minorEastAsia" w:hAnsiTheme="minorEastAsia" w:eastAsiaTheme="minorEastAsia"/>
          <w:bCs/>
          <w:color w:val="auto"/>
          <w:sz w:val="24"/>
          <w:highlight w:val="none"/>
        </w:rPr>
        <w:t>人员突发疾病、意外等造成的人员伤亡及财产损失均由</w:t>
      </w:r>
      <w:r>
        <w:rPr>
          <w:rFonts w:hint="eastAsia" w:asciiTheme="minorEastAsia" w:hAnsiTheme="minorEastAsia" w:eastAsiaTheme="minorEastAsia"/>
          <w:bCs/>
          <w:color w:val="auto"/>
          <w:sz w:val="24"/>
          <w:highlight w:val="none"/>
          <w:lang w:val="en-US" w:eastAsia="zh-CN"/>
        </w:rPr>
        <w:t>我单位</w:t>
      </w:r>
      <w:r>
        <w:rPr>
          <w:rFonts w:hint="eastAsia" w:asciiTheme="minorEastAsia" w:hAnsiTheme="minorEastAsia" w:eastAsiaTheme="minorEastAsia"/>
          <w:bCs/>
          <w:color w:val="auto"/>
          <w:sz w:val="24"/>
          <w:highlight w:val="none"/>
        </w:rPr>
        <w:t>负责</w:t>
      </w:r>
      <w:r>
        <w:rPr>
          <w:rFonts w:hint="eastAsia" w:asciiTheme="minorEastAsia" w:hAnsiTheme="minorEastAsia" w:eastAsiaTheme="minorEastAsia"/>
          <w:bCs/>
          <w:color w:val="auto"/>
          <w:sz w:val="24"/>
          <w:highlight w:val="none"/>
          <w:lang w:val="en-US" w:eastAsia="zh-CN"/>
        </w:rPr>
        <w:t>承担，并全额赔偿因此给采购人或第三方造成的损失。</w:t>
      </w:r>
    </w:p>
    <w:p w14:paraId="4AE3DFBD">
      <w:pPr>
        <w:spacing w:line="360" w:lineRule="auto"/>
        <w:ind w:firstLine="480" w:firstLineChars="200"/>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w:t>
      </w:r>
      <w:r>
        <w:rPr>
          <w:rFonts w:hint="eastAsia" w:asciiTheme="minorEastAsia" w:hAnsiTheme="minorEastAsia" w:eastAsiaTheme="minorEastAsia"/>
          <w:bCs/>
          <w:color w:val="auto"/>
          <w:sz w:val="24"/>
          <w:highlight w:val="none"/>
          <w:lang w:val="en-US" w:eastAsia="zh-CN"/>
        </w:rPr>
        <w:t>6</w:t>
      </w:r>
      <w:r>
        <w:rPr>
          <w:rFonts w:hint="eastAsia" w:asciiTheme="minorEastAsia" w:hAnsiTheme="minorEastAsia" w:eastAsiaTheme="minorEastAsia"/>
          <w:bCs/>
          <w:color w:val="auto"/>
          <w:sz w:val="24"/>
          <w:highlight w:val="none"/>
        </w:rPr>
        <w:t>）在项目发生投诉、信访举报案件、履约存在争议时，拒绝协助配合调查的，无条件同意采购人取消</w:t>
      </w:r>
      <w:r>
        <w:rPr>
          <w:rFonts w:hint="eastAsia" w:cs="@仿宋_GB2312" w:asciiTheme="minorEastAsia" w:hAnsiTheme="minorEastAsia" w:eastAsiaTheme="minorEastAsia"/>
          <w:bCs/>
          <w:color w:val="auto"/>
          <w:kern w:val="2"/>
          <w:sz w:val="24"/>
          <w:highlight w:val="none"/>
          <w:lang w:val="en-US" w:eastAsia="zh-CN" w:bidi="ar-SA"/>
        </w:rPr>
        <w:t>我单位</w:t>
      </w:r>
      <w:r>
        <w:rPr>
          <w:rFonts w:hint="eastAsia" w:asciiTheme="minorEastAsia" w:hAnsiTheme="minorEastAsia" w:eastAsiaTheme="minorEastAsia"/>
          <w:bCs/>
          <w:color w:val="auto"/>
          <w:sz w:val="24"/>
          <w:highlight w:val="none"/>
        </w:rPr>
        <w:t>成交资格或</w:t>
      </w:r>
      <w:r>
        <w:rPr>
          <w:rFonts w:hint="eastAsia" w:asciiTheme="minorEastAsia" w:hAnsiTheme="minorEastAsia" w:eastAsiaTheme="minorEastAsia"/>
          <w:bCs/>
          <w:color w:val="auto"/>
          <w:sz w:val="24"/>
          <w:highlight w:val="none"/>
          <w:lang w:eastAsia="zh-CN"/>
        </w:rPr>
        <w:t>合同甲方解除合同</w:t>
      </w:r>
      <w:r>
        <w:rPr>
          <w:rFonts w:hint="eastAsia" w:asciiTheme="minorEastAsia" w:hAnsiTheme="minorEastAsia" w:eastAsiaTheme="minorEastAsia"/>
          <w:bCs/>
          <w:color w:val="auto"/>
          <w:sz w:val="24"/>
          <w:highlight w:val="none"/>
        </w:rPr>
        <w:t>，并愿意承担因此造成的一切损失和处罚，包括但不限于信用惩戒、限制响应资格等。</w:t>
      </w:r>
    </w:p>
    <w:p w14:paraId="4188126E">
      <w:pPr>
        <w:spacing w:line="360" w:lineRule="auto"/>
        <w:rPr>
          <w:rFonts w:asciiTheme="minorEastAsia" w:hAnsiTheme="minorEastAsia" w:eastAsiaTheme="minorEastAsia"/>
          <w:bCs/>
          <w:color w:val="auto"/>
          <w:sz w:val="24"/>
          <w:highlight w:val="none"/>
        </w:rPr>
      </w:pPr>
    </w:p>
    <w:p w14:paraId="384BD249">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1939620">
      <w:pPr>
        <w:spacing w:line="360" w:lineRule="auto"/>
        <w:ind w:firstLine="4320" w:firstLineChars="1800"/>
        <w:rPr>
          <w:rFonts w:asciiTheme="minorEastAsia" w:hAnsiTheme="minorEastAsia" w:eastAsiaTheme="minorEastAsia"/>
          <w:b/>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64073A2">
      <w:pPr>
        <w:rPr>
          <w:color w:val="auto"/>
          <w:highlight w:val="none"/>
        </w:rPr>
      </w:pPr>
    </w:p>
    <w:p w14:paraId="5DBA7AE6">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698"/>
    <w:p w14:paraId="7A4C13A5">
      <w:pPr>
        <w:spacing w:line="360" w:lineRule="auto"/>
        <w:jc w:val="center"/>
        <w:outlineLvl w:val="1"/>
        <w:rPr>
          <w:rFonts w:asciiTheme="minorEastAsia" w:hAnsiTheme="minorEastAsia" w:eastAsiaTheme="minorEastAsia"/>
          <w:b/>
          <w:color w:val="auto"/>
          <w:sz w:val="24"/>
          <w:highlight w:val="none"/>
        </w:rPr>
      </w:pPr>
      <w:bookmarkStart w:id="699" w:name="_Toc28645"/>
      <w:bookmarkStart w:id="700" w:name="_Toc8176"/>
      <w:r>
        <w:rPr>
          <w:rFonts w:hint="eastAsia" w:asciiTheme="minorEastAsia" w:hAnsiTheme="minorEastAsia" w:eastAsiaTheme="minorEastAsia"/>
          <w:b/>
          <w:color w:val="auto"/>
          <w:sz w:val="24"/>
          <w:highlight w:val="none"/>
          <w:lang w:val="en-US" w:eastAsia="zh-CN"/>
        </w:rPr>
        <w:t>十一、</w:t>
      </w:r>
      <w:r>
        <w:rPr>
          <w:rFonts w:hint="eastAsia" w:asciiTheme="minorEastAsia" w:hAnsiTheme="minorEastAsia" w:eastAsiaTheme="minorEastAsia"/>
          <w:b/>
          <w:color w:val="auto"/>
          <w:sz w:val="24"/>
          <w:highlight w:val="none"/>
        </w:rPr>
        <w:t>其他相关证明材料</w:t>
      </w:r>
      <w:bookmarkEnd w:id="699"/>
      <w:bookmarkEnd w:id="700"/>
    </w:p>
    <w:p w14:paraId="702FA3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邀请、采购需求及评标方法和标准规定的相关证明文件。</w:t>
      </w:r>
    </w:p>
    <w:p w14:paraId="56F2DCD1">
      <w:pPr>
        <w:spacing w:line="360" w:lineRule="auto"/>
        <w:ind w:firstLine="480" w:firstLineChars="200"/>
        <w:rPr>
          <w:rFonts w:asciiTheme="minorEastAsia" w:hAnsiTheme="minorEastAsia" w:eastAsiaTheme="minorEastAsia"/>
          <w:color w:val="auto"/>
          <w:sz w:val="24"/>
          <w:highlight w:val="none"/>
        </w:rPr>
      </w:pPr>
    </w:p>
    <w:p w14:paraId="2B2321A6">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2A8333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6D2A2B93">
      <w:pPr>
        <w:pStyle w:val="50"/>
        <w:spacing w:before="0" w:beforeAutospacing="0" w:after="0" w:afterAutospacing="0" w:line="360" w:lineRule="auto"/>
        <w:ind w:firstLine="640"/>
        <w:jc w:val="both"/>
        <w:rPr>
          <w:color w:val="auto"/>
          <w:highlight w:val="none"/>
        </w:rPr>
      </w:pPr>
      <w:r>
        <w:rPr>
          <w:rFonts w:asciiTheme="minorEastAsia" w:hAnsiTheme="minorEastAsia" w:eastAsiaTheme="minorEastAsia"/>
          <w:color w:val="auto"/>
          <w:sz w:val="24"/>
          <w:highlight w:val="none"/>
        </w:rPr>
        <w:br w:type="page"/>
      </w:r>
    </w:p>
    <w:p w14:paraId="4A62C672">
      <w:pPr>
        <w:rPr>
          <w:rFonts w:hint="eastAsia" w:asciiTheme="minorEastAsia" w:hAnsiTheme="minorEastAsia" w:eastAsiaTheme="minorEastAsia"/>
          <w:b/>
          <w:color w:val="auto"/>
          <w:sz w:val="24"/>
          <w:highlight w:val="none"/>
          <w:lang w:val="en-US" w:eastAsia="zh-CN"/>
        </w:rPr>
      </w:pPr>
      <w:bookmarkStart w:id="701" w:name="_Toc24879"/>
    </w:p>
    <w:p w14:paraId="2CA0D47A">
      <w:pPr>
        <w:widowControl/>
        <w:jc w:val="center"/>
        <w:outlineLvl w:val="0"/>
        <w:rPr>
          <w:b/>
          <w:bCs/>
          <w:color w:val="auto"/>
          <w:sz w:val="28"/>
          <w:highlight w:val="none"/>
        </w:rPr>
      </w:pPr>
      <w:r>
        <w:rPr>
          <w:rFonts w:hint="eastAsia"/>
          <w:b/>
          <w:bCs/>
          <w:color w:val="auto"/>
          <w:sz w:val="28"/>
          <w:highlight w:val="none"/>
        </w:rPr>
        <w:t>第</w:t>
      </w:r>
      <w:r>
        <w:rPr>
          <w:rFonts w:hint="eastAsia"/>
          <w:b/>
          <w:bCs/>
          <w:color w:val="auto"/>
          <w:sz w:val="28"/>
          <w:highlight w:val="none"/>
          <w:lang w:val="en-US" w:eastAsia="zh-CN"/>
        </w:rPr>
        <w:t>七</w:t>
      </w:r>
      <w:r>
        <w:rPr>
          <w:rFonts w:hint="eastAsia"/>
          <w:b/>
          <w:bCs/>
          <w:color w:val="auto"/>
          <w:sz w:val="28"/>
          <w:highlight w:val="none"/>
        </w:rPr>
        <w:t>章  政府采购</w:t>
      </w:r>
      <w:r>
        <w:rPr>
          <w:rFonts w:hint="eastAsia" w:asciiTheme="minorEastAsia" w:hAnsiTheme="minorEastAsia" w:eastAsiaTheme="minorEastAsia"/>
          <w:b/>
          <w:color w:val="auto"/>
          <w:sz w:val="28"/>
          <w:highlight w:val="none"/>
        </w:rPr>
        <w:t>供应</w:t>
      </w:r>
      <w:r>
        <w:rPr>
          <w:rFonts w:hint="eastAsia"/>
          <w:b/>
          <w:bCs/>
          <w:color w:val="auto"/>
          <w:sz w:val="28"/>
          <w:highlight w:val="none"/>
        </w:rPr>
        <w:t>商询问函和质疑函范本</w:t>
      </w:r>
      <w:bookmarkEnd w:id="701"/>
    </w:p>
    <w:p w14:paraId="44C77BAD">
      <w:pPr>
        <w:spacing w:line="360" w:lineRule="auto"/>
        <w:jc w:val="center"/>
        <w:outlineLvl w:val="1"/>
        <w:rPr>
          <w:rFonts w:ascii="仿宋" w:hAnsi="仿宋" w:eastAsia="仿宋" w:cs="仿宋"/>
          <w:b/>
          <w:bCs/>
          <w:color w:val="auto"/>
          <w:sz w:val="32"/>
          <w:szCs w:val="44"/>
          <w:highlight w:val="none"/>
        </w:rPr>
      </w:pPr>
      <w:bookmarkStart w:id="702" w:name="_Toc26448"/>
      <w:bookmarkStart w:id="703" w:name="_Toc2290"/>
      <w:r>
        <w:rPr>
          <w:rFonts w:hint="eastAsia" w:ascii="仿宋" w:hAnsi="仿宋" w:eastAsia="仿宋" w:cs="仿宋"/>
          <w:b/>
          <w:bCs/>
          <w:color w:val="auto"/>
          <w:sz w:val="32"/>
          <w:szCs w:val="44"/>
          <w:highlight w:val="none"/>
        </w:rPr>
        <w:t>询问函范本</w:t>
      </w:r>
      <w:bookmarkEnd w:id="702"/>
      <w:bookmarkEnd w:id="703"/>
    </w:p>
    <w:p w14:paraId="51666AB5">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7304BDC3">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689CB49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025FF4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704" w:name="_Toc32070"/>
      <w:bookmarkStart w:id="705" w:name="_Toc14234"/>
      <w:r>
        <w:rPr>
          <w:rFonts w:hint="eastAsia" w:cs="仿宋" w:asciiTheme="minorEastAsia" w:hAnsiTheme="minorEastAsia" w:eastAsiaTheme="minorEastAsia"/>
          <w:color w:val="auto"/>
          <w:sz w:val="24"/>
          <w:szCs w:val="24"/>
          <w:highlight w:val="none"/>
        </w:rPr>
        <w:t>一、(事项一)</w:t>
      </w:r>
      <w:bookmarkEnd w:id="704"/>
      <w:bookmarkEnd w:id="705"/>
    </w:p>
    <w:p w14:paraId="62C6341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195382A8">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FD079E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54F5A869">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706" w:name="_Toc6489"/>
      <w:bookmarkStart w:id="707" w:name="_Toc16507"/>
      <w:r>
        <w:rPr>
          <w:rFonts w:hint="eastAsia" w:cs="仿宋" w:asciiTheme="minorEastAsia" w:hAnsiTheme="minorEastAsia" w:eastAsiaTheme="minorEastAsia"/>
          <w:color w:val="auto"/>
          <w:sz w:val="24"/>
          <w:szCs w:val="24"/>
          <w:highlight w:val="none"/>
        </w:rPr>
        <w:t>二、(事项二)</w:t>
      </w:r>
      <w:bookmarkEnd w:id="706"/>
      <w:bookmarkEnd w:id="707"/>
    </w:p>
    <w:p w14:paraId="6C7A902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F5F116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7D7DEFA7">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4A48E147">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6CE89F50">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F9B03D8">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3D088345">
      <w:pPr>
        <w:jc w:val="center"/>
        <w:outlineLvl w:val="1"/>
        <w:rPr>
          <w:rFonts w:ascii="仿宋" w:hAnsi="仿宋" w:eastAsia="仿宋" w:cs="仿宋"/>
          <w:b/>
          <w:bCs/>
          <w:color w:val="auto"/>
          <w:sz w:val="32"/>
          <w:szCs w:val="44"/>
          <w:highlight w:val="none"/>
        </w:rPr>
      </w:pPr>
      <w:bookmarkStart w:id="708" w:name="_Toc4923"/>
      <w:bookmarkStart w:id="709" w:name="_Toc26224"/>
      <w:r>
        <w:rPr>
          <w:rFonts w:hint="eastAsia" w:ascii="仿宋" w:hAnsi="仿宋" w:eastAsia="仿宋" w:cs="仿宋"/>
          <w:b/>
          <w:bCs/>
          <w:color w:val="auto"/>
          <w:sz w:val="32"/>
          <w:szCs w:val="44"/>
          <w:highlight w:val="none"/>
        </w:rPr>
        <w:t>质疑函范本</w:t>
      </w:r>
      <w:bookmarkEnd w:id="708"/>
      <w:bookmarkEnd w:id="709"/>
    </w:p>
    <w:p w14:paraId="2654128C">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710" w:name="_Toc10663"/>
      <w:bookmarkStart w:id="711" w:name="_Toc3847"/>
      <w:r>
        <w:rPr>
          <w:rFonts w:hint="eastAsia" w:cs="仿宋" w:asciiTheme="minorEastAsia" w:hAnsiTheme="minorEastAsia" w:eastAsiaTheme="minorEastAsia"/>
          <w:b/>
          <w:bCs/>
          <w:color w:val="auto"/>
          <w:sz w:val="24"/>
          <w:szCs w:val="24"/>
          <w:highlight w:val="none"/>
        </w:rPr>
        <w:t>一、质疑供应商基本信息</w:t>
      </w:r>
      <w:bookmarkEnd w:id="710"/>
      <w:bookmarkEnd w:id="711"/>
    </w:p>
    <w:p w14:paraId="01AAFC2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0F359ED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2C1BE4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D461DF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EB8538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31A946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1DD5F1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12" w:name="_Toc30012"/>
      <w:bookmarkStart w:id="713" w:name="_Toc19182"/>
      <w:r>
        <w:rPr>
          <w:rFonts w:hint="eastAsia" w:cs="仿宋" w:asciiTheme="minorEastAsia" w:hAnsiTheme="minorEastAsia" w:eastAsiaTheme="minorEastAsia"/>
          <w:b/>
          <w:bCs/>
          <w:color w:val="auto"/>
          <w:sz w:val="24"/>
          <w:szCs w:val="24"/>
          <w:highlight w:val="none"/>
        </w:rPr>
        <w:t>二、质疑项目基本情况</w:t>
      </w:r>
      <w:bookmarkEnd w:id="712"/>
      <w:bookmarkEnd w:id="713"/>
    </w:p>
    <w:p w14:paraId="10FDC62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51C10C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4E404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0D377A7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269B5D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14" w:name="_Toc21700"/>
      <w:bookmarkStart w:id="715" w:name="_Toc9989"/>
      <w:r>
        <w:rPr>
          <w:rFonts w:hint="eastAsia" w:cs="仿宋" w:asciiTheme="minorEastAsia" w:hAnsiTheme="minorEastAsia" w:eastAsiaTheme="minorEastAsia"/>
          <w:b/>
          <w:bCs/>
          <w:color w:val="auto"/>
          <w:sz w:val="24"/>
          <w:szCs w:val="24"/>
          <w:highlight w:val="none"/>
        </w:rPr>
        <w:t>三、质疑事项具体内容</w:t>
      </w:r>
      <w:bookmarkEnd w:id="714"/>
      <w:bookmarkEnd w:id="715"/>
    </w:p>
    <w:p w14:paraId="79B2C1A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2B7F36F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14E362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249270C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4722AFB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5F0BBE9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3B4472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5CE4DC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16" w:name="_Toc10625"/>
      <w:bookmarkStart w:id="717" w:name="_Toc19016"/>
      <w:r>
        <w:rPr>
          <w:rFonts w:hint="eastAsia" w:cs="仿宋" w:asciiTheme="minorEastAsia" w:hAnsiTheme="minorEastAsia" w:eastAsiaTheme="minorEastAsia"/>
          <w:b/>
          <w:bCs/>
          <w:color w:val="auto"/>
          <w:sz w:val="24"/>
          <w:szCs w:val="24"/>
          <w:highlight w:val="none"/>
        </w:rPr>
        <w:t>四、与质疑事项相关的质疑请求</w:t>
      </w:r>
      <w:bookmarkEnd w:id="716"/>
      <w:bookmarkEnd w:id="717"/>
    </w:p>
    <w:p w14:paraId="3D38583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644C5A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68268B9F">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32ABF33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68CBD1D">
      <w:pPr>
        <w:outlineLvl w:val="0"/>
        <w:rPr>
          <w:rFonts w:asciiTheme="minorEastAsia" w:hAnsiTheme="minorEastAsia" w:eastAsiaTheme="minorEastAsia"/>
          <w:b/>
          <w:color w:val="auto"/>
          <w:sz w:val="28"/>
          <w:szCs w:val="32"/>
          <w:highlight w:val="none"/>
        </w:rPr>
      </w:pPr>
      <w:bookmarkStart w:id="718" w:name="_Toc17684"/>
      <w:bookmarkStart w:id="719" w:name="_Toc25274"/>
      <w:r>
        <w:rPr>
          <w:rFonts w:hint="eastAsia" w:asciiTheme="minorEastAsia" w:hAnsiTheme="minorEastAsia" w:eastAsiaTheme="minorEastAsia"/>
          <w:b/>
          <w:color w:val="auto"/>
          <w:sz w:val="28"/>
          <w:szCs w:val="32"/>
          <w:highlight w:val="none"/>
        </w:rPr>
        <w:t>质疑函制作说明：</w:t>
      </w:r>
      <w:bookmarkEnd w:id="718"/>
      <w:bookmarkEnd w:id="719"/>
    </w:p>
    <w:p w14:paraId="105961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4D276E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FD0647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714B7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68B6E6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5C79A6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9" w:type="default"/>
      <w:footerReference r:id="rId10"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FD73E7B-912A-4806-9B14-B2DFEDF372CC}"/>
  </w:font>
  <w:font w:name="Arial">
    <w:panose1 w:val="020B0604020202020204"/>
    <w:charset w:val="01"/>
    <w:family w:val="swiss"/>
    <w:pitch w:val="default"/>
    <w:sig w:usb0="E0002EFF" w:usb1="C000785B" w:usb2="00000009" w:usb3="00000000" w:csb0="400001FF" w:csb1="FFFF0000"/>
    <w:embedRegular r:id="rId2" w:fontKey="{F5F38B36-32F5-442A-8E09-514E36A0098B}"/>
  </w:font>
  <w:font w:name="黑体">
    <w:panose1 w:val="02010609060101010101"/>
    <w:charset w:val="86"/>
    <w:family w:val="auto"/>
    <w:pitch w:val="default"/>
    <w:sig w:usb0="800002BF" w:usb1="38CF7CFA" w:usb2="00000016" w:usb3="00000000" w:csb0="00040001" w:csb1="00000000"/>
    <w:embedRegular r:id="rId3" w:fontKey="{3580C6BF-23DB-47E3-B849-22DDE6B69B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E8852EF9-18C9-4BED-B393-B3639754D0C6}"/>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99FCF2CD-42F3-43F3-9EF8-E7E3354C3F10}"/>
  </w:font>
  <w:font w:name="@微软简标宋">
    <w:altName w:val="@宋体"/>
    <w:panose1 w:val="00000000000000000000"/>
    <w:charset w:val="86"/>
    <w:family w:val="auto"/>
    <w:pitch w:val="default"/>
    <w:sig w:usb0="00000000" w:usb1="00000000" w:usb2="00000010" w:usb3="00000000" w:csb0="00040000" w:csb1="00000000"/>
    <w:embedRegular r:id="rId6" w:fontKey="{FA8F2D2F-2F26-467C-A317-F332F1E0943E}"/>
  </w:font>
  <w:font w:name="@宋体">
    <w:panose1 w:val="02010600030101010101"/>
    <w:charset w:val="86"/>
    <w:family w:val="auto"/>
    <w:pitch w:val="default"/>
    <w:sig w:usb0="000002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ranklin Gothic Book">
    <w:altName w:val="NumberOnly"/>
    <w:panose1 w:val="020B0503020102020204"/>
    <w:charset w:val="00"/>
    <w:family w:val="swiss"/>
    <w:pitch w:val="default"/>
    <w:sig w:usb0="00000000" w:usb1="00000000" w:usb2="00000000" w:usb3="00000000" w:csb0="2000009F" w:csb1="DFD70000"/>
  </w:font>
  <w:font w:name="NumberOnly">
    <w:panose1 w:val="020B0500000000000000"/>
    <w:charset w:val="00"/>
    <w:family w:val="auto"/>
    <w:pitch w:val="default"/>
    <w:sig w:usb0="8000002F" w:usb1="10000048" w:usb2="00000000" w:usb3="00000000" w:csb0="00000111" w:csb1="40000000"/>
  </w:font>
  <w:font w:name="@仿宋_GB2312">
    <w:panose1 w:val="02010609030101010101"/>
    <w:charset w:val="86"/>
    <w:family w:val="modern"/>
    <w:pitch w:val="default"/>
    <w:sig w:usb0="00000001" w:usb1="080E0000" w:usb2="00000000" w:usb3="00000000" w:csb0="00040000" w:csb1="00000000"/>
    <w:embedRegular r:id="rId7" w:fontKey="{0E27FCF4-38E0-4129-9739-286F88565D6C}"/>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embedRegular r:id="rId8" w:fontKey="{6D31E379-799F-402A-A328-3D972683196F}"/>
  </w:font>
  <w:font w:name="仿宋">
    <w:panose1 w:val="02010609060101010101"/>
    <w:charset w:val="86"/>
    <w:family w:val="auto"/>
    <w:pitch w:val="default"/>
    <w:sig w:usb0="800002BF" w:usb1="38CF7CFA" w:usb2="00000016" w:usb3="00000000" w:csb0="00040001" w:csb1="00000000"/>
    <w:embedRegular r:id="rId9" w:fontKey="{3CF6DFD4-F03A-4149-BFCF-13064547B2D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7CA92">
    <w:pPr>
      <w:pStyle w:val="3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BA593">
    <w:pPr>
      <w:pStyle w:val="34"/>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9E8FE1">
                          <w:pPr>
                            <w:pStyle w:val="3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519E8FE1">
                    <w:pPr>
                      <w:pStyle w:val="3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B4021">
    <w:pPr>
      <w:pStyle w:val="34"/>
      <w:rPr>
        <w:rFonts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213355">
                          <w:pPr>
                            <w:pStyle w:val="3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1C213355">
                    <w:pPr>
                      <w:pStyle w:val="3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DF8CE">
    <w:pPr>
      <w:pStyle w:val="34"/>
      <w:rPr>
        <w:rFonts w:asciiTheme="minorEastAsia" w:hAnsiTheme="minorEastAsia" w:eastAsiaTheme="minorEastAsia"/>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26181C">
                          <w:pPr>
                            <w:pStyle w:val="34"/>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5A26181C">
                    <w:pPr>
                      <w:pStyle w:val="34"/>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52B07">
    <w:pPr>
      <w:pStyle w:val="35"/>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工程类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504D8">
    <w:pPr>
      <w:pStyle w:val="3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3FA39">
    <w:pPr>
      <w:pStyle w:val="35"/>
      <w:jc w:val="both"/>
    </w:pPr>
    <w:r>
      <w:rPr>
        <w:rFonts w:hint="eastAsia"/>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w:t>
    </w:r>
    <w:r>
      <w:rPr>
        <w:rFonts w:hint="eastAsia"/>
        <w:lang w:val="en-US" w:eastAsia="zh-CN"/>
      </w:rPr>
      <w:t>磋商</w:t>
    </w:r>
    <w:r>
      <w:rPr>
        <w:rFonts w:hint="eastAsia" w:ascii="宋体" w:hAnsi="宋体" w:eastAsia="宋体"/>
      </w:rPr>
      <w:t>文件</w:t>
    </w:r>
    <w:r>
      <w:rPr>
        <w:rFonts w:hint="eastAsia" w:ascii="宋体" w:hAnsi="宋体" w:eastAsia="宋体"/>
        <w:lang w:eastAsia="zh-CN"/>
      </w:rPr>
      <w:t>示范文本（</w:t>
    </w:r>
    <w:r>
      <w:rPr>
        <w:rFonts w:hint="eastAsia" w:asciiTheme="minorEastAsia" w:hAnsiTheme="minorEastAsia" w:eastAsiaTheme="minorEastAsia"/>
      </w:rPr>
      <w:t>工程类</w:t>
    </w:r>
    <w:r>
      <w:rPr>
        <w:rFonts w:hint="eastAsia" w:ascii="宋体" w:hAnsi="宋体" w:eastAsia="宋体"/>
        <w:lang w:eastAsia="zh-CN"/>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6DE6C">
    <w:pPr>
      <w:pStyle w:val="35"/>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工程类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AC20A842"/>
    <w:multiLevelType w:val="singleLevel"/>
    <w:tmpl w:val="AC20A842"/>
    <w:lvl w:ilvl="0" w:tentative="0">
      <w:start w:val="1"/>
      <w:numFmt w:val="lowerLetter"/>
      <w:suff w:val="space"/>
      <w:lvlText w:val="%1."/>
      <w:lvlJc w:val="left"/>
    </w:lvl>
  </w:abstractNum>
  <w:abstractNum w:abstractNumId="2">
    <w:nsid w:val="CE5085AF"/>
    <w:multiLevelType w:val="singleLevel"/>
    <w:tmpl w:val="CE5085AF"/>
    <w:lvl w:ilvl="0" w:tentative="0">
      <w:start w:val="2"/>
      <w:numFmt w:val="decimal"/>
      <w:suff w:val="space"/>
      <w:lvlText w:val="%1."/>
      <w:lvlJc w:val="left"/>
    </w:lvl>
  </w:abstractNum>
  <w:abstractNum w:abstractNumId="3">
    <w:nsid w:val="D59201F4"/>
    <w:multiLevelType w:val="singleLevel"/>
    <w:tmpl w:val="D59201F4"/>
    <w:lvl w:ilvl="0" w:tentative="0">
      <w:start w:val="1"/>
      <w:numFmt w:val="decimal"/>
      <w:lvlText w:val="%1"/>
      <w:lvlJc w:val="left"/>
      <w:pPr>
        <w:tabs>
          <w:tab w:val="left" w:pos="420"/>
        </w:tabs>
        <w:ind w:left="425" w:hanging="425"/>
      </w:pPr>
      <w:rPr>
        <w:rFonts w:hint="default"/>
      </w:rPr>
    </w:lvl>
  </w:abstractNum>
  <w:abstractNum w:abstractNumId="4">
    <w:nsid w:val="277828AC"/>
    <w:multiLevelType w:val="singleLevel"/>
    <w:tmpl w:val="277828AC"/>
    <w:lvl w:ilvl="0" w:tentative="0">
      <w:start w:val="1"/>
      <w:numFmt w:val="decimal"/>
      <w:suff w:val="nothing"/>
      <w:lvlText w:val="（%1）"/>
      <w:lvlJc w:val="left"/>
    </w:lvl>
  </w:abstractNum>
  <w:abstractNum w:abstractNumId="5">
    <w:nsid w:val="4482DDAA"/>
    <w:multiLevelType w:val="singleLevel"/>
    <w:tmpl w:val="4482DDAA"/>
    <w:lvl w:ilvl="0" w:tentative="0">
      <w:start w:val="1"/>
      <w:numFmt w:val="decimal"/>
      <w:suff w:val="nothing"/>
      <w:lvlText w:val="（%1）"/>
      <w:lvlJc w:val="left"/>
    </w:lvl>
  </w:abstractNum>
  <w:abstractNum w:abstractNumId="6">
    <w:nsid w:val="5AB24836"/>
    <w:multiLevelType w:val="singleLevel"/>
    <w:tmpl w:val="5AB24836"/>
    <w:lvl w:ilvl="0" w:tentative="0">
      <w:start w:val="5"/>
      <w:numFmt w:val="chineseCounting"/>
      <w:suff w:val="space"/>
      <w:lvlText w:val="第%1章"/>
      <w:lvlJc w:val="left"/>
      <w:rPr>
        <w:rFonts w:hint="eastAsia"/>
      </w:rPr>
    </w:lvl>
  </w:abstractNum>
  <w:abstractNum w:abstractNumId="7">
    <w:nsid w:val="7F7E5238"/>
    <w:multiLevelType w:val="multilevel"/>
    <w:tmpl w:val="7F7E5238"/>
    <w:lvl w:ilvl="0" w:tentative="0">
      <w:start w:val="1"/>
      <w:numFmt w:val="none"/>
      <w:pStyle w:val="171"/>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8"/>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3"/>
      <w:lvlText w:val="           "/>
      <w:lvlJc w:val="left"/>
      <w:pPr>
        <w:tabs>
          <w:tab w:val="left" w:pos="1440"/>
        </w:tabs>
        <w:ind w:left="1152" w:hanging="1152"/>
      </w:pPr>
      <w:rPr>
        <w:rFonts w:hint="eastAsia"/>
      </w:rPr>
    </w:lvl>
    <w:lvl w:ilvl="6" w:tentative="0">
      <w:start w:val="1"/>
      <w:numFmt w:val="decimal"/>
      <w:pStyle w:val="175"/>
      <w:lvlText w:val="%1.%2.%3.%4.%5.%6.%7"/>
      <w:lvlJc w:val="left"/>
      <w:pPr>
        <w:tabs>
          <w:tab w:val="left" w:pos="2520"/>
        </w:tabs>
        <w:ind w:left="1296" w:hanging="1296"/>
      </w:pPr>
      <w:rPr>
        <w:rFonts w:hint="eastAsia"/>
      </w:rPr>
    </w:lvl>
    <w:lvl w:ilvl="7" w:tentative="0">
      <w:start w:val="1"/>
      <w:numFmt w:val="decimal"/>
      <w:pStyle w:val="177"/>
      <w:lvlText w:val="%1.%2.%3.%4.%5.%6.%7.%8"/>
      <w:lvlJc w:val="left"/>
      <w:pPr>
        <w:tabs>
          <w:tab w:val="left" w:pos="1440"/>
        </w:tabs>
        <w:ind w:left="1440" w:hanging="1440"/>
      </w:pPr>
      <w:rPr>
        <w:rFonts w:hint="eastAsia"/>
      </w:rPr>
    </w:lvl>
    <w:lvl w:ilvl="8" w:tentative="0">
      <w:start w:val="1"/>
      <w:numFmt w:val="decimal"/>
      <w:pStyle w:val="179"/>
      <w:lvlText w:val="%1.%2.%3.%4.%5.%6.%7.%8.%9"/>
      <w:lvlJc w:val="left"/>
      <w:pPr>
        <w:tabs>
          <w:tab w:val="left" w:pos="1584"/>
        </w:tabs>
        <w:ind w:left="1584" w:hanging="1584"/>
      </w:pPr>
      <w:rPr>
        <w:rFonts w:hint="eastAsia"/>
      </w:rPr>
    </w:lvl>
  </w:abstractNum>
  <w:num w:numId="1">
    <w:abstractNumId w:val="7"/>
  </w:num>
  <w:num w:numId="2">
    <w:abstractNumId w:val="5"/>
  </w:num>
  <w:num w:numId="3">
    <w:abstractNumId w:val="4"/>
  </w:num>
  <w:num w:numId="4">
    <w:abstractNumId w:val="6"/>
  </w:num>
  <w:num w:numId="5">
    <w:abstractNumId w:val="2"/>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jODJiNGEwMTYzZWNlZDZlMzgzYmMxMDlmZDdmZWI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33F9"/>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D4B"/>
    <w:rsid w:val="004D4557"/>
    <w:rsid w:val="004D5498"/>
    <w:rsid w:val="004D667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A3573"/>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216A43"/>
    <w:rsid w:val="02110210"/>
    <w:rsid w:val="02DA018C"/>
    <w:rsid w:val="034A7A83"/>
    <w:rsid w:val="03A27FF1"/>
    <w:rsid w:val="03AE3305"/>
    <w:rsid w:val="03C25B65"/>
    <w:rsid w:val="0434646B"/>
    <w:rsid w:val="051777D5"/>
    <w:rsid w:val="060D5ED0"/>
    <w:rsid w:val="063B2DDF"/>
    <w:rsid w:val="06EE74DB"/>
    <w:rsid w:val="072015CC"/>
    <w:rsid w:val="07313DD6"/>
    <w:rsid w:val="0731588A"/>
    <w:rsid w:val="07A611BD"/>
    <w:rsid w:val="08617CF0"/>
    <w:rsid w:val="087E2350"/>
    <w:rsid w:val="093E5132"/>
    <w:rsid w:val="09527068"/>
    <w:rsid w:val="0990427D"/>
    <w:rsid w:val="099C3247"/>
    <w:rsid w:val="0B34273F"/>
    <w:rsid w:val="0B5759D8"/>
    <w:rsid w:val="0B584B6B"/>
    <w:rsid w:val="0B993C8D"/>
    <w:rsid w:val="0B9A6428"/>
    <w:rsid w:val="0BC76A6E"/>
    <w:rsid w:val="0BD069A1"/>
    <w:rsid w:val="0C0B76AE"/>
    <w:rsid w:val="0C695EBF"/>
    <w:rsid w:val="0C764D16"/>
    <w:rsid w:val="0CB104BF"/>
    <w:rsid w:val="0D3E7892"/>
    <w:rsid w:val="0DB72352"/>
    <w:rsid w:val="0DFC12FE"/>
    <w:rsid w:val="0DFF1A91"/>
    <w:rsid w:val="0E30091C"/>
    <w:rsid w:val="0E8D421C"/>
    <w:rsid w:val="0EB116DF"/>
    <w:rsid w:val="0EB9796D"/>
    <w:rsid w:val="0EBF1D15"/>
    <w:rsid w:val="0ED93BBF"/>
    <w:rsid w:val="0F5B4403"/>
    <w:rsid w:val="0FC76BB7"/>
    <w:rsid w:val="10F935A7"/>
    <w:rsid w:val="11C706F1"/>
    <w:rsid w:val="122E3D2C"/>
    <w:rsid w:val="123B7EDB"/>
    <w:rsid w:val="12C702BD"/>
    <w:rsid w:val="12E83133"/>
    <w:rsid w:val="13607801"/>
    <w:rsid w:val="1375778E"/>
    <w:rsid w:val="13E50C7C"/>
    <w:rsid w:val="145266FF"/>
    <w:rsid w:val="14E43199"/>
    <w:rsid w:val="15036712"/>
    <w:rsid w:val="154122F2"/>
    <w:rsid w:val="16422190"/>
    <w:rsid w:val="16F15C51"/>
    <w:rsid w:val="17146EEB"/>
    <w:rsid w:val="17DC15B3"/>
    <w:rsid w:val="17DE1C1B"/>
    <w:rsid w:val="1899223D"/>
    <w:rsid w:val="18A85F98"/>
    <w:rsid w:val="19413200"/>
    <w:rsid w:val="1ADC3399"/>
    <w:rsid w:val="1C5C31A5"/>
    <w:rsid w:val="1CFC4A65"/>
    <w:rsid w:val="1CFC5477"/>
    <w:rsid w:val="1D015171"/>
    <w:rsid w:val="1D191BE5"/>
    <w:rsid w:val="1D3B78BE"/>
    <w:rsid w:val="1DEC70E9"/>
    <w:rsid w:val="1E0A5C48"/>
    <w:rsid w:val="1E0B00F8"/>
    <w:rsid w:val="1E112FC8"/>
    <w:rsid w:val="1E82375A"/>
    <w:rsid w:val="1F2E6A6D"/>
    <w:rsid w:val="1F3852B4"/>
    <w:rsid w:val="20900C8F"/>
    <w:rsid w:val="211A0AB1"/>
    <w:rsid w:val="21326E5F"/>
    <w:rsid w:val="215869F4"/>
    <w:rsid w:val="21A12912"/>
    <w:rsid w:val="21D1038F"/>
    <w:rsid w:val="22F61C62"/>
    <w:rsid w:val="23691A38"/>
    <w:rsid w:val="237C1D35"/>
    <w:rsid w:val="241D3932"/>
    <w:rsid w:val="247E2DFD"/>
    <w:rsid w:val="25447F05"/>
    <w:rsid w:val="25F84D19"/>
    <w:rsid w:val="265B0373"/>
    <w:rsid w:val="274D5052"/>
    <w:rsid w:val="27E85AF1"/>
    <w:rsid w:val="288E11CC"/>
    <w:rsid w:val="289C25AB"/>
    <w:rsid w:val="28A96E2F"/>
    <w:rsid w:val="29CE0F19"/>
    <w:rsid w:val="2A1534D2"/>
    <w:rsid w:val="2A263134"/>
    <w:rsid w:val="2A3A7CE4"/>
    <w:rsid w:val="2B3120C5"/>
    <w:rsid w:val="2B5044AE"/>
    <w:rsid w:val="2B89414F"/>
    <w:rsid w:val="2B9B0CA9"/>
    <w:rsid w:val="2CB53A4B"/>
    <w:rsid w:val="2D1633EB"/>
    <w:rsid w:val="2D611D48"/>
    <w:rsid w:val="2E351AB9"/>
    <w:rsid w:val="2E930B5B"/>
    <w:rsid w:val="2E992065"/>
    <w:rsid w:val="2EB60132"/>
    <w:rsid w:val="2F850E2A"/>
    <w:rsid w:val="2F851656"/>
    <w:rsid w:val="2F8779B7"/>
    <w:rsid w:val="30B408BB"/>
    <w:rsid w:val="31210BB1"/>
    <w:rsid w:val="31980BFD"/>
    <w:rsid w:val="31E46E0F"/>
    <w:rsid w:val="320A202D"/>
    <w:rsid w:val="3215051D"/>
    <w:rsid w:val="34152599"/>
    <w:rsid w:val="3544508A"/>
    <w:rsid w:val="35557074"/>
    <w:rsid w:val="358118B2"/>
    <w:rsid w:val="35923630"/>
    <w:rsid w:val="35E52AF5"/>
    <w:rsid w:val="36843935"/>
    <w:rsid w:val="36AD04C3"/>
    <w:rsid w:val="36D668E1"/>
    <w:rsid w:val="36E71BB0"/>
    <w:rsid w:val="37CB6063"/>
    <w:rsid w:val="382C3B79"/>
    <w:rsid w:val="385414FE"/>
    <w:rsid w:val="38BB5D8F"/>
    <w:rsid w:val="38CD4FE1"/>
    <w:rsid w:val="3B5006E0"/>
    <w:rsid w:val="3B5D137F"/>
    <w:rsid w:val="3C2546B9"/>
    <w:rsid w:val="3C5938F5"/>
    <w:rsid w:val="3C827024"/>
    <w:rsid w:val="3C9227B9"/>
    <w:rsid w:val="3D4B472F"/>
    <w:rsid w:val="3E0E08E5"/>
    <w:rsid w:val="3E1A3966"/>
    <w:rsid w:val="3EAC084B"/>
    <w:rsid w:val="3F125FDD"/>
    <w:rsid w:val="3F5A582D"/>
    <w:rsid w:val="404E5DB8"/>
    <w:rsid w:val="408D59ED"/>
    <w:rsid w:val="40A12D48"/>
    <w:rsid w:val="40B54BA9"/>
    <w:rsid w:val="427D5E63"/>
    <w:rsid w:val="43406525"/>
    <w:rsid w:val="43906DE1"/>
    <w:rsid w:val="43B07F8F"/>
    <w:rsid w:val="43CA5DFD"/>
    <w:rsid w:val="445966BA"/>
    <w:rsid w:val="44CC5046"/>
    <w:rsid w:val="44F243AD"/>
    <w:rsid w:val="45B649C6"/>
    <w:rsid w:val="45D73ADC"/>
    <w:rsid w:val="46700304"/>
    <w:rsid w:val="46AD0CBF"/>
    <w:rsid w:val="46D629D1"/>
    <w:rsid w:val="46F228F9"/>
    <w:rsid w:val="47170DDA"/>
    <w:rsid w:val="478F21EB"/>
    <w:rsid w:val="47B562F9"/>
    <w:rsid w:val="47C27D6C"/>
    <w:rsid w:val="4838270D"/>
    <w:rsid w:val="48C66DE1"/>
    <w:rsid w:val="48EC3373"/>
    <w:rsid w:val="48F007C1"/>
    <w:rsid w:val="493B64BB"/>
    <w:rsid w:val="495E0E6D"/>
    <w:rsid w:val="49CD7090"/>
    <w:rsid w:val="49D55251"/>
    <w:rsid w:val="4A01737A"/>
    <w:rsid w:val="4A65246B"/>
    <w:rsid w:val="4ABD3C83"/>
    <w:rsid w:val="4BE87A98"/>
    <w:rsid w:val="4C1743E7"/>
    <w:rsid w:val="4C2E43AC"/>
    <w:rsid w:val="4CAC76D1"/>
    <w:rsid w:val="4E616C92"/>
    <w:rsid w:val="4E6E3563"/>
    <w:rsid w:val="4E6F2E5D"/>
    <w:rsid w:val="4F133DD7"/>
    <w:rsid w:val="4F8B3D53"/>
    <w:rsid w:val="4F9B25B3"/>
    <w:rsid w:val="4F9B444D"/>
    <w:rsid w:val="508A5A0C"/>
    <w:rsid w:val="508C3362"/>
    <w:rsid w:val="50B13DEA"/>
    <w:rsid w:val="50F93617"/>
    <w:rsid w:val="520143BB"/>
    <w:rsid w:val="52EC71E0"/>
    <w:rsid w:val="5407371F"/>
    <w:rsid w:val="54BD3C0C"/>
    <w:rsid w:val="55076EDB"/>
    <w:rsid w:val="55362A2F"/>
    <w:rsid w:val="557F62EE"/>
    <w:rsid w:val="55AD502E"/>
    <w:rsid w:val="55B10AE4"/>
    <w:rsid w:val="55B67FB5"/>
    <w:rsid w:val="565019E7"/>
    <w:rsid w:val="56861129"/>
    <w:rsid w:val="569861B6"/>
    <w:rsid w:val="56B6493F"/>
    <w:rsid w:val="56D26221"/>
    <w:rsid w:val="56F82179"/>
    <w:rsid w:val="56FD1D47"/>
    <w:rsid w:val="574F3C15"/>
    <w:rsid w:val="57A53A3A"/>
    <w:rsid w:val="57FB112C"/>
    <w:rsid w:val="5809250B"/>
    <w:rsid w:val="58946959"/>
    <w:rsid w:val="589B3151"/>
    <w:rsid w:val="589E1721"/>
    <w:rsid w:val="58B94153"/>
    <w:rsid w:val="59193702"/>
    <w:rsid w:val="59C04B5B"/>
    <w:rsid w:val="5A5113C2"/>
    <w:rsid w:val="5A8D3447"/>
    <w:rsid w:val="5ACE7562"/>
    <w:rsid w:val="5B4A5814"/>
    <w:rsid w:val="5BC01F04"/>
    <w:rsid w:val="5BD47FA4"/>
    <w:rsid w:val="5C8F7148"/>
    <w:rsid w:val="5C9766B4"/>
    <w:rsid w:val="5CBD7D9D"/>
    <w:rsid w:val="5CF85F48"/>
    <w:rsid w:val="5D5B355A"/>
    <w:rsid w:val="5D8C4430"/>
    <w:rsid w:val="5EBC3E4A"/>
    <w:rsid w:val="5EFF4346"/>
    <w:rsid w:val="5F3C0F4F"/>
    <w:rsid w:val="5F6103C2"/>
    <w:rsid w:val="5F9A4A7C"/>
    <w:rsid w:val="5FCD130C"/>
    <w:rsid w:val="5FD07FE9"/>
    <w:rsid w:val="5FE85485"/>
    <w:rsid w:val="60613CC2"/>
    <w:rsid w:val="60B856BE"/>
    <w:rsid w:val="61737CE0"/>
    <w:rsid w:val="617A62BB"/>
    <w:rsid w:val="61D4472A"/>
    <w:rsid w:val="62416FBE"/>
    <w:rsid w:val="62450E0A"/>
    <w:rsid w:val="6270505E"/>
    <w:rsid w:val="62A2790D"/>
    <w:rsid w:val="62C20F97"/>
    <w:rsid w:val="62D33B51"/>
    <w:rsid w:val="62E93766"/>
    <w:rsid w:val="62EB49FC"/>
    <w:rsid w:val="632B05B6"/>
    <w:rsid w:val="63D905AD"/>
    <w:rsid w:val="645F3309"/>
    <w:rsid w:val="647A03AB"/>
    <w:rsid w:val="652674EA"/>
    <w:rsid w:val="6546685C"/>
    <w:rsid w:val="65A2335F"/>
    <w:rsid w:val="65B46500"/>
    <w:rsid w:val="65EB1B85"/>
    <w:rsid w:val="664802AC"/>
    <w:rsid w:val="66E2747D"/>
    <w:rsid w:val="66F7550A"/>
    <w:rsid w:val="66FC02A6"/>
    <w:rsid w:val="673047EC"/>
    <w:rsid w:val="67497C92"/>
    <w:rsid w:val="67742C59"/>
    <w:rsid w:val="67F92F60"/>
    <w:rsid w:val="67FD1BB1"/>
    <w:rsid w:val="680D7346"/>
    <w:rsid w:val="6833421D"/>
    <w:rsid w:val="683B31A6"/>
    <w:rsid w:val="69997703"/>
    <w:rsid w:val="69DD729B"/>
    <w:rsid w:val="6A0E2E73"/>
    <w:rsid w:val="6A4B69A3"/>
    <w:rsid w:val="6A9874AE"/>
    <w:rsid w:val="6AAD1A41"/>
    <w:rsid w:val="6B9C347D"/>
    <w:rsid w:val="6BAC18E9"/>
    <w:rsid w:val="6CB33A48"/>
    <w:rsid w:val="6CD64D31"/>
    <w:rsid w:val="6D2A1DC8"/>
    <w:rsid w:val="6D2F1B21"/>
    <w:rsid w:val="6D7F59C6"/>
    <w:rsid w:val="6E3E5D92"/>
    <w:rsid w:val="6E516229"/>
    <w:rsid w:val="6E5F172B"/>
    <w:rsid w:val="6E7829EC"/>
    <w:rsid w:val="6F5D0B2F"/>
    <w:rsid w:val="6F6117F5"/>
    <w:rsid w:val="6F84274A"/>
    <w:rsid w:val="6FBE314B"/>
    <w:rsid w:val="6FDC216E"/>
    <w:rsid w:val="70217AAF"/>
    <w:rsid w:val="70A0444C"/>
    <w:rsid w:val="71E7396A"/>
    <w:rsid w:val="73ED05B1"/>
    <w:rsid w:val="74822CE1"/>
    <w:rsid w:val="74FC2405"/>
    <w:rsid w:val="75362F6D"/>
    <w:rsid w:val="758F5F4C"/>
    <w:rsid w:val="7658530C"/>
    <w:rsid w:val="78373BAC"/>
    <w:rsid w:val="788B64DF"/>
    <w:rsid w:val="78D4376C"/>
    <w:rsid w:val="790E5C6B"/>
    <w:rsid w:val="79775D93"/>
    <w:rsid w:val="799B26EC"/>
    <w:rsid w:val="79B62D3F"/>
    <w:rsid w:val="79DA107C"/>
    <w:rsid w:val="7A092589"/>
    <w:rsid w:val="7B853EC3"/>
    <w:rsid w:val="7BAA7BA5"/>
    <w:rsid w:val="7CAE2B9E"/>
    <w:rsid w:val="7D18299B"/>
    <w:rsid w:val="7D7C6549"/>
    <w:rsid w:val="7D814CD2"/>
    <w:rsid w:val="7D893333"/>
    <w:rsid w:val="7E2F5732"/>
    <w:rsid w:val="7EFA2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8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9"/>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5">
    <w:name w:val="heading 3"/>
    <w:basedOn w:val="1"/>
    <w:next w:val="1"/>
    <w:link w:val="88"/>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93"/>
    <w:qFormat/>
    <w:uiPriority w:val="0"/>
    <w:pPr>
      <w:keepNext/>
      <w:keepLines/>
      <w:spacing w:before="280" w:after="290" w:line="376" w:lineRule="auto"/>
      <w:outlineLvl w:val="3"/>
    </w:pPr>
    <w:rPr>
      <w:b/>
      <w:bCs/>
      <w:sz w:val="28"/>
      <w:szCs w:val="28"/>
    </w:rPr>
  </w:style>
  <w:style w:type="paragraph" w:styleId="7">
    <w:name w:val="heading 5"/>
    <w:basedOn w:val="1"/>
    <w:next w:val="1"/>
    <w:link w:val="100"/>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8">
    <w:name w:val="heading 6"/>
    <w:basedOn w:val="7"/>
    <w:next w:val="1"/>
    <w:link w:val="101"/>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9">
    <w:name w:val="heading 7"/>
    <w:basedOn w:val="8"/>
    <w:next w:val="1"/>
    <w:link w:val="102"/>
    <w:qFormat/>
    <w:uiPriority w:val="0"/>
    <w:pPr>
      <w:tabs>
        <w:tab w:val="left" w:pos="1800"/>
        <w:tab w:val="clear" w:pos="1440"/>
      </w:tabs>
      <w:ind w:left="1276" w:hanging="1276"/>
      <w:outlineLvl w:val="6"/>
    </w:pPr>
  </w:style>
  <w:style w:type="paragraph" w:styleId="10">
    <w:name w:val="heading 8"/>
    <w:basedOn w:val="1"/>
    <w:next w:val="1"/>
    <w:link w:val="103"/>
    <w:qFormat/>
    <w:uiPriority w:val="0"/>
    <w:pPr>
      <w:keepNext/>
      <w:keepLines/>
      <w:spacing w:line="400" w:lineRule="exact"/>
      <w:jc w:val="center"/>
      <w:outlineLvl w:val="7"/>
    </w:pPr>
    <w:rPr>
      <w:rFonts w:eastAsia="黑体" w:cs="Times New Roman"/>
      <w:kern w:val="2"/>
      <w:sz w:val="32"/>
      <w:szCs w:val="32"/>
      <w:lang w:val="zh-CN"/>
    </w:rPr>
  </w:style>
  <w:style w:type="paragraph" w:styleId="11">
    <w:name w:val="heading 9"/>
    <w:basedOn w:val="1"/>
    <w:next w:val="1"/>
    <w:link w:val="104"/>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pPr>
      <w:widowControl/>
      <w:spacing w:after="100" w:line="276" w:lineRule="auto"/>
      <w:jc w:val="left"/>
    </w:pPr>
    <w:rPr>
      <w:rFonts w:asciiTheme="minorHAnsi" w:hAnsiTheme="minorHAnsi" w:eastAsiaTheme="minorEastAsia"/>
      <w:sz w:val="22"/>
      <w:szCs w:val="22"/>
    </w:rPr>
  </w:style>
  <w:style w:type="paragraph" w:styleId="12">
    <w:name w:val="List 3"/>
    <w:basedOn w:val="1"/>
    <w:qFormat/>
    <w:uiPriority w:val="0"/>
    <w:pPr>
      <w:ind w:left="100" w:leftChars="400" w:hanging="200" w:hangingChars="200"/>
    </w:pPr>
    <w:rPr>
      <w:rFonts w:ascii="Calibri" w:hAnsi="Calibri" w:cs="Times New Roman"/>
      <w:kern w:val="2"/>
      <w:sz w:val="21"/>
      <w:szCs w:val="22"/>
    </w:rPr>
  </w:style>
  <w:style w:type="paragraph" w:styleId="13">
    <w:name w:val="toc 7"/>
    <w:basedOn w:val="1"/>
    <w:next w:val="1"/>
    <w:unhideWhenUsed/>
    <w:qFormat/>
    <w:uiPriority w:val="39"/>
    <w:pPr>
      <w:ind w:left="1260"/>
      <w:jc w:val="left"/>
    </w:pPr>
    <w:rPr>
      <w:rFonts w:ascii="Calibri" w:hAnsi="Calibri" w:cs="Calibri"/>
      <w:kern w:val="2"/>
      <w:sz w:val="18"/>
      <w:szCs w:val="18"/>
    </w:rPr>
  </w:style>
  <w:style w:type="paragraph" w:styleId="14">
    <w:name w:val="Normal Indent"/>
    <w:basedOn w:val="1"/>
    <w:next w:val="1"/>
    <w:qFormat/>
    <w:uiPriority w:val="0"/>
    <w:pPr>
      <w:autoSpaceDE w:val="0"/>
      <w:autoSpaceDN w:val="0"/>
      <w:adjustRightInd w:val="0"/>
      <w:ind w:firstLine="420"/>
      <w:jc w:val="left"/>
    </w:pPr>
    <w:rPr>
      <w:rFonts w:hAnsi="Times New Roman" w:cs="Times New Roman"/>
      <w:sz w:val="24"/>
    </w:rPr>
  </w:style>
  <w:style w:type="paragraph" w:styleId="15">
    <w:name w:val="caption"/>
    <w:basedOn w:val="1"/>
    <w:next w:val="1"/>
    <w:qFormat/>
    <w:uiPriority w:val="0"/>
    <w:pPr>
      <w:spacing w:before="152" w:after="160"/>
    </w:pPr>
    <w:rPr>
      <w:rFonts w:ascii="Arial" w:hAnsi="Arial" w:eastAsia="黑体" w:cs="Arial"/>
      <w:kern w:val="2"/>
    </w:rPr>
  </w:style>
  <w:style w:type="paragraph" w:styleId="16">
    <w:name w:val="Document Map"/>
    <w:basedOn w:val="1"/>
    <w:link w:val="148"/>
    <w:qFormat/>
    <w:uiPriority w:val="0"/>
    <w:pPr>
      <w:shd w:val="clear" w:color="auto" w:fill="000080"/>
    </w:pPr>
    <w:rPr>
      <w:rFonts w:ascii="Calibri" w:hAnsi="Calibri" w:cs="Times New Roman"/>
      <w:bCs/>
      <w:kern w:val="2"/>
      <w:sz w:val="21"/>
      <w:szCs w:val="32"/>
      <w:lang w:val="zh-CN"/>
    </w:rPr>
  </w:style>
  <w:style w:type="paragraph" w:styleId="17">
    <w:name w:val="annotation text"/>
    <w:basedOn w:val="1"/>
    <w:link w:val="85"/>
    <w:qFormat/>
    <w:uiPriority w:val="0"/>
    <w:pPr>
      <w:jc w:val="left"/>
    </w:pPr>
    <w:rPr>
      <w:rFonts w:ascii="Arial" w:hAnsi="Arial" w:eastAsia="黑体" w:cs="Arial"/>
    </w:rPr>
  </w:style>
  <w:style w:type="paragraph" w:styleId="18">
    <w:name w:val="Salutation"/>
    <w:basedOn w:val="1"/>
    <w:next w:val="1"/>
    <w:link w:val="115"/>
    <w:qFormat/>
    <w:uiPriority w:val="0"/>
    <w:rPr>
      <w:rFonts w:ascii="仿宋_GB2312" w:hAnsi="Times New Roman" w:eastAsia="仿宋_GB2312" w:cs="Times New Roman"/>
      <w:kern w:val="2"/>
      <w:sz w:val="28"/>
      <w:lang w:val="zh-CN"/>
    </w:rPr>
  </w:style>
  <w:style w:type="paragraph" w:styleId="19">
    <w:name w:val="Body Text 3"/>
    <w:basedOn w:val="1"/>
    <w:link w:val="134"/>
    <w:qFormat/>
    <w:uiPriority w:val="0"/>
    <w:pPr>
      <w:adjustRightInd w:val="0"/>
      <w:snapToGrid w:val="0"/>
    </w:pPr>
    <w:rPr>
      <w:rFonts w:ascii="仿宋_GB2312" w:eastAsia="仿宋_GB2312" w:cs="Times New Roman"/>
      <w:bCs/>
      <w:color w:val="000000"/>
      <w:kern w:val="2"/>
      <w:sz w:val="24"/>
      <w:szCs w:val="32"/>
      <w:lang w:val="zh-CN"/>
    </w:rPr>
  </w:style>
  <w:style w:type="paragraph" w:styleId="20">
    <w:name w:val="Body Text"/>
    <w:basedOn w:val="1"/>
    <w:next w:val="1"/>
    <w:link w:val="94"/>
    <w:qFormat/>
    <w:uiPriority w:val="0"/>
    <w:pPr>
      <w:spacing w:after="120"/>
    </w:pPr>
    <w:rPr>
      <w:rFonts w:ascii="@微软简标宋" w:hAnsi="@微软简标宋" w:eastAsia="@微软简标宋" w:cs="@微软简标宋"/>
      <w:szCs w:val="24"/>
      <w:lang w:val="zh-CN"/>
    </w:rPr>
  </w:style>
  <w:style w:type="paragraph" w:styleId="21">
    <w:name w:val="Body Text Indent"/>
    <w:basedOn w:val="1"/>
    <w:next w:val="22"/>
    <w:link w:val="109"/>
    <w:unhideWhenUsed/>
    <w:qFormat/>
    <w:uiPriority w:val="0"/>
    <w:pPr>
      <w:spacing w:after="120"/>
      <w:ind w:left="420" w:leftChars="200"/>
    </w:pPr>
    <w:rPr>
      <w:rFonts w:asciiTheme="minorHAnsi" w:hAnsiTheme="minorHAnsi"/>
      <w:kern w:val="2"/>
      <w:sz w:val="21"/>
      <w:szCs w:val="22"/>
    </w:rPr>
  </w:style>
  <w:style w:type="paragraph" w:styleId="22">
    <w:name w:val="envelope return"/>
    <w:basedOn w:val="1"/>
    <w:qFormat/>
    <w:uiPriority w:val="0"/>
    <w:pPr>
      <w:snapToGrid w:val="0"/>
    </w:pPr>
    <w:rPr>
      <w:rFonts w:ascii="Arial" w:hAnsi="Arial"/>
    </w:rPr>
  </w:style>
  <w:style w:type="paragraph" w:styleId="23">
    <w:name w:val="List 2"/>
    <w:basedOn w:val="1"/>
    <w:qFormat/>
    <w:uiPriority w:val="0"/>
    <w:pPr>
      <w:ind w:left="100" w:leftChars="200" w:hanging="200" w:hangingChars="200"/>
    </w:pPr>
    <w:rPr>
      <w:rFonts w:ascii="Calibri" w:hAnsi="Calibri" w:cs="Times New Roman"/>
      <w:kern w:val="2"/>
      <w:sz w:val="21"/>
      <w:szCs w:val="22"/>
    </w:rPr>
  </w:style>
  <w:style w:type="paragraph" w:styleId="24">
    <w:name w:val="List Continue"/>
    <w:basedOn w:val="1"/>
    <w:qFormat/>
    <w:uiPriority w:val="0"/>
    <w:pPr>
      <w:spacing w:after="120"/>
      <w:ind w:left="420" w:leftChars="200"/>
    </w:pPr>
    <w:rPr>
      <w:rFonts w:ascii="Calibri" w:hAnsi="Calibri" w:cs="Times New Roman"/>
      <w:kern w:val="2"/>
      <w:sz w:val="21"/>
      <w:szCs w:val="22"/>
    </w:rPr>
  </w:style>
  <w:style w:type="paragraph" w:styleId="25">
    <w:name w:val="Block Text"/>
    <w:basedOn w:val="1"/>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6">
    <w:name w:val="index 4"/>
    <w:basedOn w:val="1"/>
    <w:next w:val="1"/>
    <w:qFormat/>
    <w:uiPriority w:val="0"/>
    <w:pPr>
      <w:ind w:left="600" w:leftChars="600"/>
    </w:pPr>
    <w:rPr>
      <w:rFonts w:ascii="Times New Roman" w:hAnsi="Times New Roman" w:cs="Times New Roman"/>
      <w:kern w:val="2"/>
      <w:sz w:val="21"/>
      <w:szCs w:val="24"/>
    </w:rPr>
  </w:style>
  <w:style w:type="paragraph" w:styleId="27">
    <w:name w:val="toc 5"/>
    <w:basedOn w:val="1"/>
    <w:next w:val="1"/>
    <w:unhideWhenUsed/>
    <w:qFormat/>
    <w:uiPriority w:val="39"/>
    <w:pPr>
      <w:ind w:left="840"/>
      <w:jc w:val="left"/>
    </w:pPr>
    <w:rPr>
      <w:rFonts w:ascii="Calibri" w:hAnsi="Calibri" w:cs="Calibri"/>
      <w:kern w:val="2"/>
      <w:sz w:val="18"/>
      <w:szCs w:val="18"/>
    </w:rPr>
  </w:style>
  <w:style w:type="paragraph" w:styleId="28">
    <w:name w:val="toc 3"/>
    <w:basedOn w:val="1"/>
    <w:next w:val="1"/>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9">
    <w:name w:val="Plain Text"/>
    <w:basedOn w:val="1"/>
    <w:link w:val="74"/>
    <w:qFormat/>
    <w:uiPriority w:val="0"/>
    <w:rPr>
      <w:rFonts w:hAnsi="Courier New" w:eastAsiaTheme="minorEastAsia"/>
      <w:szCs w:val="22"/>
    </w:rPr>
  </w:style>
  <w:style w:type="paragraph" w:styleId="30">
    <w:name w:val="toc 8"/>
    <w:basedOn w:val="1"/>
    <w:next w:val="1"/>
    <w:unhideWhenUsed/>
    <w:qFormat/>
    <w:uiPriority w:val="39"/>
    <w:pPr>
      <w:ind w:left="1470"/>
      <w:jc w:val="left"/>
    </w:pPr>
    <w:rPr>
      <w:rFonts w:ascii="Calibri" w:hAnsi="Calibri" w:cs="Calibri"/>
      <w:kern w:val="2"/>
      <w:sz w:val="18"/>
      <w:szCs w:val="18"/>
    </w:rPr>
  </w:style>
  <w:style w:type="paragraph" w:styleId="31">
    <w:name w:val="Date"/>
    <w:basedOn w:val="1"/>
    <w:next w:val="1"/>
    <w:link w:val="81"/>
    <w:qFormat/>
    <w:uiPriority w:val="0"/>
    <w:rPr>
      <w:rFonts w:ascii="Arial" w:hAnsi="Arial" w:cs="Arial"/>
      <w:b/>
      <w:sz w:val="28"/>
    </w:rPr>
  </w:style>
  <w:style w:type="paragraph" w:styleId="32">
    <w:name w:val="Body Text Indent 2"/>
    <w:basedOn w:val="1"/>
    <w:link w:val="130"/>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3">
    <w:name w:val="Balloon Text"/>
    <w:basedOn w:val="1"/>
    <w:link w:val="68"/>
    <w:unhideWhenUsed/>
    <w:qFormat/>
    <w:uiPriority w:val="0"/>
    <w:rPr>
      <w:sz w:val="18"/>
      <w:szCs w:val="18"/>
    </w:rPr>
  </w:style>
  <w:style w:type="paragraph" w:styleId="34">
    <w:name w:val="footer"/>
    <w:basedOn w:val="1"/>
    <w:link w:val="73"/>
    <w:unhideWhenUsed/>
    <w:qFormat/>
    <w:uiPriority w:val="99"/>
    <w:pPr>
      <w:tabs>
        <w:tab w:val="center" w:pos="4153"/>
        <w:tab w:val="right" w:pos="8306"/>
      </w:tabs>
      <w:snapToGrid w:val="0"/>
      <w:jc w:val="left"/>
    </w:pPr>
    <w:rPr>
      <w:sz w:val="18"/>
      <w:szCs w:val="18"/>
    </w:rPr>
  </w:style>
  <w:style w:type="paragraph" w:styleId="35">
    <w:name w:val="header"/>
    <w:basedOn w:val="1"/>
    <w:link w:val="72"/>
    <w:unhideWhenUsed/>
    <w:qFormat/>
    <w:uiPriority w:val="99"/>
    <w:pPr>
      <w:pBdr>
        <w:bottom w:val="single" w:color="auto" w:sz="6" w:space="1"/>
      </w:pBdr>
      <w:tabs>
        <w:tab w:val="center" w:pos="4153"/>
        <w:tab w:val="right" w:pos="8306"/>
      </w:tabs>
      <w:snapToGrid w:val="0"/>
      <w:jc w:val="center"/>
    </w:pPr>
    <w:rPr>
      <w:sz w:val="18"/>
      <w:szCs w:val="18"/>
    </w:rPr>
  </w:style>
  <w:style w:type="paragraph" w:styleId="36">
    <w:name w:val="List Continue 4"/>
    <w:basedOn w:val="1"/>
    <w:qFormat/>
    <w:uiPriority w:val="0"/>
    <w:pPr>
      <w:spacing w:after="120"/>
      <w:ind w:left="1680" w:leftChars="800"/>
    </w:pPr>
    <w:rPr>
      <w:rFonts w:ascii="Calibri" w:hAnsi="Calibri" w:cs="Times New Roman"/>
      <w:kern w:val="2"/>
      <w:sz w:val="21"/>
      <w:szCs w:val="22"/>
    </w:rPr>
  </w:style>
  <w:style w:type="paragraph" w:styleId="37">
    <w:name w:val="toc 4"/>
    <w:basedOn w:val="1"/>
    <w:next w:val="1"/>
    <w:unhideWhenUsed/>
    <w:qFormat/>
    <w:uiPriority w:val="39"/>
    <w:pPr>
      <w:ind w:left="630"/>
      <w:jc w:val="left"/>
    </w:pPr>
    <w:rPr>
      <w:rFonts w:ascii="Calibri" w:hAnsi="Calibri" w:cs="Calibri"/>
      <w:kern w:val="2"/>
      <w:sz w:val="18"/>
      <w:szCs w:val="18"/>
    </w:rPr>
  </w:style>
  <w:style w:type="paragraph" w:styleId="38">
    <w:name w:val="index heading"/>
    <w:basedOn w:val="1"/>
    <w:next w:val="39"/>
    <w:semiHidden/>
    <w:qFormat/>
    <w:uiPriority w:val="0"/>
    <w:rPr>
      <w:rFonts w:ascii="Times New Roman" w:hAnsi="Times New Roman" w:cs="Times New Roman"/>
      <w:kern w:val="2"/>
      <w:sz w:val="21"/>
      <w:szCs w:val="24"/>
    </w:rPr>
  </w:style>
  <w:style w:type="paragraph" w:styleId="39">
    <w:name w:val="index 1"/>
    <w:basedOn w:val="1"/>
    <w:next w:val="1"/>
    <w:qFormat/>
    <w:uiPriority w:val="0"/>
    <w:pPr>
      <w:jc w:val="center"/>
    </w:pPr>
    <w:rPr>
      <w:rFonts w:ascii="Arial" w:hAnsi="Arial" w:eastAsia="Arial" w:cs="Arial"/>
      <w:b/>
      <w:bCs/>
      <w:sz w:val="28"/>
    </w:rPr>
  </w:style>
  <w:style w:type="paragraph" w:styleId="40">
    <w:name w:val="Subtitle"/>
    <w:basedOn w:val="1"/>
    <w:link w:val="222"/>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1">
    <w:name w:val="List"/>
    <w:basedOn w:val="1"/>
    <w:qFormat/>
    <w:uiPriority w:val="0"/>
    <w:pPr>
      <w:ind w:left="200" w:hanging="200" w:hangingChars="200"/>
    </w:pPr>
    <w:rPr>
      <w:rFonts w:ascii="Calibri" w:hAnsi="Calibri" w:cs="Times New Roman"/>
      <w:kern w:val="2"/>
      <w:sz w:val="21"/>
      <w:szCs w:val="22"/>
    </w:rPr>
  </w:style>
  <w:style w:type="paragraph" w:styleId="42">
    <w:name w:val="footnote text"/>
    <w:basedOn w:val="1"/>
    <w:link w:val="111"/>
    <w:unhideWhenUsed/>
    <w:qFormat/>
    <w:uiPriority w:val="0"/>
    <w:pPr>
      <w:snapToGrid w:val="0"/>
      <w:jc w:val="left"/>
    </w:pPr>
    <w:rPr>
      <w:rFonts w:ascii="Times New Roman" w:hAnsi="Times New Roman" w:cs="Times New Roman"/>
      <w:kern w:val="2"/>
      <w:sz w:val="18"/>
      <w:szCs w:val="18"/>
      <w:lang w:val="zh-CN"/>
    </w:rPr>
  </w:style>
  <w:style w:type="paragraph" w:styleId="43">
    <w:name w:val="toc 6"/>
    <w:basedOn w:val="1"/>
    <w:next w:val="1"/>
    <w:unhideWhenUsed/>
    <w:qFormat/>
    <w:uiPriority w:val="39"/>
    <w:pPr>
      <w:ind w:left="1050"/>
      <w:jc w:val="left"/>
    </w:pPr>
    <w:rPr>
      <w:rFonts w:ascii="Calibri" w:hAnsi="Calibri" w:cs="Calibri"/>
      <w:kern w:val="2"/>
      <w:sz w:val="18"/>
      <w:szCs w:val="18"/>
    </w:rPr>
  </w:style>
  <w:style w:type="paragraph" w:styleId="44">
    <w:name w:val="Body Text Indent 3"/>
    <w:basedOn w:val="1"/>
    <w:link w:val="129"/>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5">
    <w:name w:val="toc 2"/>
    <w:basedOn w:val="1"/>
    <w:next w:val="1"/>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6">
    <w:name w:val="toc 9"/>
    <w:basedOn w:val="1"/>
    <w:next w:val="1"/>
    <w:unhideWhenUsed/>
    <w:qFormat/>
    <w:uiPriority w:val="39"/>
    <w:pPr>
      <w:ind w:left="1680"/>
      <w:jc w:val="left"/>
    </w:pPr>
    <w:rPr>
      <w:rFonts w:ascii="Calibri" w:hAnsi="Calibri" w:cs="Calibri"/>
      <w:kern w:val="2"/>
      <w:sz w:val="18"/>
      <w:szCs w:val="18"/>
    </w:rPr>
  </w:style>
  <w:style w:type="paragraph" w:styleId="47">
    <w:name w:val="Body Text 2"/>
    <w:basedOn w:val="1"/>
    <w:link w:val="133"/>
    <w:qFormat/>
    <w:uiPriority w:val="0"/>
    <w:pPr>
      <w:spacing w:line="360" w:lineRule="auto"/>
    </w:pPr>
    <w:rPr>
      <w:rFonts w:hAnsi="Times New Roman" w:cs="Times New Roman"/>
      <w:spacing w:val="-20"/>
      <w:kern w:val="2"/>
      <w:sz w:val="28"/>
      <w:lang w:val="zh-CN"/>
    </w:rPr>
  </w:style>
  <w:style w:type="paragraph" w:styleId="48">
    <w:name w:val="List 4"/>
    <w:basedOn w:val="1"/>
    <w:qFormat/>
    <w:uiPriority w:val="0"/>
    <w:pPr>
      <w:ind w:left="100" w:leftChars="600" w:hanging="200" w:hangingChars="200"/>
    </w:pPr>
    <w:rPr>
      <w:rFonts w:ascii="Calibri" w:hAnsi="Calibri" w:cs="Times New Roman"/>
      <w:kern w:val="2"/>
      <w:sz w:val="21"/>
      <w:szCs w:val="22"/>
    </w:rPr>
  </w:style>
  <w:style w:type="paragraph" w:styleId="49">
    <w:name w:val="List Continue 2"/>
    <w:basedOn w:val="1"/>
    <w:qFormat/>
    <w:uiPriority w:val="0"/>
    <w:pPr>
      <w:spacing w:after="120"/>
      <w:ind w:left="840" w:leftChars="400"/>
    </w:pPr>
    <w:rPr>
      <w:rFonts w:ascii="Calibri" w:hAnsi="Calibri" w:cs="Times New Roman"/>
      <w:kern w:val="2"/>
      <w:sz w:val="21"/>
      <w:szCs w:val="22"/>
    </w:rPr>
  </w:style>
  <w:style w:type="paragraph" w:styleId="50">
    <w:name w:val="Normal (Web)"/>
    <w:basedOn w:val="1"/>
    <w:qFormat/>
    <w:uiPriority w:val="0"/>
    <w:pPr>
      <w:widowControl/>
      <w:spacing w:before="100" w:beforeAutospacing="1" w:after="100" w:afterAutospacing="1"/>
      <w:jc w:val="left"/>
    </w:pPr>
    <w:rPr>
      <w:rFonts w:cs="宋体"/>
      <w:color w:val="0066CC"/>
      <w:sz w:val="24"/>
      <w:szCs w:val="24"/>
    </w:rPr>
  </w:style>
  <w:style w:type="paragraph" w:styleId="51">
    <w:name w:val="Title"/>
    <w:basedOn w:val="4"/>
    <w:next w:val="1"/>
    <w:link w:val="137"/>
    <w:qFormat/>
    <w:uiPriority w:val="0"/>
    <w:pPr>
      <w:spacing w:before="0" w:after="0" w:line="360" w:lineRule="auto"/>
      <w:jc w:val="center"/>
    </w:pPr>
    <w:rPr>
      <w:rFonts w:ascii="宋体" w:hAnsi="宋体" w:eastAsia="黑体"/>
      <w:bCs w:val="0"/>
      <w:smallCaps/>
      <w:snapToGrid w:val="0"/>
      <w:sz w:val="44"/>
      <w:szCs w:val="24"/>
    </w:rPr>
  </w:style>
  <w:style w:type="paragraph" w:styleId="52">
    <w:name w:val="annotation subject"/>
    <w:basedOn w:val="17"/>
    <w:next w:val="17"/>
    <w:link w:val="96"/>
    <w:unhideWhenUsed/>
    <w:qFormat/>
    <w:uiPriority w:val="0"/>
    <w:rPr>
      <w:rFonts w:ascii="宋体" w:hAnsi="宋体" w:eastAsia="宋体" w:cstheme="minorBidi"/>
      <w:b/>
      <w:bCs/>
    </w:rPr>
  </w:style>
  <w:style w:type="paragraph" w:styleId="53">
    <w:name w:val="Body Text First Indent"/>
    <w:basedOn w:val="20"/>
    <w:next w:val="54"/>
    <w:semiHidden/>
    <w:unhideWhenUsed/>
    <w:qFormat/>
    <w:uiPriority w:val="99"/>
    <w:pPr>
      <w:ind w:firstLine="420" w:firstLineChars="100"/>
    </w:pPr>
  </w:style>
  <w:style w:type="paragraph" w:styleId="54">
    <w:name w:val="Body Text First Indent 2"/>
    <w:basedOn w:val="21"/>
    <w:next w:val="1"/>
    <w:unhideWhenUsed/>
    <w:qFormat/>
    <w:uiPriority w:val="0"/>
    <w:pPr>
      <w:spacing w:line="360" w:lineRule="auto"/>
      <w:ind w:firstLine="420" w:firstLineChars="200"/>
    </w:pPr>
    <w:rPr>
      <w:rFonts w:ascii="Calibri" w:hAnsi="Calibri" w:cs="Times New Roman"/>
      <w:szCs w:val="22"/>
    </w:rPr>
  </w:style>
  <w:style w:type="table" w:styleId="56">
    <w:name w:val="Table Grid"/>
    <w:basedOn w:val="55"/>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8">
    <w:name w:val="Strong"/>
    <w:qFormat/>
    <w:uiPriority w:val="0"/>
    <w:rPr>
      <w:b/>
      <w:bCs/>
    </w:rPr>
  </w:style>
  <w:style w:type="character" w:styleId="59">
    <w:name w:val="page number"/>
    <w:basedOn w:val="57"/>
    <w:qFormat/>
    <w:uiPriority w:val="0"/>
  </w:style>
  <w:style w:type="character" w:styleId="60">
    <w:name w:val="FollowedHyperlink"/>
    <w:basedOn w:val="57"/>
    <w:semiHidden/>
    <w:unhideWhenUsed/>
    <w:qFormat/>
    <w:uiPriority w:val="99"/>
    <w:rPr>
      <w:color w:val="800080" w:themeColor="followedHyperlink"/>
      <w:u w:val="single"/>
      <w14:textFill>
        <w14:solidFill>
          <w14:schemeClr w14:val="folHlink"/>
        </w14:solidFill>
      </w14:textFill>
    </w:rPr>
  </w:style>
  <w:style w:type="character" w:styleId="61">
    <w:name w:val="Emphasis"/>
    <w:qFormat/>
    <w:uiPriority w:val="0"/>
    <w:rPr>
      <w:color w:val="CC0033"/>
    </w:rPr>
  </w:style>
  <w:style w:type="character" w:styleId="62">
    <w:name w:val="Hyperlink"/>
    <w:basedOn w:val="57"/>
    <w:unhideWhenUsed/>
    <w:qFormat/>
    <w:uiPriority w:val="99"/>
    <w:rPr>
      <w:color w:val="0000FF" w:themeColor="hyperlink"/>
      <w:u w:val="single"/>
      <w14:textFill>
        <w14:solidFill>
          <w14:schemeClr w14:val="hlink"/>
        </w14:solidFill>
      </w14:textFill>
    </w:rPr>
  </w:style>
  <w:style w:type="character" w:styleId="63">
    <w:name w:val="annotation reference"/>
    <w:basedOn w:val="57"/>
    <w:unhideWhenUsed/>
    <w:qFormat/>
    <w:uiPriority w:val="0"/>
    <w:rPr>
      <w:sz w:val="21"/>
      <w:szCs w:val="21"/>
    </w:rPr>
  </w:style>
  <w:style w:type="character" w:styleId="64">
    <w:name w:val="footnote reference"/>
    <w:unhideWhenUsed/>
    <w:qFormat/>
    <w:uiPriority w:val="0"/>
    <w:rPr>
      <w:vertAlign w:val="superscript"/>
    </w:rPr>
  </w:style>
  <w:style w:type="character" w:styleId="65">
    <w:name w:val="HTML Sample"/>
    <w:qFormat/>
    <w:uiPriority w:val="0"/>
    <w:rPr>
      <w:rFonts w:hint="default" w:ascii="monospace" w:hAnsi="monospace" w:eastAsia="monospace" w:cs="monospace"/>
      <w:sz w:val="21"/>
      <w:szCs w:val="21"/>
    </w:rPr>
  </w:style>
  <w:style w:type="paragraph" w:customStyle="1" w:styleId="66">
    <w:name w:val="列出段落1"/>
    <w:basedOn w:val="1"/>
    <w:qFormat/>
    <w:uiPriority w:val="0"/>
    <w:pPr>
      <w:ind w:firstLine="420" w:firstLineChars="200"/>
    </w:pPr>
    <w:rPr>
      <w:rFonts w:ascii="Franklin Gothic Book" w:hAnsi="Franklin Gothic Book" w:eastAsia="黑体"/>
      <w:szCs w:val="22"/>
    </w:rPr>
  </w:style>
  <w:style w:type="paragraph" w:customStyle="1" w:styleId="6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68">
    <w:name w:val="批注框文本 Char"/>
    <w:basedOn w:val="57"/>
    <w:link w:val="33"/>
    <w:qFormat/>
    <w:uiPriority w:val="0"/>
    <w:rPr>
      <w:rFonts w:ascii="@仿宋_GB2312" w:hAnsi="@仿宋_GB2312" w:eastAsia="@仿宋_GB2312" w:cs="@仿宋_GB2312"/>
      <w:sz w:val="18"/>
      <w:szCs w:val="18"/>
    </w:rPr>
  </w:style>
  <w:style w:type="paragraph" w:customStyle="1" w:styleId="69">
    <w:name w:val="正文（缩进）"/>
    <w:basedOn w:val="1"/>
    <w:qFormat/>
    <w:uiPriority w:val="0"/>
    <w:pPr>
      <w:widowControl/>
      <w:spacing w:before="156" w:after="156"/>
      <w:ind w:firstLine="480" w:firstLineChars="200"/>
      <w:jc w:val="left"/>
    </w:pPr>
    <w:rPr>
      <w:sz w:val="24"/>
      <w:szCs w:val="24"/>
    </w:rPr>
  </w:style>
  <w:style w:type="paragraph" w:customStyle="1" w:styleId="70">
    <w:name w:val="xl31"/>
    <w:basedOn w:val="1"/>
    <w:qFormat/>
    <w:uiPriority w:val="0"/>
    <w:pPr>
      <w:widowControl/>
      <w:spacing w:before="100" w:beforeAutospacing="1" w:after="100" w:afterAutospacing="1"/>
      <w:jc w:val="center"/>
    </w:pPr>
    <w:rPr>
      <w:b/>
      <w:bCs/>
      <w:sz w:val="28"/>
      <w:szCs w:val="28"/>
    </w:rPr>
  </w:style>
  <w:style w:type="paragraph" w:customStyle="1" w:styleId="71">
    <w:name w:val="D&amp;L"/>
    <w:basedOn w:val="35"/>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72">
    <w:name w:val="页眉 Char"/>
    <w:basedOn w:val="57"/>
    <w:link w:val="35"/>
    <w:qFormat/>
    <w:uiPriority w:val="99"/>
    <w:rPr>
      <w:rFonts w:ascii="@仿宋_GB2312" w:hAnsi="@仿宋_GB2312" w:eastAsia="@仿宋_GB2312" w:cs="@仿宋_GB2312"/>
      <w:sz w:val="18"/>
      <w:szCs w:val="18"/>
    </w:rPr>
  </w:style>
  <w:style w:type="character" w:customStyle="1" w:styleId="73">
    <w:name w:val="页脚 Char"/>
    <w:basedOn w:val="57"/>
    <w:link w:val="34"/>
    <w:qFormat/>
    <w:uiPriority w:val="99"/>
    <w:rPr>
      <w:rFonts w:ascii="@仿宋_GB2312" w:hAnsi="@仿宋_GB2312" w:eastAsia="@仿宋_GB2312" w:cs="@仿宋_GB2312"/>
      <w:sz w:val="18"/>
      <w:szCs w:val="18"/>
    </w:rPr>
  </w:style>
  <w:style w:type="character" w:customStyle="1" w:styleId="74">
    <w:name w:val="纯文本 Char"/>
    <w:link w:val="29"/>
    <w:qFormat/>
    <w:uiPriority w:val="0"/>
    <w:rPr>
      <w:rFonts w:ascii="宋体" w:hAnsi="Courier New"/>
    </w:rPr>
  </w:style>
  <w:style w:type="character" w:customStyle="1" w:styleId="75">
    <w:name w:val="纯文本 字符1"/>
    <w:basedOn w:val="57"/>
    <w:semiHidden/>
    <w:qFormat/>
    <w:uiPriority w:val="99"/>
    <w:rPr>
      <w:rFonts w:hAnsi="Courier New" w:cs="Courier New" w:asciiTheme="minorEastAsia"/>
      <w:szCs w:val="20"/>
    </w:rPr>
  </w:style>
  <w:style w:type="character" w:customStyle="1" w:styleId="76">
    <w:name w:val="未处理的提及1"/>
    <w:basedOn w:val="57"/>
    <w:semiHidden/>
    <w:unhideWhenUsed/>
    <w:qFormat/>
    <w:uiPriority w:val="99"/>
    <w:rPr>
      <w:color w:val="605E5C"/>
      <w:shd w:val="clear" w:color="auto" w:fill="E1DFDD"/>
    </w:rPr>
  </w:style>
  <w:style w:type="paragraph" w:styleId="77">
    <w:name w:val="List Paragraph"/>
    <w:basedOn w:val="1"/>
    <w:qFormat/>
    <w:uiPriority w:val="34"/>
    <w:pPr>
      <w:ind w:firstLine="420" w:firstLineChars="200"/>
    </w:pPr>
  </w:style>
  <w:style w:type="paragraph" w:customStyle="1" w:styleId="78">
    <w:name w:val="Char Char Char Char Char Char Char1 Char"/>
    <w:basedOn w:val="1"/>
    <w:qFormat/>
    <w:uiPriority w:val="0"/>
    <w:rPr>
      <w:rFonts w:ascii="Arial" w:hAnsi="Arial" w:cs="Arial"/>
      <w:sz w:val="24"/>
    </w:rPr>
  </w:style>
  <w:style w:type="table" w:customStyle="1" w:styleId="79">
    <w:name w:val="网格表 1 浅色1"/>
    <w:basedOn w:val="5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80">
    <w:name w:val="日期 字符"/>
    <w:basedOn w:val="57"/>
    <w:semiHidden/>
    <w:qFormat/>
    <w:uiPriority w:val="99"/>
    <w:rPr>
      <w:rFonts w:ascii="@仿宋_GB2312" w:hAnsi="@仿宋_GB2312" w:eastAsia="@仿宋_GB2312" w:cs="@仿宋_GB2312"/>
      <w:szCs w:val="20"/>
    </w:rPr>
  </w:style>
  <w:style w:type="character" w:customStyle="1" w:styleId="81">
    <w:name w:val="日期 Char"/>
    <w:link w:val="31"/>
    <w:qFormat/>
    <w:uiPriority w:val="0"/>
    <w:rPr>
      <w:rFonts w:ascii="Arial" w:hAnsi="Arial" w:eastAsia="宋体" w:cs="Arial"/>
      <w:b/>
      <w:sz w:val="28"/>
      <w:szCs w:val="20"/>
    </w:rPr>
  </w:style>
  <w:style w:type="character" w:customStyle="1" w:styleId="82">
    <w:name w:val="纯文本 Char1"/>
    <w:link w:val="83"/>
    <w:qFormat/>
    <w:locked/>
    <w:uiPriority w:val="99"/>
    <w:rPr>
      <w:rFonts w:ascii="Arial" w:hAnsi="Arial" w:eastAsia="Arial"/>
      <w:kern w:val="2"/>
      <w:sz w:val="21"/>
      <w:lang w:val="en-US" w:eastAsia="zh-CN" w:bidi="ar-SA"/>
    </w:rPr>
  </w:style>
  <w:style w:type="paragraph" w:customStyle="1" w:styleId="83">
    <w:name w:val="纯文本1"/>
    <w:basedOn w:val="1"/>
    <w:link w:val="82"/>
    <w:qFormat/>
    <w:uiPriority w:val="0"/>
    <w:rPr>
      <w:rFonts w:ascii="Arial" w:hAnsi="Arial" w:eastAsia="Arial"/>
    </w:rPr>
  </w:style>
  <w:style w:type="character" w:customStyle="1" w:styleId="84">
    <w:name w:val="批注文字 Char"/>
    <w:basedOn w:val="57"/>
    <w:qFormat/>
    <w:uiPriority w:val="0"/>
    <w:rPr>
      <w:rFonts w:ascii="@仿宋_GB2312" w:hAnsi="@仿宋_GB2312" w:eastAsia="@仿宋_GB2312" w:cs="@仿宋_GB2312"/>
      <w:szCs w:val="20"/>
    </w:rPr>
  </w:style>
  <w:style w:type="character" w:customStyle="1" w:styleId="85">
    <w:name w:val="批注文字 Char1"/>
    <w:link w:val="17"/>
    <w:qFormat/>
    <w:uiPriority w:val="99"/>
    <w:rPr>
      <w:rFonts w:ascii="Arial" w:hAnsi="Arial" w:eastAsia="黑体" w:cs="Arial"/>
      <w:szCs w:val="20"/>
    </w:rPr>
  </w:style>
  <w:style w:type="character" w:customStyle="1" w:styleId="86">
    <w:name w:val="标题 1 Char"/>
    <w:basedOn w:val="57"/>
    <w:link w:val="3"/>
    <w:qFormat/>
    <w:uiPriority w:val="0"/>
    <w:rPr>
      <w:rFonts w:ascii="@仿宋_GB2312" w:hAnsi="@仿宋_GB2312" w:eastAsia="@仿宋_GB2312" w:cs="@仿宋_GB2312"/>
      <w:b/>
      <w:bCs/>
      <w:kern w:val="44"/>
      <w:sz w:val="44"/>
      <w:szCs w:val="44"/>
    </w:rPr>
  </w:style>
  <w:style w:type="paragraph" w:customStyle="1" w:styleId="87">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8">
    <w:name w:val="标题 3 Char"/>
    <w:basedOn w:val="57"/>
    <w:link w:val="5"/>
    <w:qFormat/>
    <w:uiPriority w:val="0"/>
    <w:rPr>
      <w:rFonts w:ascii="@仿宋_GB2312" w:hAnsi="@仿宋_GB2312" w:eastAsia="@仿宋_GB2312" w:cs="@仿宋_GB2312"/>
      <w:b/>
      <w:bCs/>
      <w:sz w:val="32"/>
      <w:szCs w:val="32"/>
    </w:rPr>
  </w:style>
  <w:style w:type="character" w:customStyle="1" w:styleId="89">
    <w:name w:val="fontstyle01"/>
    <w:basedOn w:val="57"/>
    <w:qFormat/>
    <w:uiPriority w:val="0"/>
    <w:rPr>
      <w:rFonts w:hint="eastAsia" w:ascii="宋体" w:hAnsi="宋体" w:eastAsia="宋体"/>
      <w:color w:val="000000"/>
      <w:sz w:val="22"/>
      <w:szCs w:val="22"/>
    </w:rPr>
  </w:style>
  <w:style w:type="character" w:customStyle="1" w:styleId="90">
    <w:name w:val="fontstyle21"/>
    <w:basedOn w:val="57"/>
    <w:qFormat/>
    <w:uiPriority w:val="0"/>
    <w:rPr>
      <w:rFonts w:hint="default" w:ascii="TimesNewRomanPSMT" w:hAnsi="TimesNewRomanPSMT"/>
      <w:color w:val="000000"/>
      <w:sz w:val="22"/>
      <w:szCs w:val="22"/>
    </w:rPr>
  </w:style>
  <w:style w:type="character" w:customStyle="1" w:styleId="91">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92">
    <w:name w:val="标题 4 字符"/>
    <w:basedOn w:val="57"/>
    <w:semiHidden/>
    <w:qFormat/>
    <w:uiPriority w:val="9"/>
    <w:rPr>
      <w:rFonts w:asciiTheme="majorHAnsi" w:hAnsiTheme="majorHAnsi" w:eastAsiaTheme="majorEastAsia" w:cstheme="majorBidi"/>
      <w:b/>
      <w:bCs/>
      <w:sz w:val="28"/>
      <w:szCs w:val="28"/>
    </w:rPr>
  </w:style>
  <w:style w:type="character" w:customStyle="1" w:styleId="93">
    <w:name w:val="标题 4 Char"/>
    <w:link w:val="6"/>
    <w:qFormat/>
    <w:uiPriority w:val="0"/>
    <w:rPr>
      <w:rFonts w:ascii="@仿宋_GB2312" w:hAnsi="@仿宋_GB2312" w:eastAsia="@仿宋_GB2312" w:cs="@仿宋_GB2312"/>
      <w:b/>
      <w:bCs/>
      <w:sz w:val="28"/>
      <w:szCs w:val="28"/>
    </w:rPr>
  </w:style>
  <w:style w:type="character" w:customStyle="1" w:styleId="94">
    <w:name w:val="正文文本 Char"/>
    <w:basedOn w:val="57"/>
    <w:link w:val="20"/>
    <w:qFormat/>
    <w:uiPriority w:val="0"/>
    <w:rPr>
      <w:rFonts w:ascii="@微软简标宋" w:hAnsi="@微软简标宋" w:eastAsia="@微软简标宋" w:cs="@微软简标宋"/>
      <w:szCs w:val="24"/>
      <w:lang w:val="zh-CN" w:eastAsia="zh-CN"/>
    </w:rPr>
  </w:style>
  <w:style w:type="table" w:customStyle="1" w:styleId="95">
    <w:name w:val="网格型1"/>
    <w:basedOn w:val="5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6">
    <w:name w:val="批注主题 Char"/>
    <w:basedOn w:val="85"/>
    <w:link w:val="52"/>
    <w:qFormat/>
    <w:uiPriority w:val="0"/>
    <w:rPr>
      <w:rFonts w:ascii="Arial" w:hAnsi="Arial" w:eastAsia="黑体" w:cs="Arial"/>
      <w:b/>
      <w:bCs/>
      <w:szCs w:val="20"/>
    </w:rPr>
  </w:style>
  <w:style w:type="paragraph" w:customStyle="1" w:styleId="97">
    <w:name w:val="普通 (Web)"/>
    <w:basedOn w:val="1"/>
    <w:qFormat/>
    <w:uiPriority w:val="0"/>
    <w:pPr>
      <w:widowControl/>
      <w:spacing w:before="100" w:beforeAutospacing="1" w:after="100" w:afterAutospacing="1"/>
      <w:jc w:val="left"/>
    </w:pPr>
    <w:rPr>
      <w:rFonts w:cs="Times New Roman"/>
      <w:sz w:val="24"/>
      <w:szCs w:val="24"/>
    </w:rPr>
  </w:style>
  <w:style w:type="table" w:customStyle="1" w:styleId="98">
    <w:name w:val="网格型2"/>
    <w:basedOn w:val="55"/>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9">
    <w:name w:val="标题 2 Char"/>
    <w:basedOn w:val="57"/>
    <w:link w:val="4"/>
    <w:qFormat/>
    <w:uiPriority w:val="0"/>
    <w:rPr>
      <w:rFonts w:ascii="Cambria" w:hAnsi="Cambria" w:cs="Times New Roman"/>
      <w:b/>
      <w:bCs/>
      <w:kern w:val="2"/>
      <w:sz w:val="32"/>
      <w:szCs w:val="32"/>
      <w:lang w:val="zh-CN" w:eastAsia="zh-CN"/>
    </w:rPr>
  </w:style>
  <w:style w:type="character" w:customStyle="1" w:styleId="100">
    <w:name w:val="标题 5 Char"/>
    <w:basedOn w:val="57"/>
    <w:link w:val="7"/>
    <w:qFormat/>
    <w:uiPriority w:val="0"/>
    <w:rPr>
      <w:rFonts w:ascii="Calibri" w:hAnsi="Calibri" w:cs="Times New Roman"/>
      <w:b/>
      <w:bCs/>
      <w:kern w:val="2"/>
      <w:sz w:val="28"/>
      <w:szCs w:val="28"/>
      <w:lang w:val="zh-CN" w:eastAsia="zh-CN"/>
    </w:rPr>
  </w:style>
  <w:style w:type="character" w:customStyle="1" w:styleId="101">
    <w:name w:val="标题 6 Char"/>
    <w:basedOn w:val="57"/>
    <w:link w:val="8"/>
    <w:qFormat/>
    <w:uiPriority w:val="0"/>
    <w:rPr>
      <w:rFonts w:ascii="Times New Roman" w:hAnsi="Times New Roman" w:cs="Times New Roman"/>
      <w:b/>
      <w:bCs/>
      <w:kern w:val="2"/>
      <w:sz w:val="30"/>
      <w:szCs w:val="18"/>
      <w:lang w:val="zh-CN" w:eastAsia="zh-CN"/>
    </w:rPr>
  </w:style>
  <w:style w:type="character" w:customStyle="1" w:styleId="102">
    <w:name w:val="标题 7 Char"/>
    <w:basedOn w:val="57"/>
    <w:link w:val="9"/>
    <w:qFormat/>
    <w:uiPriority w:val="0"/>
    <w:rPr>
      <w:rFonts w:ascii="Times New Roman" w:hAnsi="Times New Roman" w:cs="Times New Roman"/>
      <w:b/>
      <w:bCs/>
      <w:kern w:val="2"/>
      <w:sz w:val="30"/>
      <w:szCs w:val="18"/>
      <w:lang w:val="zh-CN" w:eastAsia="zh-CN"/>
    </w:rPr>
  </w:style>
  <w:style w:type="character" w:customStyle="1" w:styleId="103">
    <w:name w:val="标题 8 Char"/>
    <w:basedOn w:val="57"/>
    <w:link w:val="10"/>
    <w:qFormat/>
    <w:uiPriority w:val="0"/>
    <w:rPr>
      <w:rFonts w:eastAsia="黑体" w:cs="Times New Roman"/>
      <w:kern w:val="2"/>
      <w:sz w:val="32"/>
      <w:szCs w:val="32"/>
      <w:lang w:val="zh-CN" w:eastAsia="zh-CN"/>
    </w:rPr>
  </w:style>
  <w:style w:type="character" w:customStyle="1" w:styleId="104">
    <w:name w:val="标题 9 Char"/>
    <w:basedOn w:val="57"/>
    <w:link w:val="11"/>
    <w:qFormat/>
    <w:uiPriority w:val="0"/>
    <w:rPr>
      <w:rFonts w:ascii="Cambria" w:hAnsi="Cambria" w:cs="Times New Roman"/>
      <w:kern w:val="2"/>
      <w:sz w:val="21"/>
      <w:szCs w:val="21"/>
      <w:lang w:val="zh-CN" w:eastAsia="zh-CN"/>
    </w:rPr>
  </w:style>
  <w:style w:type="character" w:customStyle="1" w:styleId="105">
    <w:name w:val="纯文本 Char2"/>
    <w:qFormat/>
    <w:uiPriority w:val="0"/>
    <w:rPr>
      <w:rFonts w:ascii="宋体" w:hAnsi="Courier New"/>
    </w:rPr>
  </w:style>
  <w:style w:type="table" w:customStyle="1" w:styleId="106">
    <w:name w:val="网格型3"/>
    <w:basedOn w:val="55"/>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7">
    <w:name w:val="网格表 1 浅色11"/>
    <w:basedOn w:val="55"/>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8">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9">
    <w:name w:val="正文文本缩进 Char"/>
    <w:basedOn w:val="57"/>
    <w:link w:val="21"/>
    <w:qFormat/>
    <w:uiPriority w:val="0"/>
    <w:rPr>
      <w:rFonts w:asciiTheme="minorHAnsi" w:hAnsiTheme="minorHAnsi"/>
      <w:kern w:val="2"/>
      <w:sz w:val="21"/>
      <w:szCs w:val="22"/>
    </w:rPr>
  </w:style>
  <w:style w:type="paragraph" w:customStyle="1" w:styleId="110">
    <w:name w:val="Char"/>
    <w:basedOn w:val="1"/>
    <w:qFormat/>
    <w:uiPriority w:val="0"/>
    <w:rPr>
      <w:rFonts w:ascii="Tahoma" w:hAnsi="Tahoma" w:cs="Times New Roman"/>
      <w:sz w:val="24"/>
    </w:rPr>
  </w:style>
  <w:style w:type="character" w:customStyle="1" w:styleId="111">
    <w:name w:val="脚注文本 Char"/>
    <w:basedOn w:val="57"/>
    <w:link w:val="42"/>
    <w:qFormat/>
    <w:uiPriority w:val="0"/>
    <w:rPr>
      <w:rFonts w:ascii="Times New Roman" w:hAnsi="Times New Roman" w:cs="Times New Roman"/>
      <w:kern w:val="2"/>
      <w:sz w:val="18"/>
      <w:szCs w:val="18"/>
      <w:lang w:val="zh-CN" w:eastAsia="zh-CN"/>
    </w:rPr>
  </w:style>
  <w:style w:type="paragraph" w:customStyle="1" w:styleId="112">
    <w:name w:val="样式 标题 3 + (中文) 黑体 小四 非加粗 段前: 7.8 磅 段后: 0 磅 行距: 固定值 20 磅"/>
    <w:basedOn w:val="5"/>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3">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b w:val="0"/>
      <w:bCs w:val="0"/>
      <w:sz w:val="28"/>
      <w:szCs w:val="20"/>
    </w:rPr>
  </w:style>
  <w:style w:type="paragraph" w:customStyle="1" w:styleId="114">
    <w:name w:val="Normal_2"/>
    <w:qFormat/>
    <w:uiPriority w:val="0"/>
    <w:rPr>
      <w:rFonts w:ascii="Times New Roman" w:hAnsi="Times New Roman" w:eastAsia="Times New Roman" w:cs="Times New Roman"/>
      <w:sz w:val="24"/>
      <w:szCs w:val="24"/>
      <w:lang w:val="en-US" w:eastAsia="zh-CN" w:bidi="ar-SA"/>
    </w:rPr>
  </w:style>
  <w:style w:type="character" w:customStyle="1" w:styleId="115">
    <w:name w:val="称呼 Char"/>
    <w:basedOn w:val="57"/>
    <w:link w:val="18"/>
    <w:qFormat/>
    <w:uiPriority w:val="0"/>
    <w:rPr>
      <w:rFonts w:ascii="仿宋_GB2312" w:hAnsi="Times New Roman" w:eastAsia="仿宋_GB2312" w:cs="Times New Roman"/>
      <w:kern w:val="2"/>
      <w:sz w:val="28"/>
      <w:lang w:val="zh-CN" w:eastAsia="zh-CN"/>
    </w:rPr>
  </w:style>
  <w:style w:type="paragraph" w:customStyle="1" w:styleId="116">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7">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Normal_1"/>
    <w:qFormat/>
    <w:uiPriority w:val="0"/>
    <w:rPr>
      <w:rFonts w:ascii="Times New Roman" w:hAnsi="Times New Roman" w:eastAsia="Times New Roman" w:cs="Times New Roman"/>
      <w:sz w:val="24"/>
      <w:szCs w:val="24"/>
      <w:lang w:val="en-US" w:eastAsia="zh-CN" w:bidi="ar-SA"/>
    </w:rPr>
  </w:style>
  <w:style w:type="paragraph" w:customStyle="1" w:styleId="121">
    <w:name w:val="Normal_3"/>
    <w:qFormat/>
    <w:uiPriority w:val="0"/>
    <w:rPr>
      <w:rFonts w:ascii="Times New Roman" w:hAnsi="Times New Roman" w:eastAsia="Times New Roman" w:cs="Times New Roman"/>
      <w:sz w:val="24"/>
      <w:szCs w:val="24"/>
      <w:lang w:val="en-US" w:eastAsia="zh-CN" w:bidi="ar-SA"/>
    </w:rPr>
  </w:style>
  <w:style w:type="paragraph" w:customStyle="1" w:styleId="122">
    <w:name w:val="Char Char Char Char Char Char"/>
    <w:basedOn w:val="1"/>
    <w:qFormat/>
    <w:uiPriority w:val="0"/>
    <w:rPr>
      <w:rFonts w:ascii="Tahoma" w:hAnsi="Tahoma" w:cs="Times New Roman"/>
      <w:kern w:val="2"/>
      <w:sz w:val="24"/>
    </w:rPr>
  </w:style>
  <w:style w:type="paragraph" w:customStyle="1" w:styleId="123">
    <w:name w:val="Blockquote"/>
    <w:basedOn w:val="1"/>
    <w:link w:val="124"/>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4">
    <w:name w:val="Blockquote Char"/>
    <w:link w:val="123"/>
    <w:qFormat/>
    <w:uiPriority w:val="0"/>
    <w:rPr>
      <w:rFonts w:ascii="Times New Roman" w:hAnsi="Times New Roman" w:cs="Times New Roman"/>
      <w:sz w:val="24"/>
      <w:lang w:val="zh-CN" w:eastAsia="zh-CN"/>
    </w:rPr>
  </w:style>
  <w:style w:type="paragraph" w:customStyle="1" w:styleId="125">
    <w:name w:val="xl22"/>
    <w:basedOn w:val="1"/>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paragraph" w:customStyle="1" w:styleId="126">
    <w:name w:val="样式1"/>
    <w:basedOn w:val="1"/>
    <w:next w:val="6"/>
    <w:qFormat/>
    <w:uiPriority w:val="0"/>
    <w:pPr>
      <w:spacing w:line="360" w:lineRule="auto"/>
      <w:ind w:firstLine="420" w:firstLineChars="200"/>
    </w:pPr>
    <w:rPr>
      <w:rFonts w:cs="Times New Roman"/>
      <w:kern w:val="2"/>
      <w:sz w:val="21"/>
      <w:szCs w:val="21"/>
    </w:rPr>
  </w:style>
  <w:style w:type="character" w:customStyle="1" w:styleId="127">
    <w:name w:val="tdrownotice1"/>
    <w:qFormat/>
    <w:uiPriority w:val="0"/>
    <w:rPr>
      <w:sz w:val="22"/>
    </w:rPr>
  </w:style>
  <w:style w:type="paragraph" w:customStyle="1" w:styleId="128">
    <w:name w:val="段落2"/>
    <w:basedOn w:val="1"/>
    <w:qFormat/>
    <w:uiPriority w:val="0"/>
    <w:pPr>
      <w:spacing w:line="360" w:lineRule="auto"/>
      <w:ind w:firstLine="480" w:firstLineChars="200"/>
    </w:pPr>
    <w:rPr>
      <w:rFonts w:ascii="Calibri" w:hAnsi="Calibri" w:cs="Courier New"/>
      <w:kern w:val="2"/>
      <w:sz w:val="24"/>
      <w:szCs w:val="21"/>
    </w:rPr>
  </w:style>
  <w:style w:type="character" w:customStyle="1" w:styleId="129">
    <w:name w:val="正文文本缩进 3 Char"/>
    <w:basedOn w:val="57"/>
    <w:link w:val="44"/>
    <w:qFormat/>
    <w:uiPriority w:val="0"/>
    <w:rPr>
      <w:rFonts w:hAnsi="MS Sans Serif" w:cs="Times New Roman"/>
      <w:bCs/>
      <w:color w:val="000000"/>
      <w:sz w:val="24"/>
      <w:lang w:val="zh-CN" w:eastAsia="zh-CN"/>
    </w:rPr>
  </w:style>
  <w:style w:type="character" w:customStyle="1" w:styleId="130">
    <w:name w:val="正文文本缩进 2 Char"/>
    <w:basedOn w:val="57"/>
    <w:link w:val="32"/>
    <w:qFormat/>
    <w:uiPriority w:val="0"/>
    <w:rPr>
      <w:rFonts w:hAnsi="MS Sans Serif" w:cs="Times New Roman"/>
      <w:bCs/>
      <w:spacing w:val="12"/>
      <w:sz w:val="24"/>
      <w:lang w:val="zh-CN" w:eastAsia="zh-CN"/>
    </w:rPr>
  </w:style>
  <w:style w:type="paragraph" w:customStyle="1" w:styleId="131">
    <w:name w:val="目录"/>
    <w:basedOn w:val="1"/>
    <w:qFormat/>
    <w:uiPriority w:val="0"/>
    <w:pPr>
      <w:widowControl/>
      <w:jc w:val="center"/>
    </w:pPr>
    <w:rPr>
      <w:rFonts w:hAnsi="Calibri" w:cs="Times New Roman"/>
      <w:b/>
      <w:sz w:val="36"/>
    </w:rPr>
  </w:style>
  <w:style w:type="paragraph" w:customStyle="1" w:styleId="132">
    <w:name w:val="目录文字"/>
    <w:basedOn w:val="1"/>
    <w:qFormat/>
    <w:uiPriority w:val="0"/>
    <w:pPr>
      <w:widowControl/>
      <w:spacing w:line="480" w:lineRule="auto"/>
      <w:jc w:val="left"/>
    </w:pPr>
    <w:rPr>
      <w:rFonts w:cs="Times New Roman"/>
      <w:sz w:val="24"/>
    </w:rPr>
  </w:style>
  <w:style w:type="character" w:customStyle="1" w:styleId="133">
    <w:name w:val="正文文本 2 Char"/>
    <w:basedOn w:val="57"/>
    <w:link w:val="47"/>
    <w:qFormat/>
    <w:uiPriority w:val="0"/>
    <w:rPr>
      <w:rFonts w:hAnsi="Times New Roman" w:cs="Times New Roman"/>
      <w:spacing w:val="-20"/>
      <w:kern w:val="2"/>
      <w:sz w:val="28"/>
      <w:lang w:val="zh-CN" w:eastAsia="zh-CN"/>
    </w:rPr>
  </w:style>
  <w:style w:type="character" w:customStyle="1" w:styleId="134">
    <w:name w:val="正文文本 3 Char"/>
    <w:basedOn w:val="57"/>
    <w:link w:val="19"/>
    <w:qFormat/>
    <w:uiPriority w:val="0"/>
    <w:rPr>
      <w:rFonts w:ascii="仿宋_GB2312" w:eastAsia="仿宋_GB2312" w:cs="Times New Roman"/>
      <w:bCs/>
      <w:color w:val="000000"/>
      <w:kern w:val="2"/>
      <w:sz w:val="24"/>
      <w:szCs w:val="32"/>
      <w:lang w:val="zh-CN" w:eastAsia="zh-CN"/>
    </w:rPr>
  </w:style>
  <w:style w:type="paragraph" w:customStyle="1" w:styleId="13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6">
    <w:name w:val="xl33"/>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7">
    <w:name w:val="标题 Char"/>
    <w:basedOn w:val="57"/>
    <w:link w:val="51"/>
    <w:qFormat/>
    <w:uiPriority w:val="0"/>
    <w:rPr>
      <w:rFonts w:eastAsia="黑体" w:cs="Times New Roman"/>
      <w:b/>
      <w:smallCaps/>
      <w:snapToGrid w:val="0"/>
      <w:kern w:val="2"/>
      <w:sz w:val="44"/>
      <w:szCs w:val="24"/>
      <w:lang w:val="zh-CN" w:eastAsia="zh-CN"/>
    </w:rPr>
  </w:style>
  <w:style w:type="paragraph" w:customStyle="1" w:styleId="138">
    <w:name w:val="段落1 Char"/>
    <w:basedOn w:val="29"/>
    <w:qFormat/>
    <w:uiPriority w:val="0"/>
    <w:pPr>
      <w:spacing w:line="360" w:lineRule="auto"/>
    </w:pPr>
    <w:rPr>
      <w:rFonts w:ascii="Times New Roman" w:hAnsi="Times New Roman" w:eastAsia="宋体" w:cs="Times New Roman"/>
      <w:kern w:val="2"/>
      <w:sz w:val="24"/>
      <w:szCs w:val="21"/>
      <w:lang w:val="zh-CN"/>
    </w:rPr>
  </w:style>
  <w:style w:type="paragraph" w:customStyle="1" w:styleId="139">
    <w:name w:val="样式3"/>
    <w:basedOn w:val="1"/>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40">
    <w:name w:val="简单回函地址"/>
    <w:basedOn w:val="1"/>
    <w:qFormat/>
    <w:uiPriority w:val="0"/>
    <w:rPr>
      <w:rFonts w:ascii="Calibri" w:hAnsi="Calibri" w:cs="Times New Roman"/>
      <w:kern w:val="2"/>
      <w:sz w:val="21"/>
      <w:szCs w:val="22"/>
    </w:rPr>
  </w:style>
  <w:style w:type="paragraph" w:customStyle="1" w:styleId="141">
    <w:name w:val="Char Char Char Char"/>
    <w:basedOn w:val="1"/>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42">
    <w:name w:val="Default Paragraph Char Char Char Char"/>
    <w:basedOn w:val="1"/>
    <w:next w:val="1"/>
    <w:qFormat/>
    <w:uiPriority w:val="0"/>
    <w:pPr>
      <w:widowControl/>
      <w:spacing w:line="360" w:lineRule="auto"/>
      <w:jc w:val="left"/>
    </w:pPr>
    <w:rPr>
      <w:rFonts w:ascii="Calibri" w:hAnsi="Calibri" w:cs="Times New Roman"/>
      <w:sz w:val="21"/>
      <w:lang w:eastAsia="en-US"/>
    </w:rPr>
  </w:style>
  <w:style w:type="character" w:customStyle="1" w:styleId="143">
    <w:name w:val="t_tag"/>
    <w:basedOn w:val="57"/>
    <w:qFormat/>
    <w:uiPriority w:val="0"/>
  </w:style>
  <w:style w:type="table" w:customStyle="1" w:styleId="144">
    <w:name w:val="网格型11"/>
    <w:basedOn w:val="55"/>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5">
    <w:name w:val="批注框文本 Char1"/>
    <w:basedOn w:val="57"/>
    <w:qFormat/>
    <w:uiPriority w:val="0"/>
    <w:rPr>
      <w:rFonts w:ascii="Times New Roman" w:hAnsi="Times New Roman" w:eastAsia="宋体" w:cs="Times New Roman"/>
      <w:sz w:val="18"/>
      <w:szCs w:val="18"/>
    </w:rPr>
  </w:style>
  <w:style w:type="character" w:customStyle="1" w:styleId="146">
    <w:name w:val="批注主题 Char1"/>
    <w:basedOn w:val="85"/>
    <w:qFormat/>
    <w:uiPriority w:val="0"/>
    <w:rPr>
      <w:rFonts w:ascii="@仿宋_GB2312" w:hAnsi="@仿宋_GB2312" w:eastAsia="@仿宋_GB2312" w:cs="@仿宋_GB2312"/>
      <w:b/>
      <w:bCs/>
      <w:szCs w:val="20"/>
    </w:rPr>
  </w:style>
  <w:style w:type="paragraph" w:customStyle="1" w:styleId="147">
    <w:name w:val="Char10 Char Char Char Char Char Char Char Char Char"/>
    <w:basedOn w:val="1"/>
    <w:next w:val="1"/>
    <w:qFormat/>
    <w:uiPriority w:val="0"/>
    <w:rPr>
      <w:rFonts w:ascii="Calibri" w:hAnsi="Calibri" w:cs="Times New Roman"/>
      <w:kern w:val="2"/>
      <w:sz w:val="21"/>
      <w:szCs w:val="22"/>
    </w:rPr>
  </w:style>
  <w:style w:type="character" w:customStyle="1" w:styleId="148">
    <w:name w:val="文档结构图 Char"/>
    <w:basedOn w:val="57"/>
    <w:link w:val="16"/>
    <w:qFormat/>
    <w:uiPriority w:val="0"/>
    <w:rPr>
      <w:rFonts w:ascii="Calibri" w:hAnsi="Calibri" w:cs="Times New Roman"/>
      <w:bCs/>
      <w:kern w:val="2"/>
      <w:sz w:val="21"/>
      <w:szCs w:val="32"/>
      <w:shd w:val="clear" w:color="auto" w:fill="000080"/>
      <w:lang w:val="zh-CN" w:eastAsia="zh-CN"/>
    </w:rPr>
  </w:style>
  <w:style w:type="character" w:customStyle="1" w:styleId="149">
    <w:name w:val="标题 1 Char1"/>
    <w:qFormat/>
    <w:uiPriority w:val="0"/>
    <w:rPr>
      <w:rFonts w:ascii="Calibri" w:hAnsi="Calibri" w:eastAsia="宋体"/>
      <w:b/>
      <w:kern w:val="44"/>
      <w:sz w:val="44"/>
      <w:szCs w:val="44"/>
    </w:rPr>
  </w:style>
  <w:style w:type="character" w:customStyle="1" w:styleId="150">
    <w:name w:val="标题 3 Char1"/>
    <w:semiHidden/>
    <w:qFormat/>
    <w:uiPriority w:val="0"/>
    <w:rPr>
      <w:rFonts w:ascii="Calibri" w:hAnsi="Calibri" w:eastAsia="宋体"/>
      <w:b/>
      <w:kern w:val="2"/>
      <w:sz w:val="32"/>
    </w:rPr>
  </w:style>
  <w:style w:type="character" w:customStyle="1" w:styleId="151">
    <w:name w:val="标题 4 Char1"/>
    <w:semiHidden/>
    <w:qFormat/>
    <w:uiPriority w:val="0"/>
    <w:rPr>
      <w:rFonts w:ascii="Cambria" w:hAnsi="Cambria" w:eastAsia="宋体"/>
      <w:b/>
      <w:kern w:val="2"/>
      <w:sz w:val="28"/>
      <w:szCs w:val="28"/>
    </w:rPr>
  </w:style>
  <w:style w:type="character" w:customStyle="1" w:styleId="152">
    <w:name w:val="标题 5 Char1"/>
    <w:semiHidden/>
    <w:qFormat/>
    <w:uiPriority w:val="0"/>
    <w:rPr>
      <w:rFonts w:ascii="Calibri" w:hAnsi="Calibri" w:eastAsia="宋体"/>
      <w:b/>
      <w:kern w:val="2"/>
      <w:sz w:val="28"/>
      <w:szCs w:val="28"/>
    </w:rPr>
  </w:style>
  <w:style w:type="character" w:customStyle="1" w:styleId="153">
    <w:name w:val="标题 6 Char1"/>
    <w:semiHidden/>
    <w:qFormat/>
    <w:uiPriority w:val="0"/>
    <w:rPr>
      <w:rFonts w:ascii="Cambria" w:hAnsi="Cambria" w:eastAsia="宋体"/>
      <w:b/>
      <w:kern w:val="2"/>
      <w:sz w:val="24"/>
      <w:szCs w:val="24"/>
    </w:rPr>
  </w:style>
  <w:style w:type="character" w:customStyle="1" w:styleId="154">
    <w:name w:val="标题 7 Char1"/>
    <w:semiHidden/>
    <w:qFormat/>
    <w:uiPriority w:val="0"/>
    <w:rPr>
      <w:rFonts w:ascii="Calibri" w:hAnsi="Calibri" w:eastAsia="宋体"/>
      <w:b/>
      <w:kern w:val="2"/>
      <w:sz w:val="24"/>
      <w:szCs w:val="24"/>
    </w:rPr>
  </w:style>
  <w:style w:type="character" w:customStyle="1" w:styleId="155">
    <w:name w:val="标题 8 Char1"/>
    <w:semiHidden/>
    <w:qFormat/>
    <w:uiPriority w:val="0"/>
    <w:rPr>
      <w:rFonts w:ascii="Cambria" w:hAnsi="Cambria" w:eastAsia="宋体"/>
      <w:kern w:val="2"/>
      <w:sz w:val="24"/>
      <w:szCs w:val="24"/>
    </w:rPr>
  </w:style>
  <w:style w:type="character" w:customStyle="1" w:styleId="156">
    <w:name w:val="标题 9 Char1"/>
    <w:semiHidden/>
    <w:qFormat/>
    <w:uiPriority w:val="0"/>
    <w:rPr>
      <w:rFonts w:ascii="Cambria" w:hAnsi="Cambria" w:eastAsia="宋体"/>
      <w:kern w:val="2"/>
      <w:sz w:val="21"/>
      <w:szCs w:val="21"/>
    </w:rPr>
  </w:style>
  <w:style w:type="paragraph" w:customStyle="1" w:styleId="157">
    <w:name w:val="MsoNormal"/>
    <w:basedOn w:val="158"/>
    <w:qFormat/>
    <w:uiPriority w:val="0"/>
    <w:rPr>
      <w:rFonts w:ascii="Calibri" w:hAnsi="Calibri" w:eastAsia="Calibri"/>
      <w:sz w:val="21"/>
    </w:rPr>
  </w:style>
  <w:style w:type="paragraph" w:customStyle="1" w:styleId="158">
    <w:name w:val="Normal_0"/>
    <w:qFormat/>
    <w:uiPriority w:val="0"/>
    <w:rPr>
      <w:rFonts w:ascii="Times New Roman" w:hAnsi="Times New Roman" w:eastAsia="宋体" w:cs="Times New Roman"/>
      <w:sz w:val="24"/>
      <w:szCs w:val="24"/>
      <w:lang w:val="en-US" w:eastAsia="zh-CN" w:bidi="ar-SA"/>
    </w:rPr>
  </w:style>
  <w:style w:type="paragraph" w:customStyle="1" w:styleId="159">
    <w:name w:val="标题 2_0"/>
    <w:basedOn w:val="160"/>
    <w:next w:val="161"/>
    <w:link w:val="162"/>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60">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2">
    <w:name w:val="标题 2 Char_0"/>
    <w:link w:val="159"/>
    <w:qFormat/>
    <w:uiPriority w:val="0"/>
    <w:rPr>
      <w:rFonts w:ascii="黑体" w:eastAsia="黑体" w:cs="Times New Roman"/>
      <w:b/>
      <w:smallCaps/>
      <w:snapToGrid w:val="0"/>
      <w:sz w:val="36"/>
      <w:szCs w:val="24"/>
      <w:lang w:val="zh-CN" w:eastAsia="zh-CN"/>
    </w:rPr>
  </w:style>
  <w:style w:type="paragraph" w:customStyle="1" w:styleId="163">
    <w:name w:val="纯文本_0"/>
    <w:basedOn w:val="161"/>
    <w:link w:val="164"/>
    <w:qFormat/>
    <w:uiPriority w:val="99"/>
    <w:rPr>
      <w:rFonts w:ascii="宋体" w:hAnsi="Courier New"/>
      <w:szCs w:val="21"/>
    </w:rPr>
  </w:style>
  <w:style w:type="character" w:customStyle="1" w:styleId="164">
    <w:name w:val="Texte Char1"/>
    <w:link w:val="163"/>
    <w:qFormat/>
    <w:uiPriority w:val="99"/>
    <w:rPr>
      <w:rFonts w:hAnsi="Courier New" w:cs="Times New Roman"/>
      <w:kern w:val="2"/>
      <w:sz w:val="21"/>
      <w:szCs w:val="21"/>
    </w:rPr>
  </w:style>
  <w:style w:type="paragraph" w:customStyle="1" w:styleId="165">
    <w:name w:val="纯文本_1"/>
    <w:basedOn w:val="166"/>
    <w:link w:val="167"/>
    <w:qFormat/>
    <w:uiPriority w:val="0"/>
    <w:rPr>
      <w:rFonts w:ascii="宋体" w:hAnsi="Courier New"/>
      <w:szCs w:val="21"/>
      <w:lang w:val="zh-CN"/>
    </w:rPr>
  </w:style>
  <w:style w:type="paragraph" w:customStyle="1" w:styleId="166">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7">
    <w:name w:val="纯文本 Char1_0"/>
    <w:link w:val="165"/>
    <w:qFormat/>
    <w:uiPriority w:val="0"/>
    <w:rPr>
      <w:rFonts w:hAnsi="Courier New" w:cs="Times New Roman"/>
      <w:kern w:val="2"/>
      <w:sz w:val="21"/>
      <w:szCs w:val="21"/>
      <w:lang w:val="zh-CN" w:eastAsia="zh-CN"/>
    </w:rPr>
  </w:style>
  <w:style w:type="paragraph" w:customStyle="1" w:styleId="168">
    <w:name w:val="标题 3_0"/>
    <w:basedOn w:val="169"/>
    <w:next w:val="170"/>
    <w:link w:val="181"/>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9">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
    <w:name w:val="正文缩进_0"/>
    <w:basedOn w:val="169"/>
    <w:unhideWhenUsed/>
    <w:qFormat/>
    <w:uiPriority w:val="0"/>
    <w:pPr>
      <w:ind w:firstLine="420" w:firstLineChars="200"/>
    </w:pPr>
    <w:rPr>
      <w:rFonts w:ascii="Calibri" w:hAnsi="Calibri"/>
      <w:bCs/>
      <w:szCs w:val="32"/>
    </w:rPr>
  </w:style>
  <w:style w:type="paragraph" w:customStyle="1" w:styleId="171">
    <w:name w:val="标题 1_0"/>
    <w:basedOn w:val="169"/>
    <w:next w:val="169"/>
    <w:link w:val="172"/>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72">
    <w:name w:val="标题 1 Char_0"/>
    <w:link w:val="171"/>
    <w:qFormat/>
    <w:uiPriority w:val="0"/>
    <w:rPr>
      <w:rFonts w:ascii="黑体" w:hAnsi="Times New Roman" w:eastAsia="黑体" w:cs="Times New Roman"/>
      <w:sz w:val="52"/>
      <w:lang w:val="zh-CN" w:eastAsia="zh-CN"/>
    </w:rPr>
  </w:style>
  <w:style w:type="paragraph" w:customStyle="1" w:styleId="173">
    <w:name w:val="标题 6_0"/>
    <w:basedOn w:val="169"/>
    <w:next w:val="169"/>
    <w:link w:val="174"/>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4">
    <w:name w:val="标题 6 Char_0"/>
    <w:link w:val="173"/>
    <w:qFormat/>
    <w:uiPriority w:val="0"/>
    <w:rPr>
      <w:rFonts w:ascii="Arial" w:hAnsi="Arial" w:eastAsia="黑体" w:cs="Times New Roman"/>
      <w:b/>
      <w:bCs/>
      <w:sz w:val="24"/>
      <w:szCs w:val="24"/>
      <w:lang w:val="zh-CN" w:eastAsia="zh-CN"/>
    </w:rPr>
  </w:style>
  <w:style w:type="paragraph" w:customStyle="1" w:styleId="175">
    <w:name w:val="标题 7_0"/>
    <w:basedOn w:val="169"/>
    <w:next w:val="169"/>
    <w:link w:val="176"/>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6">
    <w:name w:val="标题 7 Char_0"/>
    <w:link w:val="175"/>
    <w:qFormat/>
    <w:uiPriority w:val="0"/>
    <w:rPr>
      <w:rFonts w:ascii="Times New Roman" w:hAnsi="Times New Roman" w:cs="Times New Roman"/>
      <w:b/>
      <w:bCs/>
      <w:sz w:val="24"/>
      <w:szCs w:val="24"/>
      <w:lang w:val="zh-CN" w:eastAsia="zh-CN"/>
    </w:rPr>
  </w:style>
  <w:style w:type="paragraph" w:customStyle="1" w:styleId="177">
    <w:name w:val="标题 8_0"/>
    <w:basedOn w:val="169"/>
    <w:next w:val="169"/>
    <w:link w:val="178"/>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8">
    <w:name w:val="标题 8 Char_0"/>
    <w:link w:val="177"/>
    <w:qFormat/>
    <w:uiPriority w:val="0"/>
    <w:rPr>
      <w:rFonts w:ascii="Arial" w:hAnsi="Arial" w:eastAsia="黑体" w:cs="Times New Roman"/>
      <w:sz w:val="24"/>
      <w:szCs w:val="24"/>
      <w:lang w:val="zh-CN" w:eastAsia="zh-CN"/>
    </w:rPr>
  </w:style>
  <w:style w:type="paragraph" w:customStyle="1" w:styleId="179">
    <w:name w:val="标题 9_0"/>
    <w:basedOn w:val="169"/>
    <w:next w:val="169"/>
    <w:link w:val="180"/>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80">
    <w:name w:val="标题 9 Char_0"/>
    <w:link w:val="179"/>
    <w:qFormat/>
    <w:uiPriority w:val="0"/>
    <w:rPr>
      <w:rFonts w:ascii="Arial" w:hAnsi="Arial" w:eastAsia="黑体" w:cs="Times New Roman"/>
      <w:sz w:val="21"/>
      <w:szCs w:val="21"/>
      <w:lang w:val="zh-CN" w:eastAsia="zh-CN"/>
    </w:rPr>
  </w:style>
  <w:style w:type="character" w:customStyle="1" w:styleId="181">
    <w:name w:val="标题 3 Char_0"/>
    <w:link w:val="168"/>
    <w:qFormat/>
    <w:uiPriority w:val="0"/>
    <w:rPr>
      <w:rFonts w:ascii="Times New Roman" w:hAnsi="Times New Roman" w:cs="Times New Roman"/>
      <w:b/>
      <w:sz w:val="32"/>
      <w:lang w:val="zh-CN" w:eastAsia="zh-CN"/>
    </w:rPr>
  </w:style>
  <w:style w:type="paragraph" w:customStyle="1" w:styleId="182">
    <w:name w:val="Blockquote_0"/>
    <w:basedOn w:val="169"/>
    <w:link w:val="183"/>
    <w:qFormat/>
    <w:uiPriority w:val="0"/>
    <w:pPr>
      <w:autoSpaceDE w:val="0"/>
      <w:autoSpaceDN w:val="0"/>
      <w:adjustRightInd w:val="0"/>
      <w:spacing w:before="100" w:after="100"/>
      <w:ind w:left="360" w:right="360"/>
      <w:jc w:val="left"/>
    </w:pPr>
    <w:rPr>
      <w:kern w:val="0"/>
      <w:sz w:val="24"/>
      <w:szCs w:val="20"/>
      <w:lang w:val="zh-CN"/>
    </w:rPr>
  </w:style>
  <w:style w:type="character" w:customStyle="1" w:styleId="183">
    <w:name w:val="Blockquote Char_0"/>
    <w:link w:val="182"/>
    <w:qFormat/>
    <w:locked/>
    <w:uiPriority w:val="0"/>
    <w:rPr>
      <w:rFonts w:ascii="Times New Roman" w:hAnsi="Times New Roman" w:cs="Times New Roman"/>
      <w:sz w:val="24"/>
      <w:lang w:val="zh-CN" w:eastAsia="zh-CN"/>
    </w:rPr>
  </w:style>
  <w:style w:type="paragraph" w:customStyle="1" w:styleId="184">
    <w:name w:val="标题 4_0"/>
    <w:basedOn w:val="169"/>
    <w:next w:val="169"/>
    <w:link w:val="185"/>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5">
    <w:name w:val="标题 4 Char_0"/>
    <w:link w:val="184"/>
    <w:qFormat/>
    <w:uiPriority w:val="0"/>
    <w:rPr>
      <w:rFonts w:ascii="Arial" w:hAnsi="Arial" w:eastAsia="黑体" w:cs="Times New Roman"/>
      <w:sz w:val="28"/>
      <w:lang w:val="zh-CN" w:eastAsia="zh-CN"/>
    </w:rPr>
  </w:style>
  <w:style w:type="paragraph" w:customStyle="1" w:styleId="186">
    <w:name w:val="纯文本_2"/>
    <w:basedOn w:val="169"/>
    <w:link w:val="187"/>
    <w:qFormat/>
    <w:uiPriority w:val="0"/>
    <w:rPr>
      <w:rFonts w:ascii="宋体" w:hAnsi="Courier New"/>
      <w:szCs w:val="21"/>
      <w:lang w:val="zh-CN"/>
    </w:rPr>
  </w:style>
  <w:style w:type="character" w:customStyle="1" w:styleId="187">
    <w:name w:val="纯文本 Char1_1"/>
    <w:link w:val="186"/>
    <w:qFormat/>
    <w:uiPriority w:val="0"/>
    <w:rPr>
      <w:rFonts w:hAnsi="Courier New" w:cs="Times New Roman"/>
      <w:kern w:val="2"/>
      <w:sz w:val="21"/>
      <w:szCs w:val="21"/>
      <w:lang w:val="zh-CN" w:eastAsia="zh-CN"/>
    </w:rPr>
  </w:style>
  <w:style w:type="paragraph" w:customStyle="1" w:styleId="188">
    <w:name w:val="Blockquote_0_1"/>
    <w:basedOn w:val="189"/>
    <w:link w:val="190"/>
    <w:qFormat/>
    <w:uiPriority w:val="0"/>
    <w:pPr>
      <w:autoSpaceDE w:val="0"/>
      <w:autoSpaceDN w:val="0"/>
      <w:adjustRightInd w:val="0"/>
      <w:spacing w:before="100" w:after="100"/>
      <w:ind w:left="360" w:right="360"/>
      <w:jc w:val="left"/>
    </w:pPr>
    <w:rPr>
      <w:kern w:val="0"/>
      <w:sz w:val="24"/>
      <w:szCs w:val="20"/>
      <w:lang w:val="zh-CN"/>
    </w:rPr>
  </w:style>
  <w:style w:type="paragraph" w:customStyle="1" w:styleId="189">
    <w:name w:val="正文_1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90">
    <w:name w:val="Blockquote Char_0_1"/>
    <w:link w:val="188"/>
    <w:qFormat/>
    <w:locked/>
    <w:uiPriority w:val="0"/>
    <w:rPr>
      <w:rFonts w:ascii="Times New Roman" w:hAnsi="Times New Roman" w:cs="Times New Roman"/>
      <w:sz w:val="24"/>
      <w:lang w:val="zh-CN" w:eastAsia="zh-CN"/>
    </w:rPr>
  </w:style>
  <w:style w:type="paragraph" w:customStyle="1" w:styleId="191">
    <w:name w:val="正文文本_0"/>
    <w:basedOn w:val="169"/>
    <w:link w:val="192"/>
    <w:qFormat/>
    <w:uiPriority w:val="0"/>
    <w:pPr>
      <w:spacing w:after="120"/>
    </w:pPr>
    <w:rPr>
      <w:lang w:val="zh-CN"/>
    </w:rPr>
  </w:style>
  <w:style w:type="character" w:customStyle="1" w:styleId="192">
    <w:name w:val="正文文本 Char_0"/>
    <w:link w:val="191"/>
    <w:qFormat/>
    <w:uiPriority w:val="0"/>
    <w:rPr>
      <w:rFonts w:ascii="Times New Roman" w:hAnsi="Times New Roman" w:cs="Times New Roman"/>
      <w:kern w:val="2"/>
      <w:sz w:val="21"/>
      <w:szCs w:val="24"/>
      <w:lang w:val="zh-CN" w:eastAsia="zh-CN"/>
    </w:rPr>
  </w:style>
  <w:style w:type="paragraph" w:customStyle="1" w:styleId="193">
    <w:name w:val="普通(网站)_0"/>
    <w:basedOn w:val="169"/>
    <w:qFormat/>
    <w:uiPriority w:val="0"/>
    <w:pPr>
      <w:widowControl/>
      <w:spacing w:before="100" w:beforeAutospacing="1" w:after="100" w:afterAutospacing="1"/>
      <w:jc w:val="left"/>
    </w:pPr>
    <w:rPr>
      <w:rFonts w:ascii="宋体" w:hAnsi="宋体"/>
      <w:kern w:val="0"/>
      <w:sz w:val="24"/>
    </w:rPr>
  </w:style>
  <w:style w:type="paragraph" w:customStyle="1" w:styleId="194">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6">
    <w:name w:val="脚注文本_0"/>
    <w:basedOn w:val="117"/>
    <w:link w:val="197"/>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7">
    <w:name w:val="脚注文本 Char_0"/>
    <w:link w:val="196"/>
    <w:qFormat/>
    <w:uiPriority w:val="0"/>
    <w:rPr>
      <w:rFonts w:ascii="Times New Roman" w:hAnsi="Times New Roman" w:cs="Times New Roman"/>
      <w:sz w:val="18"/>
      <w:lang w:val="zh-CN" w:eastAsia="zh-CN"/>
    </w:rPr>
  </w:style>
  <w:style w:type="paragraph" w:customStyle="1" w:styleId="198">
    <w:name w:val="font5"/>
    <w:basedOn w:val="1"/>
    <w:qFormat/>
    <w:uiPriority w:val="0"/>
    <w:pPr>
      <w:widowControl/>
      <w:spacing w:before="100" w:beforeAutospacing="1" w:after="100" w:afterAutospacing="1"/>
      <w:jc w:val="left"/>
    </w:pPr>
    <w:rPr>
      <w:rFonts w:hint="eastAsia" w:cs="Times New Roman"/>
      <w:sz w:val="18"/>
      <w:szCs w:val="18"/>
    </w:rPr>
  </w:style>
  <w:style w:type="paragraph" w:customStyle="1" w:styleId="19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4">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7">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8">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9">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10">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1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1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4">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5">
    <w:name w:val="xl42"/>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6">
    <w:name w:val="xl43"/>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7">
    <w:name w:val="xl44"/>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8">
    <w:name w:val="xl45"/>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9">
    <w:name w:val="font6"/>
    <w:basedOn w:val="1"/>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20">
    <w:name w:val="Char Char Char Char Char"/>
    <w:basedOn w:val="1"/>
    <w:qFormat/>
    <w:uiPriority w:val="0"/>
    <w:rPr>
      <w:rFonts w:ascii="Tahoma" w:hAnsi="Tahoma" w:cs="Times New Roman"/>
      <w:kern w:val="2"/>
      <w:sz w:val="24"/>
    </w:rPr>
  </w:style>
  <w:style w:type="paragraph" w:customStyle="1" w:styleId="221">
    <w:name w:val="范本目录"/>
    <w:basedOn w:val="1"/>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22">
    <w:name w:val="副标题 Char"/>
    <w:basedOn w:val="57"/>
    <w:link w:val="40"/>
    <w:qFormat/>
    <w:uiPriority w:val="0"/>
    <w:rPr>
      <w:rFonts w:ascii="Arial" w:hAnsi="Arial" w:cs="Times New Roman"/>
      <w:b/>
      <w:bCs/>
      <w:kern w:val="28"/>
      <w:sz w:val="32"/>
      <w:szCs w:val="32"/>
      <w:lang w:val="zh-CN" w:eastAsia="zh-CN"/>
    </w:rPr>
  </w:style>
  <w:style w:type="character" w:customStyle="1" w:styleId="223">
    <w:name w:val="Char Char"/>
    <w:qFormat/>
    <w:uiPriority w:val="0"/>
    <w:rPr>
      <w:rFonts w:ascii="宋体" w:hAnsi="Courier New" w:eastAsia="宋体" w:cs="Courier New"/>
      <w:kern w:val="2"/>
      <w:sz w:val="21"/>
      <w:szCs w:val="21"/>
      <w:lang w:val="en-US" w:eastAsia="zh-CN" w:bidi="ar-SA"/>
    </w:rPr>
  </w:style>
  <w:style w:type="character" w:customStyle="1" w:styleId="224">
    <w:name w:val="标题4 Char Char"/>
    <w:link w:val="225"/>
    <w:qFormat/>
    <w:uiPriority w:val="0"/>
    <w:rPr>
      <w:rFonts w:ascii="Arial" w:hAnsi="Arial"/>
      <w:b/>
      <w:bCs/>
      <w:sz w:val="24"/>
      <w:szCs w:val="32"/>
    </w:rPr>
  </w:style>
  <w:style w:type="paragraph" w:customStyle="1" w:styleId="225">
    <w:name w:val="标题4"/>
    <w:basedOn w:val="4"/>
    <w:next w:val="26"/>
    <w:link w:val="224"/>
    <w:qFormat/>
    <w:uiPriority w:val="0"/>
    <w:pPr>
      <w:spacing w:before="0" w:after="0" w:line="413" w:lineRule="auto"/>
    </w:pPr>
    <w:rPr>
      <w:rFonts w:ascii="Arial" w:hAnsi="Arial" w:cstheme="minorBidi"/>
      <w:kern w:val="0"/>
      <w:sz w:val="24"/>
      <w:lang w:val="en-US"/>
    </w:rPr>
  </w:style>
  <w:style w:type="character" w:customStyle="1" w:styleId="226">
    <w:name w:val="明显引用 Char"/>
    <w:link w:val="227"/>
    <w:qFormat/>
    <w:uiPriority w:val="0"/>
    <w:rPr>
      <w:b/>
      <w:bCs/>
      <w:i/>
      <w:iCs/>
      <w:color w:val="4F81BD"/>
    </w:rPr>
  </w:style>
  <w:style w:type="paragraph" w:styleId="227">
    <w:name w:val="Intense Quote"/>
    <w:basedOn w:val="1"/>
    <w:next w:val="1"/>
    <w:link w:val="226"/>
    <w:qFormat/>
    <w:uiPriority w:val="0"/>
    <w:pPr>
      <w:pBdr>
        <w:bottom w:val="single" w:color="4F81BD" w:themeColor="accent1" w:sz="4" w:space="4"/>
      </w:pBdr>
      <w:spacing w:before="200" w:after="280"/>
      <w:ind w:left="936" w:right="936"/>
    </w:pPr>
    <w:rPr>
      <w:b/>
      <w:bCs/>
      <w:i/>
      <w:iCs/>
      <w:color w:val="4F81BD"/>
    </w:rPr>
  </w:style>
  <w:style w:type="paragraph" w:customStyle="1" w:styleId="228">
    <w:name w:val="明显引用1"/>
    <w:basedOn w:val="1"/>
    <w:next w:val="1"/>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9">
    <w:name w:val="明显引用 Char1"/>
    <w:basedOn w:val="57"/>
    <w:qFormat/>
    <w:uiPriority w:val="30"/>
    <w:rPr>
      <w:rFonts w:ascii="Times New Roman" w:hAnsi="Times New Roman" w:eastAsia="宋体" w:cs="Times New Roman"/>
      <w:i/>
      <w:iCs/>
      <w:color w:val="5B9BD5"/>
      <w:szCs w:val="24"/>
    </w:rPr>
  </w:style>
  <w:style w:type="character" w:customStyle="1" w:styleId="230">
    <w:name w:val="标题5 Char Char"/>
    <w:link w:val="231"/>
    <w:qFormat/>
    <w:uiPriority w:val="0"/>
    <w:rPr>
      <w:rFonts w:ascii="Arial" w:hAnsi="Arial"/>
      <w:b/>
      <w:bCs/>
      <w:sz w:val="24"/>
      <w:szCs w:val="32"/>
    </w:rPr>
  </w:style>
  <w:style w:type="paragraph" w:customStyle="1" w:styleId="231">
    <w:name w:val="标题5"/>
    <w:basedOn w:val="5"/>
    <w:link w:val="230"/>
    <w:qFormat/>
    <w:uiPriority w:val="0"/>
    <w:pPr>
      <w:spacing w:line="413" w:lineRule="auto"/>
      <w:jc w:val="left"/>
    </w:pPr>
    <w:rPr>
      <w:rFonts w:ascii="Arial" w:hAnsi="Arial"/>
      <w:sz w:val="24"/>
    </w:rPr>
  </w:style>
  <w:style w:type="character" w:customStyle="1" w:styleId="232">
    <w:name w:val="引用 Char"/>
    <w:link w:val="233"/>
    <w:qFormat/>
    <w:uiPriority w:val="0"/>
    <w:rPr>
      <w:i/>
      <w:iCs/>
      <w:color w:val="000000"/>
    </w:rPr>
  </w:style>
  <w:style w:type="paragraph" w:styleId="233">
    <w:name w:val="Quote"/>
    <w:basedOn w:val="1"/>
    <w:next w:val="1"/>
    <w:link w:val="232"/>
    <w:qFormat/>
    <w:uiPriority w:val="0"/>
    <w:rPr>
      <w:i/>
      <w:iCs/>
      <w:color w:val="000000"/>
    </w:rPr>
  </w:style>
  <w:style w:type="paragraph" w:customStyle="1" w:styleId="234">
    <w:name w:val="引用1"/>
    <w:basedOn w:val="1"/>
    <w:next w:val="1"/>
    <w:qFormat/>
    <w:uiPriority w:val="0"/>
    <w:rPr>
      <w:rFonts w:ascii="Calibri" w:hAnsi="Calibri" w:cs="Times New Roman"/>
      <w:i/>
      <w:iCs/>
      <w:color w:val="000000"/>
      <w:kern w:val="2"/>
      <w:sz w:val="21"/>
      <w:szCs w:val="22"/>
    </w:rPr>
  </w:style>
  <w:style w:type="character" w:customStyle="1" w:styleId="235">
    <w:name w:val="引用 Char1"/>
    <w:basedOn w:val="57"/>
    <w:qFormat/>
    <w:uiPriority w:val="29"/>
    <w:rPr>
      <w:rFonts w:ascii="Times New Roman" w:hAnsi="Times New Roman" w:eastAsia="宋体" w:cs="Times New Roman"/>
      <w:i/>
      <w:iCs/>
      <w:color w:val="404040"/>
      <w:szCs w:val="24"/>
    </w:rPr>
  </w:style>
  <w:style w:type="character" w:customStyle="1" w:styleId="236">
    <w:name w:val="ask-title2"/>
    <w:qFormat/>
    <w:uiPriority w:val="0"/>
  </w:style>
  <w:style w:type="character" w:customStyle="1" w:styleId="237">
    <w:name w:val="正文文本 Char1"/>
    <w:qFormat/>
    <w:uiPriority w:val="0"/>
    <w:rPr>
      <w:kern w:val="2"/>
      <w:sz w:val="21"/>
      <w:szCs w:val="22"/>
    </w:rPr>
  </w:style>
  <w:style w:type="character" w:customStyle="1" w:styleId="238">
    <w:name w:val="不明显强调1"/>
    <w:qFormat/>
    <w:uiPriority w:val="0"/>
    <w:rPr>
      <w:i/>
      <w:iCs/>
      <w:color w:val="808080"/>
    </w:rPr>
  </w:style>
  <w:style w:type="character" w:customStyle="1" w:styleId="239">
    <w:name w:val="明显参考1"/>
    <w:qFormat/>
    <w:uiPriority w:val="0"/>
    <w:rPr>
      <w:b/>
      <w:bCs/>
      <w:smallCaps/>
      <w:color w:val="C0504D"/>
      <w:spacing w:val="5"/>
      <w:u w:val="single"/>
    </w:rPr>
  </w:style>
  <w:style w:type="character" w:customStyle="1" w:styleId="240">
    <w:name w:val="书籍标题1"/>
    <w:qFormat/>
    <w:uiPriority w:val="0"/>
    <w:rPr>
      <w:b/>
      <w:bCs/>
      <w:smallCaps/>
      <w:spacing w:val="5"/>
    </w:rPr>
  </w:style>
  <w:style w:type="character" w:customStyle="1" w:styleId="241">
    <w:name w:val="日期 Char1"/>
    <w:qFormat/>
    <w:uiPriority w:val="0"/>
    <w:rPr>
      <w:kern w:val="2"/>
      <w:sz w:val="21"/>
      <w:szCs w:val="22"/>
    </w:rPr>
  </w:style>
  <w:style w:type="character" w:customStyle="1" w:styleId="242">
    <w:name w:val="明显强调1"/>
    <w:qFormat/>
    <w:uiPriority w:val="0"/>
    <w:rPr>
      <w:b/>
      <w:bCs/>
      <w:i/>
      <w:iCs/>
      <w:color w:val="4F81BD"/>
    </w:rPr>
  </w:style>
  <w:style w:type="character" w:customStyle="1" w:styleId="243">
    <w:name w:val="textcontents"/>
    <w:qFormat/>
    <w:uiPriority w:val="0"/>
    <w:rPr>
      <w:rFonts w:cs="Times New Roman"/>
    </w:rPr>
  </w:style>
  <w:style w:type="character" w:customStyle="1" w:styleId="244">
    <w:name w:val="不明显参考1"/>
    <w:qFormat/>
    <w:uiPriority w:val="0"/>
    <w:rPr>
      <w:smallCaps/>
      <w:color w:val="C0504D"/>
      <w:u w:val="single"/>
    </w:rPr>
  </w:style>
  <w:style w:type="character" w:customStyle="1" w:styleId="245">
    <w:name w:val="批注文字 Char Char"/>
    <w:qFormat/>
    <w:uiPriority w:val="0"/>
    <w:rPr>
      <w:rFonts w:ascii="宋体" w:hAnsi="Times New Roman" w:eastAsia="宋体" w:cs="Times New Roman"/>
      <w:sz w:val="28"/>
      <w:szCs w:val="20"/>
    </w:rPr>
  </w:style>
  <w:style w:type="character" w:customStyle="1" w:styleId="246">
    <w:name w:val="文档结构图 Char1"/>
    <w:qFormat/>
    <w:uiPriority w:val="0"/>
    <w:rPr>
      <w:rFonts w:ascii="宋体"/>
      <w:kern w:val="2"/>
      <w:sz w:val="18"/>
      <w:szCs w:val="18"/>
    </w:rPr>
  </w:style>
  <w:style w:type="paragraph" w:customStyle="1" w:styleId="247">
    <w:name w:val="修订1"/>
    <w:qFormat/>
    <w:uiPriority w:val="0"/>
    <w:rPr>
      <w:rFonts w:ascii="Times New Roman" w:hAnsi="Times New Roman" w:eastAsia="宋体" w:cs="Times New Roman"/>
      <w:kern w:val="2"/>
      <w:sz w:val="21"/>
      <w:szCs w:val="24"/>
      <w:lang w:val="en-US" w:eastAsia="zh-CN" w:bidi="ar-SA"/>
    </w:rPr>
  </w:style>
  <w:style w:type="character" w:customStyle="1" w:styleId="248">
    <w:name w:val="页脚 Char1"/>
    <w:semiHidden/>
    <w:qFormat/>
    <w:uiPriority w:val="99"/>
    <w:rPr>
      <w:kern w:val="2"/>
      <w:sz w:val="18"/>
      <w:szCs w:val="18"/>
    </w:rPr>
  </w:style>
  <w:style w:type="character" w:customStyle="1" w:styleId="249">
    <w:name w:val="批注框文本 Char2"/>
    <w:semiHidden/>
    <w:qFormat/>
    <w:uiPriority w:val="99"/>
    <w:rPr>
      <w:kern w:val="2"/>
      <w:sz w:val="18"/>
      <w:szCs w:val="18"/>
    </w:rPr>
  </w:style>
  <w:style w:type="character" w:customStyle="1" w:styleId="250">
    <w:name w:val="批注主题 Char2"/>
    <w:semiHidden/>
    <w:qFormat/>
    <w:uiPriority w:val="99"/>
    <w:rPr>
      <w:b/>
      <w:bCs/>
      <w:kern w:val="2"/>
      <w:sz w:val="21"/>
      <w:szCs w:val="22"/>
    </w:rPr>
  </w:style>
  <w:style w:type="character" w:customStyle="1" w:styleId="251">
    <w:name w:val="文档结构图 Char2"/>
    <w:semiHidden/>
    <w:qFormat/>
    <w:uiPriority w:val="99"/>
    <w:rPr>
      <w:rFonts w:ascii="宋体"/>
      <w:kern w:val="2"/>
      <w:sz w:val="18"/>
      <w:szCs w:val="18"/>
    </w:rPr>
  </w:style>
  <w:style w:type="character" w:customStyle="1" w:styleId="252">
    <w:name w:val="页眉 Char1"/>
    <w:semiHidden/>
    <w:qFormat/>
    <w:uiPriority w:val="99"/>
    <w:rPr>
      <w:kern w:val="2"/>
      <w:sz w:val="18"/>
      <w:szCs w:val="18"/>
    </w:rPr>
  </w:style>
  <w:style w:type="character" w:customStyle="1" w:styleId="253">
    <w:name w:val="日期 Char2"/>
    <w:semiHidden/>
    <w:qFormat/>
    <w:uiPriority w:val="99"/>
    <w:rPr>
      <w:kern w:val="2"/>
      <w:sz w:val="21"/>
      <w:szCs w:val="22"/>
    </w:rPr>
  </w:style>
  <w:style w:type="character" w:customStyle="1" w:styleId="254">
    <w:name w:val="正文文本 Char2"/>
    <w:semiHidden/>
    <w:qFormat/>
    <w:uiPriority w:val="99"/>
    <w:rPr>
      <w:kern w:val="2"/>
      <w:sz w:val="21"/>
      <w:szCs w:val="22"/>
    </w:rPr>
  </w:style>
  <w:style w:type="character" w:customStyle="1" w:styleId="255">
    <w:name w:val="标题 Char1"/>
    <w:qFormat/>
    <w:uiPriority w:val="10"/>
    <w:rPr>
      <w:rFonts w:ascii="Cambria" w:hAnsi="Cambria" w:cs="Times New Roman"/>
      <w:b/>
      <w:bCs/>
      <w:kern w:val="2"/>
      <w:sz w:val="32"/>
      <w:szCs w:val="32"/>
    </w:rPr>
  </w:style>
  <w:style w:type="character" w:customStyle="1" w:styleId="256">
    <w:name w:val="副标题 Char1"/>
    <w:qFormat/>
    <w:uiPriority w:val="11"/>
    <w:rPr>
      <w:rFonts w:ascii="Cambria" w:hAnsi="Cambria" w:cs="Times New Roman"/>
      <w:b/>
      <w:bCs/>
      <w:kern w:val="28"/>
      <w:sz w:val="32"/>
      <w:szCs w:val="32"/>
    </w:rPr>
  </w:style>
  <w:style w:type="paragraph" w:customStyle="1" w:styleId="257">
    <w:name w:val="空半行"/>
    <w:basedOn w:val="1"/>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8">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9">
    <w:name w:val="flNote"/>
    <w:basedOn w:val="1"/>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60">
    <w:name w:val="正文2 Char"/>
    <w:link w:val="261"/>
    <w:qFormat/>
    <w:uiPriority w:val="0"/>
    <w:rPr>
      <w:rFonts w:ascii="楷体" w:eastAsia="楷体"/>
      <w:b/>
      <w:color w:val="0000FF"/>
    </w:rPr>
  </w:style>
  <w:style w:type="paragraph" w:customStyle="1" w:styleId="261">
    <w:name w:val="正文2"/>
    <w:link w:val="260"/>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62">
    <w:name w:val="p0"/>
    <w:basedOn w:val="1"/>
    <w:qFormat/>
    <w:uiPriority w:val="0"/>
    <w:pPr>
      <w:widowControl/>
      <w:spacing w:before="100" w:beforeAutospacing="1" w:after="100" w:afterAutospacing="1"/>
      <w:jc w:val="left"/>
    </w:pPr>
    <w:rPr>
      <w:rFonts w:cs="宋体"/>
      <w:sz w:val="24"/>
      <w:szCs w:val="24"/>
    </w:rPr>
  </w:style>
  <w:style w:type="character" w:customStyle="1" w:styleId="263">
    <w:name w:val="正文文本 (2)_"/>
    <w:link w:val="264"/>
    <w:qFormat/>
    <w:locked/>
    <w:uiPriority w:val="99"/>
    <w:rPr>
      <w:rFonts w:ascii="MingLiU" w:eastAsia="MingLiU" w:cs="MingLiU"/>
      <w:spacing w:val="20"/>
      <w:sz w:val="22"/>
      <w:shd w:val="clear" w:color="auto" w:fill="FFFFFF"/>
    </w:rPr>
  </w:style>
  <w:style w:type="paragraph" w:customStyle="1" w:styleId="264">
    <w:name w:val="正文文本 (2)1"/>
    <w:basedOn w:val="1"/>
    <w:link w:val="263"/>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5">
    <w:name w:val="正文文本 (2) + 间距 0 pt5"/>
    <w:qFormat/>
    <w:uiPriority w:val="99"/>
    <w:rPr>
      <w:rFonts w:ascii="MingLiU" w:eastAsia="MingLiU" w:cs="MingLiU"/>
      <w:spacing w:val="0"/>
      <w:sz w:val="22"/>
      <w:shd w:val="clear" w:color="auto" w:fill="FFFFFF"/>
    </w:rPr>
  </w:style>
  <w:style w:type="character" w:customStyle="1" w:styleId="266">
    <w:name w:val="访问过的超链接1"/>
    <w:basedOn w:val="57"/>
    <w:semiHidden/>
    <w:unhideWhenUsed/>
    <w:qFormat/>
    <w:uiPriority w:val="99"/>
    <w:rPr>
      <w:color w:val="954F72"/>
      <w:u w:val="single"/>
    </w:rPr>
  </w:style>
  <w:style w:type="character" w:customStyle="1" w:styleId="267">
    <w:name w:val="明显引用 Char2"/>
    <w:basedOn w:val="57"/>
    <w:qFormat/>
    <w:uiPriority w:val="30"/>
    <w:rPr>
      <w:b/>
      <w:bCs/>
      <w:i/>
      <w:iCs/>
      <w:color w:val="4F81BD" w:themeColor="accent1"/>
      <w14:textFill>
        <w14:solidFill>
          <w14:schemeClr w14:val="accent1"/>
        </w14:solidFill>
      </w14:textFill>
    </w:rPr>
  </w:style>
  <w:style w:type="character" w:customStyle="1" w:styleId="268">
    <w:name w:val="引用 Char2"/>
    <w:basedOn w:val="57"/>
    <w:qFormat/>
    <w:uiPriority w:val="29"/>
    <w:rPr>
      <w:i/>
      <w:iCs/>
      <w:color w:val="000000" w:themeColor="text1"/>
      <w14:textFill>
        <w14:solidFill>
          <w14:schemeClr w14:val="tx1"/>
        </w14:solidFill>
      </w14:textFill>
    </w:rPr>
  </w:style>
  <w:style w:type="table" w:customStyle="1" w:styleId="269">
    <w:name w:val="网格型4"/>
    <w:basedOn w:val="55"/>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0">
    <w:name w:val="Table Normal"/>
    <w:semiHidden/>
    <w:unhideWhenUsed/>
    <w:qFormat/>
    <w:uiPriority w:val="0"/>
    <w:tblPr>
      <w:tblCellMar>
        <w:top w:w="0" w:type="dxa"/>
        <w:left w:w="0" w:type="dxa"/>
        <w:bottom w:w="0" w:type="dxa"/>
        <w:right w:w="0" w:type="dxa"/>
      </w:tblCellMar>
    </w:tblPr>
  </w:style>
  <w:style w:type="paragraph" w:customStyle="1" w:styleId="271">
    <w:name w:val="Table Text"/>
    <w:basedOn w:val="1"/>
    <w:semiHidden/>
    <w:qFormat/>
    <w:uiPriority w:val="0"/>
    <w:rPr>
      <w:rFonts w:ascii="Arial" w:hAnsi="Arial" w:eastAsia="Arial" w:cs="Arial"/>
      <w:sz w:val="21"/>
      <w:szCs w:val="21"/>
      <w:lang w:val="en-US" w:eastAsia="en-US" w:bidi="ar-SA"/>
    </w:rPr>
  </w:style>
  <w:style w:type="character" w:customStyle="1" w:styleId="272">
    <w:name w:val="NormalCharacter"/>
    <w:qFormat/>
    <w:uiPriority w:val="99"/>
  </w:style>
  <w:style w:type="character" w:customStyle="1" w:styleId="273">
    <w:name w:val="font21"/>
    <w:basedOn w:val="57"/>
    <w:qFormat/>
    <w:uiPriority w:val="0"/>
    <w:rPr>
      <w:rFonts w:hint="eastAsia" w:ascii="宋体" w:hAnsi="宋体" w:eastAsia="宋体" w:cs="宋体"/>
      <w:color w:val="000000"/>
      <w:sz w:val="24"/>
      <w:szCs w:val="24"/>
      <w:u w:val="none"/>
    </w:rPr>
  </w:style>
  <w:style w:type="character" w:customStyle="1" w:styleId="274">
    <w:name w:val="font61"/>
    <w:basedOn w:val="57"/>
    <w:qFormat/>
    <w:uiPriority w:val="0"/>
    <w:rPr>
      <w:rFonts w:hint="eastAsia" w:ascii="宋体" w:hAnsi="宋体" w:eastAsia="宋体" w:cs="宋体"/>
      <w:color w:val="000000"/>
      <w:sz w:val="24"/>
      <w:szCs w:val="24"/>
      <w:u w:val="none"/>
      <w:vertAlign w:val="superscript"/>
    </w:rPr>
  </w:style>
  <w:style w:type="paragraph" w:customStyle="1" w:styleId="275">
    <w:name w:val="样式 样式 正文文本缩进正文文字缩进 + 首行缩进:  2 字符2 + 首行缩进:  2 字符"/>
    <w:basedOn w:val="1"/>
    <w:qFormat/>
    <w:uiPriority w:val="0"/>
    <w:pPr>
      <w:ind w:left="100" w:leftChars="100" w:right="100" w:rightChars="100" w:firstLine="200" w:firstLineChars="100"/>
    </w:pPr>
    <w:rPr>
      <w:rFonts w:hAnsi="Arial"/>
      <w:szCs w:val="22"/>
    </w:rPr>
  </w:style>
  <w:style w:type="paragraph" w:customStyle="1" w:styleId="276">
    <w:name w:val="Body text|1"/>
    <w:basedOn w:val="1"/>
    <w:autoRedefine/>
    <w:qFormat/>
    <w:uiPriority w:val="99"/>
    <w:pPr>
      <w:spacing w:line="398" w:lineRule="auto"/>
      <w:ind w:firstLine="400"/>
    </w:pPr>
    <w:rPr>
      <w:rFonts w:ascii="宋体" w:hAnsi="宋体" w:cs="宋体"/>
      <w:sz w:val="30"/>
      <w:szCs w:val="30"/>
      <w:lang w:val="zh-TW" w:eastAsia="zh-TW"/>
    </w:rPr>
  </w:style>
  <w:style w:type="character" w:customStyle="1" w:styleId="277">
    <w:name w:val="font191"/>
    <w:basedOn w:val="57"/>
    <w:qFormat/>
    <w:uiPriority w:val="0"/>
    <w:rPr>
      <w:rFonts w:hint="default" w:ascii="Times New Roman" w:hAnsi="Times New Roman" w:cs="Times New Roman"/>
      <w:color w:val="000000"/>
      <w:sz w:val="20"/>
      <w:szCs w:val="20"/>
      <w:u w:val="none"/>
    </w:rPr>
  </w:style>
  <w:style w:type="character" w:customStyle="1" w:styleId="278">
    <w:name w:val="font201"/>
    <w:basedOn w:val="57"/>
    <w:qFormat/>
    <w:uiPriority w:val="0"/>
    <w:rPr>
      <w:rFonts w:hint="default" w:ascii="Times New Roman" w:hAnsi="Times New Roman" w:cs="Times New Roman"/>
      <w:color w:val="FF0000"/>
      <w:sz w:val="20"/>
      <w:szCs w:val="20"/>
      <w:u w:val="none"/>
    </w:rPr>
  </w:style>
  <w:style w:type="character" w:customStyle="1" w:styleId="279">
    <w:name w:val="font181"/>
    <w:basedOn w:val="57"/>
    <w:qFormat/>
    <w:uiPriority w:val="0"/>
    <w:rPr>
      <w:rFonts w:hint="eastAsia" w:ascii="宋体" w:hAnsi="宋体" w:eastAsia="宋体" w:cs="宋体"/>
      <w:color w:val="000000"/>
      <w:sz w:val="22"/>
      <w:szCs w:val="22"/>
      <w:u w:val="none"/>
      <w:vertAlign w:val="superscript"/>
    </w:rPr>
  </w:style>
  <w:style w:type="character" w:customStyle="1" w:styleId="280">
    <w:name w:val="font171"/>
    <w:basedOn w:val="57"/>
    <w:qFormat/>
    <w:uiPriority w:val="0"/>
    <w:rPr>
      <w:rFonts w:hint="eastAsia" w:ascii="宋体" w:hAnsi="宋体" w:eastAsia="宋体" w:cs="宋体"/>
      <w:color w:val="000000"/>
      <w:sz w:val="22"/>
      <w:szCs w:val="22"/>
      <w:u w:val="none"/>
      <w:vertAlign w:val="superscript"/>
    </w:rPr>
  </w:style>
  <w:style w:type="character" w:customStyle="1" w:styleId="281">
    <w:name w:val="font41"/>
    <w:basedOn w:val="57"/>
    <w:qFormat/>
    <w:uiPriority w:val="0"/>
    <w:rPr>
      <w:rFonts w:hint="eastAsia" w:ascii="宋体" w:hAnsi="宋体" w:eastAsia="宋体" w:cs="宋体"/>
      <w:color w:val="000000"/>
      <w:sz w:val="21"/>
      <w:szCs w:val="21"/>
      <w:u w:val="none"/>
      <w:vertAlign w:val="superscript"/>
    </w:rPr>
  </w:style>
  <w:style w:type="character" w:customStyle="1" w:styleId="282">
    <w:name w:val="font51"/>
    <w:basedOn w:val="57"/>
    <w:qFormat/>
    <w:uiPriority w:val="0"/>
    <w:rPr>
      <w:rFonts w:hint="eastAsia" w:ascii="宋体" w:hAnsi="宋体" w:eastAsia="宋体" w:cs="宋体"/>
      <w:color w:val="FF0000"/>
      <w:sz w:val="21"/>
      <w:szCs w:val="21"/>
      <w:u w:val="none"/>
    </w:rPr>
  </w:style>
  <w:style w:type="character" w:customStyle="1" w:styleId="283">
    <w:name w:val="font11"/>
    <w:basedOn w:val="57"/>
    <w:qFormat/>
    <w:uiPriority w:val="0"/>
    <w:rPr>
      <w:rFonts w:hint="eastAsia" w:ascii="宋体" w:hAnsi="宋体" w:eastAsia="宋体" w:cs="宋体"/>
      <w:color w:val="000000"/>
      <w:sz w:val="24"/>
      <w:szCs w:val="24"/>
      <w:u w:val="none"/>
    </w:rPr>
  </w:style>
  <w:style w:type="character" w:customStyle="1" w:styleId="284">
    <w:name w:val="font81"/>
    <w:basedOn w:val="57"/>
    <w:qFormat/>
    <w:uiPriority w:val="0"/>
    <w:rPr>
      <w:rFonts w:hint="eastAsia" w:ascii="宋体" w:hAnsi="宋体" w:eastAsia="宋体" w:cs="宋体"/>
      <w:b/>
      <w:bCs/>
      <w:color w:val="000000"/>
      <w:sz w:val="22"/>
      <w:szCs w:val="22"/>
      <w:u w:val="none"/>
      <w:vertAlign w:val="superscript"/>
    </w:rPr>
  </w:style>
  <w:style w:type="character" w:customStyle="1" w:styleId="285">
    <w:name w:val="font71"/>
    <w:basedOn w:val="57"/>
    <w:qFormat/>
    <w:uiPriority w:val="0"/>
    <w:rPr>
      <w:rFonts w:hint="eastAsia" w:ascii="宋体" w:hAnsi="宋体" w:eastAsia="宋体" w:cs="宋体"/>
      <w:color w:val="000000"/>
      <w:sz w:val="22"/>
      <w:szCs w:val="22"/>
      <w:u w:val="none"/>
      <w:vertAlign w:val="superscript"/>
    </w:rPr>
  </w:style>
  <w:style w:type="character" w:customStyle="1" w:styleId="286">
    <w:name w:val="font31"/>
    <w:basedOn w:val="57"/>
    <w:qFormat/>
    <w:uiPriority w:val="0"/>
    <w:rPr>
      <w:rFonts w:hint="eastAsia" w:ascii="宋体" w:hAnsi="宋体" w:eastAsia="宋体" w:cs="宋体"/>
      <w:color w:val="000000"/>
      <w:sz w:val="20"/>
      <w:szCs w:val="20"/>
      <w:u w:val="none"/>
    </w:rPr>
  </w:style>
  <w:style w:type="character" w:customStyle="1" w:styleId="287">
    <w:name w:val="font91"/>
    <w:basedOn w:val="57"/>
    <w:qFormat/>
    <w:uiPriority w:val="0"/>
    <w:rPr>
      <w:rFonts w:hint="eastAsia" w:ascii="宋体" w:hAnsi="宋体" w:eastAsia="宋体" w:cs="宋体"/>
      <w:color w:val="000000"/>
      <w:sz w:val="22"/>
      <w:szCs w:val="22"/>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E076E-A9C2-429F-926B-BF1D28797E37}">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99</Pages>
  <Words>4847</Words>
  <Characters>5231</Characters>
  <Lines>451</Lines>
  <Paragraphs>127</Paragraphs>
  <TotalTime>39</TotalTime>
  <ScaleCrop>false</ScaleCrop>
  <LinksUpToDate>false</LinksUpToDate>
  <CharactersWithSpaces>5304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薛</cp:lastModifiedBy>
  <cp:lastPrinted>2019-12-07T15:20:00Z</cp:lastPrinted>
  <dcterms:modified xsi:type="dcterms:W3CDTF">2026-06-26T10:50:59Z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456A8E0987814F0689620C34DD97C5FE_12</vt:lpwstr>
  </property>
  <property fmtid="{D5CDD505-2E9C-101B-9397-08002B2CF9AE}" pid="4" name="KSOTemplateDocerSaveRecord">
    <vt:lpwstr>eyJoZGlkIjoiMzVlMjZkNGNhODI0MmM3NmVlZmJhYTVhZmQ5MGVlYTgiLCJ1c2VySWQiOiIxMjMyMDYzNDI1In0=</vt:lpwstr>
  </property>
</Properties>
</file>